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9F4AA" w14:textId="101F0FE5" w:rsidR="00B00F2B" w:rsidRPr="00A11611" w:rsidRDefault="001443B6" w:rsidP="001D5301">
      <w:pPr>
        <w:spacing w:afterLines="40" w:after="96" w:line="240" w:lineRule="auto"/>
        <w:ind w:firstLine="0"/>
        <w:jc w:val="center"/>
        <w:rPr>
          <w:rFonts w:asciiTheme="minorHAnsi" w:hAnsiTheme="minorHAnsi" w:cstheme="minorHAnsi"/>
          <w:b/>
          <w:bCs/>
          <w:sz w:val="22"/>
        </w:rPr>
      </w:pPr>
      <w:r w:rsidRPr="00A11611">
        <w:rPr>
          <w:rFonts w:asciiTheme="minorHAnsi" w:hAnsiTheme="minorHAnsi" w:cstheme="minorHAnsi"/>
          <w:noProof/>
          <w:sz w:val="22"/>
        </w:rPr>
        <w:drawing>
          <wp:inline distT="0" distB="0" distL="0" distR="0" wp14:anchorId="09680DF5" wp14:editId="39B25080">
            <wp:extent cx="460375" cy="989965"/>
            <wp:effectExtent l="0" t="0" r="0" b="635"/>
            <wp:docPr id="844459775" name="Obraz 2" descr="Logo Państwowej Inspekcji Ochrony Roślin i Nasiennictwa" title="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title="Logo Państwowej Inspekcji Ochrony Roślin i Nasiennict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375" cy="989965"/>
                    </a:xfrm>
                    <a:prstGeom prst="rect">
                      <a:avLst/>
                    </a:prstGeom>
                    <a:noFill/>
                    <a:ln>
                      <a:noFill/>
                    </a:ln>
                  </pic:spPr>
                </pic:pic>
              </a:graphicData>
            </a:graphic>
          </wp:inline>
        </w:drawing>
      </w:r>
      <w:r w:rsidRPr="00A11611">
        <w:rPr>
          <w:rFonts w:asciiTheme="minorHAnsi" w:hAnsiTheme="minorHAnsi" w:cstheme="minorHAnsi"/>
          <w:b/>
          <w:bCs/>
          <w:noProof/>
          <w:sz w:val="22"/>
        </w:rPr>
        <mc:AlternateContent>
          <mc:Choice Requires="wps">
            <w:drawing>
              <wp:inline distT="0" distB="0" distL="0" distR="0" wp14:anchorId="56443166" wp14:editId="224AC333">
                <wp:extent cx="4800600" cy="752475"/>
                <wp:effectExtent l="0" t="0" r="0" b="9525"/>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52475"/>
                        </a:xfrm>
                        <a:prstGeom prst="rect">
                          <a:avLst/>
                        </a:prstGeom>
                        <a:solidFill>
                          <a:srgbClr val="FFFFFF"/>
                        </a:solidFill>
                        <a:ln w="9525">
                          <a:noFill/>
                          <a:miter lim="800000"/>
                          <a:headEnd/>
                          <a:tailEnd/>
                        </a:ln>
                      </wps:spPr>
                      <wps:txbx>
                        <w:txbxContent>
                          <w:p w14:paraId="5E5C4692" w14:textId="097A4EDE" w:rsidR="001443B6" w:rsidRPr="002F32F8" w:rsidRDefault="001443B6" w:rsidP="002F32F8">
                            <w:pPr>
                              <w:spacing w:after="12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Wojewódzki Inspektorat Ochrony Roślin i Nasiennictwa w Lublinie</w:t>
                            </w:r>
                          </w:p>
                          <w:p w14:paraId="150C2A4E" w14:textId="77777777" w:rsidR="001443B6" w:rsidRPr="002F32F8" w:rsidRDefault="001443B6" w:rsidP="002F32F8">
                            <w:pPr>
                              <w:spacing w:after="84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20-447 Lublin, Diamentowa 6</w:t>
                            </w:r>
                          </w:p>
                          <w:p w14:paraId="0EBFAEF5" w14:textId="77777777" w:rsidR="001443B6" w:rsidRPr="002F32F8" w:rsidRDefault="001443B6" w:rsidP="001443B6">
                            <w:pPr>
                              <w:rPr>
                                <w:szCs w:val="24"/>
                              </w:rPr>
                            </w:pPr>
                          </w:p>
                          <w:p w14:paraId="6AA79E74" w14:textId="77777777" w:rsidR="001443B6" w:rsidRPr="002F32F8" w:rsidRDefault="001443B6" w:rsidP="001443B6">
                            <w:pPr>
                              <w:rPr>
                                <w:szCs w:val="24"/>
                              </w:rPr>
                            </w:pPr>
                          </w:p>
                        </w:txbxContent>
                      </wps:txbx>
                      <wps:bodyPr rot="0" vert="horz" wrap="square" lIns="91440" tIns="45720" rIns="91440" bIns="45720" anchor="t" anchorCtr="0">
                        <a:noAutofit/>
                      </wps:bodyPr>
                    </wps:wsp>
                  </a:graphicData>
                </a:graphic>
              </wp:inline>
            </w:drawing>
          </mc:Choice>
          <mc:Fallback>
            <w:pict>
              <v:shapetype w14:anchorId="56443166" id="_x0000_t202" coordsize="21600,21600" o:spt="202" path="m,l,21600r21600,l21600,xe">
                <v:stroke joinstyle="miter"/>
                <v:path gradientshapeok="t" o:connecttype="rect"/>
              </v:shapetype>
              <v:shape id="Pole tekstowe 2" o:spid="_x0000_s1026" type="#_x0000_t202" style="width:378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" stroked="f">
                <v:textbox>
                  <w:txbxContent>
                    <w:p w14:paraId="5E5C4692" w14:textId="097A4EDE" w:rsidR="001443B6" w:rsidRPr="002F32F8" w:rsidRDefault="001443B6" w:rsidP="002F32F8">
                      <w:pPr>
                        <w:spacing w:after="12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Wojewódzki Inspektorat Ochrony Roślin i Nasiennictwa w Lublinie</w:t>
                      </w:r>
                    </w:p>
                    <w:p w14:paraId="150C2A4E" w14:textId="77777777" w:rsidR="001443B6" w:rsidRPr="002F32F8" w:rsidRDefault="001443B6" w:rsidP="002F32F8">
                      <w:pPr>
                        <w:spacing w:after="84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20-447 Lublin, Diamentowa 6</w:t>
                      </w:r>
                    </w:p>
                    <w:p w14:paraId="0EBFAEF5" w14:textId="77777777" w:rsidR="001443B6" w:rsidRPr="002F32F8" w:rsidRDefault="001443B6" w:rsidP="001443B6">
                      <w:pPr>
                        <w:rPr>
                          <w:szCs w:val="24"/>
                        </w:rPr>
                      </w:pPr>
                    </w:p>
                    <w:p w14:paraId="6AA79E74" w14:textId="77777777" w:rsidR="001443B6" w:rsidRPr="002F32F8" w:rsidRDefault="001443B6" w:rsidP="001443B6">
                      <w:pPr>
                        <w:rPr>
                          <w:szCs w:val="24"/>
                        </w:rPr>
                      </w:pPr>
                    </w:p>
                  </w:txbxContent>
                </v:textbox>
                <w10:anchorlock/>
              </v:shape>
            </w:pict>
          </mc:Fallback>
        </mc:AlternateContent>
      </w:r>
    </w:p>
    <w:p w14:paraId="5434F78F" w14:textId="09D37174" w:rsidR="00DB23F1" w:rsidRPr="00DB23F1" w:rsidRDefault="00DB23F1" w:rsidP="00DB23F1">
      <w:pPr>
        <w:spacing w:after="360" w:line="240" w:lineRule="auto"/>
        <w:ind w:firstLine="567"/>
        <w:jc w:val="center"/>
        <w:rPr>
          <w:rFonts w:asciiTheme="minorHAnsi" w:eastAsia="Times New Roman" w:hAnsiTheme="minorHAnsi" w:cstheme="minorHAnsi"/>
          <w:b/>
          <w:sz w:val="28"/>
          <w:szCs w:val="28"/>
          <w:u w:val="single"/>
          <w:lang w:eastAsia="pl-PL"/>
        </w:rPr>
      </w:pPr>
      <w:bookmarkStart w:id="0" w:name="gora_dnf"/>
      <w:bookmarkEnd w:id="0"/>
      <w:r w:rsidRPr="00DB23F1">
        <w:rPr>
          <w:rFonts w:asciiTheme="minorHAnsi" w:eastAsia="Times New Roman" w:hAnsiTheme="minorHAnsi" w:cstheme="minorHAnsi"/>
          <w:b/>
          <w:sz w:val="28"/>
          <w:szCs w:val="28"/>
          <w:u w:val="single"/>
          <w:lang w:eastAsia="pl-PL"/>
        </w:rPr>
        <w:t>PROCEDURA WNIOSKOWANIA O WYDANIE ŚWIADECTWA FITOSANITARNEGO DLA EKSPORTU/REEKSPORTU</w:t>
      </w:r>
    </w:p>
    <w:p w14:paraId="109ACAC9" w14:textId="77777777" w:rsidR="00DB23F1" w:rsidRPr="00DB23F1" w:rsidRDefault="00DB23F1" w:rsidP="00DB23F1">
      <w:pPr>
        <w:pStyle w:val="Akapitzlist"/>
        <w:numPr>
          <w:ilvl w:val="0"/>
          <w:numId w:val="16"/>
        </w:numPr>
        <w:shd w:val="clear" w:color="auto" w:fill="FFFFFF"/>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Świadectwo fitosanitarne dla eksportu i reeksportu jest zaświadczeniem (w rozumieniu ustawy Kodeks postępowania administracyjnego) i jest wydawane na formularzach udostępnianych przez Głównego Inspektora Ochrony Roślin i Nasiennictwa.</w:t>
      </w:r>
    </w:p>
    <w:p w14:paraId="1D623FD0" w14:textId="77777777" w:rsidR="00DB23F1" w:rsidRPr="00DB23F1" w:rsidRDefault="00DB23F1" w:rsidP="00DB23F1">
      <w:pPr>
        <w:pStyle w:val="Akapitzlist"/>
        <w:numPr>
          <w:ilvl w:val="0"/>
          <w:numId w:val="16"/>
        </w:numPr>
        <w:shd w:val="clear" w:color="auto" w:fill="FFFFFF"/>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Eksporter przed złożeniem wniosku musi dokonać wpisu do urzędowego rejestru podmiotów profesjonalnych.</w:t>
      </w:r>
    </w:p>
    <w:p w14:paraId="5D36CA47" w14:textId="77777777" w:rsidR="00DB23F1" w:rsidRPr="00DB23F1" w:rsidRDefault="00DB23F1" w:rsidP="00DB23F1">
      <w:pPr>
        <w:pStyle w:val="Akapitzlist"/>
        <w:numPr>
          <w:ilvl w:val="0"/>
          <w:numId w:val="16"/>
        </w:numPr>
        <w:shd w:val="clear" w:color="auto" w:fill="FFFFFF"/>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Dokonanie wpisu do rejestru – wg procedury: </w:t>
      </w:r>
      <w:r w:rsidRPr="00DB23F1">
        <w:rPr>
          <w:rFonts w:asciiTheme="minorHAnsi" w:eastAsia="Times New Roman" w:hAnsiTheme="minorHAnsi" w:cstheme="minorHAnsi"/>
          <w:b/>
          <w:bCs/>
          <w:sz w:val="22"/>
          <w:lang w:eastAsia="pl-PL"/>
        </w:rPr>
        <w:t>Wpis do urzędowego rejestru podmiotów profesjonalnych / Aktualizacja danych podmiotu wpisanego do urzędowego rejestru podmiotów profesjonalnych</w:t>
      </w:r>
      <w:r w:rsidRPr="00DB23F1">
        <w:rPr>
          <w:rFonts w:asciiTheme="minorHAnsi" w:eastAsia="Times New Roman" w:hAnsiTheme="minorHAnsi" w:cstheme="minorHAnsi"/>
          <w:sz w:val="22"/>
          <w:lang w:eastAsia="pl-PL"/>
        </w:rPr>
        <w:t>.</w:t>
      </w:r>
    </w:p>
    <w:p w14:paraId="19FAFD15" w14:textId="77777777" w:rsidR="00DB23F1" w:rsidRPr="00DB23F1" w:rsidRDefault="00DB23F1" w:rsidP="00DB23F1">
      <w:pPr>
        <w:pStyle w:val="Akapitzlist"/>
        <w:numPr>
          <w:ilvl w:val="0"/>
          <w:numId w:val="16"/>
        </w:numPr>
        <w:shd w:val="clear" w:color="auto" w:fill="FFFFFF"/>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Świadectwo fitosanitarne wydaje się na wniosek złożony przez eksportera lub pełnomocnika do oddziału wojewódzkiego inspektoratu właściwego ze względu na miejsce prowadzenia uprawy, wytwarzania, składowania lub łączenia tych roślin, produktów roślinnych lub innych przedmiotów – link do strony: </w:t>
      </w:r>
      <w:hyperlink r:id="rId9" w:history="1">
        <w:r w:rsidRPr="00DB23F1">
          <w:rPr>
            <w:rStyle w:val="Hipercze"/>
            <w:rFonts w:asciiTheme="minorHAnsi" w:hAnsiTheme="minorHAnsi" w:cstheme="minorHAnsi"/>
            <w:b/>
            <w:bCs/>
            <w:sz w:val="22"/>
          </w:rPr>
          <w:t>ODDZIAŁY WIORIN</w:t>
        </w:r>
      </w:hyperlink>
      <w:r w:rsidRPr="00DB23F1">
        <w:rPr>
          <w:rFonts w:asciiTheme="minorHAnsi" w:eastAsia="Times New Roman" w:hAnsiTheme="minorHAnsi" w:cstheme="minorHAnsi"/>
          <w:sz w:val="22"/>
          <w:lang w:eastAsia="pl-PL"/>
        </w:rPr>
        <w:t xml:space="preserve">. </w:t>
      </w:r>
    </w:p>
    <w:p w14:paraId="4CCBC8B3" w14:textId="77777777" w:rsidR="00DB23F1" w:rsidRPr="00DB23F1" w:rsidRDefault="00DB23F1" w:rsidP="00DB23F1">
      <w:pPr>
        <w:pStyle w:val="Akapitzlist"/>
        <w:numPr>
          <w:ilvl w:val="0"/>
          <w:numId w:val="16"/>
        </w:numPr>
        <w:shd w:val="clear" w:color="auto" w:fill="FFFFFF"/>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Formularz wniosku o wydanie świadectwa fitosanitarnego jest dostępny na stronie internetowej WIORIN</w:t>
      </w:r>
      <w:r w:rsidRPr="00DB23F1">
        <w:rPr>
          <w:rFonts w:asciiTheme="minorHAnsi" w:eastAsia="Times New Roman" w:hAnsiTheme="minorHAnsi" w:cstheme="minorHAnsi"/>
          <w:color w:val="FF0000"/>
          <w:sz w:val="22"/>
          <w:lang w:eastAsia="pl-PL"/>
        </w:rPr>
        <w:t xml:space="preserve"> </w:t>
      </w:r>
      <w:r w:rsidRPr="00DB23F1">
        <w:rPr>
          <w:rFonts w:asciiTheme="minorHAnsi" w:eastAsia="Times New Roman" w:hAnsiTheme="minorHAnsi" w:cstheme="minorHAnsi"/>
          <w:sz w:val="22"/>
          <w:lang w:eastAsia="pl-PL"/>
        </w:rPr>
        <w:t xml:space="preserve">Lublin – link do strony: </w:t>
      </w:r>
      <w:hyperlink r:id="rId10" w:history="1">
        <w:r w:rsidRPr="00DB23F1">
          <w:rPr>
            <w:rStyle w:val="Hipercze"/>
            <w:rFonts w:asciiTheme="minorHAnsi" w:eastAsia="Times New Roman" w:hAnsiTheme="minorHAnsi" w:cstheme="minorHAnsi"/>
            <w:b/>
            <w:bCs/>
            <w:sz w:val="22"/>
            <w:lang w:eastAsia="pl-PL"/>
          </w:rPr>
          <w:t>WNIOSEK O WYDANIE ŚF</w:t>
        </w:r>
      </w:hyperlink>
    </w:p>
    <w:p w14:paraId="40DF4C1A" w14:textId="77777777" w:rsidR="00DB23F1" w:rsidRPr="00DB23F1" w:rsidRDefault="00DB23F1" w:rsidP="00DB23F1">
      <w:pPr>
        <w:pStyle w:val="Akapitzlist"/>
        <w:numPr>
          <w:ilvl w:val="0"/>
          <w:numId w:val="16"/>
        </w:numPr>
        <w:shd w:val="clear" w:color="auto" w:fill="FFFFFF"/>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Wniosek może być złożony przez eksportera lub osobę go reprezentującą (pełnomocnika):</w:t>
      </w:r>
    </w:p>
    <w:p w14:paraId="51774973" w14:textId="77777777" w:rsidR="00DB23F1" w:rsidRPr="00DB23F1" w:rsidRDefault="00DB23F1" w:rsidP="00DB23F1">
      <w:pPr>
        <w:pStyle w:val="Akapitzlist"/>
        <w:numPr>
          <w:ilvl w:val="1"/>
          <w:numId w:val="16"/>
        </w:numPr>
        <w:shd w:val="clear" w:color="auto" w:fill="FFFFFF"/>
        <w:spacing w:after="40" w:line="240" w:lineRule="auto"/>
        <w:ind w:left="851" w:hanging="284"/>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osobiście w siedzibie oddziału WIORiN lub</w:t>
      </w:r>
    </w:p>
    <w:p w14:paraId="6849AFF8" w14:textId="77777777" w:rsidR="00DB23F1" w:rsidRPr="00DB23F1" w:rsidRDefault="00DB23F1" w:rsidP="00DB23F1">
      <w:pPr>
        <w:pStyle w:val="Akapitzlist"/>
        <w:numPr>
          <w:ilvl w:val="1"/>
          <w:numId w:val="16"/>
        </w:numPr>
        <w:shd w:val="clear" w:color="auto" w:fill="FFFFFF"/>
        <w:spacing w:after="40" w:line="240" w:lineRule="auto"/>
        <w:ind w:left="851" w:hanging="284"/>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wysłany pocztą tradycyjną lub</w:t>
      </w:r>
    </w:p>
    <w:p w14:paraId="6DF0AC36" w14:textId="77777777" w:rsidR="00DB23F1" w:rsidRPr="00DB23F1" w:rsidRDefault="00DB23F1" w:rsidP="001D5301">
      <w:pPr>
        <w:pStyle w:val="Akapitzlist"/>
        <w:numPr>
          <w:ilvl w:val="0"/>
          <w:numId w:val="15"/>
        </w:numPr>
        <w:shd w:val="clear" w:color="auto" w:fill="FFFFFF"/>
        <w:spacing w:after="0" w:line="240" w:lineRule="auto"/>
        <w:ind w:left="1418" w:hanging="284"/>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za pomocą telefaksu lub</w:t>
      </w:r>
    </w:p>
    <w:p w14:paraId="450B7BC4" w14:textId="77777777" w:rsidR="00DB23F1" w:rsidRPr="00DB23F1" w:rsidRDefault="00DB23F1" w:rsidP="001D5301">
      <w:pPr>
        <w:pStyle w:val="Akapitzlist"/>
        <w:numPr>
          <w:ilvl w:val="0"/>
          <w:numId w:val="15"/>
        </w:numPr>
        <w:shd w:val="clear" w:color="auto" w:fill="FFFFFF"/>
        <w:spacing w:after="0" w:line="240" w:lineRule="auto"/>
        <w:ind w:left="1418" w:hanging="284"/>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na elektroniczną skrzynkę podawczą organu w formie dokumentu elektronicznego zgodnie z zasadami o podpisie elektronicznym, lub przy użyciu profilu zaufanego </w:t>
      </w:r>
      <w:proofErr w:type="spellStart"/>
      <w:r w:rsidRPr="00DB23F1">
        <w:rPr>
          <w:rFonts w:asciiTheme="minorHAnsi" w:eastAsia="Times New Roman" w:hAnsiTheme="minorHAnsi" w:cstheme="minorHAnsi"/>
          <w:sz w:val="22"/>
          <w:lang w:eastAsia="pl-PL"/>
        </w:rPr>
        <w:t>ePUAP</w:t>
      </w:r>
      <w:proofErr w:type="spellEnd"/>
      <w:r w:rsidRPr="00DB23F1">
        <w:rPr>
          <w:rFonts w:asciiTheme="minorHAnsi" w:eastAsia="Times New Roman" w:hAnsiTheme="minorHAnsi" w:cstheme="minorHAnsi"/>
          <w:sz w:val="22"/>
          <w:lang w:eastAsia="pl-PL"/>
        </w:rPr>
        <w:t xml:space="preserve">, lub  </w:t>
      </w:r>
    </w:p>
    <w:p w14:paraId="6497FA9F" w14:textId="77777777" w:rsidR="00DB23F1" w:rsidRPr="00DB23F1" w:rsidRDefault="00DB23F1" w:rsidP="001D5301">
      <w:pPr>
        <w:pStyle w:val="Akapitzlist"/>
        <w:numPr>
          <w:ilvl w:val="0"/>
          <w:numId w:val="15"/>
        </w:numPr>
        <w:shd w:val="clear" w:color="auto" w:fill="FFFFFF"/>
        <w:spacing w:after="0" w:line="240" w:lineRule="auto"/>
        <w:ind w:left="1418" w:hanging="284"/>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pocztą email</w:t>
      </w:r>
    </w:p>
    <w:p w14:paraId="35769F99" w14:textId="77777777" w:rsidR="00DB23F1" w:rsidRPr="00DB23F1" w:rsidRDefault="00DB23F1" w:rsidP="00DB23F1">
      <w:pPr>
        <w:pStyle w:val="Akapitzlist"/>
        <w:numPr>
          <w:ilvl w:val="0"/>
          <w:numId w:val="16"/>
        </w:numPr>
        <w:shd w:val="clear" w:color="auto" w:fill="FFFFFF"/>
        <w:spacing w:after="40" w:line="240" w:lineRule="auto"/>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Odbiór świadectwa fitosanitarnego może być przez eksportera lub pełnomocnika</w:t>
      </w:r>
    </w:p>
    <w:p w14:paraId="22D57166" w14:textId="77777777" w:rsidR="00DB23F1" w:rsidRPr="00DB23F1" w:rsidRDefault="00DB23F1" w:rsidP="00DB23F1">
      <w:pPr>
        <w:pStyle w:val="Akapitzlist"/>
        <w:numPr>
          <w:ilvl w:val="0"/>
          <w:numId w:val="16"/>
        </w:numPr>
        <w:shd w:val="clear" w:color="auto" w:fill="FFFFFF"/>
        <w:spacing w:after="40" w:line="240" w:lineRule="auto"/>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Jeżeli wniosek nie został złożony do oddziału, oryginał wniosku należy dostarczyć przy odbiorze świadectwa i jeżeli eksporter działa przez pełnomocnika należy dołączyć pełnomocnictwo</w:t>
      </w:r>
    </w:p>
    <w:p w14:paraId="716C0E19" w14:textId="77777777" w:rsidR="00DB23F1" w:rsidRPr="00DB23F1" w:rsidRDefault="00DB23F1" w:rsidP="00DB23F1">
      <w:pPr>
        <w:pStyle w:val="Akapitzlist"/>
        <w:numPr>
          <w:ilvl w:val="0"/>
          <w:numId w:val="16"/>
        </w:numPr>
        <w:shd w:val="clear" w:color="auto" w:fill="FFFFFF"/>
        <w:spacing w:after="40" w:line="240" w:lineRule="auto"/>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W przypadku działania przez pełnomocnika do wniosku należy dołączyć pełnomocnictwo – link do wzoru pełnomocnictwa:  </w:t>
      </w:r>
      <w:hyperlink r:id="rId11" w:history="1">
        <w:r w:rsidRPr="00DB23F1">
          <w:rPr>
            <w:rStyle w:val="Hipercze"/>
            <w:rFonts w:asciiTheme="minorHAnsi" w:hAnsiTheme="minorHAnsi" w:cstheme="minorHAnsi"/>
            <w:b/>
            <w:bCs/>
            <w:sz w:val="22"/>
          </w:rPr>
          <w:t>PEŁNOMOCNICTWO</w:t>
        </w:r>
      </w:hyperlink>
      <w:r w:rsidRPr="00DB23F1">
        <w:rPr>
          <w:rFonts w:asciiTheme="minorHAnsi" w:eastAsia="Times New Roman" w:hAnsiTheme="minorHAnsi" w:cstheme="minorHAnsi"/>
          <w:sz w:val="22"/>
          <w:lang w:eastAsia="pl-PL"/>
        </w:rPr>
        <w:t>) oraz dowód wniesienia opłaty skarbowej za udzielone pełnomocnictwo w wysokości 17,00 zł – z wyjątkami określonymi w załączniku do ustawy o opłacie skarbowej.</w:t>
      </w:r>
    </w:p>
    <w:p w14:paraId="5965D030" w14:textId="77777777" w:rsidR="00DB23F1" w:rsidRPr="00DB23F1" w:rsidRDefault="00DB23F1" w:rsidP="00DB23F1">
      <w:pPr>
        <w:pStyle w:val="Akapitzlist"/>
        <w:numPr>
          <w:ilvl w:val="0"/>
          <w:numId w:val="16"/>
        </w:numPr>
        <w:shd w:val="clear" w:color="auto" w:fill="FFFFFF"/>
        <w:spacing w:after="40" w:line="240" w:lineRule="auto"/>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Opłatę skarbową należy wnieść konto organu podatkowego ze względu na miejsce złożenia dokumentu w komórkach organizacyjnych WIORiN – Urzędu Miasta będącego siedzibą Oddziału WIORiN, czyli właściwego miejscowo burmistrza lub prezydenta</w:t>
      </w:r>
    </w:p>
    <w:p w14:paraId="31F0AC10" w14:textId="77777777" w:rsidR="00DB23F1" w:rsidRPr="00DB23F1" w:rsidRDefault="00DB23F1" w:rsidP="00DB23F1">
      <w:pPr>
        <w:pStyle w:val="Akapitzlist"/>
        <w:numPr>
          <w:ilvl w:val="0"/>
          <w:numId w:val="16"/>
        </w:numPr>
        <w:shd w:val="clear" w:color="auto" w:fill="FFFFFF"/>
        <w:spacing w:after="40" w:line="240" w:lineRule="auto"/>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color w:val="000000"/>
          <w:sz w:val="22"/>
          <w:lang w:eastAsia="pl-PL"/>
        </w:rPr>
        <w:t xml:space="preserve">Do wniosku o wystawienie świadectwa fitosanitarnego dołącza się: </w:t>
      </w:r>
    </w:p>
    <w:p w14:paraId="7905A77E" w14:textId="77777777" w:rsidR="00DB23F1" w:rsidRPr="00DB23F1" w:rsidRDefault="00DB23F1" w:rsidP="001D5301">
      <w:pPr>
        <w:pStyle w:val="Akapitzlist"/>
        <w:numPr>
          <w:ilvl w:val="1"/>
          <w:numId w:val="16"/>
        </w:numPr>
        <w:spacing w:after="0" w:line="240" w:lineRule="auto"/>
        <w:ind w:left="992"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zlecenie na przeprowadzenie kontroli fitosanitarnej – formularz dostępny na stronie – link do strony: </w:t>
      </w:r>
      <w:r w:rsidRPr="00DB23F1">
        <w:rPr>
          <w:rFonts w:asciiTheme="minorHAnsi" w:eastAsia="Times New Roman" w:hAnsiTheme="minorHAnsi" w:cstheme="minorHAnsi"/>
          <w:b/>
          <w:bCs/>
          <w:sz w:val="22"/>
          <w:lang w:eastAsia="pl-PL"/>
        </w:rPr>
        <w:t xml:space="preserve"> </w:t>
      </w:r>
      <w:hyperlink r:id="rId12" w:history="1">
        <w:r w:rsidRPr="00DB23F1">
          <w:rPr>
            <w:rStyle w:val="Hipercze"/>
            <w:rFonts w:asciiTheme="minorHAnsi" w:eastAsia="Times New Roman" w:hAnsiTheme="minorHAnsi" w:cstheme="minorHAnsi"/>
            <w:b/>
            <w:bCs/>
            <w:sz w:val="22"/>
            <w:lang w:eastAsia="pl-PL"/>
          </w:rPr>
          <w:t>ZLECENIE</w:t>
        </w:r>
      </w:hyperlink>
    </w:p>
    <w:p w14:paraId="68F78A20" w14:textId="77777777" w:rsidR="00DB23F1" w:rsidRPr="00DB23F1" w:rsidRDefault="00DB23F1" w:rsidP="001D5301">
      <w:pPr>
        <w:pStyle w:val="Akapitzlist"/>
        <w:numPr>
          <w:ilvl w:val="1"/>
          <w:numId w:val="16"/>
        </w:numPr>
        <w:spacing w:after="0" w:line="240" w:lineRule="auto"/>
        <w:ind w:left="992"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color w:val="000000"/>
          <w:sz w:val="22"/>
          <w:lang w:eastAsia="pl-PL"/>
        </w:rPr>
        <w:t xml:space="preserve">dokumenty, potwierdzające przeprowadzenie zabiegów, jeśli takie zabiegi są wymagane przez państwo trzecie do którego towar będzie kierowany, np. dotyczące wykonania zabiegu fumigacji, </w:t>
      </w:r>
    </w:p>
    <w:p w14:paraId="7B7AE97A" w14:textId="77777777" w:rsidR="00DB23F1" w:rsidRPr="00DB23F1" w:rsidRDefault="00DB23F1" w:rsidP="001D5301">
      <w:pPr>
        <w:pStyle w:val="Akapitzlist"/>
        <w:numPr>
          <w:ilvl w:val="1"/>
          <w:numId w:val="16"/>
        </w:numPr>
        <w:spacing w:after="0" w:line="240" w:lineRule="auto"/>
        <w:ind w:left="992"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color w:val="000000"/>
          <w:sz w:val="22"/>
          <w:lang w:eastAsia="pl-PL"/>
        </w:rPr>
        <w:t>pozwolenie importowe (lub jego kopię) wraz z tłumaczeniem, jeśli jest ono wymagane przez państwo trzecie,</w:t>
      </w:r>
    </w:p>
    <w:p w14:paraId="355BF730" w14:textId="77777777" w:rsidR="00DB23F1" w:rsidRPr="00DB23F1" w:rsidRDefault="00DB23F1" w:rsidP="001D5301">
      <w:pPr>
        <w:pStyle w:val="Akapitzlist"/>
        <w:numPr>
          <w:ilvl w:val="1"/>
          <w:numId w:val="16"/>
        </w:numPr>
        <w:spacing w:after="0" w:line="240" w:lineRule="auto"/>
        <w:ind w:left="992"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color w:val="000000"/>
          <w:sz w:val="22"/>
          <w:lang w:eastAsia="pl-PL"/>
        </w:rPr>
        <w:lastRenderedPageBreak/>
        <w:t xml:space="preserve">zaświadczenie potwierdzające spełnienie wymagań importowych państwa trzeciego dotyczących miejsca </w:t>
      </w:r>
      <w:r w:rsidRPr="00DB23F1">
        <w:rPr>
          <w:rFonts w:asciiTheme="minorHAnsi" w:eastAsia="Times New Roman" w:hAnsiTheme="minorHAnsi" w:cstheme="minorHAnsi"/>
          <w:sz w:val="22"/>
          <w:lang w:eastAsia="pl-PL"/>
        </w:rPr>
        <w:t xml:space="preserve">wytwarzania, pakowania, sortowania lub składowania roślin, produktów roślinnych lub innych przedmiotów, jeśli ich spełnienie jest wymagane przez państwo trzecie – wydane przez WI właściwego ze względu na miejsce prowadzenia uprawy, wytwarzania, pakowania, sortowania lub składowania tych towarów – jeżeli ŚF jest wydawane przez wojewódzkiego inspektora innego niż miejsce prowadzenia np. uprawy, </w:t>
      </w:r>
    </w:p>
    <w:p w14:paraId="2426CEAC" w14:textId="77777777" w:rsidR="00DB23F1" w:rsidRPr="00DB23F1" w:rsidRDefault="00DB23F1" w:rsidP="001D5301">
      <w:pPr>
        <w:pStyle w:val="Akapitzlist"/>
        <w:numPr>
          <w:ilvl w:val="1"/>
          <w:numId w:val="16"/>
        </w:numPr>
        <w:spacing w:after="0" w:line="240" w:lineRule="auto"/>
        <w:ind w:left="992"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oryginał świadectwa fitosanitarnego państwa pochodzenia lub jego poświadczoną kopię – w przypadku wnioskowania o świadectwo fitosanitarne dla reeksportu, </w:t>
      </w:r>
    </w:p>
    <w:p w14:paraId="7FD354FA" w14:textId="77777777" w:rsidR="00DB23F1" w:rsidRPr="00DB23F1" w:rsidRDefault="00DB23F1" w:rsidP="001D5301">
      <w:pPr>
        <w:pStyle w:val="Akapitzlist"/>
        <w:numPr>
          <w:ilvl w:val="1"/>
          <w:numId w:val="16"/>
        </w:numPr>
        <w:spacing w:after="0" w:line="240" w:lineRule="auto"/>
        <w:ind w:left="992"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świadectwo </w:t>
      </w:r>
      <w:proofErr w:type="spellStart"/>
      <w:r w:rsidRPr="00DB23F1">
        <w:rPr>
          <w:rFonts w:asciiTheme="minorHAnsi" w:eastAsia="Times New Roman" w:hAnsiTheme="minorHAnsi" w:cstheme="minorHAnsi"/>
          <w:sz w:val="22"/>
          <w:lang w:eastAsia="pl-PL"/>
        </w:rPr>
        <w:t>przedeksportowe</w:t>
      </w:r>
      <w:proofErr w:type="spellEnd"/>
      <w:r w:rsidRPr="00DB23F1">
        <w:rPr>
          <w:rFonts w:asciiTheme="minorHAnsi" w:eastAsia="Times New Roman" w:hAnsiTheme="minorHAnsi" w:cstheme="minorHAnsi"/>
          <w:sz w:val="22"/>
          <w:lang w:eastAsia="pl-PL"/>
        </w:rPr>
        <w:t xml:space="preserve"> wydane przez właściwy organ innego państwa członkowskiego UE, jeśli jest ono konieczne do stwierdzenia że rośliny, produkty roślinne lub inne przedmioty spełniają wymagania państwa trzeciego, </w:t>
      </w:r>
    </w:p>
    <w:p w14:paraId="696FF95F" w14:textId="77777777" w:rsidR="00DB23F1" w:rsidRPr="00DB23F1" w:rsidRDefault="00DB23F1" w:rsidP="001D5301">
      <w:pPr>
        <w:pStyle w:val="Akapitzlist"/>
        <w:numPr>
          <w:ilvl w:val="1"/>
          <w:numId w:val="16"/>
        </w:numPr>
        <w:spacing w:after="0" w:line="240" w:lineRule="auto"/>
        <w:ind w:left="992"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inne dokumenty lub informacje wymagane przez państwo trzecie np. numer, pod którym te podmioty zostały wpisane do rejestru eksporterów (np. w przypadku eksportu jabłek do Chin), </w:t>
      </w:r>
    </w:p>
    <w:p w14:paraId="07BEA9C6" w14:textId="77777777" w:rsidR="00DB23F1" w:rsidRPr="00DB23F1" w:rsidRDefault="00DB23F1" w:rsidP="001D5301">
      <w:pPr>
        <w:pStyle w:val="Akapitzlist"/>
        <w:numPr>
          <w:ilvl w:val="1"/>
          <w:numId w:val="16"/>
        </w:numPr>
        <w:spacing w:after="0" w:line="240" w:lineRule="auto"/>
        <w:ind w:left="992"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color w:val="000000"/>
          <w:sz w:val="22"/>
          <w:lang w:eastAsia="pl-PL"/>
        </w:rPr>
        <w:t>inne dokumenty niezbędne dla wyczerpującego wyjaśnienia stanu faktycznego sprawy, co do której ma być świadectwo fitosanitarne, np. faktura zakupu towaru, dokument przewozowy CMR.</w:t>
      </w:r>
    </w:p>
    <w:p w14:paraId="3883D8DD" w14:textId="77777777" w:rsidR="00DB23F1" w:rsidRPr="00DB23F1" w:rsidRDefault="00DB23F1" w:rsidP="00DB23F1">
      <w:pPr>
        <w:pStyle w:val="Akapitzlist"/>
        <w:numPr>
          <w:ilvl w:val="0"/>
          <w:numId w:val="16"/>
        </w:numPr>
        <w:shd w:val="clear" w:color="auto" w:fill="FFFFFF"/>
        <w:spacing w:after="40" w:line="240" w:lineRule="auto"/>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Wniosek powinien być złożony w terminie umożliwiającym stwierdzenie, że:</w:t>
      </w:r>
    </w:p>
    <w:p w14:paraId="35235826" w14:textId="77777777" w:rsidR="00DB23F1" w:rsidRPr="00DB23F1" w:rsidRDefault="00DB23F1" w:rsidP="001D5301">
      <w:pPr>
        <w:numPr>
          <w:ilvl w:val="0"/>
          <w:numId w:val="18"/>
        </w:numPr>
        <w:spacing w:after="0" w:line="240" w:lineRule="auto"/>
        <w:ind w:left="992" w:hanging="425"/>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podmioty, które prowadzą uprawę, zajmują się wytwarzaniem, pakowaniem, sortowaniem lub składowaniem roślin, produktów roślinnych lub innych przedmiotów, lub dokonują ich wprowadzenia do państwa trzeciego lub przemieszczenia przez państwo trzecie, spełniają wymagania importowe państwa trzeciego, do którego towary te będą wyprowadzane lub państwa trzeciego, przez które będą przemieszczane,</w:t>
      </w:r>
    </w:p>
    <w:p w14:paraId="27F976AF" w14:textId="77777777" w:rsidR="00DB23F1" w:rsidRPr="00DB23F1" w:rsidRDefault="00DB23F1" w:rsidP="001D5301">
      <w:pPr>
        <w:numPr>
          <w:ilvl w:val="0"/>
          <w:numId w:val="18"/>
        </w:numPr>
        <w:spacing w:after="0" w:line="240" w:lineRule="auto"/>
        <w:ind w:left="992" w:hanging="425"/>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rośliny, produkty roślinne lub przedmioty spełniają wymagania państwa trzeciego, do którego są przeznaczone, lub państw przez które są przemieszczane,</w:t>
      </w:r>
    </w:p>
    <w:p w14:paraId="284AD8FD" w14:textId="77777777" w:rsidR="00DB23F1" w:rsidRPr="00DB23F1" w:rsidRDefault="00DB23F1" w:rsidP="00DB23F1">
      <w:pPr>
        <w:pStyle w:val="Akapitzlist"/>
        <w:numPr>
          <w:ilvl w:val="0"/>
          <w:numId w:val="16"/>
        </w:numPr>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color w:val="000000"/>
          <w:sz w:val="22"/>
          <w:lang w:eastAsia="pl-PL"/>
        </w:rPr>
        <w:t>Po otrzymaniu wszystkich dokumentów i danych przeprowadzana jest kontrola fitosanitarna i jeżeli wymagane będą pobrane próby do badań laboratoryjnych – w odniesieniu do całości przesyłki zgłoszonej na eksport.</w:t>
      </w:r>
      <w:r w:rsidRPr="00DB23F1">
        <w:rPr>
          <w:rFonts w:asciiTheme="minorHAnsi" w:eastAsia="Times New Roman" w:hAnsiTheme="minorHAnsi" w:cstheme="minorHAnsi"/>
          <w:bCs/>
          <w:sz w:val="22"/>
          <w:lang w:eastAsia="pl-PL"/>
        </w:rPr>
        <w:t xml:space="preserve"> </w:t>
      </w:r>
    </w:p>
    <w:p w14:paraId="5A732B57" w14:textId="77777777" w:rsidR="00DB23F1" w:rsidRPr="00DB23F1" w:rsidRDefault="00DB23F1" w:rsidP="00DB23F1">
      <w:pPr>
        <w:pStyle w:val="Akapitzlist"/>
        <w:numPr>
          <w:ilvl w:val="0"/>
          <w:numId w:val="16"/>
        </w:numPr>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bCs/>
          <w:sz w:val="22"/>
          <w:lang w:eastAsia="pl-PL"/>
        </w:rPr>
        <w:t xml:space="preserve">Za przeprowadzone czynności kontrolne pobierane są opłaty zgodnie z rozporządzeniem </w:t>
      </w:r>
      <w:proofErr w:type="spellStart"/>
      <w:r w:rsidRPr="00DB23F1">
        <w:rPr>
          <w:rFonts w:asciiTheme="minorHAnsi" w:eastAsia="Times New Roman" w:hAnsiTheme="minorHAnsi" w:cstheme="minorHAnsi"/>
          <w:sz w:val="22"/>
          <w:lang w:eastAsia="pl-PL"/>
        </w:rPr>
        <w:t>MRiRW</w:t>
      </w:r>
      <w:proofErr w:type="spellEnd"/>
      <w:r w:rsidRPr="00DB23F1">
        <w:rPr>
          <w:rFonts w:asciiTheme="minorHAnsi" w:eastAsia="Times New Roman" w:hAnsiTheme="minorHAnsi" w:cstheme="minorHAnsi"/>
          <w:sz w:val="22"/>
          <w:lang w:eastAsia="pl-PL"/>
        </w:rPr>
        <w:t xml:space="preserve"> </w:t>
      </w:r>
      <w:r w:rsidRPr="00DB23F1">
        <w:rPr>
          <w:rFonts w:asciiTheme="minorHAnsi" w:hAnsiTheme="minorHAnsi" w:cstheme="minorHAnsi"/>
          <w:sz w:val="22"/>
        </w:rPr>
        <w:t xml:space="preserve">w sprawie stawek opłat pobieranych przez Państwową Inspekcję Ochrony Roślin i Nasiennictwa za przeprowadzanie kontroli urzędowych, wykonywanie innych czynności urzędowych oraz świadczenie usług w zakresie ochrony roślin przed </w:t>
      </w:r>
      <w:proofErr w:type="spellStart"/>
      <w:r w:rsidRPr="00DB23F1">
        <w:rPr>
          <w:rFonts w:asciiTheme="minorHAnsi" w:hAnsiTheme="minorHAnsi" w:cstheme="minorHAnsi"/>
          <w:sz w:val="22"/>
        </w:rPr>
        <w:t>agrofagami</w:t>
      </w:r>
      <w:proofErr w:type="spellEnd"/>
      <w:r w:rsidRPr="00DB23F1">
        <w:rPr>
          <w:rFonts w:asciiTheme="minorHAnsi" w:hAnsiTheme="minorHAnsi" w:cstheme="minorHAnsi"/>
          <w:sz w:val="22"/>
        </w:rPr>
        <w:t>.</w:t>
      </w:r>
    </w:p>
    <w:p w14:paraId="0F5282BF" w14:textId="77777777" w:rsidR="00DB23F1" w:rsidRPr="00DB23F1" w:rsidRDefault="00DB23F1" w:rsidP="00DB23F1">
      <w:pPr>
        <w:pStyle w:val="Akapitzlist"/>
        <w:numPr>
          <w:ilvl w:val="0"/>
          <w:numId w:val="16"/>
        </w:numPr>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Po przeprowadzeniu kontroli podmiot otrzymuje rachunek. Należność za kontrole wskazaną w rachunku należy wpłacić na rachunek bankowy WIORiN Lublin nr: 93 1010 1339 0015 5722 3100 0000. W tytule operacji należy wpisać numeru rachunku.</w:t>
      </w:r>
    </w:p>
    <w:p w14:paraId="6B6EA091" w14:textId="77777777" w:rsidR="00DB23F1" w:rsidRPr="00DB23F1" w:rsidRDefault="00DB23F1" w:rsidP="00DB23F1">
      <w:pPr>
        <w:pStyle w:val="Akapitzlist"/>
        <w:numPr>
          <w:ilvl w:val="0"/>
          <w:numId w:val="16"/>
        </w:numPr>
        <w:spacing w:after="40" w:line="240" w:lineRule="auto"/>
        <w:ind w:left="426" w:hanging="426"/>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Po przeprowadzeniu czynności kontrolnych i stwierdzeniu, że przesyłka spełnia wymagania państwa przeznaczenia wydawane jest świadectwo fitosanitarne. </w:t>
      </w:r>
    </w:p>
    <w:p w14:paraId="26F2E91E" w14:textId="2F1A8916" w:rsidR="00DB23F1" w:rsidRPr="00DB23F1" w:rsidRDefault="00DB23F1" w:rsidP="00DB23F1">
      <w:pPr>
        <w:pStyle w:val="Akapitzlist"/>
        <w:numPr>
          <w:ilvl w:val="0"/>
          <w:numId w:val="16"/>
        </w:numPr>
        <w:spacing w:after="240" w:line="240" w:lineRule="auto"/>
        <w:ind w:left="425"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Wydanie świadectwa podlega opłacie skarbowej. Opłatę skarbową należy wnieść na </w:t>
      </w:r>
      <w:hyperlink r:id="rId13" w:anchor="bank" w:history="1">
        <w:r w:rsidRPr="00DB23F1">
          <w:rPr>
            <w:rFonts w:asciiTheme="minorHAnsi" w:eastAsia="Times New Roman" w:hAnsiTheme="minorHAnsi" w:cstheme="minorHAnsi"/>
            <w:sz w:val="22"/>
            <w:lang w:eastAsia="pl-PL"/>
          </w:rPr>
          <w:t>rachunek bankowy</w:t>
        </w:r>
      </w:hyperlink>
      <w:r w:rsidRPr="00DB23F1">
        <w:rPr>
          <w:rFonts w:asciiTheme="minorHAnsi" w:eastAsia="Times New Roman" w:hAnsiTheme="minorHAnsi" w:cstheme="minorHAnsi"/>
          <w:sz w:val="22"/>
          <w:lang w:eastAsia="pl-PL"/>
        </w:rPr>
        <w:t xml:space="preserve"> Urzędu Miasta Lublin nr: 95 1240 2092 9329 9200 0620 0000, a dowód zapłaty dostarczyć najpóźniej w momencie odbioru świadectwa fitosanitarnego.</w:t>
      </w:r>
    </w:p>
    <w:p w14:paraId="4FE5E610" w14:textId="77777777" w:rsidR="00DB23F1" w:rsidRPr="00DB23F1" w:rsidRDefault="00DB23F1" w:rsidP="00DB23F1">
      <w:pPr>
        <w:spacing w:after="40" w:line="240" w:lineRule="auto"/>
        <w:ind w:firstLine="425"/>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Podstawy prawne: </w:t>
      </w:r>
    </w:p>
    <w:p w14:paraId="41B7CD34" w14:textId="77777777" w:rsidR="00DB23F1" w:rsidRPr="00DB23F1" w:rsidRDefault="00DB23F1" w:rsidP="00DB23F1">
      <w:pPr>
        <w:pStyle w:val="Akapitzlist"/>
        <w:numPr>
          <w:ilvl w:val="0"/>
          <w:numId w:val="17"/>
        </w:numPr>
        <w:shd w:val="clear" w:color="auto" w:fill="FFFFFF"/>
        <w:spacing w:after="40" w:line="240" w:lineRule="auto"/>
        <w:ind w:left="425"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Ustawa z dnia 13 lutego 2020 r. o ochronie roślin przed </w:t>
      </w:r>
      <w:proofErr w:type="spellStart"/>
      <w:r w:rsidRPr="00DB23F1">
        <w:rPr>
          <w:rFonts w:asciiTheme="minorHAnsi" w:eastAsia="Times New Roman" w:hAnsiTheme="minorHAnsi" w:cstheme="minorHAnsi"/>
          <w:sz w:val="22"/>
          <w:lang w:eastAsia="pl-PL"/>
        </w:rPr>
        <w:t>agrofagami</w:t>
      </w:r>
      <w:proofErr w:type="spellEnd"/>
      <w:r w:rsidRPr="00DB23F1">
        <w:rPr>
          <w:rFonts w:asciiTheme="minorHAnsi" w:eastAsia="Times New Roman" w:hAnsiTheme="minorHAnsi" w:cstheme="minorHAnsi"/>
          <w:sz w:val="22"/>
          <w:lang w:eastAsia="pl-PL"/>
        </w:rPr>
        <w:t xml:space="preserve"> </w:t>
      </w:r>
      <w:r w:rsidRPr="00DB23F1">
        <w:rPr>
          <w:rFonts w:asciiTheme="minorHAnsi" w:eastAsia="Calibri" w:hAnsiTheme="minorHAnsi" w:cstheme="minorHAnsi"/>
          <w:sz w:val="22"/>
        </w:rPr>
        <w:t>(</w:t>
      </w:r>
      <w:proofErr w:type="spellStart"/>
      <w:r w:rsidRPr="00DB23F1">
        <w:rPr>
          <w:rFonts w:asciiTheme="minorHAnsi" w:eastAsia="Calibri" w:hAnsiTheme="minorHAnsi" w:cstheme="minorHAnsi"/>
          <w:sz w:val="22"/>
        </w:rPr>
        <w:t>t.j</w:t>
      </w:r>
      <w:proofErr w:type="spellEnd"/>
      <w:r w:rsidRPr="00DB23F1">
        <w:rPr>
          <w:rFonts w:asciiTheme="minorHAnsi" w:eastAsia="Calibri" w:hAnsiTheme="minorHAnsi" w:cstheme="minorHAnsi"/>
          <w:sz w:val="22"/>
        </w:rPr>
        <w:t>. Dz.U. z 2023 r., poz. 301)</w:t>
      </w:r>
    </w:p>
    <w:p w14:paraId="4348121E" w14:textId="77777777" w:rsidR="00DB23F1" w:rsidRPr="00DB23F1" w:rsidRDefault="00DB23F1" w:rsidP="00DB23F1">
      <w:pPr>
        <w:pStyle w:val="Akapitzlist"/>
        <w:numPr>
          <w:ilvl w:val="0"/>
          <w:numId w:val="17"/>
        </w:numPr>
        <w:shd w:val="clear" w:color="auto" w:fill="FFFFFF"/>
        <w:spacing w:after="40" w:line="240" w:lineRule="auto"/>
        <w:ind w:left="425"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 xml:space="preserve">Rozporządzenie Parlamentu Europejskiego i Rady (UE) 2016/2031 z dnia 26 października 2016 r. w sprawie środków ochronnych przeciwko </w:t>
      </w:r>
      <w:proofErr w:type="spellStart"/>
      <w:r w:rsidRPr="00DB23F1">
        <w:rPr>
          <w:rFonts w:asciiTheme="minorHAnsi" w:eastAsia="Times New Roman" w:hAnsiTheme="minorHAnsi" w:cstheme="minorHAnsi"/>
          <w:sz w:val="22"/>
          <w:lang w:eastAsia="pl-PL"/>
        </w:rPr>
        <w:t>agrofagom</w:t>
      </w:r>
      <w:proofErr w:type="spellEnd"/>
      <w:r w:rsidRPr="00DB23F1">
        <w:rPr>
          <w:rFonts w:asciiTheme="minorHAnsi" w:eastAsia="Times New Roman" w:hAnsiTheme="minorHAnsi" w:cstheme="minorHAnsi"/>
          <w:sz w:val="22"/>
          <w:lang w:eastAsia="pl-PL"/>
        </w:rPr>
        <w:t xml:space="preserve"> roślin, zmieniające rozporządzenia Parlamentu Europejskiego i Rady (UE) nr 228/2013, (UE) nr 652/2014 i (UE) nr 1143/2014 oraz uchylające dyrektywy Rady 69/464/EWG, 74/647/EWG, 93/85/EWG, 98/57/WE, 2000/29/WE, 2006/91/WE i 2007/33/WE</w:t>
      </w:r>
    </w:p>
    <w:p w14:paraId="3EEBD4A7" w14:textId="77777777" w:rsidR="00DB23F1" w:rsidRPr="00DB23F1" w:rsidRDefault="00DB23F1" w:rsidP="00DB23F1">
      <w:pPr>
        <w:pStyle w:val="Akapitzlist"/>
        <w:numPr>
          <w:ilvl w:val="0"/>
          <w:numId w:val="17"/>
        </w:numPr>
        <w:shd w:val="clear" w:color="auto" w:fill="FFFFFF"/>
        <w:spacing w:after="40" w:line="240" w:lineRule="auto"/>
        <w:ind w:left="425"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bCs/>
          <w:sz w:val="22"/>
          <w:lang w:eastAsia="pl-PL"/>
        </w:rPr>
        <w:t xml:space="preserve">rozporządzenie </w:t>
      </w:r>
      <w:r w:rsidRPr="00DB23F1">
        <w:rPr>
          <w:rFonts w:asciiTheme="minorHAnsi" w:eastAsia="Times New Roman" w:hAnsiTheme="minorHAnsi" w:cstheme="minorHAnsi"/>
          <w:sz w:val="22"/>
          <w:lang w:eastAsia="pl-PL"/>
        </w:rPr>
        <w:t xml:space="preserve">Ministra Rolnictwa i Rozwoju Wsi z dnia 21 września 2020 r. </w:t>
      </w:r>
      <w:r w:rsidRPr="00DB23F1">
        <w:rPr>
          <w:rFonts w:asciiTheme="minorHAnsi" w:hAnsiTheme="minorHAnsi" w:cstheme="minorHAnsi"/>
          <w:sz w:val="22"/>
        </w:rPr>
        <w:t xml:space="preserve">w sprawie stawek opłat pobieranych przez Państwową Inspekcję Ochrony Roślin i Nasiennictwa za przeprowadzanie kontroli urzędowych, wykonywanie innych czynności urzędowych oraz świadczenie usług w zakresie ochrony roślin przed </w:t>
      </w:r>
      <w:proofErr w:type="spellStart"/>
      <w:r w:rsidRPr="00DB23F1">
        <w:rPr>
          <w:rFonts w:asciiTheme="minorHAnsi" w:hAnsiTheme="minorHAnsi" w:cstheme="minorHAnsi"/>
          <w:sz w:val="22"/>
        </w:rPr>
        <w:t>agrofagami</w:t>
      </w:r>
      <w:proofErr w:type="spellEnd"/>
      <w:r w:rsidRPr="00DB23F1">
        <w:rPr>
          <w:rFonts w:asciiTheme="minorHAnsi" w:eastAsia="Times New Roman" w:hAnsiTheme="minorHAnsi" w:cstheme="minorHAnsi"/>
          <w:sz w:val="22"/>
          <w:lang w:eastAsia="pl-PL"/>
        </w:rPr>
        <w:t xml:space="preserve"> (Dz. U. z 2020 r., poz. 1771)</w:t>
      </w:r>
    </w:p>
    <w:p w14:paraId="7849D6A4" w14:textId="2264EE2B" w:rsidR="00DB23F1" w:rsidRPr="00DB23F1" w:rsidRDefault="00DB23F1" w:rsidP="00DB23F1">
      <w:pPr>
        <w:pStyle w:val="Akapitzlist"/>
        <w:numPr>
          <w:ilvl w:val="0"/>
          <w:numId w:val="17"/>
        </w:numPr>
        <w:shd w:val="clear" w:color="auto" w:fill="FFFFFF"/>
        <w:spacing w:after="720" w:line="240" w:lineRule="auto"/>
        <w:ind w:left="425" w:hanging="425"/>
        <w:contextualSpacing w:val="0"/>
        <w:jc w:val="left"/>
        <w:rPr>
          <w:rFonts w:asciiTheme="minorHAnsi" w:eastAsia="Times New Roman" w:hAnsiTheme="minorHAnsi" w:cstheme="minorHAnsi"/>
          <w:sz w:val="22"/>
          <w:lang w:eastAsia="pl-PL"/>
        </w:rPr>
      </w:pPr>
      <w:r w:rsidRPr="00DB23F1">
        <w:rPr>
          <w:rFonts w:asciiTheme="minorHAnsi" w:eastAsia="Times New Roman" w:hAnsiTheme="minorHAnsi" w:cstheme="minorHAnsi"/>
          <w:sz w:val="22"/>
          <w:lang w:eastAsia="pl-PL"/>
        </w:rPr>
        <w:t>ustawa z dnia 16 listopada 2006 r. o opłacie skarbowej (</w:t>
      </w:r>
      <w:proofErr w:type="spellStart"/>
      <w:r w:rsidRPr="00DB23F1">
        <w:rPr>
          <w:rFonts w:asciiTheme="minorHAnsi" w:eastAsia="Times New Roman" w:hAnsiTheme="minorHAnsi" w:cstheme="minorHAnsi"/>
          <w:sz w:val="22"/>
          <w:lang w:eastAsia="pl-PL"/>
        </w:rPr>
        <w:t>t.j</w:t>
      </w:r>
      <w:proofErr w:type="spellEnd"/>
      <w:r w:rsidRPr="00DB23F1">
        <w:rPr>
          <w:rFonts w:asciiTheme="minorHAnsi" w:eastAsia="Times New Roman" w:hAnsiTheme="minorHAnsi" w:cstheme="minorHAnsi"/>
          <w:sz w:val="22"/>
          <w:lang w:eastAsia="pl-PL"/>
        </w:rPr>
        <w:t>. Dz. U. z 2023 r. poz. 2111)</w:t>
      </w:r>
      <w:r>
        <w:rPr>
          <w:rFonts w:asciiTheme="minorHAnsi" w:eastAsia="Times New Roman" w:hAnsiTheme="minorHAnsi" w:cstheme="minorHAnsi"/>
          <w:sz w:val="22"/>
          <w:lang w:eastAsia="pl-PL"/>
        </w:rPr>
        <w:t>.</w:t>
      </w:r>
    </w:p>
    <w:p w14:paraId="700A49D5" w14:textId="79A28B6E" w:rsidR="002A396B" w:rsidRPr="00A11611" w:rsidRDefault="002A396B" w:rsidP="00A11611">
      <w:pPr>
        <w:spacing w:afterLines="40" w:after="96" w:line="240" w:lineRule="auto"/>
        <w:ind w:left="238" w:hanging="238"/>
        <w:jc w:val="right"/>
        <w:rPr>
          <w:rFonts w:asciiTheme="minorHAnsi" w:eastAsia="Times New Roman" w:hAnsiTheme="minorHAnsi" w:cstheme="minorHAnsi"/>
          <w:kern w:val="0"/>
          <w:sz w:val="22"/>
          <w:lang w:eastAsia="pl-PL"/>
          <w14:ligatures w14:val="none"/>
        </w:rPr>
      </w:pPr>
      <w:r w:rsidRPr="00A11611">
        <w:rPr>
          <w:rFonts w:asciiTheme="minorHAnsi" w:eastAsia="Times New Roman" w:hAnsiTheme="minorHAnsi" w:cstheme="minorHAnsi"/>
          <w:kern w:val="0"/>
          <w:sz w:val="22"/>
          <w:lang w:eastAsia="pl-PL"/>
          <w14:ligatures w14:val="none"/>
        </w:rPr>
        <w:t>Lublin,</w:t>
      </w:r>
      <w:r w:rsidR="00266C20" w:rsidRPr="00A11611">
        <w:rPr>
          <w:rFonts w:asciiTheme="minorHAnsi" w:eastAsia="Times New Roman" w:hAnsiTheme="minorHAnsi" w:cstheme="minorHAnsi"/>
          <w:kern w:val="0"/>
          <w:sz w:val="22"/>
          <w:lang w:eastAsia="pl-PL"/>
          <w14:ligatures w14:val="none"/>
        </w:rPr>
        <w:t xml:space="preserve"> </w:t>
      </w:r>
      <w:r w:rsidR="00F97865" w:rsidRPr="00A11611">
        <w:rPr>
          <w:rFonts w:asciiTheme="minorHAnsi" w:eastAsia="Times New Roman" w:hAnsiTheme="minorHAnsi" w:cstheme="minorHAnsi"/>
          <w:kern w:val="0"/>
          <w:sz w:val="22"/>
          <w:lang w:eastAsia="pl-PL"/>
          <w14:ligatures w14:val="none"/>
        </w:rPr>
        <w:t>2</w:t>
      </w:r>
      <w:r w:rsidR="00482A31" w:rsidRPr="00A11611">
        <w:rPr>
          <w:rFonts w:asciiTheme="minorHAnsi" w:eastAsia="Times New Roman" w:hAnsiTheme="minorHAnsi" w:cstheme="minorHAnsi"/>
          <w:kern w:val="0"/>
          <w:sz w:val="22"/>
          <w:lang w:eastAsia="pl-PL"/>
          <w14:ligatures w14:val="none"/>
        </w:rPr>
        <w:t xml:space="preserve"> </w:t>
      </w:r>
      <w:r w:rsidR="00F97865" w:rsidRPr="00A11611">
        <w:rPr>
          <w:rFonts w:asciiTheme="minorHAnsi" w:eastAsia="Times New Roman" w:hAnsiTheme="minorHAnsi" w:cstheme="minorHAnsi"/>
          <w:kern w:val="0"/>
          <w:sz w:val="22"/>
          <w:lang w:eastAsia="pl-PL"/>
          <w14:ligatures w14:val="none"/>
        </w:rPr>
        <w:t>maja</w:t>
      </w:r>
      <w:r w:rsidRPr="00A11611">
        <w:rPr>
          <w:rFonts w:asciiTheme="minorHAnsi" w:eastAsia="Times New Roman" w:hAnsiTheme="minorHAnsi" w:cstheme="minorHAnsi"/>
          <w:kern w:val="0"/>
          <w:sz w:val="22"/>
          <w:lang w:eastAsia="pl-PL"/>
          <w14:ligatures w14:val="none"/>
        </w:rPr>
        <w:t xml:space="preserve"> 2024 r.</w:t>
      </w:r>
    </w:p>
    <w:sectPr w:rsidR="002A396B" w:rsidRPr="00A11611" w:rsidSect="00490D97">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31D3A" w14:textId="77777777" w:rsidR="00EC7C94" w:rsidRDefault="00EC7C94" w:rsidP="001443B6">
      <w:pPr>
        <w:spacing w:after="0" w:line="240" w:lineRule="auto"/>
      </w:pPr>
      <w:r>
        <w:separator/>
      </w:r>
    </w:p>
  </w:endnote>
  <w:endnote w:type="continuationSeparator" w:id="0">
    <w:p w14:paraId="099BD70D" w14:textId="77777777" w:rsidR="00EC7C94" w:rsidRDefault="00EC7C94" w:rsidP="0014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65A3F" w14:textId="77777777" w:rsidR="00EC7C94" w:rsidRDefault="00EC7C94" w:rsidP="001443B6">
      <w:pPr>
        <w:spacing w:after="0" w:line="240" w:lineRule="auto"/>
      </w:pPr>
      <w:r>
        <w:separator/>
      </w:r>
    </w:p>
  </w:footnote>
  <w:footnote w:type="continuationSeparator" w:id="0">
    <w:p w14:paraId="50B2D062" w14:textId="77777777" w:rsidR="00EC7C94" w:rsidRDefault="00EC7C94" w:rsidP="00144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34B"/>
    <w:multiLevelType w:val="multilevel"/>
    <w:tmpl w:val="2D36B4B4"/>
    <w:lvl w:ilvl="0">
      <w:start w:val="1"/>
      <w:numFmt w:val="decimal"/>
      <w:lvlText w:val="%1."/>
      <w:lvlJc w:val="left"/>
      <w:pPr>
        <w:tabs>
          <w:tab w:val="num" w:pos="720"/>
        </w:tabs>
        <w:ind w:left="720" w:hanging="360"/>
      </w:pPr>
      <w:rPr>
        <w:b w:val="0"/>
        <w:bCs w:val="0"/>
        <w:color w:val="auto"/>
      </w:rPr>
    </w:lvl>
    <w:lvl w:ilvl="1">
      <w:start w:val="1"/>
      <w:numFmt w:val="lowerLetter"/>
      <w:lvlText w:val="%2)"/>
      <w:lvlJc w:val="left"/>
      <w:pPr>
        <w:ind w:left="1440" w:hanging="360"/>
      </w:pPr>
      <w:rPr>
        <w:b w:val="0"/>
        <w:bCs w:val="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3BA7"/>
    <w:multiLevelType w:val="hybridMultilevel"/>
    <w:tmpl w:val="B6C6663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7F7C4E"/>
    <w:multiLevelType w:val="hybridMultilevel"/>
    <w:tmpl w:val="7CD467FC"/>
    <w:lvl w:ilvl="0" w:tplc="32A8A7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0DA7E47"/>
    <w:multiLevelType w:val="hybridMultilevel"/>
    <w:tmpl w:val="74C4E01C"/>
    <w:lvl w:ilvl="0" w:tplc="0415000F">
      <w:start w:val="1"/>
      <w:numFmt w:val="decimal"/>
      <w:lvlText w:val="%1."/>
      <w:lvlJc w:val="left"/>
      <w:pPr>
        <w:tabs>
          <w:tab w:val="num" w:pos="720"/>
        </w:tabs>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15:restartNumberingAfterBreak="0">
    <w:nsid w:val="2E3F6654"/>
    <w:multiLevelType w:val="hybridMultilevel"/>
    <w:tmpl w:val="CF1C0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742217"/>
    <w:multiLevelType w:val="hybridMultilevel"/>
    <w:tmpl w:val="A9C80A58"/>
    <w:lvl w:ilvl="0" w:tplc="0415000F">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A7D0173"/>
    <w:multiLevelType w:val="multilevel"/>
    <w:tmpl w:val="E09A15B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8D6543"/>
    <w:multiLevelType w:val="hybridMultilevel"/>
    <w:tmpl w:val="8B40A506"/>
    <w:lvl w:ilvl="0" w:tplc="0415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48F40B80"/>
    <w:multiLevelType w:val="hybridMultilevel"/>
    <w:tmpl w:val="39B8ABF2"/>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6E1A38"/>
    <w:multiLevelType w:val="hybridMultilevel"/>
    <w:tmpl w:val="0516994C"/>
    <w:lvl w:ilvl="0" w:tplc="0415000F">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13"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14" w15:restartNumberingAfterBreak="0">
    <w:nsid w:val="5FB455AB"/>
    <w:multiLevelType w:val="multilevel"/>
    <w:tmpl w:val="FC9E0548"/>
    <w:lvl w:ilvl="0">
      <w:start w:val="1"/>
      <w:numFmt w:val="decimal"/>
      <w:lvlText w:val="%1."/>
      <w:lvlJc w:val="left"/>
      <w:pPr>
        <w:tabs>
          <w:tab w:val="num" w:pos="720"/>
        </w:tabs>
        <w:ind w:left="720" w:hanging="360"/>
      </w:pPr>
    </w:lvl>
    <w:lvl w:ilvl="1">
      <w:start w:val="1"/>
      <w:numFmt w:val="lowerLetter"/>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722325"/>
    <w:multiLevelType w:val="multilevel"/>
    <w:tmpl w:val="D7F219D8"/>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46120AC"/>
    <w:multiLevelType w:val="hybridMultilevel"/>
    <w:tmpl w:val="481CD4C4"/>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3A001E0"/>
    <w:multiLevelType w:val="hybridMultilevel"/>
    <w:tmpl w:val="2E606510"/>
    <w:lvl w:ilvl="0" w:tplc="1A98B0CA">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num w:numId="1" w16cid:durableId="2101022551">
    <w:abstractNumId w:val="5"/>
  </w:num>
  <w:num w:numId="2" w16cid:durableId="964849255">
    <w:abstractNumId w:val="6"/>
  </w:num>
  <w:num w:numId="3" w16cid:durableId="458957715">
    <w:abstractNumId w:val="13"/>
  </w:num>
  <w:num w:numId="4" w16cid:durableId="688142703">
    <w:abstractNumId w:val="3"/>
  </w:num>
  <w:num w:numId="5" w16cid:durableId="1069304477">
    <w:abstractNumId w:val="4"/>
  </w:num>
  <w:num w:numId="6" w16cid:durableId="1029988243">
    <w:abstractNumId w:val="12"/>
  </w:num>
  <w:num w:numId="7" w16cid:durableId="1391033239">
    <w:abstractNumId w:val="7"/>
  </w:num>
  <w:num w:numId="8" w16cid:durableId="290792323">
    <w:abstractNumId w:val="2"/>
  </w:num>
  <w:num w:numId="9" w16cid:durableId="2013599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6193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7925134">
    <w:abstractNumId w:val="14"/>
  </w:num>
  <w:num w:numId="12" w16cid:durableId="907961620">
    <w:abstractNumId w:val="1"/>
  </w:num>
  <w:num w:numId="13" w16cid:durableId="625359609">
    <w:abstractNumId w:val="16"/>
  </w:num>
  <w:num w:numId="14" w16cid:durableId="210269046">
    <w:abstractNumId w:val="0"/>
  </w:num>
  <w:num w:numId="15" w16cid:durableId="1306546029">
    <w:abstractNumId w:val="17"/>
  </w:num>
  <w:num w:numId="16" w16cid:durableId="238249094">
    <w:abstractNumId w:val="8"/>
  </w:num>
  <w:num w:numId="17" w16cid:durableId="1409032094">
    <w:abstractNumId w:val="11"/>
  </w:num>
  <w:num w:numId="18" w16cid:durableId="250703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95C3C"/>
    <w:rsid w:val="000E4DEE"/>
    <w:rsid w:val="000F6B5B"/>
    <w:rsid w:val="0010650A"/>
    <w:rsid w:val="001443B6"/>
    <w:rsid w:val="00163E15"/>
    <w:rsid w:val="001A3764"/>
    <w:rsid w:val="001C02F6"/>
    <w:rsid w:val="001C603F"/>
    <w:rsid w:val="001D5301"/>
    <w:rsid w:val="0021020A"/>
    <w:rsid w:val="00266C20"/>
    <w:rsid w:val="00294FBE"/>
    <w:rsid w:val="00296610"/>
    <w:rsid w:val="002A396B"/>
    <w:rsid w:val="002C4B9E"/>
    <w:rsid w:val="002C4E25"/>
    <w:rsid w:val="002F32F8"/>
    <w:rsid w:val="00331579"/>
    <w:rsid w:val="0039728E"/>
    <w:rsid w:val="004518DC"/>
    <w:rsid w:val="0046504C"/>
    <w:rsid w:val="00482A31"/>
    <w:rsid w:val="00482B69"/>
    <w:rsid w:val="00490D97"/>
    <w:rsid w:val="00516B2E"/>
    <w:rsid w:val="00526CEB"/>
    <w:rsid w:val="00582A7D"/>
    <w:rsid w:val="00585B1F"/>
    <w:rsid w:val="005B7BBD"/>
    <w:rsid w:val="005C3D9D"/>
    <w:rsid w:val="005F692A"/>
    <w:rsid w:val="00602F9F"/>
    <w:rsid w:val="00647677"/>
    <w:rsid w:val="006C7AB0"/>
    <w:rsid w:val="006D1AFC"/>
    <w:rsid w:val="006F2238"/>
    <w:rsid w:val="00706A94"/>
    <w:rsid w:val="00720252"/>
    <w:rsid w:val="00841FE2"/>
    <w:rsid w:val="00876AF4"/>
    <w:rsid w:val="0089545C"/>
    <w:rsid w:val="008D4A81"/>
    <w:rsid w:val="00940986"/>
    <w:rsid w:val="009D2B9F"/>
    <w:rsid w:val="009D7EA0"/>
    <w:rsid w:val="00A11611"/>
    <w:rsid w:val="00A144BA"/>
    <w:rsid w:val="00A86A6E"/>
    <w:rsid w:val="00AA455A"/>
    <w:rsid w:val="00B00F2B"/>
    <w:rsid w:val="00B07861"/>
    <w:rsid w:val="00B75992"/>
    <w:rsid w:val="00B94C42"/>
    <w:rsid w:val="00CB1BF4"/>
    <w:rsid w:val="00CF4A97"/>
    <w:rsid w:val="00D514C3"/>
    <w:rsid w:val="00D6662D"/>
    <w:rsid w:val="00D71F19"/>
    <w:rsid w:val="00D95E2C"/>
    <w:rsid w:val="00DA67AE"/>
    <w:rsid w:val="00DB23F1"/>
    <w:rsid w:val="00DB3D90"/>
    <w:rsid w:val="00DC7D9D"/>
    <w:rsid w:val="00E40D3E"/>
    <w:rsid w:val="00E70BB3"/>
    <w:rsid w:val="00EC7C94"/>
    <w:rsid w:val="00ED77D0"/>
    <w:rsid w:val="00F10EEC"/>
    <w:rsid w:val="00F23412"/>
    <w:rsid w:val="00F674BF"/>
    <w:rsid w:val="00F978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163E15"/>
    <w:pPr>
      <w:ind w:left="720"/>
      <w:contextualSpacing/>
    </w:pPr>
  </w:style>
  <w:style w:type="paragraph" w:styleId="Nagwek">
    <w:name w:val="header"/>
    <w:basedOn w:val="Normalny"/>
    <w:link w:val="NagwekZnak"/>
    <w:uiPriority w:val="99"/>
    <w:unhideWhenUsed/>
    <w:rsid w:val="001443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3B6"/>
  </w:style>
  <w:style w:type="paragraph" w:styleId="Stopka">
    <w:name w:val="footer"/>
    <w:basedOn w:val="Normalny"/>
    <w:link w:val="StopkaZnak"/>
    <w:uiPriority w:val="99"/>
    <w:unhideWhenUsed/>
    <w:rsid w:val="001443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 w:id="13791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iorin.gov.pl/wp-zalatwianie/wp-instrukc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piorin.gov.pl%2Ffiles%2Fuserfiles%2Fawarchol%2Fpliki_lub%2F2021%2Fkwiecien%2Fzlecenie_kontrola_proby_12_04_2021.docx&amp;wdOrigin=BROWSE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piorin.gov.pl%2Ffiles%2Fuserfiles%2Fawarchol%2Fpliki_lub%2Faktualnosci%2F2018%2Fwzor_pelnomocnictwo_18_09_2018.doc&amp;wdOrigin=BROWSE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w.officeapps.live.com/op/view.aspx?src=https%3A%2F%2Fpiorin.gov.pl%2Ffiles%2Fuserfiles%2Fawarchol%2Fpliki_lub%2F2022%2F2022%2Fsierpien%2Fdnf%2Fwniosek_o_wydanie_swiadectwa_fitosanitarnego_09_08_2022.doc&amp;wdOrigin=BROWSELINK" TargetMode="External"/><Relationship Id="rId4" Type="http://schemas.openxmlformats.org/officeDocument/2006/relationships/settings" Target="settings.xml"/><Relationship Id="rId9" Type="http://schemas.openxmlformats.org/officeDocument/2006/relationships/hyperlink" Target="https://piorin.gov.pl/lb-struktura/lb-o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9D96-EE92-485E-A7F5-3DDA99C8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6395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Magdalena Sykut</cp:lastModifiedBy>
  <cp:revision>2</cp:revision>
  <cp:lastPrinted>2024-05-02T06:24:00Z</cp:lastPrinted>
  <dcterms:created xsi:type="dcterms:W3CDTF">2024-08-23T08:35:00Z</dcterms:created>
  <dcterms:modified xsi:type="dcterms:W3CDTF">2024-08-23T08:35:00Z</dcterms:modified>
</cp:coreProperties>
</file>