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51F8" w14:textId="77777777" w:rsidR="004D6C62" w:rsidRPr="00994F2E" w:rsidRDefault="004D6C62" w:rsidP="00D41EDB">
      <w:pPr>
        <w:spacing w:before="240" w:line="264" w:lineRule="auto"/>
        <w:jc w:val="center"/>
        <w:rPr>
          <w:b/>
          <w:i/>
          <w:sz w:val="24"/>
          <w:szCs w:val="24"/>
        </w:rPr>
      </w:pPr>
      <w:bookmarkStart w:id="0" w:name="_GoBack"/>
      <w:bookmarkEnd w:id="0"/>
      <w:r w:rsidRPr="00994F2E">
        <w:rPr>
          <w:b/>
          <w:sz w:val="24"/>
          <w:szCs w:val="24"/>
        </w:rPr>
        <w:t xml:space="preserve">Sprawozdanie roczne z realizacji </w:t>
      </w:r>
      <w:r w:rsidRPr="00994F2E">
        <w:rPr>
          <w:b/>
          <w:i/>
          <w:sz w:val="24"/>
          <w:szCs w:val="24"/>
        </w:rPr>
        <w:t>Programu współpracy</w:t>
      </w:r>
    </w:p>
    <w:p w14:paraId="2A918803" w14:textId="77777777" w:rsidR="004D6C62" w:rsidRPr="00994F2E" w:rsidRDefault="004D6C62" w:rsidP="00D41EDB">
      <w:pPr>
        <w:spacing w:line="264" w:lineRule="auto"/>
        <w:jc w:val="center"/>
        <w:rPr>
          <w:b/>
          <w:i/>
          <w:sz w:val="24"/>
          <w:szCs w:val="24"/>
        </w:rPr>
      </w:pPr>
      <w:r w:rsidRPr="00994F2E">
        <w:rPr>
          <w:b/>
          <w:i/>
          <w:sz w:val="24"/>
          <w:szCs w:val="24"/>
        </w:rPr>
        <w:t>Ministra Spraw Zagranicznych z organizacjami pozarządowymi oraz</w:t>
      </w:r>
    </w:p>
    <w:p w14:paraId="2C1BAAAA" w14:textId="77777777" w:rsidR="004D6C62" w:rsidRPr="00994F2E" w:rsidRDefault="004D6C62" w:rsidP="00D41EDB">
      <w:pPr>
        <w:spacing w:line="264" w:lineRule="auto"/>
        <w:jc w:val="center"/>
        <w:rPr>
          <w:b/>
          <w:i/>
          <w:sz w:val="24"/>
          <w:szCs w:val="24"/>
        </w:rPr>
      </w:pPr>
      <w:r w:rsidRPr="00994F2E">
        <w:rPr>
          <w:b/>
          <w:i/>
          <w:sz w:val="24"/>
          <w:szCs w:val="24"/>
        </w:rPr>
        <w:t>podmiotami wymienionymi w art. 3 ust. 3</w:t>
      </w:r>
    </w:p>
    <w:p w14:paraId="3C6F11DA" w14:textId="77777777" w:rsidR="004D6C62" w:rsidRPr="00994F2E" w:rsidRDefault="004D6C62" w:rsidP="00D41EDB">
      <w:pPr>
        <w:spacing w:line="264" w:lineRule="auto"/>
        <w:jc w:val="center"/>
        <w:rPr>
          <w:b/>
          <w:i/>
          <w:sz w:val="24"/>
          <w:szCs w:val="24"/>
        </w:rPr>
      </w:pPr>
      <w:r w:rsidRPr="00994F2E">
        <w:rPr>
          <w:b/>
          <w:i/>
          <w:sz w:val="24"/>
          <w:szCs w:val="24"/>
        </w:rPr>
        <w:t>ustawy o działalności pożytku publicznego i o wolontariacie</w:t>
      </w:r>
    </w:p>
    <w:p w14:paraId="0C0CA6B9" w14:textId="77777777" w:rsidR="004D6C62" w:rsidRPr="00994F2E" w:rsidRDefault="004D6C62" w:rsidP="00D41EDB">
      <w:pPr>
        <w:spacing w:after="720" w:line="264" w:lineRule="auto"/>
        <w:jc w:val="center"/>
        <w:rPr>
          <w:b/>
          <w:i/>
          <w:sz w:val="24"/>
          <w:szCs w:val="24"/>
        </w:rPr>
      </w:pPr>
      <w:r w:rsidRPr="00994F2E">
        <w:rPr>
          <w:b/>
          <w:i/>
          <w:sz w:val="24"/>
          <w:szCs w:val="24"/>
        </w:rPr>
        <w:t>na lata 2021–2025</w:t>
      </w:r>
    </w:p>
    <w:p w14:paraId="34EB6F29" w14:textId="77777777" w:rsidR="006C3120" w:rsidRDefault="006C3120" w:rsidP="00D41EDB">
      <w:pPr>
        <w:spacing w:before="600" w:after="240" w:line="264" w:lineRule="auto"/>
        <w:jc w:val="both"/>
        <w:rPr>
          <w:b/>
          <w:u w:val="single"/>
        </w:rPr>
      </w:pPr>
      <w:r w:rsidRPr="00C97C00">
        <w:rPr>
          <w:b/>
          <w:u w:val="single"/>
        </w:rPr>
        <w:t xml:space="preserve">Wstęp </w:t>
      </w:r>
    </w:p>
    <w:p w14:paraId="47143E54" w14:textId="77777777" w:rsidR="006C3120" w:rsidRDefault="006C3120" w:rsidP="00D41EDB">
      <w:pPr>
        <w:spacing w:before="240" w:after="240" w:line="264" w:lineRule="auto"/>
        <w:jc w:val="both"/>
        <w:rPr>
          <w:b/>
          <w:u w:val="single"/>
        </w:rPr>
      </w:pPr>
      <w:r w:rsidRPr="00C97C00">
        <w:t>Celem niniejszego dokumentu jest przegląd działań Ministerstwa Spraw Zagranicznych (MSZ) pod kątem wypełnienia założeń</w:t>
      </w:r>
      <w:r w:rsidRPr="00C97C00">
        <w:rPr>
          <w:i/>
        </w:rPr>
        <w:t xml:space="preserve"> Programu współpracy Ministra Spraw Zagranicznych na lata 20</w:t>
      </w:r>
      <w:r>
        <w:rPr>
          <w:i/>
        </w:rPr>
        <w:t>21</w:t>
      </w:r>
      <w:r w:rsidRPr="007040F2">
        <w:rPr>
          <w:bCs/>
          <w:i/>
        </w:rPr>
        <w:t>–</w:t>
      </w:r>
      <w:r w:rsidRPr="00C97C00">
        <w:rPr>
          <w:i/>
        </w:rPr>
        <w:t>202</w:t>
      </w:r>
      <w:r>
        <w:rPr>
          <w:i/>
        </w:rPr>
        <w:t>5</w:t>
      </w:r>
      <w:r w:rsidRPr="00C97C00">
        <w:rPr>
          <w:i/>
        </w:rPr>
        <w:t xml:space="preserve"> z organizacjami pozarządowymi oraz podmiotami wymienionymi w art. 3 ust. 3 ustawy o działalności pożytku publicznego i o wolontariacie</w:t>
      </w:r>
      <w:r w:rsidRPr="00EE0561">
        <w:rPr>
          <w:rStyle w:val="Odwoanieprzypisudolnego"/>
        </w:rPr>
        <w:footnoteReference w:id="1"/>
      </w:r>
      <w:r w:rsidRPr="00C97C00">
        <w:rPr>
          <w:i/>
        </w:rPr>
        <w:t xml:space="preserve">, </w:t>
      </w:r>
      <w:r w:rsidRPr="00C97C00">
        <w:t xml:space="preserve">zwanego dalej </w:t>
      </w:r>
      <w:r w:rsidRPr="007040F2">
        <w:rPr>
          <w:iCs/>
        </w:rPr>
        <w:t>Programem</w:t>
      </w:r>
      <w:r w:rsidRPr="00C97C00">
        <w:rPr>
          <w:i/>
        </w:rPr>
        <w:t xml:space="preserve">. </w:t>
      </w:r>
    </w:p>
    <w:p w14:paraId="6EA7EC76" w14:textId="7D00B3C6" w:rsidR="006C3120" w:rsidRDefault="006C3120" w:rsidP="00D41EDB">
      <w:pPr>
        <w:spacing w:before="240" w:after="240" w:line="264" w:lineRule="auto"/>
        <w:jc w:val="both"/>
        <w:rPr>
          <w:b/>
          <w:u w:val="single"/>
        </w:rPr>
      </w:pPr>
      <w:r w:rsidRPr="00C97C00">
        <w:t>Sprawozdanie dotyczy d</w:t>
      </w:r>
      <w:r>
        <w:t>ziałań MSZ, zrealizowanych w 2021</w:t>
      </w:r>
      <w:r w:rsidRPr="00C97C00">
        <w:t xml:space="preserve"> r. przez następujące departamenty resortu: Departament Współpra</w:t>
      </w:r>
      <w:r>
        <w:t xml:space="preserve">cy Rozwojowej (DWR), </w:t>
      </w:r>
      <w:r w:rsidRPr="00D221FA">
        <w:t>Departament Dyplomacji Publicznej i Kulturalnej (DDPK), Departament Współpracy Ekonomicznej (DWE), Departament Narodów Zjednoczonych i Praw Człowieka (DNZPC), Depar</w:t>
      </w:r>
      <w:r w:rsidR="00D221FA" w:rsidRPr="00D221FA">
        <w:t>tament Prawno-Traktatowy (DPT)</w:t>
      </w:r>
      <w:r w:rsidRPr="00D221FA">
        <w:t xml:space="preserve">, Departament Polityki Europejskiej (DPE), Departament Polityki Bezpieczeństwa </w:t>
      </w:r>
      <w:r w:rsidR="00D221FA">
        <w:t>(DPB), Departament Współpracy z </w:t>
      </w:r>
      <w:r w:rsidRPr="00D221FA">
        <w:t xml:space="preserve">Polonią i Polakami za Granicą (DWPPG), </w:t>
      </w:r>
      <w:r w:rsidR="00D221FA" w:rsidRPr="00D221FA">
        <w:t>Departament Konsularny (DK),</w:t>
      </w:r>
      <w:r w:rsidRPr="00D221FA">
        <w:t xml:space="preserve"> Biuro </w:t>
      </w:r>
      <w:r w:rsidR="00D221FA" w:rsidRPr="00D221FA">
        <w:t>Ministra</w:t>
      </w:r>
      <w:r w:rsidRPr="00D221FA">
        <w:t xml:space="preserve"> (B</w:t>
      </w:r>
      <w:r w:rsidR="00D221FA" w:rsidRPr="00D221FA">
        <w:t>M</w:t>
      </w:r>
      <w:r w:rsidRPr="00D221FA">
        <w:t>)</w:t>
      </w:r>
      <w:r w:rsidR="00D221FA" w:rsidRPr="00D221FA">
        <w:t>, Biuro Spraw Osobowych (BSO) oraz Akademię Dyplomatyczną (AD)</w:t>
      </w:r>
      <w:r w:rsidRPr="00D221FA">
        <w:t>.</w:t>
      </w:r>
    </w:p>
    <w:p w14:paraId="3B2763CD" w14:textId="2D79133E" w:rsidR="00FC41C3" w:rsidRDefault="006C3120" w:rsidP="00D41EDB">
      <w:pPr>
        <w:spacing w:before="240" w:after="240" w:line="264" w:lineRule="auto"/>
        <w:jc w:val="both"/>
        <w:rPr>
          <w:b/>
          <w:u w:val="single"/>
        </w:rPr>
      </w:pPr>
      <w:r w:rsidRPr="00C97C00">
        <w:rPr>
          <w:b/>
        </w:rPr>
        <w:t xml:space="preserve">Głównym celem </w:t>
      </w:r>
      <w:r w:rsidRPr="007D023E">
        <w:rPr>
          <w:b/>
        </w:rPr>
        <w:t>Programu</w:t>
      </w:r>
      <w:r>
        <w:t xml:space="preserve"> jest</w:t>
      </w:r>
      <w:r w:rsidRPr="00C97C00">
        <w:t xml:space="preserve"> zapewnienie skutecznej współpracy MSZ z organizacjami pozarządowymi </w:t>
      </w:r>
      <w:r>
        <w:t>przy</w:t>
      </w:r>
      <w:r w:rsidRPr="00C97C00">
        <w:t xml:space="preserve"> realizacji wybranych zadań Ministra Spraw Zagranicznych w zakresie polityki zagranicznej, </w:t>
      </w:r>
      <w:r w:rsidRPr="006C3120">
        <w:t>a także zwiększenie świadomości społecznej na temat różnych wymiarów polskiej polityki zagra</w:t>
      </w:r>
      <w:r w:rsidR="00066C30">
        <w:t>nicznej</w:t>
      </w:r>
      <w:r w:rsidRPr="006C3120">
        <w:t xml:space="preserve"> oraz wizerunku Polski na arenie międzynarodowej. </w:t>
      </w:r>
    </w:p>
    <w:p w14:paraId="712C8FE7" w14:textId="77777777" w:rsidR="006C3120" w:rsidRPr="00FC41C3" w:rsidRDefault="00FC41C3" w:rsidP="00D41EDB">
      <w:pPr>
        <w:spacing w:before="240" w:after="240" w:line="264" w:lineRule="auto"/>
        <w:jc w:val="both"/>
        <w:rPr>
          <w:b/>
          <w:u w:val="single"/>
        </w:rPr>
      </w:pPr>
      <w:r>
        <w:rPr>
          <w:b/>
        </w:rPr>
        <w:t>Celami szczegółowymi</w:t>
      </w:r>
      <w:r w:rsidR="006C3120" w:rsidRPr="00C97C00">
        <w:rPr>
          <w:b/>
        </w:rPr>
        <w:t xml:space="preserve"> </w:t>
      </w:r>
      <w:r w:rsidR="006C3120" w:rsidRPr="007D023E">
        <w:rPr>
          <w:b/>
        </w:rPr>
        <w:t>Programu</w:t>
      </w:r>
      <w:r w:rsidR="006C3120" w:rsidRPr="00C97C00">
        <w:rPr>
          <w:b/>
          <w:i/>
        </w:rPr>
        <w:t xml:space="preserve"> </w:t>
      </w:r>
      <w:r>
        <w:rPr>
          <w:b/>
        </w:rPr>
        <w:t>są</w:t>
      </w:r>
      <w:r w:rsidR="006C3120" w:rsidRPr="00C97C00">
        <w:rPr>
          <w:b/>
        </w:rPr>
        <w:t xml:space="preserve">: </w:t>
      </w:r>
    </w:p>
    <w:p w14:paraId="5599885A" w14:textId="27978B34" w:rsidR="00FC41C3" w:rsidRPr="00FC41C3" w:rsidRDefault="00FC41C3" w:rsidP="00D41EDB">
      <w:pPr>
        <w:pStyle w:val="Bezodstpw"/>
        <w:numPr>
          <w:ilvl w:val="0"/>
          <w:numId w:val="1"/>
        </w:numPr>
        <w:spacing w:before="120" w:after="120" w:line="264" w:lineRule="auto"/>
        <w:ind w:left="714" w:hanging="357"/>
        <w:jc w:val="both"/>
      </w:pPr>
      <w:r w:rsidRPr="00FC41C3">
        <w:t>podniesienie poziomu akceptacji dla polskiej polityki zagranicznej w polskim społeczeństwie m.in. poprzez aktywność Regionalnych Ośrodków Debaty Międzynarodowej</w:t>
      </w:r>
      <w:r w:rsidRPr="00FC41C3">
        <w:rPr>
          <w:rStyle w:val="Odwoanieprzypisudolnego"/>
        </w:rPr>
        <w:footnoteReference w:id="2"/>
      </w:r>
      <w:r w:rsidR="00EF509A">
        <w:t xml:space="preserve"> </w:t>
      </w:r>
      <w:r w:rsidRPr="00FC41C3">
        <w:t xml:space="preserve">oraz aktywizacja organizacji pozarządowych w zakresie podejmowania działań na rzecz budowania pozytywnego wizerunku Polski za granicą; </w:t>
      </w:r>
    </w:p>
    <w:p w14:paraId="7E10D336" w14:textId="77777777" w:rsidR="00FC41C3" w:rsidRPr="00FC41C3" w:rsidRDefault="00FC41C3" w:rsidP="00D41EDB">
      <w:pPr>
        <w:pStyle w:val="Bezodstpw"/>
        <w:numPr>
          <w:ilvl w:val="0"/>
          <w:numId w:val="1"/>
        </w:numPr>
        <w:spacing w:before="120" w:after="120" w:line="264" w:lineRule="auto"/>
        <w:ind w:left="714" w:hanging="357"/>
        <w:jc w:val="both"/>
      </w:pPr>
      <w:r w:rsidRPr="00FC41C3">
        <w:t>wzmocnienie aktywności społecznej w dyskusji o polskiej polityce zagranicznej, w tym wydarzeniach międzynarodowych istotnych z punktu widzenia polskiej racji stanu;</w:t>
      </w:r>
    </w:p>
    <w:p w14:paraId="6683BBBF" w14:textId="77777777" w:rsidR="00FC41C3" w:rsidRPr="00FC41C3" w:rsidRDefault="00FC41C3" w:rsidP="00D41EDB">
      <w:pPr>
        <w:pStyle w:val="Bezodstpw"/>
        <w:numPr>
          <w:ilvl w:val="0"/>
          <w:numId w:val="1"/>
        </w:numPr>
        <w:spacing w:before="120" w:after="120" w:line="264" w:lineRule="auto"/>
        <w:ind w:left="714" w:hanging="357"/>
        <w:jc w:val="both"/>
      </w:pPr>
      <w:r w:rsidRPr="00FC41C3">
        <w:t xml:space="preserve">promocja problematyki ochrony praw człowieka i demokracji; </w:t>
      </w:r>
    </w:p>
    <w:p w14:paraId="66C67569" w14:textId="3BE6B655" w:rsidR="00FC41C3" w:rsidRPr="00FC41C3" w:rsidRDefault="00FC41C3" w:rsidP="00D41EDB">
      <w:pPr>
        <w:pStyle w:val="Bezodstpw"/>
        <w:numPr>
          <w:ilvl w:val="0"/>
          <w:numId w:val="1"/>
        </w:numPr>
        <w:spacing w:before="120" w:after="120" w:line="264" w:lineRule="auto"/>
        <w:ind w:left="714" w:hanging="357"/>
        <w:jc w:val="both"/>
      </w:pPr>
      <w:r w:rsidRPr="00FC41C3">
        <w:t>umożliwienie organizacjom pozarządowym udziału w dyskusji o założeniach i kształcie polskiej polityki rozwojowej w oparciu o przepisy ustawy z dnia 16 września 2011 r. o współpracy rozwojowej (Dz. U. z 2020 r., poz. 1648) oraz ich udział w realizacji działań w obszarze pomocy rozwojowej, pomocy humanitarnej, e</w:t>
      </w:r>
      <w:r w:rsidR="007C1180">
        <w:t>dukacji globalnej i wolontariacie</w:t>
      </w:r>
      <w:r w:rsidRPr="00FC41C3">
        <w:t xml:space="preserve"> w celu wspólnego </w:t>
      </w:r>
      <w:r w:rsidRPr="00FC41C3">
        <w:lastRenderedPageBreak/>
        <w:t>wspierania rozwoju społeczno-gospodarczego priorytetowych dla polskiej pomocy krajów rozwijających się i ich społeczeństw;</w:t>
      </w:r>
    </w:p>
    <w:p w14:paraId="669333FB" w14:textId="5AB2CEB0" w:rsidR="00FC41C3" w:rsidRDefault="00FC41C3" w:rsidP="00D41EDB">
      <w:pPr>
        <w:pStyle w:val="Bezodstpw"/>
        <w:numPr>
          <w:ilvl w:val="0"/>
          <w:numId w:val="1"/>
        </w:numPr>
        <w:spacing w:before="120" w:after="120" w:line="264" w:lineRule="auto"/>
        <w:ind w:left="714" w:hanging="357"/>
        <w:jc w:val="both"/>
      </w:pPr>
      <w:r w:rsidRPr="00FC41C3">
        <w:t>włączenie możliwie szerokich kręgów społecznych i eksperckich w działania na rzecz promocji polskiej gospodarki, w tym wspierania polskich podmiotów w ich aktywności </w:t>
      </w:r>
      <w:r>
        <w:t>handlowej i </w:t>
      </w:r>
      <w:r w:rsidRPr="00FC41C3">
        <w:t>inwestycyjnej za granicą, poszerzania wiedzy w środo</w:t>
      </w:r>
      <w:r>
        <w:t>wiskach lokalnych o procesach i </w:t>
      </w:r>
      <w:r w:rsidRPr="00FC41C3">
        <w:t>wydarzeniach międzynarodowych istotnych z punktu widzenia polskiej racji stanu i promocji polskiej gospodarki, zwiększania udziału polskich przedsiębiorstw w projektach i przetargach organizacji i agencji międzynarodowych (w tym międzynarodowych instytucji finansowych);</w:t>
      </w:r>
    </w:p>
    <w:p w14:paraId="383E012C" w14:textId="77777777" w:rsidR="00FC41C3" w:rsidRDefault="00FC41C3" w:rsidP="00D41EDB">
      <w:pPr>
        <w:pStyle w:val="Bezodstpw"/>
        <w:numPr>
          <w:ilvl w:val="0"/>
          <w:numId w:val="1"/>
        </w:numPr>
        <w:spacing w:before="120" w:after="120" w:line="264" w:lineRule="auto"/>
        <w:ind w:left="714" w:hanging="357"/>
        <w:jc w:val="both"/>
      </w:pPr>
      <w:r w:rsidRPr="00FC41C3">
        <w:t>rozwój modelu konsultacji społecznych w zakresie realizacji zadań w poszczególnych obszarach dotyczących polityki zagranicznej oraz utrzymanie sprawnej komunikacji MSZ z organizacjami pozarządowymi m.in. z wykorzystaniem struktur Regionalnych Ośrodków Debaty Międzynarodowej.</w:t>
      </w:r>
      <w:r w:rsidR="006C3120" w:rsidRPr="00FC41C3">
        <w:rPr>
          <w:rFonts w:ascii="Calibri" w:hAnsi="Calibri"/>
        </w:rPr>
        <w:t xml:space="preserve"> </w:t>
      </w:r>
    </w:p>
    <w:p w14:paraId="3DBFB86C" w14:textId="796E5A89" w:rsidR="006C3120" w:rsidRPr="00C97C00" w:rsidRDefault="006C3120" w:rsidP="00D41EDB">
      <w:pPr>
        <w:spacing w:before="240" w:after="240" w:line="264" w:lineRule="auto"/>
        <w:jc w:val="both"/>
      </w:pPr>
      <w:r w:rsidRPr="00FC41C3">
        <w:rPr>
          <w:b/>
        </w:rPr>
        <w:t xml:space="preserve">Zakres przedmiotowy Programu w okresie objętym sprawozdaniem </w:t>
      </w:r>
      <w:r>
        <w:t>wyznacza ustawa z dnia 4 </w:t>
      </w:r>
      <w:r w:rsidRPr="00C97C00">
        <w:t xml:space="preserve">września 1997 r. o działach administracji rządowej </w:t>
      </w:r>
      <w:r w:rsidRPr="00FC41C3">
        <w:rPr>
          <w:color w:val="000000" w:themeColor="text1"/>
        </w:rPr>
        <w:t>(Dz.U. z 202</w:t>
      </w:r>
      <w:r w:rsidR="00FC41C3">
        <w:rPr>
          <w:color w:val="000000" w:themeColor="text1"/>
        </w:rPr>
        <w:t>1</w:t>
      </w:r>
      <w:r w:rsidRPr="00FC41C3">
        <w:rPr>
          <w:color w:val="000000" w:themeColor="text1"/>
        </w:rPr>
        <w:t xml:space="preserve"> r. poz. 1</w:t>
      </w:r>
      <w:r w:rsidR="00FC41C3">
        <w:rPr>
          <w:color w:val="000000" w:themeColor="text1"/>
        </w:rPr>
        <w:t>893</w:t>
      </w:r>
      <w:r w:rsidRPr="00FC41C3">
        <w:rPr>
          <w:color w:val="000000" w:themeColor="text1"/>
        </w:rPr>
        <w:t>)</w:t>
      </w:r>
      <w:r w:rsidR="00633257">
        <w:rPr>
          <w:color w:val="000000" w:themeColor="text1"/>
        </w:rPr>
        <w:t>,</w:t>
      </w:r>
      <w:r w:rsidRPr="00FC41C3">
        <w:rPr>
          <w:color w:val="000000" w:themeColor="text1"/>
        </w:rPr>
        <w:t xml:space="preserve"> </w:t>
      </w:r>
      <w:r w:rsidRPr="00C97C00">
        <w:t>zgodnie z którą Minister Spraw Zagranicznych kieruj</w:t>
      </w:r>
      <w:r>
        <w:t>e działe</w:t>
      </w:r>
      <w:r w:rsidRPr="00C97C00">
        <w:t>m – sprawy zagraniczne.</w:t>
      </w:r>
    </w:p>
    <w:p w14:paraId="7F12CCFD" w14:textId="77777777" w:rsidR="00130124" w:rsidRDefault="006C3120" w:rsidP="00D41EDB">
      <w:pPr>
        <w:spacing w:before="360" w:after="360" w:line="264" w:lineRule="auto"/>
        <w:jc w:val="both"/>
        <w:rPr>
          <w:b/>
          <w:u w:val="single"/>
        </w:rPr>
      </w:pPr>
      <w:r w:rsidRPr="00C97C00">
        <w:rPr>
          <w:b/>
          <w:u w:val="single"/>
        </w:rPr>
        <w:t>Finansowa i niefinansowa współpraca MSZ z organizacjami pozarządowymi w realizacji pr</w:t>
      </w:r>
      <w:r>
        <w:rPr>
          <w:b/>
          <w:u w:val="single"/>
        </w:rPr>
        <w:t>iorytetowych zadań publicznych</w:t>
      </w:r>
    </w:p>
    <w:p w14:paraId="0F4F0A3D" w14:textId="77777777" w:rsidR="00130124" w:rsidRDefault="006C3120" w:rsidP="00D41EDB">
      <w:pPr>
        <w:spacing w:before="240" w:after="240" w:line="264" w:lineRule="auto"/>
        <w:jc w:val="both"/>
        <w:rPr>
          <w:b/>
          <w:u w:val="single"/>
        </w:rPr>
      </w:pPr>
      <w:r w:rsidRPr="00A02168">
        <w:t>Program</w:t>
      </w:r>
      <w:r w:rsidRPr="00C97C00">
        <w:t>, w oparciu o art. 5 ust. 2 ustawy z 24 kwietnia 2003 r. o działalności pożytku publicznego i o wolontariacie (</w:t>
      </w:r>
      <w:r>
        <w:t>Dz.U. z 20</w:t>
      </w:r>
      <w:r w:rsidR="00130124">
        <w:t>20</w:t>
      </w:r>
      <w:r>
        <w:t xml:space="preserve"> r. poz. </w:t>
      </w:r>
      <w:r w:rsidR="00130124">
        <w:t>1057</w:t>
      </w:r>
      <w:r>
        <w:t xml:space="preserve">) </w:t>
      </w:r>
      <w:r w:rsidRPr="00C97C00">
        <w:t>wskazuje dwie formy wspó</w:t>
      </w:r>
      <w:r>
        <w:t>łpracy instytucji publicznych z </w:t>
      </w:r>
      <w:r w:rsidRPr="00C97C00">
        <w:t xml:space="preserve">organizacjami pozarządowymi – niefinansową oraz finansową. </w:t>
      </w:r>
    </w:p>
    <w:p w14:paraId="78F7DAF8" w14:textId="308A0558" w:rsidR="00510541" w:rsidRPr="006918AA" w:rsidRDefault="006C3120" w:rsidP="00D41EDB">
      <w:pPr>
        <w:spacing w:before="240" w:after="240" w:line="264" w:lineRule="auto"/>
        <w:jc w:val="both"/>
      </w:pPr>
      <w:r w:rsidRPr="006918AA">
        <w:t>W ramach współpracy niefinansowej w 202</w:t>
      </w:r>
      <w:r w:rsidR="00130124" w:rsidRPr="006918AA">
        <w:t>1</w:t>
      </w:r>
      <w:r w:rsidRPr="006918AA">
        <w:t xml:space="preserve"> r. kontakty MSZ z organizacjami pozarządowymi polegały najczęściej na wzajemnym informowaniu się o planowanych kierunkach działalności i współdziałaniu w celu </w:t>
      </w:r>
      <w:r w:rsidR="006918AA" w:rsidRPr="006918AA">
        <w:t xml:space="preserve">zharmonizowania tych kierunków, a także </w:t>
      </w:r>
      <w:r w:rsidRPr="006918AA">
        <w:t>zasięganiu opinii organizacji po</w:t>
      </w:r>
      <w:r w:rsidR="006918AA" w:rsidRPr="006918AA">
        <w:t>zarządowych w </w:t>
      </w:r>
      <w:r w:rsidRPr="006918AA">
        <w:t xml:space="preserve">odniesieniu do realizacji zadań publicznych. Przedstawiciele organizacji pozarządowych byli zapraszani do udziału w pracach zespołów złożonych z przedstawicieli organów administracji publicznej. Ponadto resort wpierał </w:t>
      </w:r>
      <w:r w:rsidR="006918AA" w:rsidRPr="006918AA">
        <w:t>polskie</w:t>
      </w:r>
      <w:r w:rsidRPr="006918AA">
        <w:t xml:space="preserve"> organiza</w:t>
      </w:r>
      <w:r w:rsidR="006918AA" w:rsidRPr="006918AA">
        <w:t>cje</w:t>
      </w:r>
      <w:r w:rsidRPr="006918AA">
        <w:t xml:space="preserve"> </w:t>
      </w:r>
      <w:r w:rsidR="00633257" w:rsidRPr="006918AA">
        <w:t>pozarządow</w:t>
      </w:r>
      <w:r w:rsidR="00633257">
        <w:t>e</w:t>
      </w:r>
      <w:r w:rsidR="00633257" w:rsidRPr="006918AA">
        <w:t xml:space="preserve"> </w:t>
      </w:r>
      <w:r w:rsidRPr="006918AA">
        <w:t>w </w:t>
      </w:r>
      <w:r w:rsidR="006918AA" w:rsidRPr="006918AA">
        <w:t>nawiązywaniu kontaktów międzynarodowych oraz poprzez umożliwianie udziału w szkoleniach zagranicznych.</w:t>
      </w:r>
    </w:p>
    <w:p w14:paraId="27755265" w14:textId="013CBD31" w:rsidR="004503EE" w:rsidRDefault="006C3120" w:rsidP="00D41EDB">
      <w:pPr>
        <w:spacing w:before="240" w:after="240" w:line="264" w:lineRule="auto"/>
        <w:jc w:val="both"/>
      </w:pPr>
      <w:r w:rsidRPr="00C97C00">
        <w:t xml:space="preserve">W ramach współpracy finansowej w okresie sprawozdawczym kontakty MSZ z organizacjami pozarządowymi przybrały przede wszystkim formę zlecania </w:t>
      </w:r>
      <w:r>
        <w:t>i</w:t>
      </w:r>
      <w:r w:rsidRPr="00C97C00">
        <w:t xml:space="preserve"> wykonywania zadań publicznych</w:t>
      </w:r>
      <w:r>
        <w:t xml:space="preserve"> w </w:t>
      </w:r>
      <w:r w:rsidRPr="00C97C00">
        <w:t xml:space="preserve">drodze umów dotacji. </w:t>
      </w:r>
    </w:p>
    <w:p w14:paraId="63C91903" w14:textId="42AB2A42" w:rsidR="00EF509A" w:rsidRPr="007C1180" w:rsidRDefault="006C3120" w:rsidP="007C1180">
      <w:pPr>
        <w:spacing w:before="240" w:after="240" w:line="264" w:lineRule="auto"/>
        <w:jc w:val="both"/>
      </w:pPr>
      <w:r>
        <w:t>W 202</w:t>
      </w:r>
      <w:r w:rsidR="00130124">
        <w:t>1</w:t>
      </w:r>
      <w:r w:rsidR="007C1180">
        <w:t xml:space="preserve"> </w:t>
      </w:r>
      <w:r w:rsidRPr="00C97C00">
        <w:t xml:space="preserve">r. </w:t>
      </w:r>
      <w:r w:rsidR="00306627" w:rsidRPr="00306627">
        <w:t xml:space="preserve">na podstawie ustawy o działalności pożytku publicznego i o wolontariacie </w:t>
      </w:r>
      <w:r w:rsidR="00633257">
        <w:br/>
      </w:r>
      <w:r w:rsidR="00306627" w:rsidRPr="00306627">
        <w:t xml:space="preserve">z 24 kwietnia 2003 </w:t>
      </w:r>
      <w:r w:rsidR="000B1AA3">
        <w:t xml:space="preserve">r. </w:t>
      </w:r>
      <w:r w:rsidR="00306627" w:rsidRPr="00306627">
        <w:t>MSZ udzieliło 176 dotacji celowych na łączną kwotę</w:t>
      </w:r>
      <w:r w:rsidRPr="00C97C00">
        <w:t xml:space="preserve"> </w:t>
      </w:r>
      <w:r w:rsidR="00510541" w:rsidRPr="00510541">
        <w:t>106 098 916,76 zł</w:t>
      </w:r>
      <w:r>
        <w:t>.</w:t>
      </w:r>
    </w:p>
    <w:p w14:paraId="31F1F872" w14:textId="55EC42BC" w:rsidR="009F0727" w:rsidRPr="0090015C" w:rsidRDefault="009F0727" w:rsidP="00D41EDB">
      <w:pPr>
        <w:spacing w:before="360" w:after="360" w:line="264" w:lineRule="auto"/>
        <w:jc w:val="both"/>
        <w:rPr>
          <w:b/>
          <w:u w:val="single"/>
        </w:rPr>
      </w:pPr>
      <w:r w:rsidRPr="00C97C00">
        <w:rPr>
          <w:b/>
          <w:u w:val="single"/>
        </w:rPr>
        <w:t>Działania zrealizowane w ramach p</w:t>
      </w:r>
      <w:r>
        <w:rPr>
          <w:b/>
          <w:u w:val="single"/>
        </w:rPr>
        <w:t>riorytetowych zadań publicznych</w:t>
      </w:r>
    </w:p>
    <w:p w14:paraId="2AD4FF63" w14:textId="39139E59" w:rsidR="009F0727" w:rsidRPr="005E7620" w:rsidRDefault="009F0727" w:rsidP="00D41EDB">
      <w:pPr>
        <w:pStyle w:val="Bezodstpw"/>
        <w:numPr>
          <w:ilvl w:val="0"/>
          <w:numId w:val="3"/>
        </w:numPr>
        <w:spacing w:before="240" w:after="240" w:line="264" w:lineRule="auto"/>
        <w:ind w:left="425" w:hanging="425"/>
        <w:jc w:val="both"/>
        <w:rPr>
          <w:b/>
        </w:rPr>
      </w:pPr>
      <w:r w:rsidRPr="002921A7">
        <w:rPr>
          <w:b/>
        </w:rPr>
        <w:t>Wzmocnienie pozycji Polski</w:t>
      </w:r>
      <w:r w:rsidRPr="002921A7">
        <w:t xml:space="preserve"> </w:t>
      </w:r>
      <w:r w:rsidRPr="005E7620">
        <w:rPr>
          <w:b/>
        </w:rPr>
        <w:t>poprzez kształtowanie</w:t>
      </w:r>
      <w:r w:rsidR="00CF3F2D">
        <w:rPr>
          <w:b/>
        </w:rPr>
        <w:t xml:space="preserve"> pozytywnego wizerunku </w:t>
      </w:r>
      <w:r w:rsidRPr="005E7620">
        <w:rPr>
          <w:b/>
        </w:rPr>
        <w:t>Polski za granicą oraz zwiększenie świadomości i wiedzy w społeczeństwie na temat polskiej polityki zagranicznej, także w ujęciu historycznym.</w:t>
      </w:r>
    </w:p>
    <w:p w14:paraId="7BEFAACD" w14:textId="058D9870" w:rsidR="003C6DFD" w:rsidRDefault="003C6DFD" w:rsidP="00D41EDB">
      <w:pPr>
        <w:spacing w:before="240" w:after="240" w:line="264" w:lineRule="auto"/>
        <w:jc w:val="both"/>
      </w:pPr>
      <w:r>
        <w:lastRenderedPageBreak/>
        <w:t>W 2021 r. w ramach konkursów dotacyjnych w obszarze dyplomacji publicznej i kulturalnej MSZ dofinansował</w:t>
      </w:r>
      <w:r w:rsidR="005E7620">
        <w:t>o</w:t>
      </w:r>
      <w:r>
        <w:t xml:space="preserve"> </w:t>
      </w:r>
      <w:r w:rsidRPr="005E7620">
        <w:t>66 zadań publicznych realizowanych przez organizacje pozarządowe</w:t>
      </w:r>
      <w:r>
        <w:t xml:space="preserve"> na łączną kwotę </w:t>
      </w:r>
      <w:r w:rsidR="005E7620">
        <w:t>6 </w:t>
      </w:r>
      <w:r w:rsidRPr="005E7620">
        <w:t>998 989,84 zł</w:t>
      </w:r>
      <w:r>
        <w:t xml:space="preserve">. </w:t>
      </w:r>
      <w:r w:rsidR="005E7620" w:rsidRPr="004B4EED">
        <w:t>Zadania publ</w:t>
      </w:r>
      <w:r w:rsidR="005E7620">
        <w:t>iczne dotyczyły</w:t>
      </w:r>
      <w:r w:rsidR="005E7620" w:rsidRPr="004B4EED">
        <w:t xml:space="preserve"> budowania pozytywnego wizerunku Polski za granicą</w:t>
      </w:r>
      <w:r w:rsidR="005E7620">
        <w:t xml:space="preserve">, promocji i </w:t>
      </w:r>
      <w:r w:rsidR="005E7620" w:rsidRPr="002A089A">
        <w:t>akceptacji polskiej polityki zagran</w:t>
      </w:r>
      <w:r w:rsidR="005E7620">
        <w:t>icznej w polskim społeczeństwie oraz</w:t>
      </w:r>
      <w:r w:rsidR="005E7620" w:rsidRPr="002A089A">
        <w:t xml:space="preserve"> </w:t>
      </w:r>
      <w:r w:rsidR="005E7620">
        <w:t xml:space="preserve">wspierania </w:t>
      </w:r>
      <w:r w:rsidR="005E7620" w:rsidRPr="002A089A">
        <w:t>regionalnych organizacj</w:t>
      </w:r>
      <w:r w:rsidR="005E7620">
        <w:t>i pozarządowych.</w:t>
      </w:r>
    </w:p>
    <w:p w14:paraId="3E4BB535" w14:textId="77777777" w:rsidR="000C7694" w:rsidRPr="008B1091" w:rsidRDefault="000C7694" w:rsidP="00D41EDB">
      <w:pPr>
        <w:keepNext/>
        <w:spacing w:before="240" w:after="240" w:line="264" w:lineRule="auto"/>
        <w:jc w:val="both"/>
      </w:pPr>
      <w:r w:rsidRPr="000C7694">
        <w:t>Zorganizowano konkursy obejmujące</w:t>
      </w:r>
      <w:r w:rsidRPr="000C49E9">
        <w:rPr>
          <w:iCs/>
        </w:rPr>
        <w:t xml:space="preserve"> następujące obszary:</w:t>
      </w:r>
    </w:p>
    <w:p w14:paraId="3527D4F1" w14:textId="3B35D686" w:rsidR="000C7694" w:rsidRPr="000C7694" w:rsidRDefault="000C7694" w:rsidP="00D41EDB">
      <w:pPr>
        <w:pStyle w:val="Akapitzlist"/>
        <w:numPr>
          <w:ilvl w:val="0"/>
          <w:numId w:val="8"/>
        </w:numPr>
        <w:spacing w:before="120" w:after="120" w:line="264" w:lineRule="auto"/>
        <w:ind w:left="851" w:hanging="567"/>
        <w:contextualSpacing w:val="0"/>
        <w:jc w:val="both"/>
        <w:rPr>
          <w:i/>
          <w:iCs/>
        </w:rPr>
      </w:pPr>
      <w:r w:rsidRPr="000C7694">
        <w:t>„</w:t>
      </w:r>
      <w:r w:rsidRPr="000C7694">
        <w:rPr>
          <w:iCs/>
        </w:rPr>
        <w:t>Dyplomacja publiczna 202</w:t>
      </w:r>
      <w:r>
        <w:rPr>
          <w:iCs/>
        </w:rPr>
        <w:t>1</w:t>
      </w:r>
      <w:r w:rsidR="00CF3F2D">
        <w:rPr>
          <w:iCs/>
        </w:rPr>
        <w:t>”</w:t>
      </w:r>
      <w:r w:rsidRPr="000C7694">
        <w:rPr>
          <w:i/>
          <w:iCs/>
        </w:rPr>
        <w:t xml:space="preserve"> </w:t>
      </w:r>
      <w:r w:rsidRPr="000C7694">
        <w:t>– wzm</w:t>
      </w:r>
      <w:r>
        <w:t>a</w:t>
      </w:r>
      <w:r w:rsidRPr="000C7694">
        <w:t>cni</w:t>
      </w:r>
      <w:r>
        <w:t>a</w:t>
      </w:r>
      <w:r w:rsidRPr="000C7694">
        <w:t xml:space="preserve">nie </w:t>
      </w:r>
      <w:r>
        <w:t xml:space="preserve">pozytywnego </w:t>
      </w:r>
      <w:r w:rsidRPr="000C7694">
        <w:t>wizerunku Polski na arenie międzynarodowej</w:t>
      </w:r>
      <w:r>
        <w:t>;</w:t>
      </w:r>
      <w:r w:rsidRPr="000C7694">
        <w:t xml:space="preserve"> wymiar wschodni polskiej polityki zagranicznej</w:t>
      </w:r>
      <w:r>
        <w:t>;</w:t>
      </w:r>
      <w:r w:rsidRPr="000C7694">
        <w:t xml:space="preserve"> </w:t>
      </w:r>
      <w:r>
        <w:t>dialog polsko-żydowski – wspólne dziedzictwo i przyszłość</w:t>
      </w:r>
    </w:p>
    <w:p w14:paraId="1A4E3DB2" w14:textId="29408904" w:rsidR="000C7694" w:rsidRPr="000C7694" w:rsidRDefault="000C7694" w:rsidP="00D41EDB">
      <w:pPr>
        <w:pStyle w:val="Akapitzlist"/>
        <w:spacing w:before="120" w:after="120" w:line="264" w:lineRule="auto"/>
        <w:ind w:left="851"/>
        <w:contextualSpacing w:val="0"/>
        <w:jc w:val="both"/>
        <w:rPr>
          <w:i/>
          <w:iCs/>
        </w:rPr>
      </w:pPr>
      <w:r w:rsidRPr="000C7694">
        <w:t>W ramach konkursu dofinansowano 45 projektów na kwotę 3 605 988,00 zł.</w:t>
      </w:r>
    </w:p>
    <w:p w14:paraId="34ED6FBE" w14:textId="550E4F38" w:rsidR="000C7694" w:rsidRDefault="000C7694" w:rsidP="00D41EDB">
      <w:pPr>
        <w:pStyle w:val="Akapitzlist"/>
        <w:numPr>
          <w:ilvl w:val="0"/>
          <w:numId w:val="8"/>
        </w:numPr>
        <w:spacing w:before="120" w:after="120" w:line="264" w:lineRule="auto"/>
        <w:ind w:left="851" w:hanging="567"/>
        <w:contextualSpacing w:val="0"/>
        <w:jc w:val="both"/>
      </w:pPr>
      <w:r w:rsidRPr="000C7694">
        <w:rPr>
          <w:iCs/>
        </w:rPr>
        <w:t xml:space="preserve">„Forum Polsko-Czeskie na rzecz zbliżenia społeczeństw, pogłębionej współpracy i dobrego sąsiedztwa” – </w:t>
      </w:r>
      <w:r>
        <w:rPr>
          <w:iCs/>
        </w:rPr>
        <w:t>n</w:t>
      </w:r>
      <w:r>
        <w:t>awiązywanie nowych oraz wzmacnianie istniejących kontaktów służących rozwijaniu współpracy pomiędzy społeczeńst</w:t>
      </w:r>
      <w:r w:rsidR="00CF3F2D">
        <w:t xml:space="preserve">wami Rzeczypospolitej Polskiej </w:t>
      </w:r>
      <w:r>
        <w:t>i Republiki Czeskiej; pobudzanie polsko-czeskiej współpracy dwustronnej w różnych obszarach</w:t>
      </w:r>
      <w:r>
        <w:rPr>
          <w:rStyle w:val="Odwoanieprzypisudolnego"/>
        </w:rPr>
        <w:footnoteReference w:id="3"/>
      </w:r>
      <w:r>
        <w:t xml:space="preserve">; wzmocnienie polsko-czeskiej współpracy transgranicznej, w tym współpracy instytucji samorządowych oraz organizacji pozarządowych w zakresie zarządzania kryzysowego, obrony cywilnej oraz ochrony zdrowia pod kątem analizy polskich i czeskich doświadczeń, m.in. w walce z </w:t>
      </w:r>
      <w:r w:rsidR="00CF3F2D">
        <w:t>pandemią</w:t>
      </w:r>
      <w:r>
        <w:t xml:space="preserve"> COVID-19</w:t>
      </w:r>
    </w:p>
    <w:p w14:paraId="3C6A2E6D" w14:textId="17CCC479" w:rsidR="000C7694" w:rsidRPr="000C7694" w:rsidRDefault="000C7694" w:rsidP="00D41EDB">
      <w:pPr>
        <w:pStyle w:val="Akapitzlist"/>
        <w:spacing w:before="120" w:after="120" w:line="264" w:lineRule="auto"/>
        <w:ind w:left="851"/>
        <w:contextualSpacing w:val="0"/>
        <w:jc w:val="both"/>
      </w:pPr>
      <w:r>
        <w:t>W ramach konkursu d</w:t>
      </w:r>
      <w:r w:rsidRPr="000C7694">
        <w:t>ofinansowano 9 projektów na kwotę 416 852,20 zł.</w:t>
      </w:r>
    </w:p>
    <w:p w14:paraId="00E5F5FD" w14:textId="5383574C" w:rsidR="003C6DFD" w:rsidRDefault="000C7694" w:rsidP="00D41EDB">
      <w:pPr>
        <w:pStyle w:val="Akapitzlist"/>
        <w:numPr>
          <w:ilvl w:val="0"/>
          <w:numId w:val="9"/>
        </w:numPr>
        <w:spacing w:before="120" w:after="120" w:line="264" w:lineRule="auto"/>
        <w:ind w:left="851" w:hanging="567"/>
        <w:contextualSpacing w:val="0"/>
        <w:jc w:val="both"/>
      </w:pPr>
      <w:r w:rsidRPr="000C7694">
        <w:rPr>
          <w:iCs/>
        </w:rPr>
        <w:t xml:space="preserve">„Regionalny Ośrodek Debaty Międzynarodowej 2019–2021” – współpraca z organizacjami </w:t>
      </w:r>
      <w:r w:rsidRPr="00CC0614">
        <w:rPr>
          <w:iCs/>
        </w:rPr>
        <w:t>pozarządowymi</w:t>
      </w:r>
      <w:r>
        <w:t xml:space="preserve"> w formule</w:t>
      </w:r>
      <w:r w:rsidRPr="00684FFE">
        <w:t xml:space="preserve"> konsultacji społecznych o charakterze lokalnym </w:t>
      </w:r>
      <w:r w:rsidR="000814DB">
        <w:t>i regionalnym</w:t>
      </w:r>
    </w:p>
    <w:p w14:paraId="15C76B68" w14:textId="1547222C" w:rsidR="002A3169" w:rsidRDefault="003174F5" w:rsidP="00D41EDB">
      <w:pPr>
        <w:spacing w:before="240" w:after="240" w:line="264" w:lineRule="auto"/>
        <w:jc w:val="both"/>
      </w:pPr>
      <w:r w:rsidRPr="008B1091">
        <w:t>W wyniku rozstrzygniętego w 2019 r</w:t>
      </w:r>
      <w:r>
        <w:t>.</w:t>
      </w:r>
      <w:r w:rsidRPr="008B1091">
        <w:t xml:space="preserve"> konkurs</w:t>
      </w:r>
      <w:r>
        <w:t>u</w:t>
      </w:r>
      <w:r w:rsidRPr="008B1091">
        <w:t xml:space="preserve"> </w:t>
      </w:r>
      <w:r>
        <w:t>„</w:t>
      </w:r>
      <w:r w:rsidRPr="000C49E9">
        <w:rPr>
          <w:iCs/>
        </w:rPr>
        <w:t xml:space="preserve">Regionalny Ośrodek Debaty Międzynarodowej </w:t>
      </w:r>
      <w:r>
        <w:rPr>
          <w:iCs/>
        </w:rPr>
        <w:br/>
      </w:r>
      <w:r w:rsidRPr="000C49E9">
        <w:rPr>
          <w:iCs/>
        </w:rPr>
        <w:t>2019</w:t>
      </w:r>
      <w:r>
        <w:rPr>
          <w:iCs/>
        </w:rPr>
        <w:t>–</w:t>
      </w:r>
      <w:r w:rsidRPr="000C49E9">
        <w:rPr>
          <w:iCs/>
        </w:rPr>
        <w:t>2021</w:t>
      </w:r>
      <w:r>
        <w:rPr>
          <w:iCs/>
        </w:rPr>
        <w:t>”</w:t>
      </w:r>
      <w:r w:rsidRPr="008B1091">
        <w:t xml:space="preserve"> wyłoniono 16 podmiotów</w:t>
      </w:r>
      <w:r w:rsidR="000B1AA3">
        <w:t>, spośród których 14 to organizacje pozarządowe,</w:t>
      </w:r>
      <w:r w:rsidRPr="008B1091">
        <w:t xml:space="preserve"> do prowadzenia Regionalnych Ośrodków Debaty Międzynarodowej (RODM) w miastach wojewódzkich. </w:t>
      </w:r>
      <w:r>
        <w:t xml:space="preserve">W 2021 r. kontynuowano współpracę z organizacjami pozarządowymi prowadzącymi RODM, przeznaczając na jej realizację kwotę </w:t>
      </w:r>
      <w:r w:rsidRPr="003174F5">
        <w:t>2 976 149,64 zł.</w:t>
      </w:r>
      <w:r>
        <w:t xml:space="preserve"> </w:t>
      </w:r>
    </w:p>
    <w:p w14:paraId="562064C7" w14:textId="536E829D" w:rsidR="007D3CD4" w:rsidRDefault="003174F5" w:rsidP="00D41EDB">
      <w:pPr>
        <w:spacing w:before="240" w:after="240" w:line="264" w:lineRule="auto"/>
        <w:jc w:val="both"/>
      </w:pPr>
      <w:r>
        <w:t xml:space="preserve">Głównym zadaniem sieci </w:t>
      </w:r>
      <w:r w:rsidR="00CF3F2D">
        <w:t>RODM</w:t>
      </w:r>
      <w:r w:rsidRPr="002A3169">
        <w:t xml:space="preserve"> </w:t>
      </w:r>
      <w:r w:rsidR="002A3169" w:rsidRPr="002A3169">
        <w:t xml:space="preserve">było animowanie debaty z zakresu problematyki międzynarodowej oraz priorytetów polskiej polityki zagranicznej na poziomie regionalnym, z aktywnym udziałem lokalnych społeczności. Ośrodki współpracowały z miejscowymi środowiskami opiniotwórczymi, organizacjami pozarządowymi, szkołami średnimi i wyższymi oraz samorządami. Sieć </w:t>
      </w:r>
      <w:r w:rsidR="00CF3F2D">
        <w:t>RODM</w:t>
      </w:r>
      <w:r w:rsidR="002A3169" w:rsidRPr="002A3169">
        <w:t xml:space="preserve"> </w:t>
      </w:r>
      <w:r w:rsidR="002A3169">
        <w:t>organizowała w 2021 r.</w:t>
      </w:r>
      <w:r w:rsidR="002A3169" w:rsidRPr="002A3169">
        <w:t xml:space="preserve"> działania informacyjne i edukacyjne dotyczące polskiej Służby Zagranicznej.</w:t>
      </w:r>
    </w:p>
    <w:p w14:paraId="73A411D8" w14:textId="062A6D42" w:rsidR="007D3CD4" w:rsidRDefault="002A3169" w:rsidP="00D41EDB">
      <w:pPr>
        <w:spacing w:before="240" w:after="240" w:line="264" w:lineRule="auto"/>
        <w:jc w:val="both"/>
      </w:pPr>
      <w:r w:rsidRPr="002A3169">
        <w:t>W ramach współpracy z siecią RODM w 2021 r</w:t>
      </w:r>
      <w:r w:rsidR="000814DB">
        <w:t>.</w:t>
      </w:r>
      <w:r w:rsidRPr="002A3169">
        <w:t xml:space="preserve"> podejmowano również współpracę o charakterze niefinansowym, organizując 3 spotkania (dwa w formie online, jedno w formie stacjonarnej), podczas których omawiano działania komunikacyjne dotyczące bieżącej agendy</w:t>
      </w:r>
      <w:r w:rsidR="000814DB">
        <w:t xml:space="preserve"> spraw międzynarodowych i </w:t>
      </w:r>
      <w:r w:rsidRPr="002A3169">
        <w:t xml:space="preserve">polskiej polityki zagranicznej. Przeprowadzono również (we współpracy z </w:t>
      </w:r>
      <w:r w:rsidR="00CF3F2D">
        <w:t xml:space="preserve">Biurem Rzecznika Prasowego MSZ) </w:t>
      </w:r>
      <w:r w:rsidRPr="002A3169">
        <w:t>szkolenie nt. działań w mediach społecznościowych oraz nt. przeciwdziałania dezinformacji międzynarodowej.</w:t>
      </w:r>
    </w:p>
    <w:p w14:paraId="3D4B1FC2" w14:textId="1B761342" w:rsidR="005A635D" w:rsidRDefault="003C6DFD" w:rsidP="00D41EDB">
      <w:pPr>
        <w:spacing w:before="240" w:after="360" w:line="264" w:lineRule="auto"/>
        <w:jc w:val="both"/>
      </w:pPr>
      <w:r>
        <w:lastRenderedPageBreak/>
        <w:t>Ponadto w 2021 r</w:t>
      </w:r>
      <w:r w:rsidR="000814DB">
        <w:t>.</w:t>
      </w:r>
      <w:r>
        <w:t xml:space="preserve"> </w:t>
      </w:r>
      <w:r w:rsidR="00066C30">
        <w:t>MSZ</w:t>
      </w:r>
      <w:r>
        <w:t xml:space="preserve"> współpracował</w:t>
      </w:r>
      <w:r w:rsidR="00066C30">
        <w:t>o</w:t>
      </w:r>
      <w:r>
        <w:t xml:space="preserve"> z następującymi organizacjami pozarządowymi:</w:t>
      </w:r>
    </w:p>
    <w:p w14:paraId="01F44DE5" w14:textId="77777777" w:rsidR="007D3CD4" w:rsidRDefault="003C6DFD" w:rsidP="00D41EDB">
      <w:pPr>
        <w:pStyle w:val="Akapitzlist"/>
        <w:numPr>
          <w:ilvl w:val="0"/>
          <w:numId w:val="10"/>
        </w:numPr>
        <w:spacing w:before="240" w:after="360" w:line="264" w:lineRule="auto"/>
        <w:jc w:val="both"/>
        <w:rPr>
          <w:b/>
        </w:rPr>
      </w:pPr>
      <w:r w:rsidRPr="005E3D3B">
        <w:rPr>
          <w:b/>
        </w:rPr>
        <w:t>Fundacja im. Mariusza Kazany</w:t>
      </w:r>
    </w:p>
    <w:p w14:paraId="565B3D96" w14:textId="59E3563E" w:rsidR="005E3D3B" w:rsidRDefault="005E3D3B" w:rsidP="00D41EDB">
      <w:pPr>
        <w:spacing w:before="240" w:after="360" w:line="264" w:lineRule="auto"/>
        <w:ind w:left="360"/>
        <w:jc w:val="both"/>
      </w:pPr>
      <w:r w:rsidRPr="005E3D3B">
        <w:t>W ramach współpracy zostały z</w:t>
      </w:r>
      <w:r w:rsidR="00F568EC">
        <w:t>realizowane</w:t>
      </w:r>
      <w:r w:rsidRPr="005E3D3B">
        <w:t xml:space="preserve"> dwa projekty:</w:t>
      </w:r>
    </w:p>
    <w:p w14:paraId="16D2B980" w14:textId="4B4115CA" w:rsidR="005D2E10" w:rsidRPr="007D3CD4" w:rsidRDefault="005E3D3B" w:rsidP="00D41EDB">
      <w:pPr>
        <w:pStyle w:val="Akapitzlist"/>
        <w:numPr>
          <w:ilvl w:val="0"/>
          <w:numId w:val="11"/>
        </w:numPr>
        <w:spacing w:before="120" w:after="120" w:line="264" w:lineRule="auto"/>
        <w:ind w:left="714" w:hanging="357"/>
        <w:contextualSpacing w:val="0"/>
        <w:jc w:val="both"/>
        <w:rPr>
          <w:b/>
        </w:rPr>
      </w:pPr>
      <w:r w:rsidRPr="005E3D3B">
        <w:t>„Poza czasem”</w:t>
      </w:r>
      <w:r>
        <w:t xml:space="preserve"> – wystawa </w:t>
      </w:r>
      <w:r w:rsidR="00174E8C">
        <w:t>grafiki współczesnej autorstwa trzech doktorantek Akademii Sztuk Pięknych w Warszawie pochodzących z Polski, Ukrainy i USA. Celem wystawy była m.in. promocja Polski, jako silnego ośrodka współczesnej sztu</w:t>
      </w:r>
      <w:r w:rsidR="007D3CD4">
        <w:t>ki graficznej, co wpisuje się w </w:t>
      </w:r>
      <w:r w:rsidR="00174E8C">
        <w:t xml:space="preserve">priorytet </w:t>
      </w:r>
      <w:r w:rsidR="005D2E10">
        <w:t>promocji P</w:t>
      </w:r>
      <w:r w:rsidR="00174E8C">
        <w:t xml:space="preserve">olski </w:t>
      </w:r>
      <w:r w:rsidR="005D2E10">
        <w:t xml:space="preserve">inspirującej </w:t>
      </w:r>
      <w:r w:rsidR="00174E8C">
        <w:t>i kreatywnej.</w:t>
      </w:r>
      <w:r w:rsidR="005D2E10">
        <w:t xml:space="preserve"> W wyniku zaostrzen</w:t>
      </w:r>
      <w:r w:rsidR="00FC2ECF">
        <w:t>ia sytuacji epidemiologicznej w </w:t>
      </w:r>
      <w:r w:rsidR="005D2E10">
        <w:t>kraju zdecydowano o przesunięciu terminu otwar</w:t>
      </w:r>
      <w:r w:rsidR="007D3CD4">
        <w:t>cia wystawy na początek 2022 r.</w:t>
      </w:r>
    </w:p>
    <w:p w14:paraId="2907D0DA" w14:textId="069BDC85" w:rsidR="001C007B" w:rsidRDefault="005D2E10" w:rsidP="00D41EDB">
      <w:pPr>
        <w:pStyle w:val="Akapitzlist"/>
        <w:spacing w:before="120" w:after="120" w:line="264" w:lineRule="auto"/>
        <w:contextualSpacing w:val="0"/>
        <w:jc w:val="both"/>
      </w:pPr>
      <w:r>
        <w:t>MSZ przekazało na realizację wystawy 12 300 zł brutto oraz zobowiązało się do udzielenia przestrzeni wystawowej w zależności od panujących restrykcji epidemiologicznych.</w:t>
      </w:r>
    </w:p>
    <w:p w14:paraId="5FD67A72" w14:textId="5F2BDD62" w:rsidR="005A635D" w:rsidRPr="007D3CD4" w:rsidRDefault="001C007B" w:rsidP="00D41EDB">
      <w:pPr>
        <w:pStyle w:val="Akapitzlist"/>
        <w:numPr>
          <w:ilvl w:val="0"/>
          <w:numId w:val="11"/>
        </w:numPr>
        <w:spacing w:before="120" w:after="120" w:line="264" w:lineRule="auto"/>
        <w:contextualSpacing w:val="0"/>
        <w:jc w:val="both"/>
        <w:rPr>
          <w:b/>
        </w:rPr>
      </w:pPr>
      <w:r>
        <w:t>„Indeks im. Mariusza Kazany” – konkurs fotograficzny</w:t>
      </w:r>
      <w:r w:rsidR="007D3CD4">
        <w:t xml:space="preserve"> skierowany do studentów i </w:t>
      </w:r>
      <w:r w:rsidR="009B3D07">
        <w:t xml:space="preserve">absolwentów </w:t>
      </w:r>
      <w:r w:rsidR="005A635D">
        <w:t>Lwowskiej Narodowej Akademii Sztuk Pięknych</w:t>
      </w:r>
      <w:r>
        <w:t xml:space="preserve"> </w:t>
      </w:r>
      <w:r w:rsidR="009B3D07">
        <w:t xml:space="preserve">połączony z wystawą wrocławskich grafików </w:t>
      </w:r>
      <w:r>
        <w:t xml:space="preserve">zorganizowany we współpracy z Konsulatem Generalnym RP we Lwowie. </w:t>
      </w:r>
      <w:r w:rsidR="009B3D07">
        <w:t xml:space="preserve">Przedsięwzięcie umożliwiło promocję najnowszych trendów w sztuce polskiej, wzmocnienie wizerunku Polski jako państwa </w:t>
      </w:r>
      <w:r w:rsidR="005A635D">
        <w:t>kreatywnego i inspirującego,</w:t>
      </w:r>
      <w:r w:rsidR="009B3D07">
        <w:t xml:space="preserve"> </w:t>
      </w:r>
      <w:r w:rsidR="000814DB">
        <w:t xml:space="preserve">oferującego </w:t>
      </w:r>
      <w:r w:rsidR="009B3D07">
        <w:t>możliwoś</w:t>
      </w:r>
      <w:r w:rsidR="000814DB">
        <w:t>ć</w:t>
      </w:r>
      <w:r w:rsidR="009B3D07">
        <w:t xml:space="preserve"> rozwoju </w:t>
      </w:r>
      <w:r w:rsidR="000814DB">
        <w:t>młodym</w:t>
      </w:r>
      <w:r w:rsidR="009B3D07">
        <w:t>.</w:t>
      </w:r>
    </w:p>
    <w:p w14:paraId="0E99702C" w14:textId="4506C371" w:rsidR="005A635D" w:rsidRDefault="005A635D" w:rsidP="00D41EDB">
      <w:pPr>
        <w:pStyle w:val="Akapitzlist"/>
        <w:spacing w:before="120" w:after="240" w:line="264" w:lineRule="auto"/>
        <w:contextualSpacing w:val="0"/>
        <w:jc w:val="both"/>
      </w:pPr>
      <w:r>
        <w:t xml:space="preserve">Główną nagrodą w </w:t>
      </w:r>
      <w:r w:rsidR="000814DB">
        <w:t>konkursie</w:t>
      </w:r>
      <w:r>
        <w:t>, poza nagrodą finansową przyznawaną przez KG RP we Lwowie, był miesięczny staż artystyczn</w:t>
      </w:r>
      <w:r w:rsidR="00FC2ECF">
        <w:t>y w jednej z polskich uczelni.</w:t>
      </w:r>
    </w:p>
    <w:p w14:paraId="1B40F0C0" w14:textId="0A9601D6" w:rsidR="00C218E7" w:rsidRPr="00C218E7" w:rsidRDefault="003C6DFD" w:rsidP="00D41EDB">
      <w:pPr>
        <w:pStyle w:val="Akapitzlist"/>
        <w:numPr>
          <w:ilvl w:val="0"/>
          <w:numId w:val="10"/>
        </w:numPr>
        <w:spacing w:before="360" w:line="264" w:lineRule="auto"/>
        <w:ind w:left="714" w:hanging="357"/>
        <w:jc w:val="both"/>
        <w:rPr>
          <w:b/>
        </w:rPr>
      </w:pPr>
      <w:r w:rsidRPr="00C218E7">
        <w:rPr>
          <w:b/>
        </w:rPr>
        <w:t xml:space="preserve">Fundacja State of Poland </w:t>
      </w:r>
    </w:p>
    <w:p w14:paraId="3E91969B" w14:textId="2E07E57B" w:rsidR="007D3CD4" w:rsidRDefault="00C218E7" w:rsidP="00D41EDB">
      <w:pPr>
        <w:spacing w:before="240" w:after="240" w:line="264" w:lineRule="auto"/>
        <w:ind w:left="357"/>
        <w:jc w:val="both"/>
      </w:pPr>
      <w:r w:rsidRPr="007D3CD4">
        <w:t>W ramach ws</w:t>
      </w:r>
      <w:r>
        <w:t>półpracy został zorganizowany następujący projekt:</w:t>
      </w:r>
    </w:p>
    <w:p w14:paraId="5D3422FC" w14:textId="72F4FC64" w:rsidR="00EF509A" w:rsidRPr="007C1180" w:rsidRDefault="00F568EC" w:rsidP="007C1180">
      <w:pPr>
        <w:pStyle w:val="Akapitzlist"/>
        <w:numPr>
          <w:ilvl w:val="0"/>
          <w:numId w:val="11"/>
        </w:numPr>
        <w:spacing w:before="120" w:after="240" w:line="264" w:lineRule="auto"/>
        <w:ind w:left="714" w:hanging="357"/>
        <w:contextualSpacing w:val="0"/>
        <w:jc w:val="both"/>
      </w:pPr>
      <w:r>
        <w:t>Kampania #jabł</w:t>
      </w:r>
      <w:r w:rsidR="00FC2ECF">
        <w:t>onki</w:t>
      </w:r>
      <w:r w:rsidR="00C218E7">
        <w:t xml:space="preserve"> – promocja marki polskiego jabłka i Polski jako „Kraju Kwitnącej Jabłoni” w kraju i za granicą. Fundacja przekazała MSZ materiał informacyjny do wykorzystania przez placówki, zawierający zestaw wpisów do mediów społecznościowych, multimedia, ilustracje </w:t>
      </w:r>
      <w:r w:rsidR="00A5187E">
        <w:br/>
      </w:r>
      <w:r w:rsidR="00C218E7">
        <w:t xml:space="preserve">i komunikaty do zamieszczania na stronach internetowych oraz w prasie. </w:t>
      </w:r>
      <w:r w:rsidR="000814DB">
        <w:t>Projekt miał na celu zainspirować placówki</w:t>
      </w:r>
      <w:r w:rsidR="00C218E7">
        <w:t xml:space="preserve"> do organizowania wydarzeń wykorzystujących branding #jabłonek</w:t>
      </w:r>
      <w:r w:rsidR="000814DB">
        <w:t>, takich jak</w:t>
      </w:r>
      <w:r w:rsidR="00C218E7">
        <w:t xml:space="preserve"> </w:t>
      </w:r>
      <w:r w:rsidR="000814DB">
        <w:t xml:space="preserve">eventy </w:t>
      </w:r>
      <w:r w:rsidR="00C218E7">
        <w:t>w</w:t>
      </w:r>
      <w:r w:rsidR="000814DB">
        <w:t> </w:t>
      </w:r>
      <w:r w:rsidR="00C218E7">
        <w:t xml:space="preserve">restauracjach, </w:t>
      </w:r>
      <w:r w:rsidR="000814DB">
        <w:t xml:space="preserve">nasadzenia </w:t>
      </w:r>
      <w:r w:rsidR="00C218E7">
        <w:t>drzew jabłoni</w:t>
      </w:r>
      <w:r w:rsidR="000814DB">
        <w:t xml:space="preserve"> czy</w:t>
      </w:r>
      <w:r w:rsidR="00C218E7">
        <w:t xml:space="preserve"> spotka</w:t>
      </w:r>
      <w:r w:rsidR="000814DB">
        <w:t>nia</w:t>
      </w:r>
      <w:r w:rsidR="00C218E7">
        <w:t xml:space="preserve"> tematyczn</w:t>
      </w:r>
      <w:r w:rsidR="000814DB">
        <w:t>e</w:t>
      </w:r>
      <w:r w:rsidR="00C218E7">
        <w:t>. Dodatkowo MSZ współpracował</w:t>
      </w:r>
      <w:r w:rsidR="000814DB">
        <w:t>o</w:t>
      </w:r>
      <w:r w:rsidR="00C218E7">
        <w:t xml:space="preserve"> z Fundacją w ramach opracowania uniwersalnego kalendarza </w:t>
      </w:r>
      <w:r w:rsidR="000814DB">
        <w:t>książkowego</w:t>
      </w:r>
      <w:r w:rsidR="00C218E7">
        <w:t xml:space="preserve">, nawiązującego stylistycznie do grafiki kampanii #jabłonki oraz festiwalu Jabłonki Swawole. </w:t>
      </w:r>
    </w:p>
    <w:p w14:paraId="1BDCBDFE" w14:textId="15C90E3E" w:rsidR="00C218E7" w:rsidRPr="007D3CD4" w:rsidRDefault="003C6DFD" w:rsidP="00D41EDB">
      <w:pPr>
        <w:pStyle w:val="Akapitzlist"/>
        <w:numPr>
          <w:ilvl w:val="0"/>
          <w:numId w:val="10"/>
        </w:numPr>
        <w:spacing w:before="240" w:after="240" w:line="264" w:lineRule="auto"/>
        <w:ind w:left="714" w:hanging="357"/>
        <w:jc w:val="both"/>
        <w:rPr>
          <w:b/>
        </w:rPr>
      </w:pPr>
      <w:r w:rsidRPr="00C218E7">
        <w:rPr>
          <w:b/>
        </w:rPr>
        <w:t>Fundacja „Pracownia”</w:t>
      </w:r>
    </w:p>
    <w:p w14:paraId="40A12EA8" w14:textId="77777777" w:rsidR="00C218E7" w:rsidRPr="00C218E7" w:rsidRDefault="00C218E7" w:rsidP="00F568EC">
      <w:pPr>
        <w:spacing w:before="240" w:after="240" w:line="264" w:lineRule="auto"/>
        <w:ind w:firstLine="284"/>
        <w:jc w:val="both"/>
      </w:pPr>
      <w:r>
        <w:t>W ramach współpracy został zorganizowany następujący projekt:</w:t>
      </w:r>
    </w:p>
    <w:p w14:paraId="02B2DF19" w14:textId="76559BC4" w:rsidR="000766E9" w:rsidRPr="00EF509A" w:rsidRDefault="001F75B0" w:rsidP="00EF509A">
      <w:pPr>
        <w:pStyle w:val="Akapitzlist"/>
        <w:numPr>
          <w:ilvl w:val="0"/>
          <w:numId w:val="11"/>
        </w:numPr>
        <w:spacing w:line="264" w:lineRule="auto"/>
        <w:ind w:hanging="436"/>
        <w:jc w:val="both"/>
        <w:rPr>
          <w:b/>
        </w:rPr>
      </w:pPr>
      <w:r>
        <w:t>„Bestiariusz Lema według Mroza” – wystawa zorganizowana w ramach obchodów Roku Lema 2021 składająca się z reprodukcji prac p</w:t>
      </w:r>
      <w:r w:rsidR="000B1AA3">
        <w:t>olskiego grafika Daniela Mroza</w:t>
      </w:r>
    </w:p>
    <w:p w14:paraId="36D20C05" w14:textId="28E5607A" w:rsidR="009F0727" w:rsidRPr="00404922" w:rsidRDefault="009F0727" w:rsidP="00D41EDB">
      <w:pPr>
        <w:pStyle w:val="Bezodstpw"/>
        <w:numPr>
          <w:ilvl w:val="0"/>
          <w:numId w:val="3"/>
        </w:numPr>
        <w:spacing w:before="240" w:after="240" w:line="264" w:lineRule="auto"/>
        <w:ind w:left="425" w:hanging="425"/>
        <w:jc w:val="both"/>
        <w:rPr>
          <w:b/>
        </w:rPr>
      </w:pPr>
      <w:r w:rsidRPr="00404922">
        <w:rPr>
          <w:b/>
        </w:rPr>
        <w:t>Rozwijanie współpracy oraz realizacja wspólnych inicjatyw na rzecz Polonii oraz z </w:t>
      </w:r>
      <w:r w:rsidR="002921A7" w:rsidRPr="00404922">
        <w:rPr>
          <w:b/>
        </w:rPr>
        <w:t>Polonią i </w:t>
      </w:r>
      <w:r w:rsidRPr="00404922">
        <w:rPr>
          <w:b/>
        </w:rPr>
        <w:t xml:space="preserve">Polakami za granicą w oparciu o Rządowy Program Współpracy z Polonią i Polakami za granicą </w:t>
      </w:r>
      <w:r w:rsidRPr="00404922">
        <w:rPr>
          <w:b/>
        </w:rPr>
        <w:lastRenderedPageBreak/>
        <w:t>oraz Strategię Polskiej Polityki Zagranicznej na lata 2017-2021 oraz kolejnych strategii</w:t>
      </w:r>
      <w:r w:rsidR="00E15E52" w:rsidRPr="00404922">
        <w:rPr>
          <w:b/>
        </w:rPr>
        <w:t xml:space="preserve"> Polskiej Polityki Zagranicznej</w:t>
      </w:r>
      <w:r w:rsidRPr="00404922">
        <w:rPr>
          <w:b/>
        </w:rPr>
        <w:t xml:space="preserve">. </w:t>
      </w:r>
    </w:p>
    <w:p w14:paraId="3A9F8B7B" w14:textId="1F5D4B3F" w:rsidR="00805862" w:rsidRPr="009B5193" w:rsidRDefault="00805862" w:rsidP="00D41EDB">
      <w:pPr>
        <w:pStyle w:val="Bezodstpw"/>
        <w:spacing w:before="240" w:after="240" w:line="264" w:lineRule="auto"/>
        <w:ind w:left="426"/>
        <w:jc w:val="both"/>
        <w:rPr>
          <w:color w:val="000000"/>
        </w:rPr>
      </w:pPr>
      <w:r w:rsidRPr="009B5193">
        <w:rPr>
          <w:color w:val="000000"/>
        </w:rPr>
        <w:t xml:space="preserve">W 2021 r. </w:t>
      </w:r>
      <w:r w:rsidR="00066C30">
        <w:rPr>
          <w:color w:val="000000"/>
        </w:rPr>
        <w:t>w ramach tego zadania MSZ</w:t>
      </w:r>
      <w:r w:rsidRPr="009B5193">
        <w:rPr>
          <w:color w:val="000000"/>
        </w:rPr>
        <w:t xml:space="preserve"> </w:t>
      </w:r>
      <w:r w:rsidR="00CA3AA6">
        <w:rPr>
          <w:color w:val="000000"/>
        </w:rPr>
        <w:t>realizował</w:t>
      </w:r>
      <w:r w:rsidR="00066C30">
        <w:rPr>
          <w:color w:val="000000"/>
        </w:rPr>
        <w:t>o</w:t>
      </w:r>
      <w:r w:rsidR="00CA3AA6">
        <w:rPr>
          <w:color w:val="000000"/>
        </w:rPr>
        <w:t xml:space="preserve"> współpracę z </w:t>
      </w:r>
      <w:r w:rsidRPr="009B5193">
        <w:rPr>
          <w:color w:val="000000"/>
        </w:rPr>
        <w:t xml:space="preserve">organizacjami pozarządowymi głównie w formule powierzania zadań publicznych i udzielania dotacji celowych poprzez organizację dwóch otwartych </w:t>
      </w:r>
      <w:r w:rsidR="009B5193">
        <w:rPr>
          <w:color w:val="000000"/>
        </w:rPr>
        <w:t>konkursów ofert</w:t>
      </w:r>
      <w:r w:rsidRPr="009B5193">
        <w:rPr>
          <w:color w:val="000000"/>
        </w:rPr>
        <w:t>:</w:t>
      </w:r>
    </w:p>
    <w:p w14:paraId="2B8425E6" w14:textId="77777777" w:rsidR="00C56B56" w:rsidRDefault="00805862" w:rsidP="00D41EDB">
      <w:pPr>
        <w:pStyle w:val="Bezodstpw"/>
        <w:numPr>
          <w:ilvl w:val="0"/>
          <w:numId w:val="11"/>
        </w:numPr>
        <w:spacing w:before="240" w:after="120" w:line="264" w:lineRule="auto"/>
        <w:ind w:left="714" w:hanging="430"/>
        <w:jc w:val="both"/>
      </w:pPr>
      <w:r>
        <w:t>„W</w:t>
      </w:r>
      <w:r w:rsidRPr="00805862">
        <w:t>spółprac</w:t>
      </w:r>
      <w:r>
        <w:t>a z Polonią i Polakami za Granicą 2021 – Infrastruktura P</w:t>
      </w:r>
      <w:r w:rsidRPr="00805862">
        <w:t>olonijna”</w:t>
      </w:r>
      <w:r w:rsidR="00C56B56">
        <w:t xml:space="preserve"> </w:t>
      </w:r>
    </w:p>
    <w:p w14:paraId="53E74071" w14:textId="485A19BE" w:rsidR="00805862" w:rsidRDefault="00C56B56" w:rsidP="00D41EDB">
      <w:pPr>
        <w:pStyle w:val="Bezodstpw"/>
        <w:spacing w:before="120" w:after="120" w:line="264" w:lineRule="auto"/>
        <w:ind w:left="720"/>
        <w:jc w:val="both"/>
      </w:pPr>
      <w:r>
        <w:t xml:space="preserve">MSZ </w:t>
      </w:r>
      <w:r w:rsidR="009B5193" w:rsidRPr="009B5193">
        <w:t>zawar</w:t>
      </w:r>
      <w:r>
        <w:t>ło</w:t>
      </w:r>
      <w:r w:rsidR="009B5193" w:rsidRPr="009B5193">
        <w:t xml:space="preserve"> 30 umów na łączną kwotę 13 215 450 zł. </w:t>
      </w:r>
      <w:r w:rsidR="005E4E44">
        <w:t>Konkurs</w:t>
      </w:r>
      <w:r w:rsidR="009B5193" w:rsidRPr="009B5193">
        <w:t xml:space="preserve"> </w:t>
      </w:r>
      <w:r w:rsidR="005E4E44" w:rsidRPr="009B5193">
        <w:t>poprzedzon</w:t>
      </w:r>
      <w:r w:rsidR="005E4E44">
        <w:t>y</w:t>
      </w:r>
      <w:r w:rsidR="005E4E44" w:rsidRPr="009B5193">
        <w:t xml:space="preserve"> </w:t>
      </w:r>
      <w:r w:rsidR="009B5193" w:rsidRPr="009B5193">
        <w:t>był kompleksową analizą potrzeb środowisk polonijnych</w:t>
      </w:r>
      <w:r w:rsidR="00CA3AA6">
        <w:t xml:space="preserve"> w zakresie budowy, rozbudowy i </w:t>
      </w:r>
      <w:r w:rsidR="009B5193" w:rsidRPr="009B5193">
        <w:t>remontów infrastruktury</w:t>
      </w:r>
      <w:r w:rsidR="005E4E44">
        <w:t xml:space="preserve"> na potrzeby ich działalności.</w:t>
      </w:r>
      <w:r w:rsidR="009B5193">
        <w:t xml:space="preserve"> </w:t>
      </w:r>
      <w:r w:rsidR="005E4E44">
        <w:t>A</w:t>
      </w:r>
      <w:r w:rsidR="009B5193" w:rsidRPr="009B5193">
        <w:t>naliz</w:t>
      </w:r>
      <w:r w:rsidR="005E4E44">
        <w:t>a</w:t>
      </w:r>
      <w:r w:rsidR="009B5193" w:rsidRPr="009B5193">
        <w:t xml:space="preserve"> </w:t>
      </w:r>
      <w:r w:rsidR="005E4E44">
        <w:t xml:space="preserve">powstała </w:t>
      </w:r>
      <w:r w:rsidR="009B5193" w:rsidRPr="009B5193">
        <w:t xml:space="preserve">w ścisłej współpracy </w:t>
      </w:r>
      <w:r w:rsidR="00EF509A">
        <w:t>z </w:t>
      </w:r>
      <w:r w:rsidR="009B5193" w:rsidRPr="009B5193">
        <w:t>organizacjami pozarządowymi, które w toku prowadzonych konsultacji zgłosiły swoje pomysły i projekty do możliwej realizacji w 2021</w:t>
      </w:r>
      <w:r w:rsidR="00066C30">
        <w:t xml:space="preserve"> r</w:t>
      </w:r>
      <w:r w:rsidR="009B5193" w:rsidRPr="009B5193">
        <w:t xml:space="preserve">. </w:t>
      </w:r>
      <w:r>
        <w:t>W ramach konkursu MSZ przyznało dotację na projekty</w:t>
      </w:r>
      <w:r w:rsidR="009B5193" w:rsidRPr="009B5193">
        <w:t xml:space="preserve"> taki</w:t>
      </w:r>
      <w:r w:rsidR="00FD4ED6">
        <w:t>ch</w:t>
      </w:r>
      <w:r w:rsidR="009B5193" w:rsidRPr="009B5193">
        <w:t xml:space="preserve"> organizacj</w:t>
      </w:r>
      <w:r w:rsidR="00FD4ED6">
        <w:t>i</w:t>
      </w:r>
      <w:r w:rsidR="009B5193" w:rsidRPr="009B5193">
        <w:t xml:space="preserve">, jak Stowarzyszenie Wspólnota Polska, Fundacja Wolność </w:t>
      </w:r>
      <w:r w:rsidR="00EF509A">
        <w:t>i </w:t>
      </w:r>
      <w:r w:rsidR="009B5193" w:rsidRPr="009B5193">
        <w:t>Demokracja, Fundacja Pomoc Polakom na Wschodzie, Związek Harcerstwa Rzeczypospolitej, czy Fundacja Kultury Paryskiej.</w:t>
      </w:r>
    </w:p>
    <w:p w14:paraId="7A95D927" w14:textId="451D4BDB" w:rsidR="00C56B56" w:rsidRDefault="009B5193" w:rsidP="00D41EDB">
      <w:pPr>
        <w:pStyle w:val="Bezodstpw"/>
        <w:numPr>
          <w:ilvl w:val="0"/>
          <w:numId w:val="11"/>
        </w:numPr>
        <w:spacing w:before="240" w:after="120" w:line="264" w:lineRule="auto"/>
        <w:ind w:left="714" w:hanging="430"/>
        <w:jc w:val="both"/>
      </w:pPr>
      <w:r>
        <w:t>„Współpraca z Polonią i Polakami z</w:t>
      </w:r>
      <w:r w:rsidRPr="009B5193">
        <w:t>a Granicą 2021 – R</w:t>
      </w:r>
      <w:r>
        <w:t>ozbudowa Domu Kultury Polskiej w</w:t>
      </w:r>
      <w:r w:rsidR="00CA3AA6">
        <w:t> </w:t>
      </w:r>
      <w:r w:rsidRPr="009B5193">
        <w:t>Wilnie”</w:t>
      </w:r>
    </w:p>
    <w:p w14:paraId="132CC3E3" w14:textId="4562CE6C" w:rsidR="009B5193" w:rsidRDefault="009B5193" w:rsidP="00D41EDB">
      <w:pPr>
        <w:pStyle w:val="Bezodstpw"/>
        <w:spacing w:before="120" w:after="120" w:line="264" w:lineRule="auto"/>
        <w:ind w:left="720"/>
        <w:jc w:val="both"/>
      </w:pPr>
      <w:r w:rsidRPr="009B5193">
        <w:t xml:space="preserve">Projekt podzielony został na trzy moduły i realizowany </w:t>
      </w:r>
      <w:r w:rsidR="00066C30">
        <w:t>będzie</w:t>
      </w:r>
      <w:r w:rsidRPr="009B5193">
        <w:t xml:space="preserve"> w latach 2021-2023 na łączną kwotę 48,025 mln zł (20 mln w 2021</w:t>
      </w:r>
      <w:r>
        <w:t xml:space="preserve"> r.</w:t>
      </w:r>
      <w:r w:rsidRPr="009B5193">
        <w:t>, 27,025 mln w 2022</w:t>
      </w:r>
      <w:r>
        <w:t xml:space="preserve"> r.</w:t>
      </w:r>
      <w:r w:rsidRPr="009B5193">
        <w:t xml:space="preserve"> i 1 mln w 2023</w:t>
      </w:r>
      <w:r>
        <w:t xml:space="preserve"> r</w:t>
      </w:r>
      <w:r w:rsidR="001B7D97">
        <w:t>.)</w:t>
      </w:r>
      <w:r w:rsidR="001B7D97" w:rsidRPr="009B5193">
        <w:t>. Realizatorem</w:t>
      </w:r>
      <w:r w:rsidR="001B7D97">
        <w:t xml:space="preserve"> projektu jest Stowarzyszeni</w:t>
      </w:r>
      <w:r w:rsidR="00C56B56">
        <w:t>e</w:t>
      </w:r>
      <w:r w:rsidR="001B7D97">
        <w:t xml:space="preserve"> Wspólnota Polska.</w:t>
      </w:r>
    </w:p>
    <w:p w14:paraId="01E93311" w14:textId="438569DD" w:rsidR="001B7D97" w:rsidRDefault="001B7D97" w:rsidP="00D41EDB">
      <w:pPr>
        <w:pStyle w:val="Bezodstpw"/>
        <w:spacing w:before="240" w:after="240" w:line="264" w:lineRule="auto"/>
        <w:jc w:val="both"/>
      </w:pPr>
      <w:r>
        <w:t xml:space="preserve">Ponadto w 2021 r. </w:t>
      </w:r>
      <w:r w:rsidR="00066C30">
        <w:rPr>
          <w:color w:val="000000"/>
          <w:szCs w:val="24"/>
        </w:rPr>
        <w:t>MSZ</w:t>
      </w:r>
      <w:r w:rsidRPr="001B7D97">
        <w:rPr>
          <w:color w:val="000000"/>
          <w:szCs w:val="24"/>
        </w:rPr>
        <w:t xml:space="preserve"> przeprowadził</w:t>
      </w:r>
      <w:r w:rsidR="00066C30">
        <w:rPr>
          <w:color w:val="000000"/>
          <w:szCs w:val="24"/>
        </w:rPr>
        <w:t>o</w:t>
      </w:r>
      <w:r w:rsidRPr="001B7D97">
        <w:rPr>
          <w:color w:val="000000"/>
          <w:szCs w:val="24"/>
        </w:rPr>
        <w:t xml:space="preserve"> liczne spotkania informacyjne i koordynacyjne z udziałem organizacji pozarządowych zaangażowanych we wspieranie Polaków i Polonii poza granicami państwa.</w:t>
      </w:r>
      <w:r>
        <w:rPr>
          <w:color w:val="000000"/>
          <w:szCs w:val="24"/>
        </w:rPr>
        <w:t xml:space="preserve"> </w:t>
      </w:r>
      <w:r>
        <w:t>Minister Spraw Z</w:t>
      </w:r>
      <w:r w:rsidRPr="001B7D97">
        <w:t xml:space="preserve">agranicznych udzielił patronatów honorowych następującym organizacjom pozarządowym: </w:t>
      </w:r>
    </w:p>
    <w:p w14:paraId="2DD53D0B" w14:textId="088FC2E1" w:rsidR="001B7D97" w:rsidRDefault="001B7D97" w:rsidP="00D41EDB">
      <w:pPr>
        <w:pStyle w:val="Bezodstpw"/>
        <w:numPr>
          <w:ilvl w:val="0"/>
          <w:numId w:val="18"/>
        </w:numPr>
        <w:spacing w:before="120" w:after="120" w:line="264" w:lineRule="auto"/>
        <w:ind w:left="714" w:hanging="430"/>
        <w:jc w:val="both"/>
      </w:pPr>
      <w:r>
        <w:t xml:space="preserve">Instytut Myśli Schumana – </w:t>
      </w:r>
      <w:r w:rsidR="00CA3AA6">
        <w:t xml:space="preserve">w związku z organizacją </w:t>
      </w:r>
      <w:r>
        <w:t>Forum Polonii Gospodarczej</w:t>
      </w:r>
    </w:p>
    <w:p w14:paraId="3BED5B96" w14:textId="32557F93" w:rsidR="001B7D97" w:rsidRDefault="001B7D97" w:rsidP="00D41EDB">
      <w:pPr>
        <w:pStyle w:val="Bezodstpw"/>
        <w:numPr>
          <w:ilvl w:val="0"/>
          <w:numId w:val="18"/>
        </w:numPr>
        <w:spacing w:before="120" w:after="120" w:line="264" w:lineRule="auto"/>
        <w:ind w:left="714" w:hanging="430"/>
        <w:jc w:val="both"/>
      </w:pPr>
      <w:r>
        <w:t xml:space="preserve">Centrum Łukasiewicz – </w:t>
      </w:r>
      <w:r w:rsidR="00CA3AA6">
        <w:t xml:space="preserve">w związku z </w:t>
      </w:r>
      <w:r w:rsidRPr="001B7D97">
        <w:t>organizacj</w:t>
      </w:r>
      <w:r w:rsidR="00CA3AA6">
        <w:t>ą</w:t>
      </w:r>
      <w:r w:rsidRPr="001B7D97">
        <w:t xml:space="preserve"> wydarzenia integrującego naukowców pracujących w</w:t>
      </w:r>
      <w:r w:rsidR="00CA3AA6">
        <w:t> </w:t>
      </w:r>
      <w:r w:rsidRPr="001B7D97">
        <w:t>ośrodkach badawczych za gr</w:t>
      </w:r>
      <w:r>
        <w:t>anicą np. Konferencja z Polonią</w:t>
      </w:r>
    </w:p>
    <w:p w14:paraId="015FDCD0" w14:textId="3B57729E" w:rsidR="00EF509A" w:rsidRPr="007C1180" w:rsidRDefault="001B7D97" w:rsidP="007C1180">
      <w:pPr>
        <w:pStyle w:val="Bezodstpw"/>
        <w:numPr>
          <w:ilvl w:val="0"/>
          <w:numId w:val="18"/>
        </w:numPr>
        <w:spacing w:before="120" w:after="240" w:line="264" w:lineRule="auto"/>
        <w:ind w:left="714" w:hanging="430"/>
        <w:jc w:val="both"/>
        <w:rPr>
          <w:color w:val="000000"/>
          <w:szCs w:val="24"/>
        </w:rPr>
      </w:pPr>
      <w:r>
        <w:t xml:space="preserve">ASAGAO – </w:t>
      </w:r>
      <w:r w:rsidRPr="001B7D97">
        <w:t>w związku z wystawą plenerową organizowaną w Krakowie i poświęco</w:t>
      </w:r>
      <w:r>
        <w:t>ną historii Dzieci Syberyjskich</w:t>
      </w:r>
      <w:r w:rsidRPr="001B7D97">
        <w:t>.</w:t>
      </w:r>
    </w:p>
    <w:p w14:paraId="02A1EB89" w14:textId="0020B22B" w:rsidR="009F0727" w:rsidRPr="00CA3AA6" w:rsidRDefault="009F0727" w:rsidP="00D41EDB">
      <w:pPr>
        <w:pStyle w:val="Bezodstpw"/>
        <w:numPr>
          <w:ilvl w:val="0"/>
          <w:numId w:val="3"/>
        </w:numPr>
        <w:spacing w:before="240" w:after="360" w:line="264" w:lineRule="auto"/>
        <w:ind w:left="425" w:hanging="425"/>
        <w:jc w:val="both"/>
        <w:rPr>
          <w:b/>
        </w:rPr>
      </w:pPr>
      <w:r w:rsidRPr="00CA3AA6">
        <w:rPr>
          <w:b/>
        </w:rPr>
        <w:t>Promowanie interesów gospodarczych polskich przedsiębiorstw za granicą poprzez budowanie pozytywnego wizerunku polskiej gospodarki jako stabilnego partnera handlowego i</w:t>
      </w:r>
      <w:r w:rsidR="002921A7" w:rsidRPr="00CA3AA6">
        <w:rPr>
          <w:b/>
        </w:rPr>
        <w:t> </w:t>
      </w:r>
      <w:r w:rsidRPr="00CA3AA6">
        <w:rPr>
          <w:b/>
        </w:rPr>
        <w:t>inwestycyjnego, wspieranie polskich podmiotów w ich aktywności handlowej i inwestycyjnej za granicą, a także wzmocnienie zaplecza merytorycznego partnerów i ich zdolności do współpracy międzynarodowej.</w:t>
      </w:r>
    </w:p>
    <w:p w14:paraId="4E61BA4E" w14:textId="4F663B7C" w:rsidR="007F2D55" w:rsidRPr="006E0B09" w:rsidRDefault="006E0B09" w:rsidP="00D41EDB">
      <w:pPr>
        <w:pStyle w:val="Bezodstpw"/>
        <w:spacing w:before="240" w:after="240" w:line="264" w:lineRule="auto"/>
        <w:jc w:val="both"/>
      </w:pPr>
      <w:r w:rsidRPr="006E0B09">
        <w:t xml:space="preserve">W </w:t>
      </w:r>
      <w:r w:rsidR="00154B99">
        <w:t xml:space="preserve">ramach promocji interesów gospodarczych polskich przedsiębiorców za granicą w </w:t>
      </w:r>
      <w:r w:rsidRPr="006E0B09">
        <w:t xml:space="preserve">2021 r. </w:t>
      </w:r>
      <w:r w:rsidR="00066C30">
        <w:t>MSZ</w:t>
      </w:r>
      <w:r>
        <w:t xml:space="preserve"> </w:t>
      </w:r>
      <w:r w:rsidR="00C56B56">
        <w:t>utrzymywał</w:t>
      </w:r>
      <w:r w:rsidR="00154B99">
        <w:t xml:space="preserve">o </w:t>
      </w:r>
      <w:r>
        <w:t>z organizacjami pozarządowym</w:t>
      </w:r>
      <w:r w:rsidR="00066C30">
        <w:t>i współprac</w:t>
      </w:r>
      <w:r w:rsidR="00154B99">
        <w:t>ę</w:t>
      </w:r>
      <w:r w:rsidR="00066C30">
        <w:t xml:space="preserve"> o </w:t>
      </w:r>
      <w:r>
        <w:t>charakterze niefinansowym</w:t>
      </w:r>
      <w:r w:rsidR="00154B99">
        <w:t>,</w:t>
      </w:r>
      <w:r>
        <w:t xml:space="preserve"> </w:t>
      </w:r>
      <w:r w:rsidR="00C56B56">
        <w:t xml:space="preserve">w tym poprzez spotkania </w:t>
      </w:r>
      <w:r w:rsidR="00D84ED6">
        <w:t>i konsultacje:</w:t>
      </w:r>
    </w:p>
    <w:p w14:paraId="667A44B7" w14:textId="77777777" w:rsidR="00C56B56" w:rsidRDefault="007F2D55" w:rsidP="00D41EDB">
      <w:pPr>
        <w:pStyle w:val="Bezodstpw"/>
        <w:numPr>
          <w:ilvl w:val="0"/>
          <w:numId w:val="9"/>
        </w:numPr>
        <w:spacing w:before="120" w:after="120" w:line="264" w:lineRule="auto"/>
        <w:ind w:left="709" w:hanging="425"/>
        <w:jc w:val="both"/>
      </w:pPr>
      <w:r w:rsidRPr="007F2D55">
        <w:lastRenderedPageBreak/>
        <w:t xml:space="preserve">Przeprowadzono konsultacje </w:t>
      </w:r>
      <w:r w:rsidR="00066C30">
        <w:t>dotyczące</w:t>
      </w:r>
      <w:r>
        <w:t xml:space="preserve"> Inicjatywy Trójmorza z organizacjami pozarządowymi w tym m.in. z Fundacją State of Poland, Klastrem Innowacji Społecznych oraz Instytutem Kościuszki. </w:t>
      </w:r>
    </w:p>
    <w:p w14:paraId="254EE5D3" w14:textId="77777777" w:rsidR="00C56B56" w:rsidRDefault="00066C30" w:rsidP="00D41EDB">
      <w:pPr>
        <w:pStyle w:val="Bezodstpw"/>
        <w:numPr>
          <w:ilvl w:val="0"/>
          <w:numId w:val="9"/>
        </w:numPr>
        <w:spacing w:before="120" w:after="120" w:line="264" w:lineRule="auto"/>
        <w:ind w:left="709" w:hanging="425"/>
        <w:jc w:val="both"/>
      </w:pPr>
      <w:r>
        <w:t xml:space="preserve">28 czerwca </w:t>
      </w:r>
      <w:r w:rsidR="007F2D55">
        <w:t xml:space="preserve">2021 </w:t>
      </w:r>
      <w:r>
        <w:t xml:space="preserve">r. </w:t>
      </w:r>
      <w:r w:rsidR="007F2D55">
        <w:t>zorganizowano posiedzenie Rady Konsultacyjnej ds. Zagranicznej Polityki Ekonomicznej przy Ministrze Spraw Zagranicznych, w skład której wchodzą przedstawiciele zrzeszeń przedsiębiorców, organizacji samorządu gospodarczego, ekonomicznych ośrodków naukowo-analitycznych i środowisk naukowych</w:t>
      </w:r>
      <w:r w:rsidR="00BB0C07">
        <w:t xml:space="preserve">. </w:t>
      </w:r>
    </w:p>
    <w:p w14:paraId="36B6DE42" w14:textId="00D83A00" w:rsidR="00D84ED6" w:rsidRDefault="00BB0C07" w:rsidP="00D41EDB">
      <w:pPr>
        <w:pStyle w:val="Bezodstpw"/>
        <w:numPr>
          <w:ilvl w:val="0"/>
          <w:numId w:val="9"/>
        </w:numPr>
        <w:spacing w:before="120" w:after="120" w:line="264" w:lineRule="auto"/>
        <w:ind w:left="709" w:hanging="425"/>
        <w:jc w:val="both"/>
      </w:pPr>
      <w:r>
        <w:t>Organizowano spotkania</w:t>
      </w:r>
      <w:r w:rsidR="00066C30">
        <w:t>,</w:t>
      </w:r>
      <w:r>
        <w:t xml:space="preserve"> </w:t>
      </w:r>
      <w:r w:rsidR="00066C30">
        <w:t xml:space="preserve">które </w:t>
      </w:r>
      <w:r>
        <w:t>dot</w:t>
      </w:r>
      <w:r w:rsidR="00066C30">
        <w:t>yczyły</w:t>
      </w:r>
      <w:r>
        <w:t xml:space="preserve"> możliwości promocji oferty polskich przedsiębiorstw na rynkach zagranicznych, organizacji wspólnych przedsięwzięć promocyjno-informacyjnych, w tym komponentów gospodarczych wizyt.</w:t>
      </w:r>
    </w:p>
    <w:p w14:paraId="29A9633F" w14:textId="21D31EBF" w:rsidR="00BB0C07" w:rsidRPr="007F2D55" w:rsidRDefault="00BB0C07" w:rsidP="00D41EDB">
      <w:pPr>
        <w:pStyle w:val="Bezodstpw"/>
        <w:numPr>
          <w:ilvl w:val="0"/>
          <w:numId w:val="9"/>
        </w:numPr>
        <w:spacing w:before="120" w:after="120" w:line="264" w:lineRule="auto"/>
        <w:ind w:left="709" w:hanging="425"/>
        <w:jc w:val="both"/>
      </w:pPr>
      <w:r>
        <w:t>Podejmowano współpracę z samorządem gospodar</w:t>
      </w:r>
      <w:r w:rsidR="00D84ED6">
        <w:t>czym oraz think-tankami m.in. w </w:t>
      </w:r>
      <w:r>
        <w:t>kontekście promowania polskich aspiracji do członkostwa w G20.</w:t>
      </w:r>
    </w:p>
    <w:p w14:paraId="037D0C18" w14:textId="0AE792FF" w:rsidR="00EF509A" w:rsidRPr="007C1180" w:rsidRDefault="00154B99" w:rsidP="007C1180">
      <w:pPr>
        <w:spacing w:before="240" w:after="240" w:line="264" w:lineRule="auto"/>
        <w:jc w:val="both"/>
      </w:pPr>
      <w:r>
        <w:t>Wśród innych form współpracy wymienić można o</w:t>
      </w:r>
      <w:r w:rsidR="00BB0C07">
        <w:t>rganizacj</w:t>
      </w:r>
      <w:r>
        <w:t>ę</w:t>
      </w:r>
      <w:r w:rsidR="00BB0C07">
        <w:t xml:space="preserve"> wspólnych przedsięwzięć promocyjno-informacyjnych</w:t>
      </w:r>
      <w:r>
        <w:t>,</w:t>
      </w:r>
      <w:r w:rsidR="00BB0C07">
        <w:t xml:space="preserve"> </w:t>
      </w:r>
      <w:r w:rsidR="00F85307">
        <w:t xml:space="preserve">w </w:t>
      </w:r>
      <w:r w:rsidR="00BB0C07">
        <w:t>tym komponentów gospodarczych wizyt, opracowywanie materiałów promocyjno-informacyjnych na potrzeby placówek, organizacj</w:t>
      </w:r>
      <w:r>
        <w:t>ę</w:t>
      </w:r>
      <w:r w:rsidR="00BB0C07">
        <w:t xml:space="preserve"> szkoleń i spotkań informacyjnych dla placówek, </w:t>
      </w:r>
      <w:r>
        <w:t xml:space="preserve">a także </w:t>
      </w:r>
      <w:r w:rsidR="00BB0C07">
        <w:t>dystrybucj</w:t>
      </w:r>
      <w:r>
        <w:t>ę</w:t>
      </w:r>
      <w:r w:rsidR="00BB0C07">
        <w:t xml:space="preserve"> informacji dotyczących możliwości eksportowych dla</w:t>
      </w:r>
      <w:r w:rsidR="00F85307">
        <w:t xml:space="preserve"> polskich przedsiębiorców i</w:t>
      </w:r>
      <w:r>
        <w:t> </w:t>
      </w:r>
      <w:r w:rsidR="00BB0C07">
        <w:t>ważnych wydarzeń o charakterze gospodarczym.</w:t>
      </w:r>
    </w:p>
    <w:p w14:paraId="4892A202" w14:textId="3A5C56DC" w:rsidR="009E19E9" w:rsidRDefault="009F0727" w:rsidP="00D41EDB">
      <w:pPr>
        <w:pStyle w:val="Bezodstpw"/>
        <w:numPr>
          <w:ilvl w:val="0"/>
          <w:numId w:val="3"/>
        </w:numPr>
        <w:spacing w:before="240" w:after="360" w:line="264" w:lineRule="auto"/>
        <w:ind w:left="425" w:hanging="425"/>
        <w:jc w:val="both"/>
        <w:rPr>
          <w:b/>
        </w:rPr>
      </w:pPr>
      <w:r w:rsidRPr="00066C30">
        <w:rPr>
          <w:b/>
        </w:rPr>
        <w:t>Wspieranie rozwoju społeczno-gospodarczego krajów rozwijających się, dobrego rządzenia, demokracji i praw człowieka na świecie, upowszechnianie wiedzy w społeczeństwie polskim na temat współpracy rozwojowej, problemów i wyzwań o charakterze globalnym, w tym o Celach Zrównoważonego Rozwoju Agendy na rzecz zrównoważonego rozwoju 2030 ONZ oraz świadczenie pomocy humanitarnej dla ludności poszkodowanej w wyniku konfliktów zbrojnych, klęsk żywiołowych lub innych kryzysów humanitarnych spowodowanych przez naturę lub działania człowieka.</w:t>
      </w:r>
    </w:p>
    <w:p w14:paraId="1378257E" w14:textId="1DEF0B08" w:rsidR="009E19E9" w:rsidRPr="009E19E9" w:rsidRDefault="00704466" w:rsidP="00D41EDB">
      <w:pPr>
        <w:spacing w:before="240" w:after="240" w:line="264" w:lineRule="auto"/>
        <w:jc w:val="both"/>
      </w:pPr>
      <w:r>
        <w:t xml:space="preserve">Jednym z istotniejszych zadań realizowanych przez MSZ w obszarze </w:t>
      </w:r>
      <w:r w:rsidRPr="006D7A1F">
        <w:t>współpracy rozwojowej</w:t>
      </w:r>
      <w:r>
        <w:t xml:space="preserve"> jest </w:t>
      </w:r>
      <w:r w:rsidRPr="009E19E9">
        <w:rPr>
          <w:color w:val="000000"/>
        </w:rPr>
        <w:t xml:space="preserve">organizacja konkursów </w:t>
      </w:r>
      <w:r w:rsidRPr="009E19E9">
        <w:t xml:space="preserve">dotacyjnych. </w:t>
      </w:r>
      <w:r w:rsidR="00FD4ED6">
        <w:t>W 2021 r. z</w:t>
      </w:r>
      <w:r w:rsidRPr="009E19E9">
        <w:t>organizowano konkursy w następujących obszarach:</w:t>
      </w:r>
    </w:p>
    <w:p w14:paraId="122F3B86" w14:textId="55350666" w:rsidR="00B708FF" w:rsidRPr="00B708FF" w:rsidRDefault="001105B3" w:rsidP="00D41EDB">
      <w:pPr>
        <w:pStyle w:val="Akapitzlist"/>
        <w:numPr>
          <w:ilvl w:val="0"/>
          <w:numId w:val="8"/>
        </w:numPr>
        <w:spacing w:before="120" w:after="120" w:line="264" w:lineRule="auto"/>
        <w:ind w:left="709" w:hanging="425"/>
        <w:contextualSpacing w:val="0"/>
        <w:jc w:val="both"/>
      </w:pPr>
      <w:r w:rsidRPr="009E19E9">
        <w:t>„Polska po</w:t>
      </w:r>
      <w:r w:rsidRPr="001105B3">
        <w:t xml:space="preserve">moc rozwojowa 2021” </w:t>
      </w:r>
      <w:r w:rsidR="00B708FF">
        <w:t>– w</w:t>
      </w:r>
      <w:r w:rsidR="00704466">
        <w:t xml:space="preserve"> wyniku konkursu w</w:t>
      </w:r>
      <w:r w:rsidRPr="001105B3">
        <w:t>yłoniono do realizacji</w:t>
      </w:r>
      <w:r w:rsidR="00821F29">
        <w:t xml:space="preserve"> we współpracy z organizacjami pozarządowymi</w:t>
      </w:r>
      <w:r w:rsidRPr="001105B3">
        <w:t xml:space="preserve"> 2</w:t>
      </w:r>
      <w:r w:rsidR="00A13ADA">
        <w:t>1 projektów</w:t>
      </w:r>
      <w:r w:rsidRPr="001105B3">
        <w:t xml:space="preserve"> rozwojow</w:t>
      </w:r>
      <w:r w:rsidR="00A13ADA">
        <w:t>ych</w:t>
      </w:r>
      <w:r w:rsidRPr="001105B3">
        <w:t xml:space="preserve"> na rzecz Etiopii, Kenii, Libanu, Palestyny, Senegalu i Tanzanii oraz 2</w:t>
      </w:r>
      <w:r w:rsidR="00821F29">
        <w:t>5</w:t>
      </w:r>
      <w:r w:rsidRPr="001105B3">
        <w:t xml:space="preserve"> projektów na </w:t>
      </w:r>
      <w:r w:rsidR="00EF509A">
        <w:t>rzecz krajów PW na łączną kwotę 23 479 </w:t>
      </w:r>
      <w:r w:rsidR="009E19E9" w:rsidRPr="00B708FF">
        <w:t>851,63</w:t>
      </w:r>
      <w:r w:rsidR="009E19E9" w:rsidRPr="00B708FF">
        <w:footnoteReference w:id="4"/>
      </w:r>
      <w:r w:rsidR="00A13ADA">
        <w:t xml:space="preserve"> zł</w:t>
      </w:r>
      <w:r w:rsidR="00FD4ED6">
        <w:rPr>
          <w:rStyle w:val="Odwoanieprzypisudolnego"/>
        </w:rPr>
        <w:footnoteReference w:id="5"/>
      </w:r>
      <w:r w:rsidR="00A13ADA">
        <w:t>.</w:t>
      </w:r>
    </w:p>
    <w:p w14:paraId="0D252523" w14:textId="2DC495D2" w:rsidR="00B708FF" w:rsidRPr="00B708FF" w:rsidRDefault="00B708FF" w:rsidP="00D41EDB">
      <w:pPr>
        <w:pStyle w:val="Akapitzlist"/>
        <w:numPr>
          <w:ilvl w:val="0"/>
          <w:numId w:val="8"/>
        </w:numPr>
        <w:spacing w:before="120" w:after="120" w:line="264" w:lineRule="auto"/>
        <w:ind w:left="709" w:hanging="425"/>
        <w:contextualSpacing w:val="0"/>
        <w:jc w:val="both"/>
      </w:pPr>
      <w:r>
        <w:t>„Pomoc humanitarna 2021”</w:t>
      </w:r>
      <w:r w:rsidR="00821F29">
        <w:t xml:space="preserve"> – w wyniku konkursu wyłoniono do realizacji 10 projektów na łączną kwotę </w:t>
      </w:r>
      <w:r w:rsidR="00821F29" w:rsidRPr="00821F29">
        <w:t>9 423 877,49 zł</w:t>
      </w:r>
      <w:r w:rsidR="00821F29">
        <w:rPr>
          <w:rFonts w:ascii="Arial" w:hAnsi="Arial" w:cs="Arial"/>
          <w:color w:val="1B1B1B"/>
          <w:shd w:val="clear" w:color="auto" w:fill="FFFFFF"/>
        </w:rPr>
        <w:t>.</w:t>
      </w:r>
    </w:p>
    <w:p w14:paraId="7F9EF312" w14:textId="64A3BEDE" w:rsidR="00B708FF" w:rsidRDefault="00D84ED6" w:rsidP="00D41EDB">
      <w:pPr>
        <w:pStyle w:val="Akapitzlist"/>
        <w:numPr>
          <w:ilvl w:val="0"/>
          <w:numId w:val="8"/>
        </w:numPr>
        <w:spacing w:before="120" w:after="120" w:line="264" w:lineRule="auto"/>
        <w:ind w:left="709" w:hanging="425"/>
        <w:contextualSpacing w:val="0"/>
        <w:jc w:val="both"/>
      </w:pPr>
      <w:r w:rsidRPr="009E19E9">
        <w:t>„</w:t>
      </w:r>
      <w:r w:rsidR="00B708FF" w:rsidRPr="00B708FF">
        <w:t>Zapewnienie wkładów własnych na realizację projektów humanitarnych w krajach Bliskiego Wschodu i Afryki, finansowanych ze ź</w:t>
      </w:r>
      <w:r>
        <w:t>ródeł innych niż budżet RP 2021</w:t>
      </w:r>
      <w:r w:rsidRPr="001105B3">
        <w:t>”</w:t>
      </w:r>
      <w:r>
        <w:t xml:space="preserve"> –</w:t>
      </w:r>
      <w:r w:rsidR="00306627">
        <w:t xml:space="preserve"> dotacje przyznane zostały 3 projektom na łączną kwotę </w:t>
      </w:r>
      <w:r w:rsidR="00306627" w:rsidRPr="00306627">
        <w:t>425 641 zł.</w:t>
      </w:r>
    </w:p>
    <w:p w14:paraId="352E4B08" w14:textId="4C627715" w:rsidR="00704466" w:rsidRDefault="00704466" w:rsidP="00D41EDB">
      <w:pPr>
        <w:pStyle w:val="Akapitzlist"/>
        <w:numPr>
          <w:ilvl w:val="0"/>
          <w:numId w:val="8"/>
        </w:numPr>
        <w:spacing w:before="120" w:after="120" w:line="264" w:lineRule="auto"/>
        <w:ind w:left="709" w:hanging="425"/>
        <w:contextualSpacing w:val="0"/>
        <w:jc w:val="both"/>
      </w:pPr>
      <w:r w:rsidRPr="00B708FF">
        <w:lastRenderedPageBreak/>
        <w:t xml:space="preserve">„Edukacja globalna 2021 – finansowanie projektów będących częścią przedsięwzięcia </w:t>
      </w:r>
      <w:r w:rsidRPr="009E19E9">
        <w:t>współfinansowanego ze źródeł innych niż budżet RP”</w:t>
      </w:r>
      <w:r w:rsidR="00B708FF">
        <w:t xml:space="preserve">. </w:t>
      </w:r>
      <w:r w:rsidR="009E19E9">
        <w:t>D</w:t>
      </w:r>
      <w:r w:rsidR="00821F29">
        <w:t>o finansowania wyłoniono 5 </w:t>
      </w:r>
      <w:r>
        <w:t>projektów na łączną kwotę 228 660 zł.</w:t>
      </w:r>
    </w:p>
    <w:p w14:paraId="37667C02" w14:textId="023D55CF" w:rsidR="00306627" w:rsidRDefault="00306627" w:rsidP="00D41EDB">
      <w:pPr>
        <w:spacing w:before="240" w:after="240" w:line="264" w:lineRule="auto"/>
        <w:jc w:val="both"/>
      </w:pPr>
      <w:r w:rsidRPr="004D6C62">
        <w:t>W 2021 r. po raz pierwszy do naboru ofert w konkursach dotacyjnych MSZ wykorzystane zostało nowe narzędzie informatyczne (aplikacja eGranty), które w odróżnieniu od poprzedniej wersji systemu obejmuje również m.in. rozbudowany moduł sprawozdawczy. MSZ odnotowuje i sukcesywnie wdraża uwagi partnerów pozarządowych dotyczące działania tej aplikacji.</w:t>
      </w:r>
    </w:p>
    <w:p w14:paraId="3920F1A9" w14:textId="0EDD2F8C" w:rsidR="00EE0B7A" w:rsidRPr="008121CD" w:rsidRDefault="00EE0B7A" w:rsidP="00D41EDB">
      <w:pPr>
        <w:spacing w:before="240" w:after="240" w:line="264" w:lineRule="auto"/>
        <w:jc w:val="both"/>
      </w:pPr>
      <w:r>
        <w:t xml:space="preserve">Ponadto </w:t>
      </w:r>
      <w:r w:rsidRPr="008121CD">
        <w:t>MSZ zleciło Fundacji Solidarności Międzynarodowej realizację zadań z zakresu współpracy rozwojowej na rzecz Białorusi, Gruzji, Mołdawii i Ukrainy we współpracy m.in. z organizacjami pozarządowymi.</w:t>
      </w:r>
    </w:p>
    <w:p w14:paraId="692C6EFD" w14:textId="4DFE3CE3" w:rsidR="00EB0D35" w:rsidRDefault="008E7334" w:rsidP="00D41EDB">
      <w:pPr>
        <w:spacing w:before="240" w:after="240" w:line="264" w:lineRule="auto"/>
        <w:jc w:val="both"/>
      </w:pPr>
      <w:r w:rsidRPr="00D37447">
        <w:rPr>
          <w:rFonts w:asciiTheme="minorHAnsi" w:hAnsiTheme="minorHAnsi" w:cstheme="minorHAnsi"/>
        </w:rPr>
        <w:t xml:space="preserve">Zgodnie z art. 17 ustawy z dnia 16 września 2011 r. o współpracy rozwojowej w skład Rady </w:t>
      </w:r>
      <w:r w:rsidRPr="00D37447">
        <w:t xml:space="preserve">Programowej Współpracy Rozwojowej – organu opiniodawczo-doradczego działającego przy Ministrze Spraw Zagranicznych </w:t>
      </w:r>
      <w:r w:rsidRPr="00D37447">
        <w:rPr>
          <w:rFonts w:asciiTheme="minorHAnsi" w:hAnsiTheme="minorHAnsi" w:cstheme="minorHAnsi"/>
        </w:rPr>
        <w:t>wchodzi 4 przedstawicieli organizacji pozarządowych</w:t>
      </w:r>
      <w:r w:rsidRPr="00D37447">
        <w:t xml:space="preserve">. </w:t>
      </w:r>
      <w:r w:rsidR="00B77453">
        <w:t>W </w:t>
      </w:r>
      <w:r w:rsidR="00D37447">
        <w:t>związku z rezygnacją z </w:t>
      </w:r>
      <w:r w:rsidR="00D37447" w:rsidRPr="00D37447">
        <w:t>członkostwa w RPWR Moniki Korowajczyk-Sujkowskiej, reprezentującej Grupę Zagranica, MSZ przeprowadziło nabór uzupełniający do Rady. W ramach konsultacji jako nowy przedstawiciel organizacji pozarządowych wybrany został Jarosław Bittel, Zastępca Dyrektora Caritas Polska.</w:t>
      </w:r>
      <w:r w:rsidR="00D37447">
        <w:t xml:space="preserve"> W </w:t>
      </w:r>
      <w:r w:rsidRPr="00D37447">
        <w:t>202</w:t>
      </w:r>
      <w:r w:rsidR="00D37447" w:rsidRPr="00D37447">
        <w:t>1</w:t>
      </w:r>
      <w:r w:rsidRPr="00D37447">
        <w:t xml:space="preserve"> r. odbyły się dwa posiedzenia Rady. Posiedzenia przeprowadzone zostały </w:t>
      </w:r>
      <w:r w:rsidRPr="00D37447">
        <w:rPr>
          <w:rFonts w:asciiTheme="minorHAnsi" w:hAnsiTheme="minorHAnsi"/>
        </w:rPr>
        <w:t>w formule zdalnej w postaci wideokonferencji z użyciem narzędzia Microsoft Teams</w:t>
      </w:r>
      <w:r w:rsidRPr="00D37447">
        <w:t xml:space="preserve">. Podczas posiedzeń omawiano m.in. </w:t>
      </w:r>
      <w:r w:rsidR="00D37447">
        <w:rPr>
          <w:rFonts w:asciiTheme="minorHAnsi" w:hAnsiTheme="minorHAnsi"/>
        </w:rPr>
        <w:t>projekty</w:t>
      </w:r>
      <w:r w:rsidRPr="00D37447">
        <w:rPr>
          <w:rFonts w:asciiTheme="minorHAnsi" w:hAnsiTheme="minorHAnsi"/>
        </w:rPr>
        <w:t xml:space="preserve"> Pl</w:t>
      </w:r>
      <w:r w:rsidR="00D37447">
        <w:rPr>
          <w:rFonts w:asciiTheme="minorHAnsi" w:hAnsiTheme="minorHAnsi"/>
        </w:rPr>
        <w:t xml:space="preserve">anu współpracy rozwojowej w 2021 </w:t>
      </w:r>
      <w:r w:rsidR="00BE26FE">
        <w:rPr>
          <w:rFonts w:asciiTheme="minorHAnsi" w:hAnsiTheme="minorHAnsi"/>
        </w:rPr>
        <w:t xml:space="preserve">roku </w:t>
      </w:r>
      <w:r w:rsidR="00D37447">
        <w:rPr>
          <w:rFonts w:asciiTheme="minorHAnsi" w:hAnsiTheme="minorHAnsi"/>
        </w:rPr>
        <w:t>i 2022</w:t>
      </w:r>
      <w:r w:rsidRPr="00D37447">
        <w:rPr>
          <w:rFonts w:asciiTheme="minorHAnsi" w:hAnsiTheme="minorHAnsi"/>
        </w:rPr>
        <w:t xml:space="preserve"> roku,</w:t>
      </w:r>
      <w:r w:rsidR="00D37447">
        <w:rPr>
          <w:rFonts w:asciiTheme="minorHAnsi" w:hAnsiTheme="minorHAnsi"/>
        </w:rPr>
        <w:t xml:space="preserve"> </w:t>
      </w:r>
      <w:r w:rsidR="00D37447" w:rsidRPr="00D37447">
        <w:t>sprawozdania organów administracji publicznej z realizacji zadań z zakresu współpracy rozwojowej w 2020 r.,</w:t>
      </w:r>
      <w:r w:rsidR="00D37447" w:rsidRPr="00A177A1">
        <w:rPr>
          <w:sz w:val="24"/>
          <w:szCs w:val="24"/>
        </w:rPr>
        <w:t xml:space="preserve"> </w:t>
      </w:r>
      <w:r w:rsidR="00D37447">
        <w:rPr>
          <w:rFonts w:asciiTheme="minorHAnsi" w:hAnsiTheme="minorHAnsi"/>
        </w:rPr>
        <w:t xml:space="preserve">a także dokumenty </w:t>
      </w:r>
      <w:r w:rsidR="00D37447" w:rsidRPr="005548A4">
        <w:rPr>
          <w:rFonts w:asciiTheme="minorHAnsi" w:hAnsiTheme="minorHAnsi"/>
          <w:bCs/>
        </w:rPr>
        <w:t xml:space="preserve">dotyczące Spójności polityk na rzecz </w:t>
      </w:r>
      <w:r w:rsidR="00D37447" w:rsidRPr="00B77453">
        <w:t>rozwoju.</w:t>
      </w:r>
    </w:p>
    <w:p w14:paraId="2DB27685" w14:textId="01073876" w:rsidR="00D84ED6" w:rsidRDefault="00D84ED6" w:rsidP="00D41EDB">
      <w:pPr>
        <w:spacing w:before="240" w:after="240" w:line="264" w:lineRule="auto"/>
        <w:jc w:val="both"/>
        <w:rPr>
          <w:rFonts w:cstheme="minorHAnsi"/>
        </w:rPr>
      </w:pPr>
      <w:r>
        <w:t xml:space="preserve">Posiedzenia Rady nie są jedynym forum, na którym przedstawiciele sektora pozarządowego mogą wywierać wpływ na kształt polskiej współpracy rozwojowej. </w:t>
      </w:r>
      <w:r w:rsidR="006754B1">
        <w:t xml:space="preserve">Taką możliwość dają również konsultacje społeczne. W 2021 r. MSZ przeprowadziło konsultacje dotyczące projektów </w:t>
      </w:r>
      <w:r>
        <w:t xml:space="preserve">Planu współpracy rozwojowej </w:t>
      </w:r>
      <w:r w:rsidR="006754B1">
        <w:t>w 2021 r</w:t>
      </w:r>
      <w:r w:rsidR="00BE26FE">
        <w:t>oku</w:t>
      </w:r>
      <w:r w:rsidR="006754B1">
        <w:t xml:space="preserve"> oraz Planu współpracy rozwojowej w 2022 r</w:t>
      </w:r>
      <w:r w:rsidR="00791431">
        <w:t>oku</w:t>
      </w:r>
      <w:r w:rsidR="006754B1">
        <w:t xml:space="preserve">. Uwagi zgłosiły następujące fundacje bądź stowarzyszenia: </w:t>
      </w:r>
      <w:r w:rsidR="006754B1">
        <w:rPr>
          <w:rFonts w:cstheme="minorHAnsi"/>
          <w:lang w:eastAsia="pl-PL"/>
        </w:rPr>
        <w:t>Fundacja Wschód</w:t>
      </w:r>
      <w:r w:rsidRPr="002730B8">
        <w:rPr>
          <w:rFonts w:cstheme="minorHAnsi"/>
        </w:rPr>
        <w:t>, WW</w:t>
      </w:r>
      <w:r w:rsidR="006754B1">
        <w:rPr>
          <w:rFonts w:cstheme="minorHAnsi"/>
        </w:rPr>
        <w:t>F Polska, PISM, Grupa Zagranica oraz</w:t>
      </w:r>
      <w:r w:rsidRPr="002730B8">
        <w:rPr>
          <w:rFonts w:cstheme="minorHAnsi"/>
        </w:rPr>
        <w:t xml:space="preserve"> PCPM.</w:t>
      </w:r>
    </w:p>
    <w:p w14:paraId="355F999E" w14:textId="22ABDCE1" w:rsidR="008476A9" w:rsidRPr="004D02AB" w:rsidRDefault="008476A9" w:rsidP="00D41EDB">
      <w:pPr>
        <w:spacing w:before="240" w:after="240" w:line="264" w:lineRule="auto"/>
        <w:jc w:val="both"/>
        <w:rPr>
          <w:rFonts w:cstheme="minorHAnsi"/>
        </w:rPr>
      </w:pPr>
      <w:r w:rsidRPr="004D02AB">
        <w:rPr>
          <w:rFonts w:cstheme="minorHAnsi"/>
        </w:rPr>
        <w:t xml:space="preserve">Dzięki bliskiej współpracy z organizacjami pozarządowymi, które realizują projekty w krajach partnerskich, </w:t>
      </w:r>
      <w:r w:rsidR="00332B2A" w:rsidRPr="004D02AB">
        <w:rPr>
          <w:rFonts w:cstheme="minorHAnsi"/>
        </w:rPr>
        <w:t xml:space="preserve">w 2021 r. </w:t>
      </w:r>
      <w:r w:rsidR="00FB6D24" w:rsidRPr="004D02AB">
        <w:rPr>
          <w:rFonts w:cstheme="minorHAnsi"/>
        </w:rPr>
        <w:t>MSZ przeprowadziło</w:t>
      </w:r>
      <w:r w:rsidR="00332B2A" w:rsidRPr="004D02AB">
        <w:rPr>
          <w:rFonts w:cstheme="minorHAnsi"/>
        </w:rPr>
        <w:t xml:space="preserve"> też kilka wizyt monitorujących. </w:t>
      </w:r>
      <w:r w:rsidRPr="004D02AB">
        <w:rPr>
          <w:color w:val="000000" w:themeColor="text1"/>
        </w:rPr>
        <w:t>Monitorowano on-line 1</w:t>
      </w:r>
      <w:r w:rsidR="00FB6D24" w:rsidRPr="004D02AB">
        <w:rPr>
          <w:color w:val="000000" w:themeColor="text1"/>
        </w:rPr>
        <w:t> </w:t>
      </w:r>
      <w:r w:rsidRPr="004D02AB">
        <w:rPr>
          <w:color w:val="000000" w:themeColor="text1"/>
        </w:rPr>
        <w:t>projekt z zakresu edukacji globalnej</w:t>
      </w:r>
      <w:r w:rsidR="00FB6D24" w:rsidRPr="004D02AB">
        <w:rPr>
          <w:color w:val="000000" w:themeColor="text1"/>
        </w:rPr>
        <w:t xml:space="preserve"> oraz </w:t>
      </w:r>
      <w:r w:rsidRPr="004D02AB">
        <w:rPr>
          <w:color w:val="000000" w:themeColor="text1"/>
        </w:rPr>
        <w:t>6 projektów wdrażanych przez po</w:t>
      </w:r>
      <w:r w:rsidR="00332B2A" w:rsidRPr="004D02AB">
        <w:rPr>
          <w:color w:val="000000" w:themeColor="text1"/>
        </w:rPr>
        <w:t>lskie organizacje pozarządowe w </w:t>
      </w:r>
      <w:r w:rsidRPr="004D02AB">
        <w:rPr>
          <w:color w:val="000000" w:themeColor="text1"/>
        </w:rPr>
        <w:t>ramach konkursów</w:t>
      </w:r>
      <w:r w:rsidR="004D02AB">
        <w:rPr>
          <w:color w:val="000000" w:themeColor="text1"/>
        </w:rPr>
        <w:t>:</w:t>
      </w:r>
      <w:r w:rsidR="00332B2A" w:rsidRPr="004D02AB">
        <w:rPr>
          <w:color w:val="000000" w:themeColor="text1"/>
        </w:rPr>
        <w:t xml:space="preserve"> </w:t>
      </w:r>
      <w:r w:rsidR="000766E9" w:rsidRPr="004D02AB">
        <w:rPr>
          <w:color w:val="000000" w:themeColor="text1"/>
        </w:rPr>
        <w:t>„</w:t>
      </w:r>
      <w:r w:rsidR="004D02AB" w:rsidRPr="004D02AB">
        <w:t xml:space="preserve">Polska pomoc humanitarna i rozwojowa </w:t>
      </w:r>
      <w:r w:rsidR="004D02AB">
        <w:t xml:space="preserve">w odpowiedzi na pandemię </w:t>
      </w:r>
      <w:r w:rsidR="004D02AB" w:rsidRPr="004D02AB">
        <w:t>COVID-19</w:t>
      </w:r>
      <w:r w:rsidR="000766E9" w:rsidRPr="004D02AB">
        <w:rPr>
          <w:color w:val="000000" w:themeColor="text1"/>
        </w:rPr>
        <w:t>”</w:t>
      </w:r>
      <w:r w:rsidR="00332B2A" w:rsidRPr="004D02AB">
        <w:rPr>
          <w:color w:val="000000" w:themeColor="text1"/>
        </w:rPr>
        <w:t xml:space="preserve">, </w:t>
      </w:r>
      <w:r w:rsidR="000766E9" w:rsidRPr="004D02AB">
        <w:rPr>
          <w:color w:val="000000" w:themeColor="text1"/>
        </w:rPr>
        <w:t>„</w:t>
      </w:r>
      <w:r w:rsidR="00332B2A" w:rsidRPr="004D02AB">
        <w:rPr>
          <w:color w:val="000000" w:themeColor="text1"/>
        </w:rPr>
        <w:t>P</w:t>
      </w:r>
      <w:r w:rsidR="000766E9" w:rsidRPr="004D02AB">
        <w:rPr>
          <w:color w:val="000000" w:themeColor="text1"/>
        </w:rPr>
        <w:t xml:space="preserve">olska </w:t>
      </w:r>
      <w:r w:rsidR="00332B2A" w:rsidRPr="004D02AB">
        <w:rPr>
          <w:color w:val="000000" w:themeColor="text1"/>
        </w:rPr>
        <w:t>P</w:t>
      </w:r>
      <w:r w:rsidR="000766E9" w:rsidRPr="004D02AB">
        <w:rPr>
          <w:color w:val="000000" w:themeColor="text1"/>
        </w:rPr>
        <w:t xml:space="preserve">omoc </w:t>
      </w:r>
      <w:r w:rsidR="00332B2A" w:rsidRPr="004D02AB">
        <w:rPr>
          <w:color w:val="000000" w:themeColor="text1"/>
        </w:rPr>
        <w:t>R</w:t>
      </w:r>
      <w:r w:rsidR="000766E9" w:rsidRPr="004D02AB">
        <w:rPr>
          <w:color w:val="000000" w:themeColor="text1"/>
        </w:rPr>
        <w:t xml:space="preserve">ozwojowa </w:t>
      </w:r>
      <w:r w:rsidR="00332B2A" w:rsidRPr="004D02AB">
        <w:rPr>
          <w:color w:val="000000" w:themeColor="text1"/>
        </w:rPr>
        <w:t>2021</w:t>
      </w:r>
      <w:r w:rsidR="000766E9" w:rsidRPr="004D02AB">
        <w:rPr>
          <w:color w:val="000000" w:themeColor="text1"/>
        </w:rPr>
        <w:t>”</w:t>
      </w:r>
      <w:r w:rsidR="00332B2A" w:rsidRPr="004D02AB">
        <w:rPr>
          <w:color w:val="000000" w:themeColor="text1"/>
        </w:rPr>
        <w:t xml:space="preserve"> oraz </w:t>
      </w:r>
      <w:r w:rsidR="000766E9" w:rsidRPr="004D02AB">
        <w:rPr>
          <w:color w:val="000000" w:themeColor="text1"/>
        </w:rPr>
        <w:t>„</w:t>
      </w:r>
      <w:r w:rsidR="00332B2A" w:rsidRPr="004D02AB">
        <w:rPr>
          <w:color w:val="000000" w:themeColor="text1"/>
        </w:rPr>
        <w:t>P</w:t>
      </w:r>
      <w:r w:rsidR="000766E9" w:rsidRPr="004D02AB">
        <w:rPr>
          <w:color w:val="000000" w:themeColor="text1"/>
        </w:rPr>
        <w:t xml:space="preserve">omoc </w:t>
      </w:r>
      <w:r w:rsidR="00332B2A" w:rsidRPr="004D02AB">
        <w:rPr>
          <w:color w:val="000000" w:themeColor="text1"/>
        </w:rPr>
        <w:t>H</w:t>
      </w:r>
      <w:r w:rsidR="000766E9" w:rsidRPr="004D02AB">
        <w:rPr>
          <w:color w:val="000000" w:themeColor="text1"/>
        </w:rPr>
        <w:t xml:space="preserve">umanitarna </w:t>
      </w:r>
      <w:r w:rsidR="00332B2A" w:rsidRPr="004D02AB">
        <w:rPr>
          <w:color w:val="000000" w:themeColor="text1"/>
        </w:rPr>
        <w:t>2021</w:t>
      </w:r>
      <w:r w:rsidR="000766E9" w:rsidRPr="004D02AB">
        <w:rPr>
          <w:color w:val="000000" w:themeColor="text1"/>
        </w:rPr>
        <w:t>”</w:t>
      </w:r>
      <w:r w:rsidR="00FB6D24" w:rsidRPr="004D02AB">
        <w:rPr>
          <w:color w:val="000000" w:themeColor="text1"/>
        </w:rPr>
        <w:t xml:space="preserve"> w Libanie</w:t>
      </w:r>
      <w:r w:rsidRPr="004D02AB">
        <w:rPr>
          <w:color w:val="000000" w:themeColor="text1"/>
        </w:rPr>
        <w:t xml:space="preserve">. </w:t>
      </w:r>
    </w:p>
    <w:p w14:paraId="179516A4" w14:textId="1205677E" w:rsidR="004D02AB" w:rsidRPr="00EF509A" w:rsidRDefault="00332B2A" w:rsidP="00EF509A">
      <w:pPr>
        <w:spacing w:before="240" w:after="240" w:line="264" w:lineRule="auto"/>
        <w:jc w:val="both"/>
      </w:pPr>
      <w:r>
        <w:t>W 2021 r. n</w:t>
      </w:r>
      <w:r w:rsidR="0053245D" w:rsidRPr="006C2C71">
        <w:t>a współpracę z organizacjami pozarządowymi w</w:t>
      </w:r>
      <w:r w:rsidR="0053245D" w:rsidRPr="00270D88">
        <w:t xml:space="preserve"> ramach </w:t>
      </w:r>
      <w:r>
        <w:t>wspierania</w:t>
      </w:r>
      <w:r w:rsidR="0053245D" w:rsidRPr="00270D88">
        <w:t xml:space="preserve"> rozwoju społeczno-gospodarczego krajów rozwijających się, dobrego rządzenia, demokracji i praw człowieka na świecie </w:t>
      </w:r>
      <w:r w:rsidR="006754B1">
        <w:t>MSZ wydało</w:t>
      </w:r>
      <w:r w:rsidR="00DF7A8D">
        <w:t xml:space="preserve"> w </w:t>
      </w:r>
      <w:r w:rsidR="00DF7A8D" w:rsidRPr="00DF7A8D">
        <w:t>sumie</w:t>
      </w:r>
      <w:r w:rsidR="0053245D" w:rsidRPr="00DF7A8D">
        <w:t xml:space="preserve"> 6</w:t>
      </w:r>
      <w:r w:rsidR="00DF7A8D" w:rsidRPr="00DF7A8D">
        <w:t>3</w:t>
      </w:r>
      <w:r w:rsidR="0053245D" w:rsidRPr="00DF7A8D">
        <w:t xml:space="preserve"> </w:t>
      </w:r>
      <w:r w:rsidR="00DF7A8D" w:rsidRPr="00DF7A8D">
        <w:t>300</w:t>
      </w:r>
      <w:r w:rsidR="0053245D" w:rsidRPr="00DF7A8D">
        <w:t> </w:t>
      </w:r>
      <w:r w:rsidR="00DF7A8D" w:rsidRPr="00DF7A8D">
        <w:t>380</w:t>
      </w:r>
      <w:r w:rsidR="0053245D" w:rsidRPr="00DF7A8D">
        <w:t>,</w:t>
      </w:r>
      <w:r w:rsidR="00DF7A8D" w:rsidRPr="00DF7A8D">
        <w:t>12</w:t>
      </w:r>
      <w:r w:rsidR="0053245D" w:rsidRPr="00DF7A8D">
        <w:t xml:space="preserve"> zł.</w:t>
      </w:r>
    </w:p>
    <w:p w14:paraId="6737905A" w14:textId="6BFE5879" w:rsidR="004F30EF" w:rsidRPr="00213E95" w:rsidRDefault="009F0727" w:rsidP="00D41EDB">
      <w:pPr>
        <w:pStyle w:val="Bezodstpw"/>
        <w:numPr>
          <w:ilvl w:val="0"/>
          <w:numId w:val="3"/>
        </w:numPr>
        <w:spacing w:before="240" w:after="360" w:line="264" w:lineRule="auto"/>
        <w:ind w:left="425" w:hanging="425"/>
        <w:jc w:val="both"/>
        <w:rPr>
          <w:b/>
        </w:rPr>
      </w:pPr>
      <w:r w:rsidRPr="00213E95">
        <w:rPr>
          <w:b/>
        </w:rPr>
        <w:t>Promocja praw człowieka i demokracji</w:t>
      </w:r>
      <w:r w:rsidR="004F30EF" w:rsidRPr="00213E95">
        <w:rPr>
          <w:b/>
        </w:rPr>
        <w:t>, w tym poprzez włącze</w:t>
      </w:r>
      <w:r w:rsidR="003F4BF6">
        <w:rPr>
          <w:b/>
        </w:rPr>
        <w:t>nie organizacji pozarządowych w </w:t>
      </w:r>
      <w:r w:rsidR="004F30EF" w:rsidRPr="00213E95">
        <w:rPr>
          <w:b/>
        </w:rPr>
        <w:t>procedurę wybierania kandydatów na urząd sędziego Europejskiego Trybun</w:t>
      </w:r>
      <w:r w:rsidR="000450A2">
        <w:rPr>
          <w:b/>
        </w:rPr>
        <w:t xml:space="preserve">ału Praw Człowieka w Strasburgu, </w:t>
      </w:r>
      <w:r w:rsidR="004F30EF" w:rsidRPr="00213E95">
        <w:rPr>
          <w:b/>
        </w:rPr>
        <w:t xml:space="preserve">poprzez udział </w:t>
      </w:r>
      <w:r w:rsidR="00213E95" w:rsidRPr="00213E95">
        <w:rPr>
          <w:b/>
        </w:rPr>
        <w:t xml:space="preserve">organizacji pozarządowych w pracach </w:t>
      </w:r>
      <w:r w:rsidR="004F30EF" w:rsidRPr="00213E95">
        <w:rPr>
          <w:b/>
        </w:rPr>
        <w:t>nad „</w:t>
      </w:r>
      <w:r w:rsidR="004F30EF" w:rsidRPr="00213E95">
        <w:rPr>
          <w:b/>
          <w:i/>
        </w:rPr>
        <w:t>Krajowym Planem Działania na rzecz wdrażania Wytycznych ONZ dotyczących biznesu i praw człowieka na lata 2021-2024</w:t>
      </w:r>
      <w:r w:rsidR="004F30EF" w:rsidRPr="00213E95">
        <w:rPr>
          <w:b/>
        </w:rPr>
        <w:t>”</w:t>
      </w:r>
      <w:r w:rsidR="000450A2">
        <w:rPr>
          <w:b/>
        </w:rPr>
        <w:t xml:space="preserve"> oraz poprzez </w:t>
      </w:r>
      <w:r w:rsidR="000450A2" w:rsidRPr="000450A2">
        <w:rPr>
          <w:b/>
        </w:rPr>
        <w:t xml:space="preserve">poprawę postrzegania Konwencji o ochronie praw człowieka i </w:t>
      </w:r>
      <w:r w:rsidR="003F4BF6">
        <w:rPr>
          <w:b/>
        </w:rPr>
        <w:t> </w:t>
      </w:r>
      <w:r w:rsidR="000450A2" w:rsidRPr="000450A2">
        <w:rPr>
          <w:b/>
        </w:rPr>
        <w:t>podstawowych wolności</w:t>
      </w:r>
      <w:r w:rsidR="000450A2">
        <w:rPr>
          <w:b/>
        </w:rPr>
        <w:t>.</w:t>
      </w:r>
    </w:p>
    <w:p w14:paraId="6E027686" w14:textId="295D8399" w:rsidR="001C3F2D" w:rsidRPr="0045402E" w:rsidRDefault="001C3F2D" w:rsidP="00D41EDB">
      <w:pPr>
        <w:spacing w:before="240" w:after="240" w:line="264" w:lineRule="auto"/>
        <w:jc w:val="both"/>
        <w:rPr>
          <w:rFonts w:eastAsia="Times New Roman"/>
        </w:rPr>
      </w:pPr>
      <w:r>
        <w:lastRenderedPageBreak/>
        <w:t xml:space="preserve">W związku z </w:t>
      </w:r>
      <w:r w:rsidR="0045402E">
        <w:t xml:space="preserve">potrzebą ponownego </w:t>
      </w:r>
      <w:r>
        <w:t>przeprowadz</w:t>
      </w:r>
      <w:r w:rsidR="00FB6D24">
        <w:t>enia</w:t>
      </w:r>
      <w:r>
        <w:t xml:space="preserve"> procedur</w:t>
      </w:r>
      <w:r w:rsidR="0045402E">
        <w:t>y</w:t>
      </w:r>
      <w:r>
        <w:t xml:space="preserve"> wyłonienia kandydatów na urząd sędziego Europejskiego Trybunału Praw Człowieka w Strasburgu, </w:t>
      </w:r>
      <w:r w:rsidR="0045402E">
        <w:t>MSZ</w:t>
      </w:r>
      <w:r>
        <w:t xml:space="preserve"> podjęło działania w celu zwiększenia udziału organizacji pozarządowy</w:t>
      </w:r>
      <w:r w:rsidR="0045402E">
        <w:t>ch</w:t>
      </w:r>
      <w:r w:rsidR="00FB6D24">
        <w:t xml:space="preserve"> w tej procedurze</w:t>
      </w:r>
      <w:r w:rsidR="0045402E">
        <w:t>. W </w:t>
      </w:r>
      <w:r w:rsidR="00E32494">
        <w:t>szczególności, z dniem 10 </w:t>
      </w:r>
      <w:r>
        <w:t xml:space="preserve">lipca 2021 r. do </w:t>
      </w:r>
      <w:r w:rsidRPr="0045402E">
        <w:t>zarządzenia nr 1 Ministr</w:t>
      </w:r>
      <w:r w:rsidR="0045402E">
        <w:t>a Spraw Zagranicznych z dnia 13 </w:t>
      </w:r>
      <w:r w:rsidRPr="0045402E">
        <w:t>stycznia 2012 r. w sprawie powołania Zespołu do spraw wyłonienia kandydatów na urząd sędziego Europejskiego Trybunału Praw Człowieka w Strasburgu (Dz. Urz. Min. Sp</w:t>
      </w:r>
      <w:r w:rsidR="0045402E">
        <w:t>raw Zagr. z 2012 r., poz. 1 z </w:t>
      </w:r>
      <w:r w:rsidRPr="0045402E">
        <w:t>późn. zm.)</w:t>
      </w:r>
      <w:r w:rsidR="004F30EF">
        <w:t xml:space="preserve"> </w:t>
      </w:r>
      <w:r w:rsidR="00E32494">
        <w:t>został dodany nowy § </w:t>
      </w:r>
      <w:r>
        <w:t>6a, zgodnie z którym w c</w:t>
      </w:r>
      <w:r w:rsidR="0045402E">
        <w:t>zasie rozmów kwalifikacyjnych z </w:t>
      </w:r>
      <w:r w:rsidR="00FC2ECF">
        <w:t>kandydatami mogą być obecne w </w:t>
      </w:r>
      <w:r>
        <w:t xml:space="preserve">charakterze obserwatorów bez prawa głosu osoby wyznaczone przez </w:t>
      </w:r>
      <w:r w:rsidR="00FB6D24">
        <w:t xml:space="preserve">te </w:t>
      </w:r>
      <w:r>
        <w:t>organizacje pozarządowe, których działalność statutowa obejm</w:t>
      </w:r>
      <w:r w:rsidR="00FB6D24">
        <w:t>uje działania w </w:t>
      </w:r>
      <w:r>
        <w:t xml:space="preserve">sferze upowszechniania i ochrony wolności i praw człowieka oraz swobód obywatelskich. Na tej podstawie </w:t>
      </w:r>
      <w:r w:rsidR="00FB6D24">
        <w:t>MSZ</w:t>
      </w:r>
      <w:r>
        <w:t xml:space="preserve"> ogłosiło możliwość składania zgłoszeń przez zainteresowane organizacje. W wyznaczonym terminie do 7 września wpłynęło 15 zgłoszeń</w:t>
      </w:r>
      <w:r w:rsidR="0045402E">
        <w:rPr>
          <w:rStyle w:val="Odwoanieprzypisudolnego"/>
        </w:rPr>
        <w:footnoteReference w:id="6"/>
      </w:r>
      <w:r w:rsidR="0045402E">
        <w:t xml:space="preserve"> w </w:t>
      </w:r>
      <w:r>
        <w:t xml:space="preserve">sprawie wyznaczenia obserwatorów rozmów kwalifikacyjnych. </w:t>
      </w:r>
      <w:r w:rsidRPr="0045402E">
        <w:rPr>
          <w:rFonts w:eastAsia="Times New Roman"/>
        </w:rPr>
        <w:t xml:space="preserve"> </w:t>
      </w:r>
    </w:p>
    <w:p w14:paraId="169D748F" w14:textId="5B6A564C" w:rsidR="003304A5" w:rsidRDefault="001C3F2D" w:rsidP="00D41EDB">
      <w:pPr>
        <w:spacing w:before="240" w:after="240" w:line="264" w:lineRule="auto"/>
        <w:jc w:val="both"/>
      </w:pPr>
      <w:r>
        <w:t>W rozmowach kwalifikacyjnych z kandydatami na sędziego Europejsk</w:t>
      </w:r>
      <w:r w:rsidR="00E32494">
        <w:t>iego Trybunału Praw Człowieka z </w:t>
      </w:r>
      <w:r>
        <w:t xml:space="preserve">ramienia Polski w dniach 20-21 października 2021 r. uczestniczyło odpowiednio 12 i 9 obserwatorów wyznaczonych przez organizacje pozarządowe. Po </w:t>
      </w:r>
      <w:r w:rsidR="00FB6D24">
        <w:t xml:space="preserve">zakończeniu </w:t>
      </w:r>
      <w:r>
        <w:t>przesłucha</w:t>
      </w:r>
      <w:r w:rsidR="00FB6D24">
        <w:t>ń</w:t>
      </w:r>
      <w:r>
        <w:t xml:space="preserve"> kandydatów </w:t>
      </w:r>
      <w:r w:rsidR="00CE1C25">
        <w:t>MSZ</w:t>
      </w:r>
      <w:r>
        <w:t xml:space="preserve"> zachęciło organizacje pozarządowe do przesyłania </w:t>
      </w:r>
      <w:r w:rsidR="00FB6D24">
        <w:t xml:space="preserve">swoich </w:t>
      </w:r>
      <w:r w:rsidR="00582482">
        <w:t>uwag</w:t>
      </w:r>
      <w:r>
        <w:t xml:space="preserve">. </w:t>
      </w:r>
      <w:r w:rsidR="00FB6D24">
        <w:t>U</w:t>
      </w:r>
      <w:r>
        <w:t xml:space="preserve">wagi 11 obserwatorów zostały przeanalizowane i w uzasadnionym zakresie zostaną uwzględnione przy organizacji podobnych wydarzeń. Należy też zauważyć, że po raz pierwszy w skład Zespołu ds. wyłonienia kandydatów na urząd sędziego Europejskiego Trybunału Praw Człowieka został powołany przedstawiciel organizacji pozarządowej, mianowicie Fundacji Centrum Wspierania Inicjatyw Dla Życia i Rodziny. Ponadto, zgodnie z wcześniejszą praktyką, </w:t>
      </w:r>
      <w:r w:rsidR="00CE1C25">
        <w:t>MSZ</w:t>
      </w:r>
      <w:r>
        <w:t xml:space="preserve"> rozesłało do organizacji p</w:t>
      </w:r>
      <w:r w:rsidR="00FC2ECF">
        <w:t>ozarządowych współpracujących w </w:t>
      </w:r>
      <w:r>
        <w:t xml:space="preserve">ramach Zespołu ds. Europejskiego Trybunału Praw Człowieka informację o konkursie i zwróciło się do nich o rozpowszechnienie ogłoszenia. W toku procedury wyłaniania kandydatów </w:t>
      </w:r>
      <w:r w:rsidR="00FB6D24">
        <w:t>MSZ</w:t>
      </w:r>
      <w:r>
        <w:t xml:space="preserve"> odpowiedziało też na liczne wnioski w</w:t>
      </w:r>
      <w:r w:rsidR="00CE1C25">
        <w:t> </w:t>
      </w:r>
      <w:r>
        <w:t xml:space="preserve">trybie dostępu do informacji publicznej. </w:t>
      </w:r>
    </w:p>
    <w:p w14:paraId="19FE1C70" w14:textId="79A01F60" w:rsidR="001C3F2D" w:rsidRDefault="001C3F2D" w:rsidP="00D41EDB">
      <w:pPr>
        <w:spacing w:after="120" w:line="264" w:lineRule="auto"/>
        <w:jc w:val="both"/>
        <w:rPr>
          <w:color w:val="1F497D"/>
        </w:rPr>
      </w:pPr>
      <w:r>
        <w:t xml:space="preserve">W </w:t>
      </w:r>
      <w:r w:rsidR="00CE1C25">
        <w:t xml:space="preserve">2021 r. w </w:t>
      </w:r>
      <w:r>
        <w:t xml:space="preserve">ramach promocji praw człowieka i demokracji poprzez poprawę postrzegania Konwencji o ochronie praw człowieka i podstawowych wolności, MSZ wystosowało do przedstawicieli organizacji pozarządowych zaproszenie na grudniowe posiedzenie Zespołu ds. Europejskiego Trybunału Praw Człowieka (w formie wideokonferencji). Przygotowano także Raport z wykonywania wyroków Europejskiego Trybunału Praw Człowieka za 2020 r., </w:t>
      </w:r>
      <w:r w:rsidR="00FB6D24">
        <w:t xml:space="preserve">w którym </w:t>
      </w:r>
      <w:r w:rsidR="00CE1C25">
        <w:t xml:space="preserve">znalazły się </w:t>
      </w:r>
      <w:r>
        <w:t xml:space="preserve">m.in. </w:t>
      </w:r>
      <w:r w:rsidRPr="008C2946">
        <w:rPr>
          <w:i/>
        </w:rPr>
        <w:t>komunikacje</w:t>
      </w:r>
      <w:r>
        <w:t xml:space="preserve"> organizacji pozarządowych dotyczące sposobu wykonania przez Polskę poszczególnych wyroków Trybunału</w:t>
      </w:r>
      <w:r w:rsidR="00B03E75">
        <w:t xml:space="preserve"> oraz </w:t>
      </w:r>
      <w:r>
        <w:t xml:space="preserve">odpowiedzi </w:t>
      </w:r>
      <w:r w:rsidR="00CE1C25">
        <w:t xml:space="preserve">polskiego </w:t>
      </w:r>
      <w:r>
        <w:t>rządu. Ponadto</w:t>
      </w:r>
      <w:r w:rsidR="00791431">
        <w:t>,</w:t>
      </w:r>
      <w:r>
        <w:t xml:space="preserve"> w 2021 r. </w:t>
      </w:r>
      <w:r w:rsidR="008C2946">
        <w:t xml:space="preserve">rząd udzielił odpowiedzi na kolejne </w:t>
      </w:r>
      <w:r w:rsidR="008C2946" w:rsidRPr="008C2946">
        <w:rPr>
          <w:i/>
        </w:rPr>
        <w:t>komunikacje</w:t>
      </w:r>
      <w:r w:rsidR="008C2946">
        <w:t xml:space="preserve"> złożone przez organizacje pozarządowe do Komitetu Ministrów Rady Europy.</w:t>
      </w:r>
    </w:p>
    <w:p w14:paraId="1E51B09F" w14:textId="0A45394C" w:rsidR="003304A5" w:rsidRDefault="003304A5" w:rsidP="00D41EDB">
      <w:pPr>
        <w:spacing w:after="120" w:line="264" w:lineRule="auto"/>
        <w:jc w:val="both"/>
        <w:rPr>
          <w:rFonts w:asciiTheme="minorHAnsi" w:hAnsiTheme="minorHAnsi"/>
          <w:i/>
          <w:iCs/>
        </w:rPr>
      </w:pPr>
      <w:r w:rsidRPr="003304A5">
        <w:t xml:space="preserve">Innym przykładem współpracy o charakterze niefinansowym w ramach tego zadania </w:t>
      </w:r>
      <w:r w:rsidR="00FB6D24">
        <w:t xml:space="preserve">priorytetowego była współpraca </w:t>
      </w:r>
      <w:r w:rsidRPr="003304A5">
        <w:rPr>
          <w:rFonts w:asciiTheme="minorHAnsi" w:hAnsiTheme="minorHAnsi"/>
        </w:rPr>
        <w:t xml:space="preserve">z Instytutem Praw Człowieka i Biznesu, </w:t>
      </w:r>
      <w:r>
        <w:rPr>
          <w:rFonts w:asciiTheme="minorHAnsi" w:hAnsiTheme="minorHAnsi"/>
        </w:rPr>
        <w:t xml:space="preserve">przy </w:t>
      </w:r>
      <w:r w:rsidR="003C6DFD" w:rsidRPr="004F30EF">
        <w:rPr>
          <w:rFonts w:asciiTheme="minorHAnsi" w:hAnsiTheme="minorHAnsi"/>
          <w:i/>
        </w:rPr>
        <w:t>Krajowym Plan</w:t>
      </w:r>
      <w:r>
        <w:rPr>
          <w:rFonts w:asciiTheme="minorHAnsi" w:hAnsiTheme="minorHAnsi"/>
          <w:i/>
        </w:rPr>
        <w:t>ie</w:t>
      </w:r>
      <w:r w:rsidR="003C6DFD" w:rsidRPr="004F30EF">
        <w:rPr>
          <w:rFonts w:asciiTheme="minorHAnsi" w:hAnsiTheme="minorHAnsi"/>
          <w:i/>
        </w:rPr>
        <w:t xml:space="preserve"> Działania na rzecz wdrażania Wytycznych ONZ dotyczących biznesu i praw człowieka na lata 2021</w:t>
      </w:r>
      <w:r w:rsidR="00582482">
        <w:rPr>
          <w:rFonts w:asciiTheme="minorHAnsi" w:hAnsiTheme="minorHAnsi"/>
          <w:i/>
        </w:rPr>
        <w:t>–</w:t>
      </w:r>
      <w:r w:rsidR="003C6DFD" w:rsidRPr="004F30EF">
        <w:rPr>
          <w:rFonts w:asciiTheme="minorHAnsi" w:hAnsiTheme="minorHAnsi"/>
          <w:i/>
        </w:rPr>
        <w:t>2024</w:t>
      </w:r>
      <w:r w:rsidR="003C6DFD" w:rsidRPr="004F30EF">
        <w:rPr>
          <w:rFonts w:asciiTheme="minorHAnsi" w:hAnsiTheme="minorHAnsi"/>
        </w:rPr>
        <w:t xml:space="preserve"> (KPD). Projekt KPD zgodnie </w:t>
      </w:r>
      <w:r>
        <w:rPr>
          <w:rFonts w:asciiTheme="minorHAnsi" w:hAnsiTheme="minorHAnsi"/>
        </w:rPr>
        <w:t>z </w:t>
      </w:r>
      <w:r w:rsidR="003C6DFD" w:rsidRPr="004F30EF">
        <w:rPr>
          <w:rFonts w:asciiTheme="minorHAnsi" w:hAnsiTheme="minorHAnsi"/>
        </w:rPr>
        <w:t>procedurą prac nad dokumentami rządowymi podlegał konsult</w:t>
      </w:r>
      <w:r>
        <w:rPr>
          <w:rFonts w:asciiTheme="minorHAnsi" w:hAnsiTheme="minorHAnsi"/>
        </w:rPr>
        <w:t xml:space="preserve">acjom społecznym </w:t>
      </w:r>
      <w:r w:rsidR="00791431">
        <w:rPr>
          <w:rFonts w:asciiTheme="minorHAnsi" w:hAnsiTheme="minorHAnsi"/>
        </w:rPr>
        <w:br/>
      </w:r>
      <w:r>
        <w:rPr>
          <w:rFonts w:asciiTheme="minorHAnsi" w:hAnsiTheme="minorHAnsi"/>
        </w:rPr>
        <w:t>i w okresie od 1 </w:t>
      </w:r>
      <w:r w:rsidR="003C6DFD" w:rsidRPr="004F30EF">
        <w:rPr>
          <w:rFonts w:asciiTheme="minorHAnsi" w:hAnsiTheme="minorHAnsi"/>
        </w:rPr>
        <w:t xml:space="preserve">czerwca </w:t>
      </w:r>
      <w:r>
        <w:rPr>
          <w:rFonts w:asciiTheme="minorHAnsi" w:hAnsiTheme="minorHAnsi"/>
        </w:rPr>
        <w:t>do</w:t>
      </w:r>
      <w:r w:rsidRPr="004F30EF">
        <w:rPr>
          <w:rFonts w:asciiTheme="minorHAnsi" w:hAnsiTheme="minorHAnsi"/>
        </w:rPr>
        <w:t xml:space="preserve"> </w:t>
      </w:r>
      <w:r w:rsidR="003C6DFD" w:rsidRPr="004F30EF">
        <w:rPr>
          <w:rFonts w:asciiTheme="minorHAnsi" w:hAnsiTheme="minorHAnsi"/>
        </w:rPr>
        <w:t xml:space="preserve">1 lipca 2021 r. był dostępny na stronie MSZ. Uwagi do projektu zostały zgłoszone  przez Polski Instytut Praw Człowieka i Biznesu, Fundację im. S. Batorego, OPZZ oraz </w:t>
      </w:r>
      <w:r w:rsidR="003C6DFD" w:rsidRPr="00987B91">
        <w:rPr>
          <w:rFonts w:asciiTheme="minorHAnsi" w:hAnsiTheme="minorHAnsi"/>
          <w:bCs/>
        </w:rPr>
        <w:t>Koalicję CSR Watch Polska</w:t>
      </w:r>
      <w:r w:rsidR="003C6DFD" w:rsidRPr="004F30EF">
        <w:rPr>
          <w:rFonts w:asciiTheme="minorHAnsi" w:hAnsiTheme="minorHAnsi"/>
          <w:b/>
          <w:bCs/>
        </w:rPr>
        <w:t xml:space="preserve">, </w:t>
      </w:r>
      <w:r w:rsidR="003C6DFD" w:rsidRPr="004F30EF">
        <w:rPr>
          <w:rFonts w:asciiTheme="minorHAnsi" w:hAnsiTheme="minorHAnsi"/>
        </w:rPr>
        <w:t xml:space="preserve">która  jest nieformalną platformą organizacji społeczeństwa obywatelskiego, </w:t>
      </w:r>
      <w:r w:rsidR="003C6DFD" w:rsidRPr="004F30EF">
        <w:rPr>
          <w:rFonts w:asciiTheme="minorHAnsi" w:hAnsiTheme="minorHAnsi"/>
        </w:rPr>
        <w:lastRenderedPageBreak/>
        <w:t>działających na rzecz ochrony i poprawy przestrzegania praw człowieka i zasad zrównoważonego rozwoju w kontekście prowadzenia działalności gospodarczej.</w:t>
      </w:r>
      <w:r w:rsidR="003C6DFD" w:rsidRPr="004F30EF">
        <w:rPr>
          <w:rFonts w:asciiTheme="minorHAnsi" w:hAnsiTheme="minorHAnsi"/>
          <w:i/>
          <w:iCs/>
        </w:rPr>
        <w:t xml:space="preserve"> </w:t>
      </w:r>
    </w:p>
    <w:p w14:paraId="22E8F909" w14:textId="34E18FAA" w:rsidR="003304A5" w:rsidRDefault="003C6DFD" w:rsidP="00D41EDB">
      <w:pPr>
        <w:spacing w:before="240" w:after="240" w:line="264" w:lineRule="auto"/>
        <w:jc w:val="both"/>
        <w:rPr>
          <w:rFonts w:asciiTheme="minorHAnsi" w:hAnsiTheme="minorHAnsi"/>
          <w:i/>
          <w:iCs/>
        </w:rPr>
      </w:pPr>
      <w:r w:rsidRPr="004F30EF">
        <w:rPr>
          <w:rFonts w:asciiTheme="minorHAnsi" w:hAnsiTheme="minorHAnsi"/>
          <w:szCs w:val="24"/>
        </w:rPr>
        <w:t>Ponadto</w:t>
      </w:r>
      <w:r w:rsidR="00791431">
        <w:rPr>
          <w:rFonts w:asciiTheme="minorHAnsi" w:hAnsiTheme="minorHAnsi"/>
          <w:szCs w:val="24"/>
        </w:rPr>
        <w:t>,</w:t>
      </w:r>
      <w:r w:rsidRPr="004F30EF">
        <w:rPr>
          <w:rFonts w:asciiTheme="minorHAnsi" w:hAnsiTheme="minorHAnsi"/>
          <w:szCs w:val="24"/>
        </w:rPr>
        <w:t xml:space="preserve"> w 2021 </w:t>
      </w:r>
      <w:r w:rsidR="003304A5" w:rsidRPr="004F30EF">
        <w:rPr>
          <w:rFonts w:asciiTheme="minorHAnsi" w:hAnsiTheme="minorHAnsi"/>
          <w:szCs w:val="24"/>
        </w:rPr>
        <w:t>r</w:t>
      </w:r>
      <w:r w:rsidR="003304A5">
        <w:rPr>
          <w:rFonts w:asciiTheme="minorHAnsi" w:hAnsiTheme="minorHAnsi"/>
          <w:szCs w:val="24"/>
        </w:rPr>
        <w:t>.</w:t>
      </w:r>
      <w:r w:rsidR="003304A5" w:rsidRPr="004F30EF">
        <w:rPr>
          <w:rFonts w:asciiTheme="minorHAnsi" w:hAnsiTheme="minorHAnsi"/>
          <w:szCs w:val="24"/>
        </w:rPr>
        <w:t xml:space="preserve"> </w:t>
      </w:r>
      <w:r w:rsidRPr="004F30EF">
        <w:rPr>
          <w:rFonts w:asciiTheme="minorHAnsi" w:hAnsiTheme="minorHAnsi"/>
          <w:szCs w:val="24"/>
        </w:rPr>
        <w:t>przedstawiciel</w:t>
      </w:r>
      <w:r w:rsidR="003304A5">
        <w:rPr>
          <w:rFonts w:asciiTheme="minorHAnsi" w:hAnsiTheme="minorHAnsi"/>
          <w:szCs w:val="24"/>
        </w:rPr>
        <w:t>e</w:t>
      </w:r>
      <w:r w:rsidRPr="004F30EF">
        <w:rPr>
          <w:rFonts w:asciiTheme="minorHAnsi" w:hAnsiTheme="minorHAnsi"/>
          <w:szCs w:val="24"/>
        </w:rPr>
        <w:t xml:space="preserve"> zagranicznych </w:t>
      </w:r>
      <w:r w:rsidR="00650A77">
        <w:rPr>
          <w:rFonts w:asciiTheme="minorHAnsi" w:hAnsiTheme="minorHAnsi"/>
          <w:szCs w:val="24"/>
        </w:rPr>
        <w:t>organizacji pozarządowych</w:t>
      </w:r>
      <w:r w:rsidR="00650A77" w:rsidRPr="004F30EF">
        <w:rPr>
          <w:rFonts w:asciiTheme="minorHAnsi" w:hAnsiTheme="minorHAnsi"/>
          <w:szCs w:val="24"/>
        </w:rPr>
        <w:t xml:space="preserve"> </w:t>
      </w:r>
      <w:r w:rsidRPr="004F30EF">
        <w:rPr>
          <w:rFonts w:asciiTheme="minorHAnsi" w:hAnsiTheme="minorHAnsi"/>
          <w:szCs w:val="24"/>
        </w:rPr>
        <w:t xml:space="preserve">działających w obszarze praw człowieka </w:t>
      </w:r>
      <w:r w:rsidR="003304A5">
        <w:rPr>
          <w:rFonts w:asciiTheme="minorHAnsi" w:hAnsiTheme="minorHAnsi"/>
          <w:szCs w:val="24"/>
        </w:rPr>
        <w:t xml:space="preserve">zostali zaproszeni </w:t>
      </w:r>
      <w:r w:rsidRPr="004F30EF">
        <w:rPr>
          <w:rFonts w:asciiTheme="minorHAnsi" w:hAnsiTheme="minorHAnsi"/>
          <w:szCs w:val="24"/>
        </w:rPr>
        <w:t>do udziału merytorycznego w pro</w:t>
      </w:r>
      <w:r w:rsidR="00650A77">
        <w:rPr>
          <w:rFonts w:asciiTheme="minorHAnsi" w:hAnsiTheme="minorHAnsi"/>
          <w:szCs w:val="24"/>
        </w:rPr>
        <w:t>jekcie realizowanym w związku z </w:t>
      </w:r>
      <w:r w:rsidRPr="004F30EF">
        <w:rPr>
          <w:rFonts w:asciiTheme="minorHAnsi" w:hAnsiTheme="minorHAnsi"/>
          <w:szCs w:val="24"/>
        </w:rPr>
        <w:t xml:space="preserve">obchodami trzeciej rocznicy Międzynarodowego Dnia Upamiętniającego Ofiary Aktów Przemocy ze względu na Religię lub Wyznanie (22 sierpnia). </w:t>
      </w:r>
      <w:r w:rsidR="003304A5">
        <w:rPr>
          <w:rFonts w:asciiTheme="minorHAnsi" w:hAnsiTheme="minorHAnsi"/>
          <w:szCs w:val="24"/>
        </w:rPr>
        <w:t>Powstał</w:t>
      </w:r>
      <w:r w:rsidRPr="004F30EF">
        <w:rPr>
          <w:rFonts w:asciiTheme="minorHAnsi" w:hAnsiTheme="minorHAnsi"/>
          <w:szCs w:val="24"/>
        </w:rPr>
        <w:t xml:space="preserve"> film okolicznościowy</w:t>
      </w:r>
      <w:r w:rsidR="003304A5" w:rsidRPr="003304A5">
        <w:rPr>
          <w:rFonts w:asciiTheme="minorHAnsi" w:hAnsiTheme="minorHAnsi"/>
          <w:szCs w:val="24"/>
        </w:rPr>
        <w:t xml:space="preserve"> </w:t>
      </w:r>
      <w:r w:rsidR="003304A5" w:rsidRPr="004F30EF">
        <w:rPr>
          <w:rFonts w:asciiTheme="minorHAnsi" w:hAnsiTheme="minorHAnsi"/>
          <w:szCs w:val="24"/>
        </w:rPr>
        <w:t xml:space="preserve">z wypowiedziami przedstawicieli m.in. International Human Rights Committee oraz Women's Action Network Sri Lanka na temat znaczenia </w:t>
      </w:r>
      <w:r w:rsidR="00236629">
        <w:rPr>
          <w:rFonts w:asciiTheme="minorHAnsi" w:hAnsiTheme="minorHAnsi"/>
          <w:szCs w:val="24"/>
        </w:rPr>
        <w:t xml:space="preserve">tego </w:t>
      </w:r>
      <w:r w:rsidR="003304A5" w:rsidRPr="004F30EF">
        <w:rPr>
          <w:rFonts w:asciiTheme="minorHAnsi" w:hAnsiTheme="minorHAnsi"/>
          <w:szCs w:val="24"/>
        </w:rPr>
        <w:t xml:space="preserve">ustanowionego z polskiej inicjatywy </w:t>
      </w:r>
      <w:r w:rsidR="00B03E75">
        <w:rPr>
          <w:rFonts w:asciiTheme="minorHAnsi" w:hAnsiTheme="minorHAnsi"/>
          <w:szCs w:val="24"/>
        </w:rPr>
        <w:t>D</w:t>
      </w:r>
      <w:r w:rsidR="00236629">
        <w:rPr>
          <w:rFonts w:asciiTheme="minorHAnsi" w:hAnsiTheme="minorHAnsi"/>
          <w:szCs w:val="24"/>
        </w:rPr>
        <w:t>nia</w:t>
      </w:r>
      <w:r w:rsidR="003304A5">
        <w:rPr>
          <w:rFonts w:asciiTheme="minorHAnsi" w:hAnsiTheme="minorHAnsi"/>
          <w:szCs w:val="24"/>
        </w:rPr>
        <w:t>. Film został</w:t>
      </w:r>
      <w:r w:rsidRPr="004F30EF">
        <w:rPr>
          <w:rFonts w:asciiTheme="minorHAnsi" w:hAnsiTheme="minorHAnsi"/>
          <w:szCs w:val="24"/>
        </w:rPr>
        <w:t xml:space="preserve"> zamieszczony na stronie internetowej i w mediach społecznościowych MSZ.</w:t>
      </w:r>
    </w:p>
    <w:p w14:paraId="56732F5D" w14:textId="6B0D9716" w:rsidR="003304A5" w:rsidRPr="003304A5" w:rsidRDefault="003C6DFD" w:rsidP="00D41EDB">
      <w:pPr>
        <w:spacing w:before="240" w:after="240" w:line="264" w:lineRule="auto"/>
        <w:jc w:val="both"/>
        <w:rPr>
          <w:rFonts w:asciiTheme="minorHAnsi" w:hAnsiTheme="minorHAnsi"/>
          <w:i/>
          <w:iCs/>
        </w:rPr>
      </w:pPr>
      <w:r w:rsidRPr="004F30EF">
        <w:rPr>
          <w:rFonts w:asciiTheme="minorHAnsi" w:hAnsiTheme="minorHAnsi"/>
          <w:szCs w:val="24"/>
        </w:rPr>
        <w:t xml:space="preserve">Warto dodać również, że w 2021 r. organizacje pozarządowe były zaangażowane </w:t>
      </w:r>
      <w:r w:rsidR="00450E62">
        <w:rPr>
          <w:rFonts w:asciiTheme="minorHAnsi" w:hAnsiTheme="minorHAnsi"/>
          <w:szCs w:val="24"/>
        </w:rPr>
        <w:t>w </w:t>
      </w:r>
      <w:r w:rsidR="003304A5" w:rsidRPr="004F30EF">
        <w:rPr>
          <w:rFonts w:asciiTheme="minorHAnsi" w:hAnsiTheme="minorHAnsi"/>
          <w:szCs w:val="24"/>
        </w:rPr>
        <w:t>obchod</w:t>
      </w:r>
      <w:r w:rsidR="003304A5">
        <w:rPr>
          <w:rFonts w:asciiTheme="minorHAnsi" w:hAnsiTheme="minorHAnsi"/>
          <w:szCs w:val="24"/>
        </w:rPr>
        <w:t>y</w:t>
      </w:r>
      <w:r w:rsidR="003304A5" w:rsidRPr="004F30EF">
        <w:rPr>
          <w:rFonts w:asciiTheme="minorHAnsi" w:hAnsiTheme="minorHAnsi"/>
          <w:szCs w:val="24"/>
        </w:rPr>
        <w:t xml:space="preserve"> </w:t>
      </w:r>
      <w:r w:rsidRPr="004F30EF">
        <w:rPr>
          <w:rFonts w:asciiTheme="minorHAnsi" w:hAnsiTheme="minorHAnsi"/>
          <w:szCs w:val="24"/>
        </w:rPr>
        <w:t>Światowego Dnia Osób z Zespołem Downa (Stowarzyszenie Otwarte Drzwi) oraz Światowego Dnia Podnoszenia Świadomości o Autyzmie (Fundacja Synapsis) w ramach wirtualnych spotkań odbywających się na forum ONZ w Nowym Jorku. Z uwagi na wirtualny przebieg obrad współpraca miała cha</w:t>
      </w:r>
      <w:r w:rsidR="00582482">
        <w:rPr>
          <w:rFonts w:asciiTheme="minorHAnsi" w:hAnsiTheme="minorHAnsi"/>
          <w:szCs w:val="24"/>
        </w:rPr>
        <w:t>rakter niefinansowy. Wydarzenia</w:t>
      </w:r>
      <w:r w:rsidRPr="004F30EF">
        <w:rPr>
          <w:rFonts w:asciiTheme="minorHAnsi" w:hAnsiTheme="minorHAnsi"/>
          <w:szCs w:val="24"/>
        </w:rPr>
        <w:t xml:space="preserve"> były koordynowane przez Ministerstwo Spraw Zagranicznych we współpracy z Ministerstwem Rodziny i Polityki Społecznej.</w:t>
      </w:r>
    </w:p>
    <w:p w14:paraId="6BE412CA" w14:textId="373D6A17" w:rsidR="00EF509A" w:rsidRPr="007C1180" w:rsidRDefault="00450E62" w:rsidP="007C1180">
      <w:pPr>
        <w:spacing w:before="240" w:after="240" w:line="264" w:lineRule="auto"/>
        <w:jc w:val="both"/>
        <w:rPr>
          <w:rFonts w:asciiTheme="minorHAnsi" w:hAnsiTheme="minorHAnsi"/>
          <w:szCs w:val="24"/>
        </w:rPr>
      </w:pPr>
      <w:r>
        <w:rPr>
          <w:rFonts w:asciiTheme="minorHAnsi" w:hAnsiTheme="minorHAnsi"/>
          <w:szCs w:val="24"/>
        </w:rPr>
        <w:t>Ponadto d</w:t>
      </w:r>
      <w:r w:rsidRPr="004F30EF">
        <w:rPr>
          <w:rFonts w:asciiTheme="minorHAnsi" w:hAnsiTheme="minorHAnsi"/>
          <w:szCs w:val="24"/>
        </w:rPr>
        <w:t xml:space="preserve">użym </w:t>
      </w:r>
      <w:r w:rsidR="003C6DFD" w:rsidRPr="004F30EF">
        <w:rPr>
          <w:rFonts w:asciiTheme="minorHAnsi" w:hAnsiTheme="minorHAnsi"/>
          <w:szCs w:val="24"/>
        </w:rPr>
        <w:t xml:space="preserve">wsparciem przy organizacji przez </w:t>
      </w:r>
      <w:r>
        <w:rPr>
          <w:rFonts w:asciiTheme="minorHAnsi" w:hAnsiTheme="minorHAnsi"/>
          <w:szCs w:val="24"/>
        </w:rPr>
        <w:t>MSZ IX </w:t>
      </w:r>
      <w:r w:rsidR="003C6DFD" w:rsidRPr="004F30EF">
        <w:rPr>
          <w:rFonts w:asciiTheme="minorHAnsi" w:hAnsiTheme="minorHAnsi"/>
          <w:szCs w:val="24"/>
        </w:rPr>
        <w:t xml:space="preserve">edycji konferencji Warszawski Dialog na Rzecz Demokracji była </w:t>
      </w:r>
      <w:r>
        <w:rPr>
          <w:rFonts w:asciiTheme="minorHAnsi" w:hAnsiTheme="minorHAnsi"/>
          <w:szCs w:val="24"/>
        </w:rPr>
        <w:t>współpraca z Polskim</w:t>
      </w:r>
      <w:r w:rsidR="003C6DFD" w:rsidRPr="004F30EF">
        <w:rPr>
          <w:rFonts w:asciiTheme="minorHAnsi" w:hAnsiTheme="minorHAnsi"/>
          <w:szCs w:val="24"/>
        </w:rPr>
        <w:t xml:space="preserve"> Instytutem Spraw Międzynarodowych oraz panelistami, </w:t>
      </w:r>
      <w:r>
        <w:rPr>
          <w:rFonts w:asciiTheme="minorHAnsi" w:hAnsiTheme="minorHAnsi"/>
          <w:szCs w:val="24"/>
        </w:rPr>
        <w:t xml:space="preserve">którzy </w:t>
      </w:r>
      <w:r w:rsidR="003C6DFD" w:rsidRPr="004F30EF">
        <w:rPr>
          <w:rFonts w:asciiTheme="minorHAnsi" w:hAnsiTheme="minorHAnsi"/>
          <w:szCs w:val="24"/>
        </w:rPr>
        <w:t>reprezent</w:t>
      </w:r>
      <w:r>
        <w:rPr>
          <w:rFonts w:asciiTheme="minorHAnsi" w:hAnsiTheme="minorHAnsi"/>
          <w:szCs w:val="24"/>
        </w:rPr>
        <w:t>owali</w:t>
      </w:r>
      <w:r w:rsidR="003C6DFD" w:rsidRPr="004F30EF">
        <w:rPr>
          <w:rFonts w:asciiTheme="minorHAnsi" w:hAnsiTheme="minorHAnsi"/>
          <w:szCs w:val="24"/>
        </w:rPr>
        <w:t xml:space="preserve"> takie organizacje jak: EAST Center, Polityka Insight czy Collegium Civitas.</w:t>
      </w:r>
    </w:p>
    <w:p w14:paraId="18A66D00" w14:textId="35ADE983" w:rsidR="0053245D" w:rsidRPr="00EE7BD1" w:rsidRDefault="0053245D" w:rsidP="00D41EDB">
      <w:pPr>
        <w:pStyle w:val="Bezodstpw"/>
        <w:spacing w:before="240" w:after="360" w:line="264" w:lineRule="auto"/>
        <w:jc w:val="both"/>
        <w:rPr>
          <w:b/>
          <w:u w:val="single"/>
        </w:rPr>
      </w:pPr>
      <w:r w:rsidRPr="00EE7BD1">
        <w:rPr>
          <w:rFonts w:eastAsia="Calibri"/>
          <w:b/>
          <w:u w:val="single"/>
        </w:rPr>
        <w:t xml:space="preserve">Działania </w:t>
      </w:r>
      <w:r w:rsidRPr="00EE7BD1">
        <w:rPr>
          <w:b/>
          <w:u w:val="single"/>
        </w:rPr>
        <w:t>zrealizowane poza priorytetowymi zadaniami publicznymi</w:t>
      </w:r>
    </w:p>
    <w:p w14:paraId="31B32559" w14:textId="2FE17B3D" w:rsidR="00EE7BD1" w:rsidRPr="00EE7BD1" w:rsidRDefault="004932A8" w:rsidP="00D41EDB">
      <w:pPr>
        <w:spacing w:before="240" w:after="240" w:line="264" w:lineRule="auto"/>
        <w:jc w:val="both"/>
        <w:rPr>
          <w:rFonts w:asciiTheme="minorHAnsi" w:hAnsiTheme="minorHAnsi"/>
          <w:szCs w:val="24"/>
        </w:rPr>
      </w:pPr>
      <w:r w:rsidRPr="00EE7BD1">
        <w:t xml:space="preserve">W ramach współpracy niefinansowej </w:t>
      </w:r>
      <w:r w:rsidR="00EE7BD1" w:rsidRPr="00EE7BD1">
        <w:t>MSZ utrzymywało kontakt z wieloma organizacjami</w:t>
      </w:r>
      <w:r w:rsidR="00EE7BD1">
        <w:t xml:space="preserve"> pozarządowymi w rozmaitych obszarach tematycznych, niebędących priorytetowymi </w:t>
      </w:r>
      <w:r w:rsidR="00B47E8A">
        <w:t>dla</w:t>
      </w:r>
      <w:r w:rsidR="00EE7BD1">
        <w:t xml:space="preserve"> </w:t>
      </w:r>
      <w:r w:rsidR="00B47E8A">
        <w:rPr>
          <w:rFonts w:asciiTheme="minorHAnsi" w:hAnsiTheme="minorHAnsi"/>
          <w:szCs w:val="24"/>
        </w:rPr>
        <w:t>Programu, a także przy okazji organizacji wydarzeń jednorazowych</w:t>
      </w:r>
      <w:r w:rsidR="00B47E8A">
        <w:rPr>
          <w:rStyle w:val="Odwoanieprzypisudolnego"/>
          <w:rFonts w:asciiTheme="minorHAnsi" w:hAnsiTheme="minorHAnsi"/>
          <w:szCs w:val="24"/>
        </w:rPr>
        <w:footnoteReference w:id="7"/>
      </w:r>
      <w:r w:rsidR="00EE7BD1" w:rsidRPr="00EE7BD1">
        <w:rPr>
          <w:rFonts w:asciiTheme="minorHAnsi" w:hAnsiTheme="minorHAnsi"/>
          <w:szCs w:val="24"/>
        </w:rPr>
        <w:t>.</w:t>
      </w:r>
    </w:p>
    <w:p w14:paraId="6F35B05C" w14:textId="232FD8CA" w:rsidR="00EE7BD1" w:rsidRDefault="00EE7BD1" w:rsidP="00D41EDB">
      <w:pPr>
        <w:spacing w:before="240" w:after="240" w:line="264" w:lineRule="auto"/>
        <w:jc w:val="both"/>
        <w:rPr>
          <w:rFonts w:asciiTheme="minorHAnsi" w:hAnsiTheme="minorHAnsi"/>
          <w:szCs w:val="24"/>
        </w:rPr>
      </w:pPr>
      <w:r w:rsidRPr="00EE7BD1">
        <w:rPr>
          <w:rFonts w:asciiTheme="minorHAnsi" w:hAnsiTheme="minorHAnsi"/>
          <w:szCs w:val="24"/>
        </w:rPr>
        <w:t>W 2021 r.</w:t>
      </w:r>
      <w:r>
        <w:t xml:space="preserve"> </w:t>
      </w:r>
      <w:r w:rsidR="00650A77">
        <w:t>MSZ współpracowało</w:t>
      </w:r>
      <w:r w:rsidR="002A3169" w:rsidRPr="00DC2DCD">
        <w:t xml:space="preserve"> z organizacjami międzynarodowymi w obszarze szkoleń zagranicznych zgłaszając przedstawicieli </w:t>
      </w:r>
      <w:r w:rsidR="00650A77">
        <w:t>organizacji pozarządowych</w:t>
      </w:r>
      <w:r w:rsidR="00650A77" w:rsidRPr="00DC2DCD">
        <w:t xml:space="preserve"> </w:t>
      </w:r>
      <w:r w:rsidR="002A3169" w:rsidRPr="00DC2DCD">
        <w:t>do udziału w szkoleniach dotyczących bezpiec</w:t>
      </w:r>
      <w:r w:rsidR="00650A77">
        <w:t>zeństwa, zagrożeń hybrydowych i </w:t>
      </w:r>
      <w:r w:rsidR="002A3169" w:rsidRPr="00DC2DCD">
        <w:t xml:space="preserve">cyberbezpieczeństwa </w:t>
      </w:r>
      <w:r w:rsidR="002A3169" w:rsidRPr="00650A77">
        <w:rPr>
          <w:rFonts w:asciiTheme="minorHAnsi" w:hAnsiTheme="minorHAnsi"/>
          <w:szCs w:val="24"/>
        </w:rPr>
        <w:t>organizowanych przez  European Security and Defence College, jak również przeprowadzając kilkadziesiąt indywidualnych konsultacji dotyczących naboru na staże Junior Professionals in Delegation (JPD) w  ESDZ i Komisji Europejskiej.</w:t>
      </w:r>
    </w:p>
    <w:p w14:paraId="7C4F4AD9" w14:textId="33FE35D2" w:rsidR="00EE7BD1" w:rsidRPr="00EE7BD1" w:rsidRDefault="00EE7BD1" w:rsidP="00D41EDB">
      <w:pPr>
        <w:spacing w:before="240" w:after="240" w:line="264" w:lineRule="auto"/>
        <w:jc w:val="both"/>
        <w:rPr>
          <w:rFonts w:asciiTheme="minorHAnsi" w:hAnsiTheme="minorHAnsi"/>
          <w:szCs w:val="24"/>
        </w:rPr>
      </w:pPr>
      <w:r>
        <w:rPr>
          <w:bCs/>
        </w:rPr>
        <w:t>MSZ kontynuowało również współpracę z PCK m.in. realizując dwie umowy zawarte w 2020 r. o przekazaniu licencji niewyłącznych dotyczących autorskich praw majątkowych w tym praw pokrewnych:</w:t>
      </w:r>
    </w:p>
    <w:p w14:paraId="5D50BC3C" w14:textId="77777777" w:rsidR="00EE7BD1" w:rsidRPr="00B03E75" w:rsidRDefault="00EE7BD1" w:rsidP="00D41EDB">
      <w:pPr>
        <w:pStyle w:val="Akapitzlist"/>
        <w:numPr>
          <w:ilvl w:val="0"/>
          <w:numId w:val="24"/>
        </w:numPr>
        <w:spacing w:before="120" w:after="120" w:line="264" w:lineRule="auto"/>
        <w:ind w:left="709" w:hanging="425"/>
        <w:contextualSpacing w:val="0"/>
        <w:jc w:val="both"/>
        <w:rPr>
          <w:iCs/>
        </w:rPr>
      </w:pPr>
      <w:r w:rsidRPr="00B03E75">
        <w:rPr>
          <w:iCs/>
        </w:rPr>
        <w:t>na referaty wygłoszone w trakcie   XXIII edycji Polskiej Szkoły Międzynarodowego Prawa Humanitarnego w Radziejowicach w dniach 29 kwietnia - 10 czerwca br. (kwota 9 000 zł);</w:t>
      </w:r>
    </w:p>
    <w:p w14:paraId="73EF05F4" w14:textId="29BECE48" w:rsidR="00EE7BD1" w:rsidRPr="00B03E75" w:rsidRDefault="00EE7BD1" w:rsidP="00D41EDB">
      <w:pPr>
        <w:pStyle w:val="Akapitzlist"/>
        <w:numPr>
          <w:ilvl w:val="0"/>
          <w:numId w:val="24"/>
        </w:numPr>
        <w:spacing w:before="120" w:after="120" w:line="264" w:lineRule="auto"/>
        <w:ind w:left="709" w:hanging="425"/>
        <w:contextualSpacing w:val="0"/>
        <w:jc w:val="both"/>
        <w:rPr>
          <w:iCs/>
        </w:rPr>
      </w:pPr>
      <w:r w:rsidRPr="00B03E75">
        <w:rPr>
          <w:rFonts w:ascii="Calibri" w:hAnsi="Calibri" w:cs="Calibri"/>
          <w:iCs/>
        </w:rPr>
        <w:t xml:space="preserve">dotyczące  prac z zakresu międzynarodowego prawa humanitarnego w ramach XXIII </w:t>
      </w:r>
      <w:r w:rsidRPr="00B03E75">
        <w:rPr>
          <w:rFonts w:cs="Calibri"/>
          <w:szCs w:val="24"/>
        </w:rPr>
        <w:t>edycji Konkursu imienia prof. Remigiusza Bierzanka (kwota 8 000 zł).</w:t>
      </w:r>
    </w:p>
    <w:p w14:paraId="3140865A" w14:textId="1F6FEE9E" w:rsidR="00EE7BD1" w:rsidRDefault="00B47E8A" w:rsidP="00D41EDB">
      <w:pPr>
        <w:spacing w:before="240" w:after="240" w:line="264" w:lineRule="auto"/>
        <w:jc w:val="both"/>
        <w:rPr>
          <w:iCs/>
        </w:rPr>
      </w:pPr>
      <w:r>
        <w:rPr>
          <w:iCs/>
        </w:rPr>
        <w:t>Ponadto p</w:t>
      </w:r>
      <w:r w:rsidRPr="00B47E8A">
        <w:rPr>
          <w:iCs/>
        </w:rPr>
        <w:t xml:space="preserve">rzedstawiciele </w:t>
      </w:r>
      <w:r w:rsidR="00EE7BD1" w:rsidRPr="00B47E8A">
        <w:rPr>
          <w:iCs/>
        </w:rPr>
        <w:t xml:space="preserve">PCK są zapraszani jako eksperci na posiedzenia Komisji do Spraw Międzynarodowego Prawa Humanitarnego, powołanej Zarządzeniem nr 51 Prezesa Rady Ministrów </w:t>
      </w:r>
      <w:r w:rsidR="00B8251E">
        <w:rPr>
          <w:iCs/>
        </w:rPr>
        <w:br/>
      </w:r>
      <w:r w:rsidR="00EE7BD1" w:rsidRPr="00B47E8A">
        <w:rPr>
          <w:iCs/>
        </w:rPr>
        <w:lastRenderedPageBreak/>
        <w:t>w sprawie powołania Zespołu do Spraw Międzynarodowego Prawa Humanitarneg</w:t>
      </w:r>
      <w:r>
        <w:rPr>
          <w:iCs/>
        </w:rPr>
        <w:t>o z </w:t>
      </w:r>
      <w:r w:rsidR="00EE7BD1" w:rsidRPr="00B47E8A">
        <w:rPr>
          <w:iCs/>
        </w:rPr>
        <w:t xml:space="preserve">dnia 20 maja 2004 roku (t.j. M. P. z 2020 r. poz. 999 i 1103). </w:t>
      </w:r>
    </w:p>
    <w:p w14:paraId="591F823D" w14:textId="1140AF22" w:rsidR="00EE7BD1" w:rsidRDefault="00B47E8A" w:rsidP="00D41EDB">
      <w:pPr>
        <w:spacing w:before="240" w:after="240" w:line="264" w:lineRule="auto"/>
        <w:jc w:val="both"/>
      </w:pPr>
      <w:r>
        <w:rPr>
          <w:rFonts w:asciiTheme="minorHAnsi" w:hAnsiTheme="minorHAnsi"/>
          <w:szCs w:val="24"/>
        </w:rPr>
        <w:t xml:space="preserve">W 2021 r. </w:t>
      </w:r>
      <w:r w:rsidR="007E7D32">
        <w:rPr>
          <w:rFonts w:asciiTheme="minorHAnsi" w:hAnsiTheme="minorHAnsi"/>
          <w:szCs w:val="24"/>
        </w:rPr>
        <w:t>r</w:t>
      </w:r>
      <w:r w:rsidR="00EE7BD1" w:rsidRPr="00EE7BD1">
        <w:rPr>
          <w:rFonts w:asciiTheme="minorHAnsi" w:hAnsiTheme="minorHAnsi"/>
          <w:szCs w:val="24"/>
        </w:rPr>
        <w:t>ealizowana była także ws</w:t>
      </w:r>
      <w:r w:rsidR="00EE7BD1">
        <w:t>półpraca</w:t>
      </w:r>
      <w:r w:rsidR="00EE7BD1" w:rsidRPr="001F1C87">
        <w:t xml:space="preserve"> z organizacjami pozarządowymi w obszarze międzynarodowych aspektów </w:t>
      </w:r>
      <w:r w:rsidR="00EE7BD1">
        <w:t>bezpieczeństwa cybernetycznego w formie:</w:t>
      </w:r>
    </w:p>
    <w:p w14:paraId="28D454EC" w14:textId="77777777" w:rsidR="00EE7BD1" w:rsidRPr="00072ED8" w:rsidRDefault="00EE7BD1" w:rsidP="00D41EDB">
      <w:pPr>
        <w:pStyle w:val="Akapitzlist"/>
        <w:numPr>
          <w:ilvl w:val="0"/>
          <w:numId w:val="19"/>
        </w:numPr>
        <w:spacing w:before="240" w:after="240" w:line="264" w:lineRule="auto"/>
        <w:ind w:left="714" w:hanging="430"/>
        <w:jc w:val="both"/>
      </w:pPr>
      <w:r>
        <w:t>współpracy merytorycznej:</w:t>
      </w:r>
    </w:p>
    <w:p w14:paraId="74CAB7C0" w14:textId="033AEB97" w:rsidR="00EE7BD1" w:rsidRPr="001F1C87" w:rsidRDefault="00EE7BD1" w:rsidP="00F568EC">
      <w:pPr>
        <w:spacing w:before="120" w:after="120" w:line="264" w:lineRule="auto"/>
        <w:ind w:left="709"/>
        <w:jc w:val="both"/>
      </w:pPr>
      <w:r w:rsidRPr="001F1C87">
        <w:t>- z Instytutem Kościuszki w Krakowie oraz z Fundacją CYBERSEC m.in. przy organizacji konferencji „2nd CYBERSEC CEE REGIONS&amp;CITIES” w Krynicy</w:t>
      </w:r>
      <w:r w:rsidR="007E7D32">
        <w:t xml:space="preserve"> w dniach</w:t>
      </w:r>
      <w:r w:rsidRPr="001F1C87">
        <w:t xml:space="preserve"> 1-3 września 2021;</w:t>
      </w:r>
    </w:p>
    <w:p w14:paraId="1FF82EAC" w14:textId="5240D40E" w:rsidR="00EE7BD1" w:rsidRPr="001F1C87" w:rsidRDefault="007E7D32" w:rsidP="00F568EC">
      <w:pPr>
        <w:spacing w:before="120" w:after="120" w:line="264" w:lineRule="auto"/>
        <w:ind w:left="709"/>
        <w:jc w:val="both"/>
      </w:pPr>
      <w:r>
        <w:t xml:space="preserve">- </w:t>
      </w:r>
      <w:r w:rsidR="00EE7BD1" w:rsidRPr="001F1C87">
        <w:t>w ramach udziału w „III Forum Cyberbezpieczeń</w:t>
      </w:r>
      <w:r w:rsidR="00B03E75">
        <w:t>stwa XXX Forum Ekonomicznego” w </w:t>
      </w:r>
      <w:r>
        <w:t xml:space="preserve">Karpaczu w dniach </w:t>
      </w:r>
      <w:r w:rsidR="00EE7BD1" w:rsidRPr="001F1C87">
        <w:t>7-9 września 2021;</w:t>
      </w:r>
    </w:p>
    <w:p w14:paraId="0F2341F2" w14:textId="0B59EAB4" w:rsidR="00EE7BD1" w:rsidRDefault="00EE7BD1" w:rsidP="00D41EDB">
      <w:pPr>
        <w:spacing w:before="120" w:after="120" w:line="264" w:lineRule="auto"/>
        <w:ind w:firstLine="709"/>
        <w:jc w:val="both"/>
      </w:pPr>
      <w:r w:rsidRPr="001F1C87">
        <w:t>- w ramach udziału w „W</w:t>
      </w:r>
      <w:r w:rsidR="007E7D32">
        <w:t>arsaw Security Forum 2021” w dniach</w:t>
      </w:r>
      <w:r w:rsidRPr="001F1C87">
        <w:t xml:space="preserve"> 5-6 października 2021. </w:t>
      </w:r>
    </w:p>
    <w:p w14:paraId="2B6B18C8" w14:textId="77777777" w:rsidR="00EE7BD1" w:rsidRDefault="00EE7BD1" w:rsidP="00D41EDB">
      <w:pPr>
        <w:pStyle w:val="Akapitzlist"/>
        <w:numPr>
          <w:ilvl w:val="0"/>
          <w:numId w:val="19"/>
        </w:numPr>
        <w:spacing w:before="240" w:after="240" w:line="264" w:lineRule="auto"/>
        <w:ind w:left="714" w:hanging="430"/>
        <w:jc w:val="both"/>
      </w:pPr>
      <w:r>
        <w:t>rekomendacji dt. udzielania</w:t>
      </w:r>
      <w:r w:rsidRPr="00072ED8">
        <w:t xml:space="preserve"> patronatów Ministra Spraw Zagranicznych</w:t>
      </w:r>
      <w:r>
        <w:t xml:space="preserve"> wydarzeniom:</w:t>
      </w:r>
    </w:p>
    <w:p w14:paraId="46A28C12" w14:textId="114E49A2" w:rsidR="00EE7BD1" w:rsidRPr="007E7D32" w:rsidRDefault="00D41EDB" w:rsidP="00D41EDB">
      <w:pPr>
        <w:spacing w:before="120" w:after="120" w:line="264" w:lineRule="auto"/>
        <w:ind w:firstLine="709"/>
        <w:jc w:val="both"/>
      </w:pPr>
      <w:r>
        <w:t xml:space="preserve">- </w:t>
      </w:r>
      <w:r w:rsidR="00EE7BD1" w:rsidRPr="007E7D32">
        <w:t>2</w:t>
      </w:r>
      <w:r w:rsidR="00EE7BD1" w:rsidRPr="007E7D32">
        <w:rPr>
          <w:vertAlign w:val="superscript"/>
        </w:rPr>
        <w:t>nd</w:t>
      </w:r>
      <w:r w:rsidR="007E7D32" w:rsidRPr="007E7D32">
        <w:t xml:space="preserve"> CYBERSEC CEE REGIONS&amp;CITIES w </w:t>
      </w:r>
      <w:r w:rsidR="00EE7BD1" w:rsidRPr="007E7D32">
        <w:t>Krynic</w:t>
      </w:r>
      <w:r w:rsidR="007E7D32" w:rsidRPr="007E7D32">
        <w:t>y</w:t>
      </w:r>
      <w:r w:rsidR="00EE7BD1" w:rsidRPr="007E7D32">
        <w:t>, 1-3</w:t>
      </w:r>
      <w:r w:rsidR="007E7D32" w:rsidRPr="007E7D32">
        <w:t xml:space="preserve"> września 2021</w:t>
      </w:r>
      <w:r w:rsidR="00EE7BD1" w:rsidRPr="007E7D32">
        <w:t>;</w:t>
      </w:r>
    </w:p>
    <w:p w14:paraId="64E45917" w14:textId="0B1B0C44" w:rsidR="00EE7BD1" w:rsidRPr="007E7D32" w:rsidRDefault="00D41EDB" w:rsidP="00D41EDB">
      <w:pPr>
        <w:spacing w:before="120" w:after="120" w:line="264" w:lineRule="auto"/>
        <w:ind w:firstLine="709"/>
        <w:jc w:val="both"/>
      </w:pPr>
      <w:r>
        <w:t>- Cyber24Day</w:t>
      </w:r>
      <w:r w:rsidR="007E7D32">
        <w:t xml:space="preserve"> w Warszawie</w:t>
      </w:r>
      <w:r w:rsidR="00EE7BD1" w:rsidRPr="007E7D32">
        <w:t>, 12</w:t>
      </w:r>
      <w:r w:rsidR="007E7D32" w:rsidRPr="007E7D32">
        <w:t xml:space="preserve"> października </w:t>
      </w:r>
      <w:r w:rsidR="007E7D32">
        <w:t>2021</w:t>
      </w:r>
      <w:r w:rsidR="00EE7BD1" w:rsidRPr="007E7D32">
        <w:t>.</w:t>
      </w:r>
    </w:p>
    <w:p w14:paraId="137CBC57" w14:textId="77777777" w:rsidR="00EE7BD1" w:rsidRPr="00072ED8" w:rsidRDefault="00EE7BD1" w:rsidP="00D41EDB">
      <w:pPr>
        <w:pStyle w:val="Akapitzlist"/>
        <w:numPr>
          <w:ilvl w:val="0"/>
          <w:numId w:val="19"/>
        </w:numPr>
        <w:spacing w:before="240" w:after="240" w:line="264" w:lineRule="auto"/>
        <w:ind w:left="714" w:hanging="430"/>
        <w:jc w:val="both"/>
      </w:pPr>
      <w:r>
        <w:t xml:space="preserve">wsparcia dla </w:t>
      </w:r>
      <w:r w:rsidRPr="001F1C87">
        <w:rPr>
          <w:rFonts w:ascii="Calibri" w:hAnsi="Calibri" w:cs="Calibri"/>
        </w:rPr>
        <w:t>działania Ransomware Expert Team (RR Team) w nawiązywaniu kontaktów międzynarodowych.</w:t>
      </w:r>
    </w:p>
    <w:p w14:paraId="6F0B6DF9" w14:textId="172F00C3" w:rsidR="00B47E8A" w:rsidRDefault="00EE7BD1" w:rsidP="00D41EDB">
      <w:pPr>
        <w:spacing w:before="240" w:after="240" w:line="264" w:lineRule="auto"/>
        <w:jc w:val="both"/>
      </w:pPr>
      <w:r>
        <w:t>Ponadto</w:t>
      </w:r>
      <w:r w:rsidR="00B8251E">
        <w:t>,</w:t>
      </w:r>
      <w:r>
        <w:t xml:space="preserve"> </w:t>
      </w:r>
      <w:r w:rsidR="00650A77" w:rsidRPr="00B73A14">
        <w:t xml:space="preserve">MSZ </w:t>
      </w:r>
      <w:r w:rsidR="00650A77">
        <w:t xml:space="preserve">kontynuowało współpracę z Fundacją ITAKA – </w:t>
      </w:r>
      <w:r w:rsidR="00650A77" w:rsidRPr="00B73A14">
        <w:t>Centrum Poszukiwań Ludzi Zagin</w:t>
      </w:r>
      <w:r w:rsidR="00650A77">
        <w:t>i</w:t>
      </w:r>
      <w:r w:rsidR="00650A77" w:rsidRPr="00B73A14">
        <w:t>onych</w:t>
      </w:r>
      <w:r w:rsidR="00650A77">
        <w:t xml:space="preserve">, </w:t>
      </w:r>
      <w:r w:rsidR="00650A77" w:rsidRPr="00B73A14">
        <w:t xml:space="preserve"> </w:t>
      </w:r>
      <w:r w:rsidR="00650A77" w:rsidRPr="00E6077A">
        <w:rPr>
          <w:color w:val="000000"/>
        </w:rPr>
        <w:t>prowadz</w:t>
      </w:r>
      <w:r w:rsidR="00650A77">
        <w:rPr>
          <w:color w:val="000000"/>
        </w:rPr>
        <w:t>ąc wspólne</w:t>
      </w:r>
      <w:r w:rsidR="00650A77" w:rsidRPr="00E6077A">
        <w:rPr>
          <w:color w:val="000000"/>
        </w:rPr>
        <w:t xml:space="preserve"> działa</w:t>
      </w:r>
      <w:r w:rsidR="00650A77">
        <w:rPr>
          <w:color w:val="000000"/>
        </w:rPr>
        <w:t>nia</w:t>
      </w:r>
      <w:r w:rsidR="00650A77" w:rsidRPr="00E6077A">
        <w:rPr>
          <w:color w:val="000000"/>
        </w:rPr>
        <w:t xml:space="preserve"> na rzecz poszukiwania zaginionych obywateli polskich </w:t>
      </w:r>
      <w:r w:rsidR="00650A77" w:rsidRPr="000C6D35">
        <w:rPr>
          <w:bCs/>
        </w:rPr>
        <w:t xml:space="preserve">przebywających, zamieszkujących lub pracujących za granicą oraz </w:t>
      </w:r>
      <w:r w:rsidR="00650A77">
        <w:rPr>
          <w:bCs/>
        </w:rPr>
        <w:t xml:space="preserve">udzielając wsparcia </w:t>
      </w:r>
      <w:r w:rsidR="00650A77" w:rsidRPr="000C6D35">
        <w:rPr>
          <w:bCs/>
        </w:rPr>
        <w:t>rodzin</w:t>
      </w:r>
      <w:r w:rsidR="00650A77">
        <w:rPr>
          <w:bCs/>
        </w:rPr>
        <w:t>om</w:t>
      </w:r>
      <w:r w:rsidR="00650A77" w:rsidRPr="000C6D35">
        <w:rPr>
          <w:bCs/>
        </w:rPr>
        <w:t xml:space="preserve"> osób zaginionych</w:t>
      </w:r>
      <w:r w:rsidR="00650A77" w:rsidRPr="00B73A14">
        <w:t>.</w:t>
      </w:r>
      <w:r w:rsidR="00650A77">
        <w:t xml:space="preserve"> </w:t>
      </w:r>
      <w:r w:rsidR="00650A77" w:rsidRPr="000C6D35">
        <w:rPr>
          <w:bCs/>
        </w:rPr>
        <w:t xml:space="preserve">MSZ współpracowało również z Fundacją Przeciwko Handlowi Ludźmi i Niewolnictwu La Strada </w:t>
      </w:r>
      <w:r w:rsidR="00650A77">
        <w:rPr>
          <w:bCs/>
        </w:rPr>
        <w:t>umożliwiając</w:t>
      </w:r>
      <w:r w:rsidR="00650A77" w:rsidRPr="000C6D35">
        <w:rPr>
          <w:bCs/>
        </w:rPr>
        <w:t xml:space="preserve"> kandydat</w:t>
      </w:r>
      <w:r w:rsidR="00650A77">
        <w:rPr>
          <w:bCs/>
        </w:rPr>
        <w:t>om</w:t>
      </w:r>
      <w:r w:rsidR="00650A77" w:rsidRPr="000C6D35">
        <w:rPr>
          <w:bCs/>
        </w:rPr>
        <w:t xml:space="preserve"> na stanowiska konsularne </w:t>
      </w:r>
      <w:r w:rsidR="00650A77">
        <w:rPr>
          <w:bCs/>
        </w:rPr>
        <w:t xml:space="preserve">uczestnictwo w </w:t>
      </w:r>
      <w:r w:rsidR="00650A77" w:rsidRPr="000C6D35">
        <w:rPr>
          <w:bCs/>
        </w:rPr>
        <w:t>szkole</w:t>
      </w:r>
      <w:r w:rsidR="00650A77">
        <w:rPr>
          <w:bCs/>
        </w:rPr>
        <w:t>niach</w:t>
      </w:r>
      <w:r w:rsidR="00650A77" w:rsidRPr="000C6D35">
        <w:rPr>
          <w:bCs/>
        </w:rPr>
        <w:t xml:space="preserve"> </w:t>
      </w:r>
      <w:r w:rsidR="00650A77">
        <w:rPr>
          <w:bCs/>
        </w:rPr>
        <w:t xml:space="preserve">dotyczących </w:t>
      </w:r>
      <w:r w:rsidR="00650A77" w:rsidRPr="00E6077A">
        <w:rPr>
          <w:color w:val="000000"/>
        </w:rPr>
        <w:t>pomocy ofiarom</w:t>
      </w:r>
      <w:r w:rsidR="00650A77" w:rsidRPr="000C6D35" w:rsidDel="007B58E8">
        <w:rPr>
          <w:bCs/>
        </w:rPr>
        <w:t xml:space="preserve"> </w:t>
      </w:r>
      <w:r w:rsidR="00650A77">
        <w:rPr>
          <w:color w:val="000000"/>
        </w:rPr>
        <w:t xml:space="preserve">i </w:t>
      </w:r>
      <w:r w:rsidR="00650A77" w:rsidRPr="00E6077A">
        <w:rPr>
          <w:color w:val="000000"/>
        </w:rPr>
        <w:t>przeciwdziałani</w:t>
      </w:r>
      <w:r w:rsidR="00650A77">
        <w:rPr>
          <w:color w:val="000000"/>
        </w:rPr>
        <w:t>u</w:t>
      </w:r>
      <w:r w:rsidR="00650A77" w:rsidRPr="00E6077A">
        <w:rPr>
          <w:color w:val="000000"/>
        </w:rPr>
        <w:t xml:space="preserve"> handlowi ludźmi</w:t>
      </w:r>
      <w:r w:rsidR="00650A77">
        <w:rPr>
          <w:color w:val="000000"/>
        </w:rPr>
        <w:t>.</w:t>
      </w:r>
    </w:p>
    <w:p w14:paraId="6FA5C64B" w14:textId="5A28ECA5" w:rsidR="00B47E8A" w:rsidRPr="00B47E8A" w:rsidRDefault="00650A77" w:rsidP="00D41EDB">
      <w:pPr>
        <w:spacing w:before="240" w:after="240" w:line="264" w:lineRule="auto"/>
        <w:jc w:val="both"/>
        <w:rPr>
          <w:rFonts w:asciiTheme="minorHAnsi" w:hAnsiTheme="minorHAnsi"/>
        </w:rPr>
      </w:pPr>
      <w:r>
        <w:t>MSZ współpracuje</w:t>
      </w:r>
      <w:r w:rsidR="00EE7BD1">
        <w:t xml:space="preserve"> wreszcie</w:t>
      </w:r>
      <w:r>
        <w:t xml:space="preserve"> z organizacjami pozarządowymi zrzeszającymi osoby niepełnosprawne intelektualnie w zakresie promowania ogłoszeń o nowych ofertach pracy do służby cywilnej w MSZ, które publikowane są na stronach BIP MSZ i KPRM.</w:t>
      </w:r>
    </w:p>
    <w:p w14:paraId="026F74B0" w14:textId="5033D601" w:rsidR="00072ED8" w:rsidRDefault="004932A8" w:rsidP="00D41EDB">
      <w:pPr>
        <w:pStyle w:val="Bezodstpw"/>
        <w:spacing w:before="240" w:after="240" w:line="264" w:lineRule="auto"/>
        <w:jc w:val="both"/>
      </w:pPr>
      <w:r>
        <w:t>Wypada nadmienić także, że w</w:t>
      </w:r>
      <w:r w:rsidR="00072ED8">
        <w:t xml:space="preserve"> 2021 r. udzielono 11 patronatów honorowych Ministra Spraw Zagranicznych dla wydarzeń realizowanych przez organizacje pozarządowe.</w:t>
      </w:r>
    </w:p>
    <w:p w14:paraId="2B225FA4" w14:textId="77777777" w:rsidR="00EF509A" w:rsidRDefault="00EF509A" w:rsidP="00D41EDB">
      <w:pPr>
        <w:spacing w:before="600" w:after="120" w:line="264" w:lineRule="auto"/>
        <w:jc w:val="both"/>
      </w:pPr>
    </w:p>
    <w:p w14:paraId="0CA2E3CC" w14:textId="77777777" w:rsidR="00EF509A" w:rsidRDefault="00EF509A" w:rsidP="00D41EDB">
      <w:pPr>
        <w:spacing w:before="600" w:after="120" w:line="264" w:lineRule="auto"/>
        <w:jc w:val="both"/>
      </w:pPr>
    </w:p>
    <w:p w14:paraId="0817C856" w14:textId="2362494D" w:rsidR="0053245D" w:rsidRPr="00C97C00" w:rsidRDefault="0053245D" w:rsidP="00D41EDB">
      <w:pPr>
        <w:spacing w:before="600" w:after="120" w:line="264" w:lineRule="auto"/>
        <w:jc w:val="both"/>
      </w:pPr>
      <w:r>
        <w:t>Warszawa, ………</w:t>
      </w:r>
      <w:r w:rsidR="00582482">
        <w:t>…</w:t>
      </w:r>
      <w:r>
        <w:t>………..</w:t>
      </w:r>
      <w:r w:rsidRPr="00FC61AC">
        <w:t xml:space="preserve"> 202</w:t>
      </w:r>
      <w:r>
        <w:t>2</w:t>
      </w:r>
      <w:r w:rsidRPr="00FC61AC">
        <w:t xml:space="preserve"> r.</w:t>
      </w:r>
    </w:p>
    <w:p w14:paraId="4F0B22F5" w14:textId="28E001D0" w:rsidR="00510541" w:rsidRPr="00B03E75" w:rsidRDefault="0053245D" w:rsidP="00D41EDB">
      <w:pPr>
        <w:spacing w:line="264" w:lineRule="auto"/>
        <w:jc w:val="both"/>
        <w:rPr>
          <w:i/>
        </w:rPr>
      </w:pPr>
      <w:r w:rsidRPr="00C97C00">
        <w:rPr>
          <w:i/>
        </w:rPr>
        <w:t xml:space="preserve">Opracowane przez Departament Współpracy Rozwojowej na podstawie </w:t>
      </w:r>
      <w:r>
        <w:rPr>
          <w:i/>
        </w:rPr>
        <w:t>informacji</w:t>
      </w:r>
      <w:r w:rsidRPr="00C97C00">
        <w:rPr>
          <w:i/>
        </w:rPr>
        <w:t xml:space="preserve"> otrzymanych z poszczególnych departamentów MSZ. </w:t>
      </w:r>
    </w:p>
    <w:sectPr w:rsidR="00510541" w:rsidRPr="00B03E7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8BA75" w14:textId="77777777" w:rsidR="008C018A" w:rsidRDefault="008C018A" w:rsidP="006C3120">
      <w:r>
        <w:separator/>
      </w:r>
    </w:p>
  </w:endnote>
  <w:endnote w:type="continuationSeparator" w:id="0">
    <w:p w14:paraId="492A9654" w14:textId="77777777" w:rsidR="008C018A" w:rsidRDefault="008C018A" w:rsidP="006C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73A0" w14:textId="77777777" w:rsidR="00A5359B" w:rsidRDefault="00A53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204202"/>
      <w:docPartObj>
        <w:docPartGallery w:val="Page Numbers (Bottom of Page)"/>
        <w:docPartUnique/>
      </w:docPartObj>
    </w:sdtPr>
    <w:sdtEndPr/>
    <w:sdtContent>
      <w:p w14:paraId="75D326E2" w14:textId="1C4648CC" w:rsidR="003304A5" w:rsidRDefault="003304A5">
        <w:pPr>
          <w:pStyle w:val="Stopka"/>
          <w:jc w:val="center"/>
        </w:pPr>
        <w:r>
          <w:fldChar w:fldCharType="begin"/>
        </w:r>
        <w:r>
          <w:instrText>PAGE   \* MERGEFORMAT</w:instrText>
        </w:r>
        <w:r>
          <w:fldChar w:fldCharType="separate"/>
        </w:r>
        <w:r w:rsidR="00A5359B">
          <w:rPr>
            <w:noProof/>
          </w:rPr>
          <w:t>10</w:t>
        </w:r>
        <w:r>
          <w:fldChar w:fldCharType="end"/>
        </w:r>
      </w:p>
    </w:sdtContent>
  </w:sdt>
  <w:p w14:paraId="4087A556" w14:textId="77777777" w:rsidR="003304A5" w:rsidRDefault="003304A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BFFF4" w14:textId="77777777" w:rsidR="00A5359B" w:rsidRDefault="00A535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BEF88" w14:textId="77777777" w:rsidR="008C018A" w:rsidRDefault="008C018A" w:rsidP="006C3120">
      <w:r>
        <w:separator/>
      </w:r>
    </w:p>
  </w:footnote>
  <w:footnote w:type="continuationSeparator" w:id="0">
    <w:p w14:paraId="4FEE5BB0" w14:textId="77777777" w:rsidR="008C018A" w:rsidRDefault="008C018A" w:rsidP="006C3120">
      <w:r>
        <w:continuationSeparator/>
      </w:r>
    </w:p>
  </w:footnote>
  <w:footnote w:id="1">
    <w:p w14:paraId="6D8E3A0C" w14:textId="77777777" w:rsidR="003304A5" w:rsidRPr="0045402E" w:rsidRDefault="003304A5" w:rsidP="00D41EDB">
      <w:pPr>
        <w:jc w:val="both"/>
        <w:rPr>
          <w:sz w:val="18"/>
          <w:szCs w:val="18"/>
        </w:rPr>
      </w:pPr>
      <w:r w:rsidRPr="0045402E">
        <w:rPr>
          <w:rStyle w:val="Odwoanieprzypisudolnego"/>
          <w:sz w:val="18"/>
          <w:szCs w:val="18"/>
        </w:rPr>
        <w:footnoteRef/>
      </w:r>
      <w:r w:rsidRPr="0045402E">
        <w:rPr>
          <w:sz w:val="18"/>
          <w:szCs w:val="18"/>
        </w:rPr>
        <w:t xml:space="preserve"> W niniejszym sprawozdaniu przyjmuje się skrótowe określenie ww. organizacji mianem „organizacji pozarządowych”.</w:t>
      </w:r>
    </w:p>
  </w:footnote>
  <w:footnote w:id="2">
    <w:p w14:paraId="0455BF78" w14:textId="2B01029C" w:rsidR="003304A5" w:rsidRPr="0045402E" w:rsidRDefault="003304A5" w:rsidP="00D41EDB">
      <w:pPr>
        <w:pStyle w:val="Tekstprzypisudolnego"/>
        <w:jc w:val="both"/>
        <w:rPr>
          <w:sz w:val="18"/>
          <w:szCs w:val="18"/>
        </w:rPr>
      </w:pPr>
      <w:r w:rsidRPr="0045402E">
        <w:rPr>
          <w:rStyle w:val="Odwoanieprzypisudolnego"/>
          <w:sz w:val="18"/>
          <w:szCs w:val="18"/>
        </w:rPr>
        <w:footnoteRef/>
      </w:r>
      <w:r w:rsidRPr="0045402E">
        <w:rPr>
          <w:sz w:val="18"/>
          <w:szCs w:val="18"/>
        </w:rPr>
        <w:t xml:space="preserve"> Realizacja zadania publicznego „Regionalny Ośrodek Debaty Międzynarodowej” w obecnym kształcie trwa do 31 grudnia 2021. Współpraca z siecią RODM w ramach realizacji niniejszego Programu po tej dacie zależeć będzie od rozstrzygnięć kolejnego konkursu </w:t>
      </w:r>
      <w:r w:rsidR="00633257">
        <w:rPr>
          <w:sz w:val="18"/>
          <w:szCs w:val="18"/>
        </w:rPr>
        <w:t>n</w:t>
      </w:r>
      <w:r w:rsidR="00633257" w:rsidRPr="0045402E">
        <w:rPr>
          <w:sz w:val="18"/>
          <w:szCs w:val="18"/>
        </w:rPr>
        <w:t xml:space="preserve">a </w:t>
      </w:r>
      <w:r w:rsidRPr="0045402E">
        <w:rPr>
          <w:sz w:val="18"/>
          <w:szCs w:val="18"/>
        </w:rPr>
        <w:t xml:space="preserve">realizację zadania publicznego. </w:t>
      </w:r>
    </w:p>
  </w:footnote>
  <w:footnote w:id="3">
    <w:p w14:paraId="11F24F34" w14:textId="37AB78A1" w:rsidR="003304A5" w:rsidRPr="0045402E" w:rsidRDefault="003304A5" w:rsidP="00D41EDB">
      <w:pPr>
        <w:pStyle w:val="Tekstprzypisudolnego"/>
        <w:rPr>
          <w:sz w:val="18"/>
          <w:szCs w:val="18"/>
        </w:rPr>
      </w:pPr>
      <w:r w:rsidRPr="0045402E">
        <w:rPr>
          <w:rStyle w:val="Odwoanieprzypisudolnego"/>
          <w:sz w:val="18"/>
          <w:szCs w:val="18"/>
        </w:rPr>
        <w:footnoteRef/>
      </w:r>
      <w:r w:rsidR="000814DB">
        <w:rPr>
          <w:sz w:val="18"/>
          <w:szCs w:val="18"/>
        </w:rPr>
        <w:t xml:space="preserve"> </w:t>
      </w:r>
      <w:r w:rsidR="00A5187E">
        <w:rPr>
          <w:sz w:val="18"/>
          <w:szCs w:val="18"/>
        </w:rPr>
        <w:t>Takich</w:t>
      </w:r>
      <w:r w:rsidRPr="0045402E">
        <w:rPr>
          <w:sz w:val="18"/>
          <w:szCs w:val="18"/>
        </w:rPr>
        <w:t xml:space="preserve"> jak</w:t>
      </w:r>
      <w:r w:rsidR="000814DB">
        <w:rPr>
          <w:sz w:val="18"/>
          <w:szCs w:val="18"/>
        </w:rPr>
        <w:t>:</w:t>
      </w:r>
      <w:r w:rsidRPr="0045402E">
        <w:rPr>
          <w:sz w:val="18"/>
          <w:szCs w:val="18"/>
        </w:rPr>
        <w:t xml:space="preserve"> kultura (np. w sferze ochrony dóbr kultury i dziedzictwa narodowego, etc.); sztuka, nauka i edukacja; ochrona środowiska; innowacyjność gospodarki i nowoczesne technologie; wzmacnianie tożsamości regionu w nawiązaniu do doświadczeń historycznych w kontekście współczesnych wyzwań międzynarodowych</w:t>
      </w:r>
    </w:p>
  </w:footnote>
  <w:footnote w:id="4">
    <w:p w14:paraId="75F7ED9B" w14:textId="6664D5CF" w:rsidR="003304A5" w:rsidRPr="0045402E" w:rsidRDefault="003304A5" w:rsidP="00D41EDB">
      <w:pPr>
        <w:pStyle w:val="Tekstprzypisudolnego"/>
        <w:rPr>
          <w:sz w:val="18"/>
          <w:szCs w:val="18"/>
        </w:rPr>
      </w:pPr>
    </w:p>
  </w:footnote>
  <w:footnote w:id="5">
    <w:p w14:paraId="73B248D2" w14:textId="66B28288" w:rsidR="00FD4ED6" w:rsidRDefault="00FD4ED6" w:rsidP="00D41EDB">
      <w:pPr>
        <w:pStyle w:val="Tekstprzypisudolnego"/>
      </w:pPr>
      <w:r>
        <w:rPr>
          <w:rStyle w:val="Odwoanieprzypisudolnego"/>
        </w:rPr>
        <w:footnoteRef/>
      </w:r>
      <w:r>
        <w:t xml:space="preserve"> </w:t>
      </w:r>
      <w:r w:rsidRPr="0045402E">
        <w:rPr>
          <w:sz w:val="18"/>
          <w:szCs w:val="18"/>
        </w:rPr>
        <w:t>Kwota dotacji udzielonych w konkursie (łącznie na 50 projektów) wyniosła w sumie 24 859 251,63</w:t>
      </w:r>
      <w:r w:rsidRPr="0045402E">
        <w:rPr>
          <w:rFonts w:ascii="Arial" w:hAnsi="Arial" w:cs="Arial"/>
          <w:color w:val="1B1B1B"/>
          <w:sz w:val="18"/>
          <w:szCs w:val="18"/>
          <w:shd w:val="clear" w:color="auto" w:fill="FFFFFF"/>
        </w:rPr>
        <w:t xml:space="preserve"> </w:t>
      </w:r>
      <w:r w:rsidRPr="0045402E">
        <w:rPr>
          <w:sz w:val="18"/>
          <w:szCs w:val="18"/>
        </w:rPr>
        <w:t>zł. Na potrzeby tego sprawozdania z łącznej kwoty dotacji na konkurs PPR 2021 zostały wyłączone oferty zawarte ze szkołami publicznymi, gminami, województwami oraz instytutami badawczymi.</w:t>
      </w:r>
    </w:p>
  </w:footnote>
  <w:footnote w:id="6">
    <w:p w14:paraId="24B1BB23" w14:textId="02EF4D4E" w:rsidR="003304A5" w:rsidRPr="0045402E" w:rsidRDefault="003304A5" w:rsidP="00D41EDB">
      <w:pPr>
        <w:rPr>
          <w:rFonts w:eastAsia="Times New Roman"/>
          <w:sz w:val="18"/>
          <w:szCs w:val="18"/>
        </w:rPr>
      </w:pPr>
      <w:r w:rsidRPr="0045402E">
        <w:rPr>
          <w:rStyle w:val="Odwoanieprzypisudolnego"/>
          <w:sz w:val="18"/>
          <w:szCs w:val="18"/>
        </w:rPr>
        <w:footnoteRef/>
      </w:r>
      <w:r w:rsidRPr="0045402E">
        <w:rPr>
          <w:sz w:val="18"/>
          <w:szCs w:val="18"/>
        </w:rPr>
        <w:t xml:space="preserve"> Zgłoszenia przesłały następujące podmioty: </w:t>
      </w:r>
      <w:r w:rsidRPr="0045402E">
        <w:rPr>
          <w:rFonts w:eastAsia="Times New Roman"/>
          <w:sz w:val="18"/>
          <w:szCs w:val="18"/>
        </w:rPr>
        <w:t>Federacja na rzecz Kobiet i Planowania Rodziny, Fundacja Akcja Demokracja, Fundacja Frank Bold, Fundacja Instytut na rzecz Kultury Prawnej Ordo Iuris, Helsińska Fundacja Praw Człowieka, Krajowa Izba Radców Prawnych, Naczelna Rada Adwokacka, Polskie Towarzystwo Prawa Antydyskryminacyjnego, Sekcja Praw Człowieka przy Okręgowej Radzie Adwokackiej w Warszawie, Sieć Obywatelska Watchdog Polska, Stowarzyszenie Adwokackie „Defensor Iuris”, Stowarzyszenie im. prof. Zbigniewa Hołdy, Stowarzyszenie Interwencji Prawnej, Stowarzyszenia Sędziów Polskich "IUSTITIA", Stowarzyszenie Sędziów „Themis”.</w:t>
      </w:r>
    </w:p>
    <w:p w14:paraId="2AB66501" w14:textId="69128F61" w:rsidR="003304A5" w:rsidRPr="0045402E" w:rsidRDefault="003304A5" w:rsidP="00D41EDB">
      <w:pPr>
        <w:pStyle w:val="Tekstprzypisudolnego"/>
        <w:rPr>
          <w:sz w:val="18"/>
          <w:szCs w:val="18"/>
        </w:rPr>
      </w:pPr>
    </w:p>
  </w:footnote>
  <w:footnote w:id="7">
    <w:p w14:paraId="08352D79" w14:textId="2EF52592" w:rsidR="00B47E8A" w:rsidRDefault="00B47E8A" w:rsidP="00D41EDB">
      <w:pPr>
        <w:jc w:val="both"/>
      </w:pPr>
      <w:r>
        <w:rPr>
          <w:rStyle w:val="Odwoanieprzypisudolnego"/>
        </w:rPr>
        <w:footnoteRef/>
      </w:r>
      <w:r>
        <w:t xml:space="preserve"> </w:t>
      </w:r>
      <w:r w:rsidRPr="00B47E8A">
        <w:rPr>
          <w:sz w:val="18"/>
          <w:szCs w:val="18"/>
        </w:rPr>
        <w:t xml:space="preserve">Przykładem </w:t>
      </w:r>
      <w:r w:rsidRPr="00B47E8A">
        <w:rPr>
          <w:rFonts w:asciiTheme="minorHAnsi" w:hAnsiTheme="minorHAnsi"/>
          <w:sz w:val="18"/>
          <w:szCs w:val="18"/>
        </w:rPr>
        <w:t>jest współpraca z Instytutem</w:t>
      </w:r>
      <w:r w:rsidRPr="00B47E8A">
        <w:rPr>
          <w:bCs/>
          <w:sz w:val="18"/>
          <w:szCs w:val="18"/>
        </w:rPr>
        <w:t xml:space="preserve"> Europy Środkowej w Lublinie przy organizacji webinarium pt. „Polska wizja regionu Morza Bałtyckiego do 2030 roku” 14 kwietnia 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D64D3" w14:textId="77777777" w:rsidR="00A5359B" w:rsidRDefault="00A5359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566EA" w14:textId="77777777" w:rsidR="00A5359B" w:rsidRDefault="00A5359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89585" w14:textId="77777777" w:rsidR="00A5359B" w:rsidRDefault="00A535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6BB"/>
    <w:multiLevelType w:val="hybridMultilevel"/>
    <w:tmpl w:val="EE04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69CE"/>
    <w:multiLevelType w:val="hybridMultilevel"/>
    <w:tmpl w:val="DEE69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EF51B1"/>
    <w:multiLevelType w:val="hybridMultilevel"/>
    <w:tmpl w:val="A438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81CB8"/>
    <w:multiLevelType w:val="hybridMultilevel"/>
    <w:tmpl w:val="8CBEC4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44D96"/>
    <w:multiLevelType w:val="hybridMultilevel"/>
    <w:tmpl w:val="2E18B2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70F4491"/>
    <w:multiLevelType w:val="hybridMultilevel"/>
    <w:tmpl w:val="4B42B3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D02AC6"/>
    <w:multiLevelType w:val="hybridMultilevel"/>
    <w:tmpl w:val="5C04661E"/>
    <w:lvl w:ilvl="0" w:tplc="FEB4CF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845685"/>
    <w:multiLevelType w:val="multilevel"/>
    <w:tmpl w:val="C66A7BB2"/>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9623CE6"/>
    <w:multiLevelType w:val="hybridMultilevel"/>
    <w:tmpl w:val="0B5AF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E1096E"/>
    <w:multiLevelType w:val="hybridMultilevel"/>
    <w:tmpl w:val="EA601018"/>
    <w:lvl w:ilvl="0" w:tplc="BDE8262A">
      <w:start w:val="1"/>
      <w:numFmt w:val="decimal"/>
      <w:lvlText w:val="%1."/>
      <w:lvlJc w:val="left"/>
      <w:pPr>
        <w:ind w:left="1068"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1137DE"/>
    <w:multiLevelType w:val="hybridMultilevel"/>
    <w:tmpl w:val="CB728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7A6899"/>
    <w:multiLevelType w:val="hybridMultilevel"/>
    <w:tmpl w:val="CB728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1012EC"/>
    <w:multiLevelType w:val="hybridMultilevel"/>
    <w:tmpl w:val="DEB67C16"/>
    <w:lvl w:ilvl="0" w:tplc="D49E5318">
      <w:start w:val="1"/>
      <w:numFmt w:val="bullet"/>
      <w:lvlText w:val=""/>
      <w:lvlJc w:val="left"/>
      <w:pPr>
        <w:ind w:left="720" w:hanging="360"/>
      </w:pPr>
      <w:rPr>
        <w:rFonts w:ascii="Symbol" w:hAnsi="Symbo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54E71F2"/>
    <w:multiLevelType w:val="hybridMultilevel"/>
    <w:tmpl w:val="095E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B3A7E"/>
    <w:multiLevelType w:val="hybridMultilevel"/>
    <w:tmpl w:val="8DBCD5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583FBD"/>
    <w:multiLevelType w:val="hybridMultilevel"/>
    <w:tmpl w:val="D130CC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513074F6"/>
    <w:multiLevelType w:val="hybridMultilevel"/>
    <w:tmpl w:val="FB8A85C6"/>
    <w:lvl w:ilvl="0" w:tplc="AF12C3CC">
      <w:start w:val="1"/>
      <w:numFmt w:val="decimal"/>
      <w:lvlText w:val="%1."/>
      <w:lvlJc w:val="left"/>
      <w:pPr>
        <w:ind w:left="1068" w:hanging="360"/>
      </w:pPr>
      <w:rPr>
        <w:rFonts w:ascii="Calibri" w:hAnsi="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2100501"/>
    <w:multiLevelType w:val="multilevel"/>
    <w:tmpl w:val="6BB2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3FC2756"/>
    <w:multiLevelType w:val="hybridMultilevel"/>
    <w:tmpl w:val="8A02F3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A479B0"/>
    <w:multiLevelType w:val="hybridMultilevel"/>
    <w:tmpl w:val="2E66689C"/>
    <w:lvl w:ilvl="0" w:tplc="0415000F">
      <w:start w:val="1"/>
      <w:numFmt w:val="decimal"/>
      <w:lvlText w:val="%1."/>
      <w:lvlJc w:val="left"/>
      <w:pPr>
        <w:ind w:left="734" w:hanging="360"/>
      </w:pPr>
    </w:lvl>
    <w:lvl w:ilvl="1" w:tplc="04150019">
      <w:start w:val="1"/>
      <w:numFmt w:val="lowerLetter"/>
      <w:lvlText w:val="%2."/>
      <w:lvlJc w:val="left"/>
      <w:pPr>
        <w:ind w:left="1454" w:hanging="360"/>
      </w:pPr>
    </w:lvl>
    <w:lvl w:ilvl="2" w:tplc="0415001B">
      <w:start w:val="1"/>
      <w:numFmt w:val="lowerRoman"/>
      <w:lvlText w:val="%3."/>
      <w:lvlJc w:val="right"/>
      <w:pPr>
        <w:ind w:left="2174" w:hanging="180"/>
      </w:pPr>
    </w:lvl>
    <w:lvl w:ilvl="3" w:tplc="0415000F">
      <w:start w:val="1"/>
      <w:numFmt w:val="decimal"/>
      <w:lvlText w:val="%4."/>
      <w:lvlJc w:val="left"/>
      <w:pPr>
        <w:ind w:left="2894" w:hanging="360"/>
      </w:pPr>
    </w:lvl>
    <w:lvl w:ilvl="4" w:tplc="04150019">
      <w:start w:val="1"/>
      <w:numFmt w:val="lowerLetter"/>
      <w:lvlText w:val="%5."/>
      <w:lvlJc w:val="left"/>
      <w:pPr>
        <w:ind w:left="3614" w:hanging="360"/>
      </w:pPr>
    </w:lvl>
    <w:lvl w:ilvl="5" w:tplc="0415001B">
      <w:start w:val="1"/>
      <w:numFmt w:val="lowerRoman"/>
      <w:lvlText w:val="%6."/>
      <w:lvlJc w:val="right"/>
      <w:pPr>
        <w:ind w:left="4334" w:hanging="180"/>
      </w:pPr>
    </w:lvl>
    <w:lvl w:ilvl="6" w:tplc="0415000F">
      <w:start w:val="1"/>
      <w:numFmt w:val="decimal"/>
      <w:lvlText w:val="%7."/>
      <w:lvlJc w:val="left"/>
      <w:pPr>
        <w:ind w:left="5054" w:hanging="360"/>
      </w:pPr>
    </w:lvl>
    <w:lvl w:ilvl="7" w:tplc="04150019">
      <w:start w:val="1"/>
      <w:numFmt w:val="lowerLetter"/>
      <w:lvlText w:val="%8."/>
      <w:lvlJc w:val="left"/>
      <w:pPr>
        <w:ind w:left="5774" w:hanging="360"/>
      </w:pPr>
    </w:lvl>
    <w:lvl w:ilvl="8" w:tplc="0415001B">
      <w:start w:val="1"/>
      <w:numFmt w:val="lowerRoman"/>
      <w:lvlText w:val="%9."/>
      <w:lvlJc w:val="right"/>
      <w:pPr>
        <w:ind w:left="6494" w:hanging="180"/>
      </w:pPr>
    </w:lvl>
  </w:abstractNum>
  <w:abstractNum w:abstractNumId="20" w15:restartNumberingAfterBreak="0">
    <w:nsid w:val="62ED5BFC"/>
    <w:multiLevelType w:val="hybridMultilevel"/>
    <w:tmpl w:val="5CF0F0F8"/>
    <w:lvl w:ilvl="0" w:tplc="A27A913A">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3715F0"/>
    <w:multiLevelType w:val="hybridMultilevel"/>
    <w:tmpl w:val="62586A1C"/>
    <w:lvl w:ilvl="0" w:tplc="0D3ADA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0A2829"/>
    <w:multiLevelType w:val="hybridMultilevel"/>
    <w:tmpl w:val="C846D8B4"/>
    <w:lvl w:ilvl="0" w:tplc="FF064F8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6"/>
  </w:num>
  <w:num w:numId="3">
    <w:abstractNumId w:val="18"/>
  </w:num>
  <w:num w:numId="4">
    <w:abstractNumId w:val="15"/>
  </w:num>
  <w:num w:numId="5">
    <w:abstractNumId w:val="2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14"/>
  </w:num>
  <w:num w:numId="11">
    <w:abstractNumId w:val="0"/>
  </w:num>
  <w:num w:numId="12">
    <w:abstractNumId w:val="2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9"/>
  </w:num>
  <w:num w:numId="17">
    <w:abstractNumId w:val="21"/>
  </w:num>
  <w:num w:numId="18">
    <w:abstractNumId w:val="13"/>
  </w:num>
  <w:num w:numId="19">
    <w:abstractNumId w:val="2"/>
  </w:num>
  <w:num w:numId="20">
    <w:abstractNumId w:val="10"/>
  </w:num>
  <w:num w:numId="21">
    <w:abstractNumId w:val="11"/>
  </w:num>
  <w:num w:numId="22">
    <w:abstractNumId w:val="3"/>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62"/>
    <w:rsid w:val="00043F20"/>
    <w:rsid w:val="000450A2"/>
    <w:rsid w:val="00063A87"/>
    <w:rsid w:val="00066C30"/>
    <w:rsid w:val="00072ED8"/>
    <w:rsid w:val="000766E9"/>
    <w:rsid w:val="000814DB"/>
    <w:rsid w:val="00082964"/>
    <w:rsid w:val="000B1AA3"/>
    <w:rsid w:val="000C7694"/>
    <w:rsid w:val="001105B3"/>
    <w:rsid w:val="00130124"/>
    <w:rsid w:val="00154B99"/>
    <w:rsid w:val="00174E8C"/>
    <w:rsid w:val="001751DF"/>
    <w:rsid w:val="001B34D5"/>
    <w:rsid w:val="001B7D97"/>
    <w:rsid w:val="001C007B"/>
    <w:rsid w:val="001C3D1C"/>
    <w:rsid w:val="001C3F2D"/>
    <w:rsid w:val="001F1C87"/>
    <w:rsid w:val="001F75B0"/>
    <w:rsid w:val="001F77C2"/>
    <w:rsid w:val="00213E95"/>
    <w:rsid w:val="00217044"/>
    <w:rsid w:val="00236629"/>
    <w:rsid w:val="00236637"/>
    <w:rsid w:val="00264061"/>
    <w:rsid w:val="002921A7"/>
    <w:rsid w:val="002A3169"/>
    <w:rsid w:val="00306627"/>
    <w:rsid w:val="003174F5"/>
    <w:rsid w:val="003304A5"/>
    <w:rsid w:val="00332B2A"/>
    <w:rsid w:val="003A310E"/>
    <w:rsid w:val="003C6DFD"/>
    <w:rsid w:val="003F4BF6"/>
    <w:rsid w:val="00404922"/>
    <w:rsid w:val="004503EE"/>
    <w:rsid w:val="00450E62"/>
    <w:rsid w:val="0045402E"/>
    <w:rsid w:val="004932A8"/>
    <w:rsid w:val="00495892"/>
    <w:rsid w:val="004D02AB"/>
    <w:rsid w:val="004D6C62"/>
    <w:rsid w:val="004F30EF"/>
    <w:rsid w:val="00501E1A"/>
    <w:rsid w:val="00510541"/>
    <w:rsid w:val="00513627"/>
    <w:rsid w:val="0053245D"/>
    <w:rsid w:val="00572A57"/>
    <w:rsid w:val="00582482"/>
    <w:rsid w:val="005A635D"/>
    <w:rsid w:val="005B1F8C"/>
    <w:rsid w:val="005D2E10"/>
    <w:rsid w:val="005E2A61"/>
    <w:rsid w:val="005E3D3B"/>
    <w:rsid w:val="005E4E44"/>
    <w:rsid w:val="005E7620"/>
    <w:rsid w:val="00633257"/>
    <w:rsid w:val="00650A77"/>
    <w:rsid w:val="006754B1"/>
    <w:rsid w:val="00685801"/>
    <w:rsid w:val="006918AA"/>
    <w:rsid w:val="006B6EC8"/>
    <w:rsid w:val="006C3120"/>
    <w:rsid w:val="006E0B09"/>
    <w:rsid w:val="006F2858"/>
    <w:rsid w:val="007017CC"/>
    <w:rsid w:val="00704466"/>
    <w:rsid w:val="00791431"/>
    <w:rsid w:val="007C1180"/>
    <w:rsid w:val="007D3CD4"/>
    <w:rsid w:val="007E7D32"/>
    <w:rsid w:val="007F2D55"/>
    <w:rsid w:val="00802A7F"/>
    <w:rsid w:val="00805862"/>
    <w:rsid w:val="00821F29"/>
    <w:rsid w:val="008476A9"/>
    <w:rsid w:val="008950D7"/>
    <w:rsid w:val="008C018A"/>
    <w:rsid w:val="008C2946"/>
    <w:rsid w:val="008E7334"/>
    <w:rsid w:val="008E7E0B"/>
    <w:rsid w:val="0091419B"/>
    <w:rsid w:val="00946187"/>
    <w:rsid w:val="00964E33"/>
    <w:rsid w:val="00975504"/>
    <w:rsid w:val="00987B91"/>
    <w:rsid w:val="00994F2E"/>
    <w:rsid w:val="009B3D07"/>
    <w:rsid w:val="009B5193"/>
    <w:rsid w:val="009E19E9"/>
    <w:rsid w:val="009E4017"/>
    <w:rsid w:val="009F0727"/>
    <w:rsid w:val="00A01C84"/>
    <w:rsid w:val="00A13ADA"/>
    <w:rsid w:val="00A5187E"/>
    <w:rsid w:val="00A5359B"/>
    <w:rsid w:val="00A65905"/>
    <w:rsid w:val="00AC3F2F"/>
    <w:rsid w:val="00AD364E"/>
    <w:rsid w:val="00B03E75"/>
    <w:rsid w:val="00B22D4C"/>
    <w:rsid w:val="00B47E8A"/>
    <w:rsid w:val="00B708FF"/>
    <w:rsid w:val="00B73A14"/>
    <w:rsid w:val="00B77453"/>
    <w:rsid w:val="00B8251E"/>
    <w:rsid w:val="00BA49B6"/>
    <w:rsid w:val="00BB0C07"/>
    <w:rsid w:val="00BE26FE"/>
    <w:rsid w:val="00C12DF4"/>
    <w:rsid w:val="00C218E7"/>
    <w:rsid w:val="00C56B56"/>
    <w:rsid w:val="00C62740"/>
    <w:rsid w:val="00C9022C"/>
    <w:rsid w:val="00C954AE"/>
    <w:rsid w:val="00CA3AA6"/>
    <w:rsid w:val="00CE1C25"/>
    <w:rsid w:val="00CF3F2D"/>
    <w:rsid w:val="00D12A24"/>
    <w:rsid w:val="00D221FA"/>
    <w:rsid w:val="00D37447"/>
    <w:rsid w:val="00D41EDB"/>
    <w:rsid w:val="00D55369"/>
    <w:rsid w:val="00D84ED6"/>
    <w:rsid w:val="00DC2DCD"/>
    <w:rsid w:val="00DD4B80"/>
    <w:rsid w:val="00DF7A8D"/>
    <w:rsid w:val="00E15E52"/>
    <w:rsid w:val="00E2269B"/>
    <w:rsid w:val="00E32494"/>
    <w:rsid w:val="00E75646"/>
    <w:rsid w:val="00EB0D35"/>
    <w:rsid w:val="00EB777F"/>
    <w:rsid w:val="00EE0B08"/>
    <w:rsid w:val="00EE0B7A"/>
    <w:rsid w:val="00EE19F7"/>
    <w:rsid w:val="00EE7BD1"/>
    <w:rsid w:val="00EF509A"/>
    <w:rsid w:val="00F568EC"/>
    <w:rsid w:val="00F8064C"/>
    <w:rsid w:val="00F85307"/>
    <w:rsid w:val="00FB6D24"/>
    <w:rsid w:val="00FC2ECF"/>
    <w:rsid w:val="00FC41C3"/>
    <w:rsid w:val="00FD4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92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6C62"/>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C3120"/>
    <w:rPr>
      <w:rFonts w:ascii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6C3120"/>
    <w:rPr>
      <w:sz w:val="20"/>
      <w:szCs w:val="20"/>
    </w:rPr>
  </w:style>
  <w:style w:type="character" w:styleId="Odwoanieprzypisudolnego">
    <w:name w:val="footnote reference"/>
    <w:basedOn w:val="Domylnaczcionkaakapitu"/>
    <w:uiPriority w:val="99"/>
    <w:semiHidden/>
    <w:unhideWhenUsed/>
    <w:rsid w:val="006C3120"/>
    <w:rPr>
      <w:vertAlign w:val="superscript"/>
    </w:rPr>
  </w:style>
  <w:style w:type="paragraph" w:customStyle="1" w:styleId="Default">
    <w:name w:val="Default"/>
    <w:rsid w:val="006C3120"/>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6C3120"/>
    <w:pPr>
      <w:tabs>
        <w:tab w:val="center" w:pos="4536"/>
        <w:tab w:val="right" w:pos="9072"/>
      </w:tabs>
    </w:pPr>
  </w:style>
  <w:style w:type="character" w:customStyle="1" w:styleId="NagwekZnak">
    <w:name w:val="Nagłówek Znak"/>
    <w:basedOn w:val="Domylnaczcionkaakapitu"/>
    <w:link w:val="Nagwek"/>
    <w:uiPriority w:val="99"/>
    <w:rsid w:val="006C3120"/>
    <w:rPr>
      <w:rFonts w:ascii="Calibri" w:hAnsi="Calibri" w:cs="Calibri"/>
    </w:rPr>
  </w:style>
  <w:style w:type="paragraph" w:styleId="Stopka">
    <w:name w:val="footer"/>
    <w:basedOn w:val="Normalny"/>
    <w:link w:val="StopkaZnak"/>
    <w:uiPriority w:val="99"/>
    <w:unhideWhenUsed/>
    <w:rsid w:val="006C3120"/>
    <w:pPr>
      <w:tabs>
        <w:tab w:val="center" w:pos="4536"/>
        <w:tab w:val="right" w:pos="9072"/>
      </w:tabs>
    </w:pPr>
  </w:style>
  <w:style w:type="character" w:customStyle="1" w:styleId="StopkaZnak">
    <w:name w:val="Stopka Znak"/>
    <w:basedOn w:val="Domylnaczcionkaakapitu"/>
    <w:link w:val="Stopka"/>
    <w:uiPriority w:val="99"/>
    <w:rsid w:val="006C3120"/>
    <w:rPr>
      <w:rFonts w:ascii="Calibri" w:hAnsi="Calibri" w:cs="Calibri"/>
    </w:rPr>
  </w:style>
  <w:style w:type="paragraph" w:styleId="Bezodstpw">
    <w:name w:val="No Spacing"/>
    <w:uiPriority w:val="1"/>
    <w:qFormat/>
    <w:rsid w:val="006C3120"/>
    <w:pPr>
      <w:spacing w:after="0" w:line="240" w:lineRule="auto"/>
    </w:pPr>
  </w:style>
  <w:style w:type="paragraph" w:styleId="Akapitzlist">
    <w:name w:val="List Paragraph"/>
    <w:aliases w:val="A_wyliczenie,K-P_odwolanie,Akapit z listą5,maz_wyliczenie,opis dzialania,Tekst punktowanie,Dot pt,F5 List Paragraph,List Paragraph1,Recommendation,List Paragraph11,List Paragraph,Kolorowa lista — akcent 11,Numerowanie,Akapit z listą11,2,3"/>
    <w:basedOn w:val="Normalny"/>
    <w:link w:val="AkapitzlistZnak"/>
    <w:uiPriority w:val="34"/>
    <w:qFormat/>
    <w:rsid w:val="00D37447"/>
    <w:pPr>
      <w:spacing w:after="200" w:line="276" w:lineRule="auto"/>
      <w:ind w:left="720"/>
      <w:contextualSpacing/>
    </w:pPr>
    <w:rPr>
      <w:rFonts w:asciiTheme="minorHAnsi" w:hAnsiTheme="minorHAnsi" w:cstheme="minorBidi"/>
    </w:rPr>
  </w:style>
  <w:style w:type="character" w:customStyle="1" w:styleId="AkapitzlistZnak">
    <w:name w:val="Akapit z listą Znak"/>
    <w:aliases w:val="A_wyliczenie Znak,K-P_odwolanie Znak,Akapit z listą5 Znak,maz_wyliczenie Znak,opis dzialania Znak,Tekst punktowanie Znak,Dot pt Znak,F5 List Paragraph Znak,List Paragraph1 Znak,Recommendation Znak,List Paragraph11 Znak,2 Znak,3 Znak"/>
    <w:basedOn w:val="Domylnaczcionkaakapitu"/>
    <w:link w:val="Akapitzlist"/>
    <w:uiPriority w:val="34"/>
    <w:qFormat/>
    <w:locked/>
    <w:rsid w:val="00D37447"/>
  </w:style>
  <w:style w:type="character" w:styleId="Odwoaniedokomentarza">
    <w:name w:val="annotation reference"/>
    <w:basedOn w:val="Domylnaczcionkaakapitu"/>
    <w:uiPriority w:val="99"/>
    <w:semiHidden/>
    <w:unhideWhenUsed/>
    <w:rsid w:val="00AD364E"/>
    <w:rPr>
      <w:sz w:val="16"/>
      <w:szCs w:val="16"/>
    </w:rPr>
  </w:style>
  <w:style w:type="paragraph" w:styleId="Tekstkomentarza">
    <w:name w:val="annotation text"/>
    <w:basedOn w:val="Normalny"/>
    <w:link w:val="TekstkomentarzaZnak"/>
    <w:uiPriority w:val="99"/>
    <w:semiHidden/>
    <w:unhideWhenUsed/>
    <w:rsid w:val="00AD364E"/>
    <w:rPr>
      <w:sz w:val="20"/>
      <w:szCs w:val="20"/>
    </w:rPr>
  </w:style>
  <w:style w:type="character" w:customStyle="1" w:styleId="TekstkomentarzaZnak">
    <w:name w:val="Tekst komentarza Znak"/>
    <w:basedOn w:val="Domylnaczcionkaakapitu"/>
    <w:link w:val="Tekstkomentarza"/>
    <w:uiPriority w:val="99"/>
    <w:semiHidden/>
    <w:rsid w:val="00AD364E"/>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AD364E"/>
    <w:rPr>
      <w:b/>
      <w:bCs/>
    </w:rPr>
  </w:style>
  <w:style w:type="character" w:customStyle="1" w:styleId="TematkomentarzaZnak">
    <w:name w:val="Temat komentarza Znak"/>
    <w:basedOn w:val="TekstkomentarzaZnak"/>
    <w:link w:val="Tematkomentarza"/>
    <w:uiPriority w:val="99"/>
    <w:semiHidden/>
    <w:rsid w:val="00AD364E"/>
    <w:rPr>
      <w:rFonts w:ascii="Calibri" w:hAnsi="Calibri" w:cs="Calibri"/>
      <w:b/>
      <w:bCs/>
      <w:sz w:val="20"/>
      <w:szCs w:val="20"/>
    </w:rPr>
  </w:style>
  <w:style w:type="paragraph" w:styleId="Tekstdymka">
    <w:name w:val="Balloon Text"/>
    <w:basedOn w:val="Normalny"/>
    <w:link w:val="TekstdymkaZnak"/>
    <w:uiPriority w:val="99"/>
    <w:semiHidden/>
    <w:unhideWhenUsed/>
    <w:rsid w:val="00AD36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364E"/>
    <w:rPr>
      <w:rFonts w:ascii="Segoe UI" w:hAnsi="Segoe UI" w:cs="Segoe UI"/>
      <w:sz w:val="18"/>
      <w:szCs w:val="18"/>
    </w:rPr>
  </w:style>
  <w:style w:type="character" w:styleId="Hipercze">
    <w:name w:val="Hyperlink"/>
    <w:basedOn w:val="Domylnaczcionkaakapitu"/>
    <w:uiPriority w:val="99"/>
    <w:semiHidden/>
    <w:unhideWhenUsed/>
    <w:rsid w:val="003C6DFD"/>
    <w:rPr>
      <w:color w:val="0563C1"/>
      <w:u w:val="single"/>
    </w:rPr>
  </w:style>
  <w:style w:type="paragraph" w:styleId="Tekstprzypisukocowego">
    <w:name w:val="endnote text"/>
    <w:basedOn w:val="Normalny"/>
    <w:link w:val="TekstprzypisukocowegoZnak"/>
    <w:uiPriority w:val="99"/>
    <w:semiHidden/>
    <w:unhideWhenUsed/>
    <w:rsid w:val="005D2E10"/>
    <w:rPr>
      <w:sz w:val="20"/>
      <w:szCs w:val="20"/>
    </w:rPr>
  </w:style>
  <w:style w:type="character" w:customStyle="1" w:styleId="TekstprzypisukocowegoZnak">
    <w:name w:val="Tekst przypisu końcowego Znak"/>
    <w:basedOn w:val="Domylnaczcionkaakapitu"/>
    <w:link w:val="Tekstprzypisukocowego"/>
    <w:uiPriority w:val="99"/>
    <w:semiHidden/>
    <w:rsid w:val="005D2E10"/>
    <w:rPr>
      <w:rFonts w:ascii="Calibri" w:hAnsi="Calibri" w:cs="Calibri"/>
      <w:sz w:val="20"/>
      <w:szCs w:val="20"/>
    </w:rPr>
  </w:style>
  <w:style w:type="character" w:styleId="Odwoanieprzypisukocowego">
    <w:name w:val="endnote reference"/>
    <w:basedOn w:val="Domylnaczcionkaakapitu"/>
    <w:uiPriority w:val="99"/>
    <w:semiHidden/>
    <w:unhideWhenUsed/>
    <w:rsid w:val="005D2E10"/>
    <w:rPr>
      <w:vertAlign w:val="superscript"/>
    </w:rPr>
  </w:style>
  <w:style w:type="paragraph" w:styleId="Poprawka">
    <w:name w:val="Revision"/>
    <w:hidden/>
    <w:uiPriority w:val="99"/>
    <w:semiHidden/>
    <w:rsid w:val="00CE1C2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720">
      <w:bodyDiv w:val="1"/>
      <w:marLeft w:val="0"/>
      <w:marRight w:val="0"/>
      <w:marTop w:val="0"/>
      <w:marBottom w:val="0"/>
      <w:divBdr>
        <w:top w:val="none" w:sz="0" w:space="0" w:color="auto"/>
        <w:left w:val="none" w:sz="0" w:space="0" w:color="auto"/>
        <w:bottom w:val="none" w:sz="0" w:space="0" w:color="auto"/>
        <w:right w:val="none" w:sz="0" w:space="0" w:color="auto"/>
      </w:divBdr>
    </w:div>
    <w:div w:id="371268439">
      <w:bodyDiv w:val="1"/>
      <w:marLeft w:val="0"/>
      <w:marRight w:val="0"/>
      <w:marTop w:val="0"/>
      <w:marBottom w:val="0"/>
      <w:divBdr>
        <w:top w:val="none" w:sz="0" w:space="0" w:color="auto"/>
        <w:left w:val="none" w:sz="0" w:space="0" w:color="auto"/>
        <w:bottom w:val="none" w:sz="0" w:space="0" w:color="auto"/>
        <w:right w:val="none" w:sz="0" w:space="0" w:color="auto"/>
      </w:divBdr>
    </w:div>
    <w:div w:id="376274644">
      <w:bodyDiv w:val="1"/>
      <w:marLeft w:val="0"/>
      <w:marRight w:val="0"/>
      <w:marTop w:val="0"/>
      <w:marBottom w:val="0"/>
      <w:divBdr>
        <w:top w:val="none" w:sz="0" w:space="0" w:color="auto"/>
        <w:left w:val="none" w:sz="0" w:space="0" w:color="auto"/>
        <w:bottom w:val="none" w:sz="0" w:space="0" w:color="auto"/>
        <w:right w:val="none" w:sz="0" w:space="0" w:color="auto"/>
      </w:divBdr>
    </w:div>
    <w:div w:id="427308324">
      <w:bodyDiv w:val="1"/>
      <w:marLeft w:val="0"/>
      <w:marRight w:val="0"/>
      <w:marTop w:val="0"/>
      <w:marBottom w:val="0"/>
      <w:divBdr>
        <w:top w:val="none" w:sz="0" w:space="0" w:color="auto"/>
        <w:left w:val="none" w:sz="0" w:space="0" w:color="auto"/>
        <w:bottom w:val="none" w:sz="0" w:space="0" w:color="auto"/>
        <w:right w:val="none" w:sz="0" w:space="0" w:color="auto"/>
      </w:divBdr>
    </w:div>
    <w:div w:id="455367962">
      <w:bodyDiv w:val="1"/>
      <w:marLeft w:val="0"/>
      <w:marRight w:val="0"/>
      <w:marTop w:val="0"/>
      <w:marBottom w:val="0"/>
      <w:divBdr>
        <w:top w:val="none" w:sz="0" w:space="0" w:color="auto"/>
        <w:left w:val="none" w:sz="0" w:space="0" w:color="auto"/>
        <w:bottom w:val="none" w:sz="0" w:space="0" w:color="auto"/>
        <w:right w:val="none" w:sz="0" w:space="0" w:color="auto"/>
      </w:divBdr>
    </w:div>
    <w:div w:id="629869431">
      <w:bodyDiv w:val="1"/>
      <w:marLeft w:val="0"/>
      <w:marRight w:val="0"/>
      <w:marTop w:val="0"/>
      <w:marBottom w:val="0"/>
      <w:divBdr>
        <w:top w:val="none" w:sz="0" w:space="0" w:color="auto"/>
        <w:left w:val="none" w:sz="0" w:space="0" w:color="auto"/>
        <w:bottom w:val="none" w:sz="0" w:space="0" w:color="auto"/>
        <w:right w:val="none" w:sz="0" w:space="0" w:color="auto"/>
      </w:divBdr>
    </w:div>
    <w:div w:id="653721850">
      <w:bodyDiv w:val="1"/>
      <w:marLeft w:val="0"/>
      <w:marRight w:val="0"/>
      <w:marTop w:val="0"/>
      <w:marBottom w:val="0"/>
      <w:divBdr>
        <w:top w:val="none" w:sz="0" w:space="0" w:color="auto"/>
        <w:left w:val="none" w:sz="0" w:space="0" w:color="auto"/>
        <w:bottom w:val="none" w:sz="0" w:space="0" w:color="auto"/>
        <w:right w:val="none" w:sz="0" w:space="0" w:color="auto"/>
      </w:divBdr>
    </w:div>
    <w:div w:id="656570194">
      <w:bodyDiv w:val="1"/>
      <w:marLeft w:val="0"/>
      <w:marRight w:val="0"/>
      <w:marTop w:val="0"/>
      <w:marBottom w:val="0"/>
      <w:divBdr>
        <w:top w:val="none" w:sz="0" w:space="0" w:color="auto"/>
        <w:left w:val="none" w:sz="0" w:space="0" w:color="auto"/>
        <w:bottom w:val="none" w:sz="0" w:space="0" w:color="auto"/>
        <w:right w:val="none" w:sz="0" w:space="0" w:color="auto"/>
      </w:divBdr>
    </w:div>
    <w:div w:id="1063485090">
      <w:bodyDiv w:val="1"/>
      <w:marLeft w:val="0"/>
      <w:marRight w:val="0"/>
      <w:marTop w:val="0"/>
      <w:marBottom w:val="0"/>
      <w:divBdr>
        <w:top w:val="none" w:sz="0" w:space="0" w:color="auto"/>
        <w:left w:val="none" w:sz="0" w:space="0" w:color="auto"/>
        <w:bottom w:val="none" w:sz="0" w:space="0" w:color="auto"/>
        <w:right w:val="none" w:sz="0" w:space="0" w:color="auto"/>
      </w:divBdr>
    </w:div>
    <w:div w:id="1233464347">
      <w:bodyDiv w:val="1"/>
      <w:marLeft w:val="0"/>
      <w:marRight w:val="0"/>
      <w:marTop w:val="0"/>
      <w:marBottom w:val="0"/>
      <w:divBdr>
        <w:top w:val="none" w:sz="0" w:space="0" w:color="auto"/>
        <w:left w:val="none" w:sz="0" w:space="0" w:color="auto"/>
        <w:bottom w:val="none" w:sz="0" w:space="0" w:color="auto"/>
        <w:right w:val="none" w:sz="0" w:space="0" w:color="auto"/>
      </w:divBdr>
    </w:div>
    <w:div w:id="1294599888">
      <w:bodyDiv w:val="1"/>
      <w:marLeft w:val="0"/>
      <w:marRight w:val="0"/>
      <w:marTop w:val="0"/>
      <w:marBottom w:val="0"/>
      <w:divBdr>
        <w:top w:val="none" w:sz="0" w:space="0" w:color="auto"/>
        <w:left w:val="none" w:sz="0" w:space="0" w:color="auto"/>
        <w:bottom w:val="none" w:sz="0" w:space="0" w:color="auto"/>
        <w:right w:val="none" w:sz="0" w:space="0" w:color="auto"/>
      </w:divBdr>
    </w:div>
    <w:div w:id="1801915253">
      <w:bodyDiv w:val="1"/>
      <w:marLeft w:val="0"/>
      <w:marRight w:val="0"/>
      <w:marTop w:val="0"/>
      <w:marBottom w:val="0"/>
      <w:divBdr>
        <w:top w:val="none" w:sz="0" w:space="0" w:color="auto"/>
        <w:left w:val="none" w:sz="0" w:space="0" w:color="auto"/>
        <w:bottom w:val="none" w:sz="0" w:space="0" w:color="auto"/>
        <w:right w:val="none" w:sz="0" w:space="0" w:color="auto"/>
      </w:divBdr>
    </w:div>
    <w:div w:id="1902906187">
      <w:bodyDiv w:val="1"/>
      <w:marLeft w:val="0"/>
      <w:marRight w:val="0"/>
      <w:marTop w:val="0"/>
      <w:marBottom w:val="0"/>
      <w:divBdr>
        <w:top w:val="none" w:sz="0" w:space="0" w:color="auto"/>
        <w:left w:val="none" w:sz="0" w:space="0" w:color="auto"/>
        <w:bottom w:val="none" w:sz="0" w:space="0" w:color="auto"/>
        <w:right w:val="none" w:sz="0" w:space="0" w:color="auto"/>
      </w:divBdr>
    </w:div>
    <w:div w:id="1938521384">
      <w:bodyDiv w:val="1"/>
      <w:marLeft w:val="0"/>
      <w:marRight w:val="0"/>
      <w:marTop w:val="0"/>
      <w:marBottom w:val="0"/>
      <w:divBdr>
        <w:top w:val="none" w:sz="0" w:space="0" w:color="auto"/>
        <w:left w:val="none" w:sz="0" w:space="0" w:color="auto"/>
        <w:bottom w:val="none" w:sz="0" w:space="0" w:color="auto"/>
        <w:right w:val="none" w:sz="0" w:space="0" w:color="auto"/>
      </w:divBdr>
    </w:div>
    <w:div w:id="2110849127">
      <w:bodyDiv w:val="1"/>
      <w:marLeft w:val="0"/>
      <w:marRight w:val="0"/>
      <w:marTop w:val="0"/>
      <w:marBottom w:val="0"/>
      <w:divBdr>
        <w:top w:val="none" w:sz="0" w:space="0" w:color="auto"/>
        <w:left w:val="none" w:sz="0" w:space="0" w:color="auto"/>
        <w:bottom w:val="none" w:sz="0" w:space="0" w:color="auto"/>
        <w:right w:val="none" w:sz="0" w:space="0" w:color="auto"/>
      </w:divBdr>
    </w:div>
    <w:div w:id="21234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6958A-E945-4415-862E-DE7CDFDF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4013</Words>
  <Characters>24078</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2022-04-08T14:11:00Z</dcterms:created>
  <dcterms:modified xsi:type="dcterms:W3CDTF">2022-04-08T14:11:00Z</dcterms:modified>
</cp:coreProperties>
</file>