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DEF5" w14:textId="77777777" w:rsidR="003F5177" w:rsidRPr="003F5177" w:rsidRDefault="003F5177" w:rsidP="003F5177">
      <w:pPr>
        <w:spacing w:after="0" w:line="360" w:lineRule="auto"/>
        <w:jc w:val="center"/>
        <w:rPr>
          <w:rFonts w:ascii="Verdana" w:eastAsia="Calibri" w:hAnsi="Verdana" w:cs="Times New Roman"/>
          <w:b/>
          <w:sz w:val="20"/>
          <w:u w:val="single"/>
        </w:rPr>
      </w:pPr>
      <w:r w:rsidRPr="003F5177">
        <w:rPr>
          <w:rFonts w:ascii="Verdana" w:eastAsia="Calibri" w:hAnsi="Verdana" w:cs="Times New Roman"/>
          <w:b/>
          <w:sz w:val="20"/>
          <w:u w:val="single"/>
        </w:rPr>
        <w:t>OPIS PRZEDMIOTU ZAMÓWIENIA</w:t>
      </w:r>
    </w:p>
    <w:p w14:paraId="2CA73A84" w14:textId="77777777" w:rsidR="003F5177" w:rsidRPr="003F5177" w:rsidRDefault="003F5177" w:rsidP="003F5177">
      <w:pPr>
        <w:spacing w:after="0" w:line="360" w:lineRule="auto"/>
        <w:jc w:val="center"/>
        <w:rPr>
          <w:rFonts w:ascii="Verdana" w:eastAsia="Calibri" w:hAnsi="Verdana" w:cs="Times New Roman"/>
          <w:bCs/>
          <w:sz w:val="20"/>
        </w:rPr>
      </w:pPr>
      <w:r w:rsidRPr="003F5177">
        <w:rPr>
          <w:rFonts w:ascii="Verdana" w:eastAsia="Calibri" w:hAnsi="Verdana" w:cs="Times New Roman"/>
          <w:bCs/>
          <w:sz w:val="20"/>
        </w:rPr>
        <w:t>dla zadania</w:t>
      </w:r>
    </w:p>
    <w:p w14:paraId="267CA7CE" w14:textId="7B3401F0" w:rsidR="003F5177" w:rsidRPr="003F5177" w:rsidRDefault="003F5177" w:rsidP="003F5177">
      <w:pPr>
        <w:spacing w:after="0" w:line="360" w:lineRule="auto"/>
        <w:jc w:val="center"/>
        <w:rPr>
          <w:rFonts w:ascii="Verdana" w:eastAsia="Calibri" w:hAnsi="Verdana" w:cs="Times New Roman"/>
          <w:bCs/>
          <w:sz w:val="20"/>
          <w:szCs w:val="20"/>
        </w:rPr>
      </w:pPr>
      <w:r w:rsidRPr="003F5177">
        <w:rPr>
          <w:rFonts w:ascii="Verdana" w:eastAsia="Calibri" w:hAnsi="Verdana" w:cs="Times New Roman"/>
          <w:bCs/>
          <w:sz w:val="20"/>
        </w:rPr>
        <w:t>„Wyko</w:t>
      </w:r>
      <w:r w:rsidRPr="003F5177">
        <w:rPr>
          <w:rFonts w:ascii="Verdana" w:eastAsia="Calibri" w:hAnsi="Verdana" w:cs="Times New Roman"/>
          <w:bCs/>
          <w:sz w:val="20"/>
          <w:szCs w:val="20"/>
        </w:rPr>
        <w:t xml:space="preserve">nanie archeologicznych rozpoznawczych badań powierzchniowych </w:t>
      </w:r>
      <w:r w:rsidRPr="003F5177">
        <w:rPr>
          <w:rFonts w:ascii="Verdana" w:eastAsia="Calibri" w:hAnsi="Verdana" w:cs="Times New Roman"/>
          <w:sz w:val="20"/>
          <w:szCs w:val="20"/>
        </w:rPr>
        <w:t xml:space="preserve">dla </w:t>
      </w:r>
      <w:r>
        <w:rPr>
          <w:rFonts w:ascii="Verdana" w:eastAsia="Calibri" w:hAnsi="Verdana" w:cs="Times New Roman"/>
          <w:sz w:val="20"/>
          <w:szCs w:val="20"/>
        </w:rPr>
        <w:t>rozbudowy drogi krajowej nr 46 na odcinku Dąbrowa - Opole</w:t>
      </w:r>
      <w:r w:rsidRPr="003F5177">
        <w:rPr>
          <w:rFonts w:ascii="Verdana" w:eastAsia="Calibri" w:hAnsi="Verdana" w:cs="Times New Roman"/>
          <w:sz w:val="20"/>
          <w:szCs w:val="20"/>
        </w:rPr>
        <w:t xml:space="preserve"> </w:t>
      </w:r>
      <w:r w:rsidRPr="003F5177">
        <w:rPr>
          <w:rFonts w:ascii="Verdana" w:eastAsia="Calibri" w:hAnsi="Verdana" w:cs="Times New Roman"/>
          <w:bCs/>
          <w:sz w:val="20"/>
          <w:szCs w:val="20"/>
        </w:rPr>
        <w:t>wraz z opracowaniem wyników badań”</w:t>
      </w:r>
    </w:p>
    <w:p w14:paraId="173E591D" w14:textId="77777777" w:rsidR="003F5177" w:rsidRPr="003F5177" w:rsidRDefault="003F5177" w:rsidP="003F5177">
      <w:pPr>
        <w:jc w:val="center"/>
        <w:rPr>
          <w:rFonts w:ascii="Verdana" w:eastAsia="Calibri" w:hAnsi="Verdana" w:cs="Times New Roman"/>
          <w:b/>
          <w:sz w:val="20"/>
          <w:u w:val="single"/>
        </w:rPr>
      </w:pPr>
    </w:p>
    <w:p w14:paraId="4DED67C1" w14:textId="77777777" w:rsidR="003F5177" w:rsidRPr="003F5177" w:rsidRDefault="003F5177" w:rsidP="003F5177">
      <w:pPr>
        <w:numPr>
          <w:ilvl w:val="0"/>
          <w:numId w:val="1"/>
        </w:numPr>
        <w:spacing w:after="0" w:line="360" w:lineRule="auto"/>
        <w:ind w:left="426" w:hanging="426"/>
        <w:contextualSpacing/>
        <w:rPr>
          <w:rFonts w:ascii="Verdana" w:eastAsia="Calibri" w:hAnsi="Verdana" w:cs="Times New Roman"/>
          <w:b/>
          <w:sz w:val="20"/>
        </w:rPr>
      </w:pPr>
      <w:r w:rsidRPr="003F5177">
        <w:rPr>
          <w:rFonts w:ascii="Verdana" w:eastAsia="Calibri" w:hAnsi="Verdana" w:cs="Times New Roman"/>
          <w:b/>
          <w:sz w:val="20"/>
        </w:rPr>
        <w:t>Przedmiot zamówienia</w:t>
      </w:r>
    </w:p>
    <w:p w14:paraId="27B23620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Calibri" w:hAnsi="Verdana" w:cs="Times New Roman"/>
          <w:sz w:val="20"/>
        </w:rPr>
      </w:pPr>
      <w:r w:rsidRPr="003F5177">
        <w:rPr>
          <w:rFonts w:ascii="Verdana" w:eastAsia="Calibri" w:hAnsi="Verdana" w:cs="Times New Roman"/>
          <w:sz w:val="20"/>
        </w:rPr>
        <w:t>W ramach zamówienia należy wykonać:</w:t>
      </w:r>
    </w:p>
    <w:p w14:paraId="7AD32963" w14:textId="1EFBB8C6" w:rsidR="003F5177" w:rsidRPr="003F5177" w:rsidRDefault="003F5177" w:rsidP="003F5177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Archeologiczne badania powierzchniowe dla </w:t>
      </w:r>
      <w:r w:rsidR="00A223B3" w:rsidRPr="00A223B3">
        <w:rPr>
          <w:rFonts w:ascii="Verdana" w:eastAsia="Times New Roman" w:hAnsi="Verdana" w:cs="Times New Roman"/>
          <w:sz w:val="20"/>
          <w:szCs w:val="24"/>
          <w:lang w:eastAsia="pl-PL"/>
        </w:rPr>
        <w:t>dwujezdniowej</w:t>
      </w:r>
      <w:r w:rsidRPr="00A223B3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</w:t>
      </w: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trasy o długości ok. </w:t>
      </w:r>
      <w:r w:rsidR="00A223B3" w:rsidRPr="00A223B3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3F5177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 xml:space="preserve"> 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km. </w:t>
      </w:r>
    </w:p>
    <w:p w14:paraId="11E7AAE9" w14:textId="77777777" w:rsidR="003F5177" w:rsidRPr="003F5177" w:rsidRDefault="003F5177" w:rsidP="003F5177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Opracowanie wyników badań.</w:t>
      </w:r>
    </w:p>
    <w:p w14:paraId="7F946E81" w14:textId="77777777" w:rsidR="003F5177" w:rsidRPr="003F5177" w:rsidRDefault="003F5177" w:rsidP="003F5177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Materiały do wystąpień o zgodę na wejście w teren.</w:t>
      </w:r>
    </w:p>
    <w:p w14:paraId="7C603E1A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33B5360" w14:textId="77777777" w:rsidR="003F5177" w:rsidRPr="003F5177" w:rsidRDefault="003F5177" w:rsidP="003F517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360" w:lineRule="auto"/>
        <w:ind w:left="567" w:hanging="425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4"/>
          <w:lang w:eastAsia="pl-PL"/>
        </w:rPr>
        <w:t>Termin i podstawa wykonania przedmiotu zamówienia:</w:t>
      </w:r>
    </w:p>
    <w:p w14:paraId="65FA3AF3" w14:textId="77777777" w:rsidR="003F5177" w:rsidRPr="003F5177" w:rsidRDefault="003F5177" w:rsidP="003F5177">
      <w:pPr>
        <w:numPr>
          <w:ilvl w:val="0"/>
          <w:numId w:val="16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>Termin realizacji zamówienia:</w:t>
      </w:r>
    </w:p>
    <w:p w14:paraId="4BB47B81" w14:textId="33AD15C5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 xml:space="preserve">Zamawiający wymaga, aby zamówienie zostało zrealizowane w terminie do </w:t>
      </w:r>
      <w:r w:rsidR="00361AC9">
        <w:rPr>
          <w:rFonts w:ascii="Verdana" w:eastAsia="Times New Roman" w:hAnsi="Verdana" w:cs="Times New Roman"/>
          <w:bCs/>
          <w:sz w:val="20"/>
          <w:szCs w:val="24"/>
          <w:lang w:eastAsia="pl-PL"/>
        </w:rPr>
        <w:t>1</w:t>
      </w:r>
      <w:r w:rsidR="00437DDB">
        <w:rPr>
          <w:rFonts w:ascii="Verdana" w:eastAsia="Times New Roman" w:hAnsi="Verdana" w:cs="Times New Roman"/>
          <w:bCs/>
          <w:sz w:val="20"/>
          <w:szCs w:val="24"/>
          <w:lang w:eastAsia="pl-PL"/>
        </w:rPr>
        <w:t>0</w:t>
      </w:r>
      <w:r w:rsidR="00361AC9">
        <w:rPr>
          <w:rFonts w:ascii="Verdana" w:eastAsia="Times New Roman" w:hAnsi="Verdana" w:cs="Times New Roman"/>
          <w:bCs/>
          <w:sz w:val="20"/>
          <w:szCs w:val="24"/>
          <w:lang w:eastAsia="pl-PL"/>
        </w:rPr>
        <w:t xml:space="preserve">.07.2026 </w:t>
      </w: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>r., w tym:</w:t>
      </w:r>
    </w:p>
    <w:p w14:paraId="65F2EE09" w14:textId="314B691E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284"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 xml:space="preserve">- opracowanie wyników badań w wersji roboczej (bez opinii NID) – do </w:t>
      </w:r>
      <w:r w:rsidR="00A223B3">
        <w:rPr>
          <w:rFonts w:ascii="Verdana" w:eastAsia="Times New Roman" w:hAnsi="Verdana" w:cs="Times New Roman"/>
          <w:bCs/>
          <w:sz w:val="20"/>
          <w:szCs w:val="24"/>
          <w:lang w:eastAsia="pl-PL"/>
        </w:rPr>
        <w:t xml:space="preserve">30.06.2026 </w:t>
      </w: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>r.</w:t>
      </w:r>
    </w:p>
    <w:p w14:paraId="33A2B7DF" w14:textId="48A5971A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284"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 xml:space="preserve">- materiały do wystąpień o zgodę na wejście w teren – do </w:t>
      </w:r>
      <w:r w:rsidR="00A223B3">
        <w:rPr>
          <w:rFonts w:ascii="Verdana" w:eastAsia="Times New Roman" w:hAnsi="Verdana" w:cs="Times New Roman"/>
          <w:bCs/>
          <w:sz w:val="20"/>
          <w:szCs w:val="24"/>
          <w:lang w:eastAsia="pl-PL"/>
        </w:rPr>
        <w:t>1</w:t>
      </w:r>
      <w:r w:rsidR="00437DDB">
        <w:rPr>
          <w:rFonts w:ascii="Verdana" w:eastAsia="Times New Roman" w:hAnsi="Verdana" w:cs="Times New Roman"/>
          <w:bCs/>
          <w:sz w:val="20"/>
          <w:szCs w:val="24"/>
          <w:lang w:eastAsia="pl-PL"/>
        </w:rPr>
        <w:t>0</w:t>
      </w:r>
      <w:r w:rsidR="00A223B3">
        <w:rPr>
          <w:rFonts w:ascii="Verdana" w:eastAsia="Times New Roman" w:hAnsi="Verdana" w:cs="Times New Roman"/>
          <w:bCs/>
          <w:sz w:val="20"/>
          <w:szCs w:val="24"/>
          <w:lang w:eastAsia="pl-PL"/>
        </w:rPr>
        <w:t>.07.2026</w:t>
      </w: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 xml:space="preserve"> r.</w:t>
      </w:r>
    </w:p>
    <w:p w14:paraId="0474AF5F" w14:textId="77777777" w:rsidR="003F5177" w:rsidRPr="003F5177" w:rsidRDefault="003F5177" w:rsidP="003F5177">
      <w:pPr>
        <w:numPr>
          <w:ilvl w:val="0"/>
          <w:numId w:val="16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Cs/>
          <w:sz w:val="20"/>
          <w:szCs w:val="24"/>
          <w:lang w:eastAsia="pl-PL"/>
        </w:rPr>
        <w:t>Podstawa wykonania zamówienia:</w:t>
      </w:r>
    </w:p>
    <w:p w14:paraId="0B787C53" w14:textId="77777777" w:rsidR="003F5177" w:rsidRPr="003F5177" w:rsidRDefault="003F5177" w:rsidP="003F5177">
      <w:pPr>
        <w:numPr>
          <w:ilvl w:val="0"/>
          <w:numId w:val="17"/>
        </w:numPr>
        <w:tabs>
          <w:tab w:val="center" w:pos="4536"/>
          <w:tab w:val="right" w:pos="9072"/>
        </w:tabs>
        <w:spacing w:after="0" w:line="360" w:lineRule="auto"/>
        <w:ind w:left="426" w:hanging="284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Umowa wraz z załącznikami.</w:t>
      </w:r>
    </w:p>
    <w:p w14:paraId="28462118" w14:textId="77777777" w:rsidR="003F5177" w:rsidRPr="003F5177" w:rsidRDefault="003F5177" w:rsidP="003F5177">
      <w:pPr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3F5177">
        <w:rPr>
          <w:rFonts w:ascii="Verdana" w:eastAsia="Calibri" w:hAnsi="Verdana" w:cs="Times New Roman"/>
          <w:sz w:val="20"/>
          <w:szCs w:val="20"/>
        </w:rPr>
        <w:t>Ustawa z dnia 23 lipca 2003 r. (Dz. U. z 2024 poz. 1292) o ochronie zabytków</w:t>
      </w:r>
      <w:r w:rsidRPr="003F5177">
        <w:rPr>
          <w:rFonts w:ascii="Verdana" w:eastAsia="Calibri" w:hAnsi="Verdana" w:cs="Times New Roman"/>
          <w:sz w:val="20"/>
          <w:szCs w:val="20"/>
        </w:rPr>
        <w:br/>
        <w:t>i opiece nad zabytkami.</w:t>
      </w:r>
    </w:p>
    <w:p w14:paraId="25705E40" w14:textId="77777777" w:rsidR="003F5177" w:rsidRPr="003F5177" w:rsidRDefault="003F5177" w:rsidP="003F5177">
      <w:pPr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3F5177">
        <w:rPr>
          <w:rFonts w:ascii="Verdana" w:eastAsia="Calibri" w:hAnsi="Verdana" w:cs="Times New Roman"/>
          <w:sz w:val="20"/>
          <w:szCs w:val="20"/>
        </w:rPr>
        <w:t>Rozporządzenie Ministra Kultury i Dziedzictwa Narodowego z dnia 02.08.2018 r.</w:t>
      </w:r>
      <w:r w:rsidRPr="003F5177">
        <w:rPr>
          <w:rFonts w:ascii="Verdana" w:eastAsia="Calibri" w:hAnsi="Verdana" w:cs="Times New Roman"/>
          <w:sz w:val="20"/>
          <w:szCs w:val="20"/>
        </w:rPr>
        <w:br/>
        <w:t xml:space="preserve">z </w:t>
      </w:r>
      <w:proofErr w:type="spellStart"/>
      <w:r w:rsidRPr="003F5177">
        <w:rPr>
          <w:rFonts w:ascii="Verdana" w:eastAsia="Calibri" w:hAnsi="Verdana" w:cs="Times New Roman"/>
          <w:sz w:val="20"/>
          <w:szCs w:val="20"/>
        </w:rPr>
        <w:t>późn</w:t>
      </w:r>
      <w:proofErr w:type="spellEnd"/>
      <w:r w:rsidRPr="003F5177">
        <w:rPr>
          <w:rFonts w:ascii="Verdana" w:eastAsia="Calibri" w:hAnsi="Verdana" w:cs="Times New Roman"/>
          <w:sz w:val="20"/>
          <w:szCs w:val="20"/>
        </w:rPr>
        <w:t>. zm.</w:t>
      </w:r>
      <w:r w:rsidRPr="003F5177">
        <w:rPr>
          <w:rFonts w:ascii="Verdana" w:eastAsia="Calibri" w:hAnsi="Verdana" w:cs="Times New Roman"/>
          <w:color w:val="FF0000"/>
          <w:sz w:val="20"/>
          <w:szCs w:val="20"/>
        </w:rPr>
        <w:t xml:space="preserve"> </w:t>
      </w:r>
      <w:r w:rsidRPr="003F5177">
        <w:rPr>
          <w:rFonts w:ascii="Verdana" w:eastAsia="Calibri" w:hAnsi="Verdana" w:cs="Times New Roman"/>
          <w:sz w:val="20"/>
          <w:szCs w:val="20"/>
        </w:rPr>
        <w:t>w sprawie prowadzenia prac konserwatorskich, prac restauratorskich, robót budowlanych, badań konserwatorskich, badań architektonicznych i innych badań przy zabytku wpisanym do rejestru zabytków oraz badań archeologicznych.</w:t>
      </w:r>
    </w:p>
    <w:p w14:paraId="62DC907E" w14:textId="77777777" w:rsidR="003F5177" w:rsidRPr="003F5177" w:rsidRDefault="003F5177" w:rsidP="003F5177">
      <w:pPr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3F5177">
        <w:rPr>
          <w:rFonts w:ascii="Verdana" w:eastAsia="Calibri" w:hAnsi="Verdana" w:cs="Times New Roman"/>
          <w:sz w:val="20"/>
          <w:szCs w:val="20"/>
          <w:shd w:val="clear" w:color="auto" w:fill="FFFFFF"/>
        </w:rPr>
        <w:t>Standardy prowadzenia badań archeologicznych, Cz. 1 Badania nieinwazyjne lądowe (załącznik do pisma GKZ z dnia 8 stycznia 2020 r., DOZ-KiNK.070.14.2018.WJ), Kurier Konserwatorski nr 17/2020.</w:t>
      </w:r>
    </w:p>
    <w:p w14:paraId="42A02A68" w14:textId="7A63D0C7" w:rsidR="003F5177" w:rsidRPr="003F5177" w:rsidRDefault="003F5177" w:rsidP="003F5177">
      <w:pPr>
        <w:numPr>
          <w:ilvl w:val="0"/>
          <w:numId w:val="17"/>
        </w:numPr>
        <w:spacing w:after="0" w:line="360" w:lineRule="auto"/>
        <w:ind w:left="426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3F5177">
        <w:rPr>
          <w:rFonts w:ascii="Verdana" w:eastAsia="Calibri" w:hAnsi="Verdana" w:cs="Times New Roman"/>
          <w:sz w:val="20"/>
          <w:szCs w:val="20"/>
        </w:rPr>
        <w:t xml:space="preserve">Decyzja nr </w:t>
      </w:r>
      <w:r w:rsidR="00A223B3">
        <w:rPr>
          <w:rFonts w:ascii="Verdana" w:eastAsia="Calibri" w:hAnsi="Verdana" w:cs="Times New Roman"/>
          <w:sz w:val="20"/>
          <w:szCs w:val="20"/>
        </w:rPr>
        <w:t>20/A/2026</w:t>
      </w:r>
      <w:r w:rsidRPr="003F5177">
        <w:rPr>
          <w:rFonts w:ascii="Verdana" w:eastAsia="Calibri" w:hAnsi="Verdana" w:cs="Times New Roman"/>
          <w:sz w:val="20"/>
          <w:szCs w:val="20"/>
        </w:rPr>
        <w:t xml:space="preserve"> Opolskiego Wojewódzkiego Konserwatora Zabytków o nr </w:t>
      </w:r>
      <w:r w:rsidR="00A223B3">
        <w:rPr>
          <w:rFonts w:ascii="Verdana" w:eastAsia="Calibri" w:hAnsi="Verdana" w:cs="Times New Roman"/>
          <w:sz w:val="20"/>
          <w:szCs w:val="20"/>
        </w:rPr>
        <w:t xml:space="preserve">ZA.5161.14.2026.MW z dnia 12.02.2026 </w:t>
      </w:r>
      <w:r w:rsidRPr="003F5177">
        <w:rPr>
          <w:rFonts w:ascii="Verdana" w:eastAsia="Calibri" w:hAnsi="Verdana" w:cs="Times New Roman"/>
          <w:sz w:val="20"/>
          <w:szCs w:val="20"/>
        </w:rPr>
        <w:t>r.</w:t>
      </w:r>
    </w:p>
    <w:p w14:paraId="1587C28F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Calibri" w:hAnsi="Verdana" w:cs="Times New Roman"/>
          <w:sz w:val="20"/>
          <w:szCs w:val="20"/>
        </w:rPr>
      </w:pPr>
    </w:p>
    <w:p w14:paraId="143F9535" w14:textId="77777777" w:rsidR="003F5177" w:rsidRPr="003F5177" w:rsidRDefault="003F5177" w:rsidP="003F5177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360" w:lineRule="auto"/>
        <w:contextualSpacing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4"/>
          <w:lang w:eastAsia="pl-PL"/>
        </w:rPr>
        <w:t>Badania terenowe</w:t>
      </w:r>
    </w:p>
    <w:p w14:paraId="664BE100" w14:textId="0B9C76BB" w:rsidR="003F5177" w:rsidRPr="00A223B3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Archeologiczne badania powierzchniowe należy wykonać na trasie inwestycji na długości ok. </w:t>
      </w:r>
      <w:r w:rsidR="00A223B3">
        <w:rPr>
          <w:rFonts w:ascii="Verdana" w:eastAsia="Times New Roman" w:hAnsi="Verdana" w:cs="Times New Roman"/>
          <w:sz w:val="20"/>
          <w:szCs w:val="24"/>
          <w:lang w:eastAsia="pl-PL"/>
        </w:rPr>
        <w:t xml:space="preserve">7 </w:t>
      </w: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km, w pasie inwestycji oraz w</w:t>
      </w:r>
      <w:r w:rsidRPr="003F5177">
        <w:rPr>
          <w:rFonts w:ascii="Verdana" w:eastAsia="Calibri" w:hAnsi="Verdana" w:cs="Times New Roman"/>
          <w:sz w:val="20"/>
          <w:szCs w:val="20"/>
        </w:rPr>
        <w:t xml:space="preserve"> strefie buforowej 50 m od planowanej granicy inwestycji</w:t>
      </w:r>
      <w:r w:rsidRPr="003F5177">
        <w:rPr>
          <w:rFonts w:ascii="Verdana" w:eastAsia="Calibri" w:hAnsi="Verdana" w:cs="Arial"/>
          <w:sz w:val="20"/>
          <w:szCs w:val="20"/>
        </w:rPr>
        <w:t>, z niezbędnymi poszerzeniami w okolicach</w:t>
      </w:r>
      <w:r w:rsidRPr="003F5177">
        <w:rPr>
          <w:rFonts w:ascii="Verdana" w:eastAsia="Calibri" w:hAnsi="Verdana" w:cs="Arial"/>
          <w:color w:val="FF0000"/>
          <w:sz w:val="20"/>
          <w:szCs w:val="20"/>
        </w:rPr>
        <w:t xml:space="preserve"> </w:t>
      </w:r>
      <w:r w:rsidRPr="00A223B3">
        <w:rPr>
          <w:rFonts w:ascii="Verdana" w:eastAsia="Calibri" w:hAnsi="Verdana" w:cs="Arial"/>
          <w:sz w:val="20"/>
          <w:szCs w:val="20"/>
        </w:rPr>
        <w:t>skrzyżowań, przejść dla zwierząt, itp.</w:t>
      </w:r>
      <w:r w:rsidRPr="00A223B3"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0803B989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Calibri" w:hAnsi="Verdana" w:cs="Tahoma"/>
          <w:sz w:val="20"/>
          <w:szCs w:val="20"/>
        </w:rPr>
        <w:t>Niedopuszczalne jest prowadzenie podstawowej prospekcji terenowej w okresie bujnej wegetacji roślinnej, a także w warunkach zalegającego na polach śniegu, szronu</w:t>
      </w:r>
      <w:r w:rsidRPr="003F5177">
        <w:rPr>
          <w:rFonts w:ascii="Verdana" w:eastAsia="Calibri" w:hAnsi="Verdana" w:cs="Tahoma"/>
          <w:sz w:val="20"/>
          <w:szCs w:val="20"/>
        </w:rPr>
        <w:br/>
        <w:t xml:space="preserve">i bezpośrednio po intensywnych opadach atmosferycznych. Prospekcja nie może być </w:t>
      </w:r>
      <w:r w:rsidRPr="003F5177">
        <w:rPr>
          <w:rFonts w:ascii="Verdana" w:eastAsia="Calibri" w:hAnsi="Verdana" w:cs="Tahoma"/>
          <w:sz w:val="20"/>
          <w:szCs w:val="20"/>
        </w:rPr>
        <w:lastRenderedPageBreak/>
        <w:t>prowadzona w sytuacji, gdy ujemna temperatura uniemożliwia podejmowanie</w:t>
      </w:r>
      <w:r w:rsidRPr="003F5177">
        <w:rPr>
          <w:rFonts w:ascii="Verdana" w:eastAsia="Calibri" w:hAnsi="Verdana" w:cs="Tahoma"/>
          <w:sz w:val="20"/>
          <w:szCs w:val="20"/>
        </w:rPr>
        <w:br/>
        <w:t>z powierzchni ziemi przymarzniętego materiału zabytkowego.</w:t>
      </w:r>
    </w:p>
    <w:p w14:paraId="11F16BE7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Grunty, na których należy wykonać badania archeologiczne w planowanym obszarze, nie znajdują się w dyspozycji Zamawiającego. Ewentualne roszczenia odszkodowawcze spowodowane wejściem na teren działek leżą po stronie Wykonawcy badań.</w:t>
      </w:r>
    </w:p>
    <w:p w14:paraId="75C53A0E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Przed wykonaniem badań wykonawca zobowiązany jest do:</w:t>
      </w:r>
    </w:p>
    <w:p w14:paraId="2A5133AF" w14:textId="77777777" w:rsidR="003F5177" w:rsidRPr="003F5177" w:rsidRDefault="003F5177" w:rsidP="003F5177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Verdana" w:eastAsia="Calibri" w:hAnsi="Verdana" w:cs="Courier New"/>
          <w:color w:val="FF0000"/>
          <w:sz w:val="20"/>
          <w:szCs w:val="20"/>
        </w:rPr>
      </w:pPr>
      <w:r w:rsidRPr="003F5177">
        <w:rPr>
          <w:rFonts w:ascii="Verdana" w:eastAsia="Calibri" w:hAnsi="Verdana" w:cs="Courier New"/>
          <w:sz w:val="20"/>
          <w:szCs w:val="20"/>
        </w:rPr>
        <w:t>Uzyskania od OWKZ pozwolenia na prowadzenie badań (decyzja na podstawie art. 36 ust. 1 pkt 5 Ustawy o ochronie zabytków i opiece nad zabytkami). Wykonawca zobowiązany jest wystąpić do OWKZ o pozwolenie na badania w terminie nie dłuższym niż 5 dni roboczych od daty podpisania umowy.</w:t>
      </w:r>
    </w:p>
    <w:p w14:paraId="08387926" w14:textId="77777777" w:rsidR="003F5177" w:rsidRPr="003F5177" w:rsidRDefault="003F5177" w:rsidP="003F5177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Verdana" w:eastAsia="Calibri" w:hAnsi="Verdana" w:cs="Courier New"/>
          <w:sz w:val="20"/>
          <w:szCs w:val="20"/>
        </w:rPr>
      </w:pPr>
      <w:r w:rsidRPr="003F5177">
        <w:rPr>
          <w:rFonts w:ascii="Verdana" w:eastAsia="Calibri" w:hAnsi="Verdana" w:cs="Courier New"/>
          <w:sz w:val="20"/>
          <w:szCs w:val="20"/>
        </w:rPr>
        <w:t>Uzyskania koniecznych decyzji, zezwoleń, opinii i uzgodnień, o które Wykonawca wystąpi własnym staraniem i na własny koszt, z upoważnienia i w imieniu Zamawiającego.</w:t>
      </w:r>
    </w:p>
    <w:p w14:paraId="798C5F99" w14:textId="77777777" w:rsidR="003F5177" w:rsidRPr="003F5177" w:rsidRDefault="003F5177" w:rsidP="003F5177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Verdana" w:eastAsia="Calibri" w:hAnsi="Verdana" w:cs="Courier New"/>
          <w:color w:val="00B050"/>
          <w:sz w:val="20"/>
          <w:szCs w:val="20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Wykonania pełnej kwerendy archiwalnej, w tym kwerendy kartograficznej wykonanej pod kątem obecności m.in.: krzyży, kapliczek przydrożnych, pomników, mogił, cmentarzy, cmentarzysk cywilnych i wojskowych itd.,</w:t>
      </w:r>
    </w:p>
    <w:p w14:paraId="193C64A6" w14:textId="77777777" w:rsidR="003F5177" w:rsidRPr="003F5177" w:rsidRDefault="003F5177" w:rsidP="003F5177">
      <w:pPr>
        <w:numPr>
          <w:ilvl w:val="0"/>
          <w:numId w:val="10"/>
        </w:numPr>
        <w:spacing w:after="0" w:line="360" w:lineRule="auto"/>
        <w:ind w:left="709" w:hanging="283"/>
        <w:contextualSpacing/>
        <w:jc w:val="both"/>
        <w:rPr>
          <w:rFonts w:ascii="Verdana" w:eastAsia="Calibri" w:hAnsi="Verdana" w:cs="Courier New"/>
          <w:color w:val="00B050"/>
          <w:sz w:val="20"/>
          <w:szCs w:val="20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Analizę danych LIDAR. Analiza powinna zwierać w szczególności interpretacje:</w:t>
      </w:r>
    </w:p>
    <w:p w14:paraId="3CEDF5B8" w14:textId="77777777" w:rsidR="003F5177" w:rsidRPr="003F5177" w:rsidRDefault="003F5177" w:rsidP="003F5177">
      <w:pPr>
        <w:numPr>
          <w:ilvl w:val="1"/>
          <w:numId w:val="11"/>
        </w:numPr>
        <w:tabs>
          <w:tab w:val="center" w:pos="4536"/>
          <w:tab w:val="right" w:pos="9072"/>
        </w:tabs>
        <w:spacing w:after="0" w:line="360" w:lineRule="auto"/>
        <w:ind w:left="993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form naturalnej topografii terenu,</w:t>
      </w:r>
    </w:p>
    <w:p w14:paraId="0FF85D47" w14:textId="77777777" w:rsidR="003F5177" w:rsidRPr="003F5177" w:rsidRDefault="003F5177" w:rsidP="003F5177">
      <w:pPr>
        <w:numPr>
          <w:ilvl w:val="1"/>
          <w:numId w:val="11"/>
        </w:numPr>
        <w:tabs>
          <w:tab w:val="center" w:pos="4536"/>
          <w:tab w:val="right" w:pos="9072"/>
        </w:tabs>
        <w:spacing w:after="0" w:line="360" w:lineRule="auto"/>
        <w:ind w:left="993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znanych obiektów zabytkowych.</w:t>
      </w:r>
    </w:p>
    <w:p w14:paraId="461F2092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u w:val="single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Szczególną uwagę należy zwrócić na elementy topografii terenu, o potencjalnym antropogenicznym charakterze (układy pól, starych dróg, ciągów komunikacyjnych, wsi, osad, działalności człowieka, itp.) oraz na formy terenowe jednoznacznie wskazujące na zabytkowy charakter: wały, rowy, grodziska, kurhany, megality itp.</w:t>
      </w:r>
    </w:p>
    <w:p w14:paraId="33314839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Wynik analizy należy zweryfikować w terenie.</w:t>
      </w:r>
    </w:p>
    <w:p w14:paraId="04AC7B9E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Na weryfikację terenową potencjalnych obiektów zabytkowych wytypowanych na podstawie danych LIDAR, składają się:</w:t>
      </w:r>
    </w:p>
    <w:p w14:paraId="680F05C2" w14:textId="77777777" w:rsidR="003F5177" w:rsidRPr="003F5177" w:rsidRDefault="003F5177" w:rsidP="003F5177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ogląd wytypowanych punktów w terenie,</w:t>
      </w:r>
    </w:p>
    <w:p w14:paraId="235CC782" w14:textId="77777777" w:rsidR="003F5177" w:rsidRPr="003F5177" w:rsidRDefault="003F5177" w:rsidP="003F5177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wykonanie pomiarów lokalizacyjnych każdego obiektu,</w:t>
      </w:r>
    </w:p>
    <w:p w14:paraId="395E8C83" w14:textId="77777777" w:rsidR="003F5177" w:rsidRPr="003F5177" w:rsidRDefault="003F5177" w:rsidP="003F5177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wykonanie fotografii obecnego stanu zachowania każdego obiektu.</w:t>
      </w:r>
    </w:p>
    <w:p w14:paraId="7B413F99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14:paraId="1131D1C3" w14:textId="77777777" w:rsidR="003F5177" w:rsidRPr="003F5177" w:rsidRDefault="003F5177" w:rsidP="003F5177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b/>
          <w:vanish/>
          <w:sz w:val="20"/>
          <w:szCs w:val="24"/>
          <w:lang w:eastAsia="pl-PL"/>
        </w:rPr>
      </w:pPr>
    </w:p>
    <w:p w14:paraId="3F48DF03" w14:textId="77777777" w:rsidR="003F5177" w:rsidRPr="003F5177" w:rsidRDefault="003F5177" w:rsidP="003F5177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b/>
          <w:vanish/>
          <w:sz w:val="20"/>
          <w:szCs w:val="24"/>
          <w:lang w:eastAsia="pl-PL"/>
        </w:rPr>
      </w:pPr>
    </w:p>
    <w:p w14:paraId="69A04044" w14:textId="77777777" w:rsidR="003F5177" w:rsidRPr="003F5177" w:rsidRDefault="003F5177" w:rsidP="003F5177">
      <w:pPr>
        <w:numPr>
          <w:ilvl w:val="0"/>
          <w:numId w:val="12"/>
        </w:numPr>
        <w:tabs>
          <w:tab w:val="center" w:pos="567"/>
          <w:tab w:val="right" w:pos="907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4"/>
          <w:lang w:eastAsia="pl-PL"/>
        </w:rPr>
        <w:t>Opracowanie wyników badań</w:t>
      </w:r>
    </w:p>
    <w:p w14:paraId="43CE6A29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Opracowanie wyników badań powinno zawierać w szczególności:</w:t>
      </w:r>
    </w:p>
    <w:p w14:paraId="60CB9197" w14:textId="77777777" w:rsidR="003F5177" w:rsidRPr="003F5177" w:rsidRDefault="003F5177" w:rsidP="003F517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Charakterystykę geograficzno-przyrodniczą obszaru badań.</w:t>
      </w:r>
    </w:p>
    <w:p w14:paraId="7C9D40DE" w14:textId="77777777" w:rsidR="003F5177" w:rsidRPr="003F5177" w:rsidRDefault="003F5177" w:rsidP="003F517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Charakterystykę historyczno-osadniczą obszaru badań.</w:t>
      </w:r>
    </w:p>
    <w:p w14:paraId="37CE7DE2" w14:textId="77777777" w:rsidR="003F5177" w:rsidRPr="003F5177" w:rsidRDefault="003F5177" w:rsidP="003F517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Opis historii, metodyki oraz przebiegu badań zilustrowany fotografiami z całego odcinka badań.</w:t>
      </w:r>
    </w:p>
    <w:p w14:paraId="07C01D0C" w14:textId="77777777" w:rsidR="003F5177" w:rsidRPr="003F5177" w:rsidRDefault="003F5177" w:rsidP="003F517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Analizę LIDAR, na trasie planowanej inwestycji wraz z opracowaniem wyników analizy.</w:t>
      </w:r>
    </w:p>
    <w:p w14:paraId="702715F2" w14:textId="77777777" w:rsidR="003F5177" w:rsidRPr="003F5177" w:rsidRDefault="003F5177" w:rsidP="003F517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lastRenderedPageBreak/>
        <w:t>Analizę ogólnodostępnych obrazów satelitarnych i lotniczych (</w:t>
      </w:r>
      <w:proofErr w:type="spellStart"/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ortofotomapy</w:t>
      </w:r>
      <w:proofErr w:type="spellEnd"/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)</w:t>
      </w: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br/>
        <w:t>z weryfikacją w terenie wytypowanych manifestacji potencjalnych nieruchomych obiektów zabytkowych.</w:t>
      </w:r>
    </w:p>
    <w:p w14:paraId="2681D4C9" w14:textId="77777777" w:rsidR="003F5177" w:rsidRPr="003F5177" w:rsidRDefault="003F5177" w:rsidP="003F5177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Opis znanych i nowoodkrytych stanowisk archeologicznych zawierający</w:t>
      </w: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br/>
        <w:t>w szczególności:</w:t>
      </w:r>
    </w:p>
    <w:p w14:paraId="5DCCDDD6" w14:textId="77777777" w:rsidR="003F5177" w:rsidRPr="003F5177" w:rsidRDefault="003F5177" w:rsidP="003F517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360" w:lineRule="auto"/>
        <w:ind w:left="426" w:hanging="284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Zbiorczy wykaz stanowisk archeologicznych, wraz z zaznaczeniem ich na mapie w skali 1:5 000 z przebiegiem inwestycji, zawierający dane odnośnie:</w:t>
      </w:r>
    </w:p>
    <w:p w14:paraId="17674B23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nazwy miejscowości,</w:t>
      </w:r>
    </w:p>
    <w:p w14:paraId="70BA42DF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nazw gmin, powiatu, województwa,</w:t>
      </w:r>
    </w:p>
    <w:p w14:paraId="34A457F4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nr obszaru i stanowiska wg klasyfikacji AZP,</w:t>
      </w:r>
    </w:p>
    <w:p w14:paraId="1FCEF7B2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położenia geograficznego,</w:t>
      </w:r>
    </w:p>
    <w:p w14:paraId="62012926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kilometrażu w pasie drogowym (na mapie dodatkowo hektometry),</w:t>
      </w:r>
    </w:p>
    <w:p w14:paraId="61948D90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klasyfikacji kulturowo – chronologicznej,</w:t>
      </w:r>
    </w:p>
    <w:p w14:paraId="1B07C9B2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pozyskanych lub zaobserwowanych zabytków ruchomych lub nieruchomych,</w:t>
      </w:r>
    </w:p>
    <w:p w14:paraId="14D17939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charakteru stanowisk,</w:t>
      </w:r>
    </w:p>
    <w:p w14:paraId="4324451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przybliżonego zasięgu stanowiska o powierzchni określonej w arach i  zaznaczonego na mapie,</w:t>
      </w:r>
    </w:p>
    <w:p w14:paraId="617B64D6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stopnia zagrożenia stanowiska planowaną budową,</w:t>
      </w:r>
    </w:p>
    <w:p w14:paraId="55D84BA5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wskazań konserwatorskich,</w:t>
      </w:r>
    </w:p>
    <w:p w14:paraId="65DAD3FA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- mapę należy przygotować na jednym arkuszu, na podkładzie </w:t>
      </w:r>
      <w:proofErr w:type="spellStart"/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ortofotomapy</w:t>
      </w:r>
      <w:proofErr w:type="spellEnd"/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.</w:t>
      </w:r>
    </w:p>
    <w:p w14:paraId="17031243" w14:textId="77777777" w:rsidR="003F5177" w:rsidRPr="003F5177" w:rsidRDefault="003F5177" w:rsidP="003F5177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426" w:hanging="284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Wykaz zagrożonych planowaną inwestycją stanowisk archeologicznych wytypowanych do przeprowadzenia badań sondażowych zawierający:</w:t>
      </w:r>
    </w:p>
    <w:p w14:paraId="6BE0522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nazwę i nr stanowiska (nr AZP, w miejscowości, na mapie)</w:t>
      </w:r>
    </w:p>
    <w:p w14:paraId="17BC9CC1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powierzchnię stanowiska,</w:t>
      </w:r>
    </w:p>
    <w:p w14:paraId="39D651E2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powierzchnię stanowiska w kolizji z inwestycją,</w:t>
      </w:r>
    </w:p>
    <w:p w14:paraId="6E1026A9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- proponowaną powierzchnię badawczą stanowiska do rozpoznania sondażowego </w:t>
      </w:r>
    </w:p>
    <w:p w14:paraId="7CA8203F" w14:textId="77777777" w:rsidR="003F5177" w:rsidRPr="003F5177" w:rsidRDefault="003F5177" w:rsidP="003F5177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426" w:hanging="284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Wykaz zagrożonych planowaną inwestycją stanowisk archeologicznych wytypowanych do przeprowadzenia badań wykopaliskowych zawierający:</w:t>
      </w:r>
    </w:p>
    <w:p w14:paraId="58E9FEA8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2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nazwę i nr stanowiska (nr AZP, w miejscowości, na mapie)</w:t>
      </w:r>
    </w:p>
    <w:p w14:paraId="23DB50EB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powierzchnię stanowiska,</w:t>
      </w:r>
    </w:p>
    <w:p w14:paraId="2FBC11B4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powierzchnię stanowiska w kolizji z inwestycją,</w:t>
      </w:r>
    </w:p>
    <w:p w14:paraId="5CFFE10F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proponowaną powierzchnię badawczą stanowiska do badań wykopaliskowych,</w:t>
      </w:r>
    </w:p>
    <w:p w14:paraId="5F69DEE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informację odnośnie funkcji, datowania i przynależności kulturowej, rodzaju podłoża oraz charakteru i natężenia obiektów i nawarstwień kulturowych,</w:t>
      </w:r>
    </w:p>
    <w:p w14:paraId="7B9937AE" w14:textId="77777777" w:rsidR="003F5177" w:rsidRPr="003F5177" w:rsidRDefault="003F5177" w:rsidP="003F5177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426" w:hanging="284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Wykaz zagrożonych planowaną inwestycją stanowisk archeologicznych wytypowanych do nadzoru archeologicznego zawierający:</w:t>
      </w:r>
    </w:p>
    <w:p w14:paraId="3FFA006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nazwę i nr stanowiska (nr AZP, w miejscowości, na mapie)</w:t>
      </w:r>
    </w:p>
    <w:p w14:paraId="74EE425C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powierzchnię stanowiska,</w:t>
      </w:r>
    </w:p>
    <w:p w14:paraId="7374C68B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- powierzchnię stanowiska w kolizji z inwestycją,</w:t>
      </w:r>
    </w:p>
    <w:p w14:paraId="61F1BDE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 w:hanging="141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lastRenderedPageBreak/>
        <w:t>- proponowaną powierzchnię badawczą stanowiska do nadzoru,</w:t>
      </w:r>
    </w:p>
    <w:p w14:paraId="120F270E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Analizę materiałów ruchomych i nieruchomych z podziałem na fazy.</w:t>
      </w:r>
    </w:p>
    <w:p w14:paraId="6A59F948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Inwentarz materiałów zabytkowych.</w:t>
      </w:r>
    </w:p>
    <w:p w14:paraId="18BD3E03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Zdjęcia oraz rysunki reprezentowanych zabytków.</w:t>
      </w:r>
    </w:p>
    <w:p w14:paraId="2F00C06C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Karty KEZAL.</w:t>
      </w:r>
    </w:p>
    <w:p w14:paraId="4AE2C613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Wnioski konserwatorskie.</w:t>
      </w:r>
    </w:p>
    <w:p w14:paraId="78D5B4BE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Calibri" w:hAnsi="Verdana" w:cs="Arial"/>
          <w:sz w:val="20"/>
          <w:szCs w:val="20"/>
        </w:rPr>
        <w:t>Pozytywną opinię NID oraz pisemną akceptację OWKZ.</w:t>
      </w:r>
    </w:p>
    <w:p w14:paraId="3983E82A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Calibri" w:hAnsi="Verdana" w:cs="Arial"/>
          <w:sz w:val="20"/>
          <w:szCs w:val="20"/>
        </w:rPr>
        <w:t>Mapę orientacyjną topograficzną w skali 1:25 000 (na jednym arkuszu) z widocznymi nazwami miejscowości, kilometrażem i obszarem stanowisk.</w:t>
      </w:r>
    </w:p>
    <w:p w14:paraId="146E78F0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Wszystkie mapy w opracowaniu będą posiadać czytelny podkład, kilometraż (hektometry) metryczkę i legendę, będą złożone do formatu A4 i wpięte do opracowania w sposób umożliwiający ich odczytanie. </w:t>
      </w:r>
    </w:p>
    <w:p w14:paraId="6D225551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Poza informacjami o zabytkach, opracowanie powinno zawierać również dokładne informacje o tzw. zabytkach kultury współczesnej (krzyży, kapliczek przydrożnych, pomników, mogił, cmentarzy). W przypadku kolizji z inwestycją należy również określić zalecenia konserwatorskie dla tych zabytków.</w:t>
      </w:r>
    </w:p>
    <w:p w14:paraId="5930053A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Opracowanie wyników badań należy wykonać w liczbie 2 egzemplarzy w formie tekstowej - papierowej (w twardej oprawie z tytułem wytłoczonym na okładce) i 3 egzemplarzy w formie elektronicznej – płyta CD (</w:t>
      </w:r>
      <w:proofErr w:type="spellStart"/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pdf+doc</w:t>
      </w:r>
      <w:proofErr w:type="spellEnd"/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).</w:t>
      </w:r>
    </w:p>
    <w:p w14:paraId="22456534" w14:textId="77777777" w:rsidR="003F5177" w:rsidRPr="003F5177" w:rsidRDefault="003F5177" w:rsidP="003F5177">
      <w:pPr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3F5177">
        <w:rPr>
          <w:rFonts w:ascii="Verdana" w:eastAsia="Calibri" w:hAnsi="Verdana" w:cs="Times New Roman"/>
          <w:bCs/>
          <w:sz w:val="20"/>
          <w:szCs w:val="20"/>
        </w:rPr>
        <w:t>Dopuszczalne jest złożenie części tekstowej roboczej wersji opracowania tylko w wersji elektronicznej. Mapy w wersji roboczej należy przekazać w formie papierowej</w:t>
      </w:r>
      <w:r w:rsidRPr="003F5177">
        <w:rPr>
          <w:rFonts w:ascii="Verdana" w:eastAsia="Calibri" w:hAnsi="Verdana" w:cs="Times New Roman"/>
          <w:bCs/>
          <w:sz w:val="20"/>
          <w:szCs w:val="20"/>
        </w:rPr>
        <w:br/>
        <w:t>i elektronicznej.</w:t>
      </w:r>
    </w:p>
    <w:p w14:paraId="5B483B4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567"/>
        <w:contextualSpacing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</w:p>
    <w:p w14:paraId="7D170641" w14:textId="77777777" w:rsidR="003F5177" w:rsidRPr="003F5177" w:rsidRDefault="003F5177" w:rsidP="003F5177">
      <w:pPr>
        <w:numPr>
          <w:ilvl w:val="0"/>
          <w:numId w:val="12"/>
        </w:numPr>
        <w:spacing w:after="0" w:line="360" w:lineRule="auto"/>
        <w:ind w:hanging="436"/>
        <w:contextualSpacing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3F5177">
        <w:rPr>
          <w:rFonts w:ascii="Verdana" w:eastAsia="Calibri" w:hAnsi="Verdana" w:cs="Arial"/>
          <w:b/>
          <w:bCs/>
          <w:sz w:val="20"/>
          <w:szCs w:val="20"/>
        </w:rPr>
        <w:t>Materiały do decyzji na wejście w teren</w:t>
      </w:r>
    </w:p>
    <w:p w14:paraId="7757E84A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Tabele z wykazem działek ewidencyjnych (dla każdego stanowiska osobno) zawierające:</w:t>
      </w:r>
    </w:p>
    <w:p w14:paraId="027768AE" w14:textId="77777777" w:rsidR="003F5177" w:rsidRPr="003F5177" w:rsidRDefault="003F5177" w:rsidP="003F5177">
      <w:pPr>
        <w:numPr>
          <w:ilvl w:val="0"/>
          <w:numId w:val="20"/>
        </w:numPr>
        <w:spacing w:after="0" w:line="360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całkowite powierzchnie działek,</w:t>
      </w:r>
    </w:p>
    <w:p w14:paraId="39F79030" w14:textId="77777777" w:rsidR="003F5177" w:rsidRPr="003F5177" w:rsidRDefault="003F5177" w:rsidP="003F5177">
      <w:pPr>
        <w:numPr>
          <w:ilvl w:val="0"/>
          <w:numId w:val="20"/>
        </w:numPr>
        <w:spacing w:after="0" w:line="360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powierzchnie kolizji działek ze stanowiskiem,</w:t>
      </w:r>
    </w:p>
    <w:p w14:paraId="69634506" w14:textId="77777777" w:rsidR="003F5177" w:rsidRPr="003F5177" w:rsidRDefault="003F5177" w:rsidP="003F5177">
      <w:pPr>
        <w:numPr>
          <w:ilvl w:val="0"/>
          <w:numId w:val="20"/>
        </w:numPr>
        <w:spacing w:after="0" w:line="360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powierzchnie terenu działek niezbędnego dla zapewnienia dojazdu do stanowiska.</w:t>
      </w:r>
    </w:p>
    <w:p w14:paraId="205BE1E1" w14:textId="4412D9C4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Mapy na podkładzie </w:t>
      </w:r>
      <w:proofErr w:type="spellStart"/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ortofotomapy</w:t>
      </w:r>
      <w:proofErr w:type="spellEnd"/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skali 1:5000 z naniesionymi granicami terenu stanowisk do badań sondażowych oraz wykopaliskowych wraz z dojazdem. Materiały posłużą do wystąpienia o zgody na wejście w teren do właścicieli gruntów lub do Wojewod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wydanie decyzji na zezwolenie na wejście na teren nieruchomości lub ich części w celu przygotowania prac przygotowawczych polegających na przeprowadzeniu badań sondażowych na trasie inwestycji.</w:t>
      </w:r>
    </w:p>
    <w:p w14:paraId="7FF54163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Mapy należy wykonać dla każdego stanowiska osobno.</w:t>
      </w:r>
    </w:p>
    <w:p w14:paraId="7EDA6C32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Wszystkie mapy będą posiadać czytelny podkład, kilometraż (hektometry) metryczkę</w:t>
      </w: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br/>
        <w:t xml:space="preserve">i legendę, będą złożone do formatu A4 i spięte w sposób umożliwiający ich odczytanie. </w:t>
      </w:r>
    </w:p>
    <w:p w14:paraId="1C75B679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Każde stanowisko wraz z dojazdem do niego powinno zostać przedstawione na jednym arkuszu mapy.</w:t>
      </w:r>
    </w:p>
    <w:p w14:paraId="6AE6009E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Stanowiska na mapach powinny mieć określone współrzędne geodezyjne, kilometraż, czytelne i oznaczone numery oraz granice zajmowanych działek. </w:t>
      </w:r>
    </w:p>
    <w:p w14:paraId="14B2A43D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O wydanie decyzji Wojewody zgody na wejście w teren dla badań sondażowych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br/>
        <w:t>i wykopaliskowych wystąpi Zamawiający.</w:t>
      </w:r>
    </w:p>
    <w:p w14:paraId="24536EEF" w14:textId="77777777" w:rsidR="003F5177" w:rsidRPr="003F5177" w:rsidRDefault="003F5177" w:rsidP="003F5177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Wykonawca jest zobowiązany do przygotowania materiałów do uzupełnień, o które wystąpi organ w toku postępowania administracyjnego.</w:t>
      </w:r>
    </w:p>
    <w:p w14:paraId="2FD39833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14:paraId="63829A0B" w14:textId="77777777" w:rsidR="003F5177" w:rsidRPr="003F5177" w:rsidRDefault="003F5177" w:rsidP="003F5177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4"/>
          <w:lang w:eastAsia="pl-PL"/>
        </w:rPr>
        <w:t>Ustalenia i wymagania dodatkowe</w:t>
      </w:r>
    </w:p>
    <w:p w14:paraId="245C76B5" w14:textId="77777777" w:rsidR="003F5177" w:rsidRPr="003F5177" w:rsidRDefault="003F5177" w:rsidP="003F517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Zaleca się, aby Wykonawca przed złożeniem oferty dokonał we własnym zakresie wizji lokalnej obszaru objętym zamówieniem</w:t>
      </w:r>
      <w:r w:rsidRPr="003F5177">
        <w:rPr>
          <w:rFonts w:ascii="Verdana" w:eastAsia="Calibri" w:hAnsi="Verdana" w:cs="Courier New"/>
          <w:sz w:val="20"/>
          <w:szCs w:val="20"/>
        </w:rPr>
        <w:t>.</w:t>
      </w:r>
    </w:p>
    <w:p w14:paraId="0A42C803" w14:textId="77777777" w:rsidR="003F5177" w:rsidRPr="003F5177" w:rsidRDefault="003F5177" w:rsidP="003F517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Calibri" w:hAnsi="Verdana" w:cs="Courier New"/>
          <w:sz w:val="20"/>
          <w:szCs w:val="20"/>
        </w:rPr>
        <w:t>Wykonawca w ciągu 3 dni roboczych od podpisania umowy przedstawi harmonogram prac związanych z jej realizacją.</w:t>
      </w:r>
    </w:p>
    <w:p w14:paraId="3EFFCECA" w14:textId="77777777" w:rsidR="003F5177" w:rsidRPr="003F5177" w:rsidRDefault="003F5177" w:rsidP="003F517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Calibri" w:hAnsi="Verdana" w:cs="Times New Roman"/>
          <w:sz w:val="20"/>
          <w:szCs w:val="20"/>
        </w:rPr>
        <w:t>Wykonawca podczas wyboru terminu prospekcji terenowej powinien uwzględnić optymalne warunki pogodowe</w:t>
      </w:r>
      <w:r w:rsidRPr="003F5177">
        <w:rPr>
          <w:rFonts w:ascii="Verdana" w:eastAsia="Calibri" w:hAnsi="Verdana" w:cs="Tahoma"/>
          <w:sz w:val="20"/>
          <w:szCs w:val="20"/>
        </w:rPr>
        <w:t xml:space="preserve"> i wegetacyjne sprzyjające obserwacji podczas badań terenowych</w:t>
      </w:r>
      <w:r w:rsidRPr="003F5177">
        <w:rPr>
          <w:rFonts w:ascii="Verdana" w:eastAsia="Calibri" w:hAnsi="Verdana" w:cs="Times New Roman"/>
          <w:sz w:val="20"/>
          <w:szCs w:val="20"/>
        </w:rPr>
        <w:t xml:space="preserve">. </w:t>
      </w:r>
    </w:p>
    <w:p w14:paraId="76AD01F5" w14:textId="77777777" w:rsidR="003F5177" w:rsidRPr="003F5177" w:rsidRDefault="003F5177" w:rsidP="003F517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Wykonawca, własnym staraniem i na własny koszt uzyska:</w:t>
      </w:r>
    </w:p>
    <w:p w14:paraId="66310764" w14:textId="77777777" w:rsidR="003F5177" w:rsidRPr="003F5177" w:rsidRDefault="003F5177" w:rsidP="003F5177">
      <w:pPr>
        <w:numPr>
          <w:ilvl w:val="0"/>
          <w:numId w:val="18"/>
        </w:numPr>
        <w:tabs>
          <w:tab w:val="center" w:pos="4536"/>
          <w:tab w:val="right" w:pos="9072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niezbędne mapy,</w:t>
      </w:r>
    </w:p>
    <w:p w14:paraId="01F57D0B" w14:textId="77777777" w:rsidR="003F5177" w:rsidRPr="003F5177" w:rsidRDefault="003F5177" w:rsidP="003F5177">
      <w:pPr>
        <w:numPr>
          <w:ilvl w:val="0"/>
          <w:numId w:val="18"/>
        </w:numPr>
        <w:tabs>
          <w:tab w:val="center" w:pos="4536"/>
          <w:tab w:val="right" w:pos="9072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szczegółowe dane LIDAR w formacie plików </w:t>
      </w:r>
      <w:r w:rsidRPr="003F5177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*</w:t>
      </w: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.las,</w:t>
      </w:r>
    </w:p>
    <w:p w14:paraId="41CAD02F" w14:textId="77777777" w:rsidR="003F5177" w:rsidRPr="003F5177" w:rsidRDefault="003F5177" w:rsidP="003F5177">
      <w:pPr>
        <w:numPr>
          <w:ilvl w:val="0"/>
          <w:numId w:val="18"/>
        </w:numPr>
        <w:tabs>
          <w:tab w:val="center" w:pos="4536"/>
          <w:tab w:val="right" w:pos="9072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w razie potrzeby zgody właścicieli nieruchomości na wejście w teren potrzebny do przeprowadzenia badań powierzchniowych.</w:t>
      </w:r>
    </w:p>
    <w:p w14:paraId="1CA175F8" w14:textId="77777777" w:rsidR="003F5177" w:rsidRPr="003F5177" w:rsidRDefault="003F5177" w:rsidP="003F517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Wszelkie uzyskane decyzje, warunki, uzgodnienia i opinie należy na bieżąco przekazywać Zamawiającemu, w terminach pozwalających na ewentualne skorzystanie z trybu odwoławczego.</w:t>
      </w:r>
    </w:p>
    <w:p w14:paraId="79375BDE" w14:textId="77777777" w:rsidR="003F5177" w:rsidRPr="003F5177" w:rsidRDefault="003F5177" w:rsidP="003F5177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Wykonawca ma obowiązek poinformować Zamawiającego o czasie i miejscu realizacji badań (z trzydniowym wyprzedzeniem – dni robocze - e-mailem lub telefonicznie) umożliwiając tym samym Zamawiającemu możliwość kontroli wykonywania zamówienia.</w:t>
      </w:r>
    </w:p>
    <w:p w14:paraId="5BCC5D5E" w14:textId="77777777" w:rsidR="003F5177" w:rsidRPr="003F5177" w:rsidRDefault="003F5177" w:rsidP="003F5177">
      <w:pPr>
        <w:spacing w:after="0" w:line="360" w:lineRule="auto"/>
        <w:jc w:val="both"/>
        <w:rPr>
          <w:rFonts w:ascii="Verdana" w:eastAsia="Calibri" w:hAnsi="Verdana" w:cs="Courier New"/>
          <w:color w:val="00B050"/>
          <w:sz w:val="20"/>
          <w:szCs w:val="20"/>
        </w:rPr>
      </w:pPr>
    </w:p>
    <w:p w14:paraId="4A26B398" w14:textId="77777777" w:rsidR="003F5177" w:rsidRPr="003F5177" w:rsidRDefault="003F5177" w:rsidP="003F5177">
      <w:pPr>
        <w:numPr>
          <w:ilvl w:val="0"/>
          <w:numId w:val="2"/>
        </w:numPr>
        <w:tabs>
          <w:tab w:val="left" w:pos="5230"/>
        </w:tabs>
        <w:spacing w:after="0" w:line="360" w:lineRule="auto"/>
        <w:ind w:left="567" w:right="-210" w:hanging="141"/>
        <w:contextualSpacing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Wiedza i doświadczenie  </w:t>
      </w:r>
    </w:p>
    <w:p w14:paraId="49C49CE5" w14:textId="77777777" w:rsidR="003F5177" w:rsidRPr="003F5177" w:rsidRDefault="003F5177" w:rsidP="003F5177">
      <w:pPr>
        <w:spacing w:after="0" w:line="360" w:lineRule="auto"/>
        <w:ind w:right="-21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Wykonawca musi posiadać doświadczenie w wykonaniu (zakończeniu) w okresie ostatnich 5 lat przed upływem terminu składania ofert, a jeżeli okres prowadzenia działalności jest krótszy – w tym okresie, prowadzenia badań powierzchniowych dla i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nwestycji </w:t>
      </w:r>
      <w:r w:rsidRPr="003F51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liniowych</w:t>
      </w:r>
      <w:r w:rsidRPr="003F51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długości co najmniej 10 km.</w:t>
      </w:r>
    </w:p>
    <w:p w14:paraId="16C3CC65" w14:textId="77777777" w:rsidR="003F5177" w:rsidRPr="003F5177" w:rsidRDefault="003F5177" w:rsidP="003F5177">
      <w:pPr>
        <w:spacing w:after="0" w:line="360" w:lineRule="auto"/>
        <w:ind w:right="-21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084F1F1" w14:textId="77777777" w:rsidR="003F5177" w:rsidRPr="003F5177" w:rsidRDefault="003F5177" w:rsidP="003F5177">
      <w:pPr>
        <w:spacing w:after="0" w:line="360" w:lineRule="auto"/>
        <w:ind w:right="-21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7428DAF" w14:textId="77777777" w:rsidR="003F5177" w:rsidRPr="003F5177" w:rsidRDefault="003F5177" w:rsidP="003F5177">
      <w:pPr>
        <w:numPr>
          <w:ilvl w:val="0"/>
          <w:numId w:val="2"/>
        </w:numPr>
        <w:spacing w:after="0" w:line="360" w:lineRule="auto"/>
        <w:ind w:left="709" w:right="-210" w:hanging="14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t>Osoby zdolne do wykonania zamówienia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0F42320B" w14:textId="77777777" w:rsidR="003F5177" w:rsidRPr="003F5177" w:rsidRDefault="003F5177" w:rsidP="003F5177">
      <w:pPr>
        <w:tabs>
          <w:tab w:val="left" w:pos="851"/>
        </w:tabs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Wykonawca musi wskazać osoby, które będą uczestniczyć w wykonywaniu zamówienia, legitymujące się odpowiednim wykształceniem, doświadczeniem i kwalifikacjami zawodowymi odpowiednimi do funkcji, jakie zostaną im powierzone.</w:t>
      </w:r>
    </w:p>
    <w:p w14:paraId="79867DB3" w14:textId="77777777" w:rsidR="003F5177" w:rsidRPr="003F5177" w:rsidRDefault="003F5177" w:rsidP="003F5177">
      <w:pPr>
        <w:spacing w:after="0" w:line="360" w:lineRule="auto"/>
        <w:ind w:right="9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>Kierownik archeologicznych rozpoznawczych badań powierzchniowych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7913496" w14:textId="77777777" w:rsidR="003F5177" w:rsidRPr="003F5177" w:rsidRDefault="003F5177" w:rsidP="003F5177">
      <w:pPr>
        <w:tabs>
          <w:tab w:val="left" w:pos="851"/>
        </w:tabs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Kierownik badań archeologicznych posiadający doświadczenie polegające na pełnieniu samodzielnej funkcji kierownika archeologicznych badań powierzchniowych, sondażowych lub wykopaliskowych – </w:t>
      </w:r>
      <w:r w:rsidRPr="003F517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1 osoba;</w:t>
      </w:r>
    </w:p>
    <w:p w14:paraId="589B425F" w14:textId="77777777" w:rsidR="003F5177" w:rsidRPr="003F5177" w:rsidRDefault="003F5177" w:rsidP="003F5177">
      <w:pPr>
        <w:spacing w:after="0" w:line="360" w:lineRule="auto"/>
        <w:ind w:left="426" w:right="92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Wymagania: </w:t>
      </w:r>
    </w:p>
    <w:p w14:paraId="574E1538" w14:textId="77777777" w:rsidR="003F5177" w:rsidRPr="003F5177" w:rsidRDefault="003F5177" w:rsidP="003F5177">
      <w:pPr>
        <w:spacing w:after="0" w:line="360" w:lineRule="auto"/>
        <w:ind w:right="92"/>
        <w:jc w:val="both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Wykształcenie: wyższe archeologiczne (zakończone uzyskaniem tytułu magistra), kwalifikacje: zakończona co najmniej 12-miesięczna praktyka zawodowa (zgodnie z art. 37e ustawy z dnia 23 lipca 2003 r. o ochronie zabytków i opiece nad zabytkami</w:t>
      </w:r>
      <w:r w:rsidRPr="003F5177">
        <w:rPr>
          <w:rFonts w:ascii="Verdana" w:eastAsia="Times New Roman" w:hAnsi="Verdana" w:cs="Times New Roman"/>
          <w:iCs/>
          <w:sz w:val="20"/>
          <w:szCs w:val="20"/>
          <w:lang w:eastAsia="pl-PL"/>
        </w:rPr>
        <w:t>), Doświadczenie: p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ełnienie funkcji Kierownika archeologicznych rozpoznawczych badań powierzchniowych na co najmniej </w:t>
      </w: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t>1 zadaniu.</w:t>
      </w:r>
    </w:p>
    <w:p w14:paraId="6990F5F5" w14:textId="77777777" w:rsidR="003F5177" w:rsidRPr="003F5177" w:rsidRDefault="003F5177" w:rsidP="003F5177">
      <w:pPr>
        <w:tabs>
          <w:tab w:val="left" w:pos="851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</w:p>
    <w:p w14:paraId="7938B86E" w14:textId="77777777" w:rsidR="003F5177" w:rsidRPr="003F5177" w:rsidRDefault="003F5177" w:rsidP="003F5177">
      <w:pPr>
        <w:numPr>
          <w:ilvl w:val="0"/>
          <w:numId w:val="2"/>
        </w:numPr>
        <w:spacing w:after="0" w:line="360" w:lineRule="auto"/>
        <w:ind w:right="-21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t>Kryteria oceny ofert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0083A8B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Na wybór oferty Wykonawcy będą wpływały następujące kryteria:</w:t>
      </w:r>
    </w:p>
    <w:p w14:paraId="26BA8D3C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kryterium nr 1 - cena za usługę 60 %;</w:t>
      </w:r>
    </w:p>
    <w:p w14:paraId="5DC90D1D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kryterium nr 2 - doświadczenie 40 %;</w:t>
      </w:r>
    </w:p>
    <w:p w14:paraId="0508F4F8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Wykonawca może uzyskać w każdym z kryteriów maksymalną liczbę punktów (100 pkt).</w:t>
      </w:r>
    </w:p>
    <w:p w14:paraId="43AA82FE" w14:textId="77777777" w:rsidR="003F5177" w:rsidRPr="003F5177" w:rsidRDefault="003F5177" w:rsidP="003F5177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kryterium </w:t>
      </w: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t>nr 1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oferta Wykonawcy z najniższą ceną uzyskuje 100 pkt, a pozostałe oferty proporcjonalnie.  </w:t>
      </w:r>
    </w:p>
    <w:p w14:paraId="7F702D40" w14:textId="63E43EFA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kryterium </w:t>
      </w:r>
      <w:r w:rsidRPr="003F5177">
        <w:rPr>
          <w:rFonts w:ascii="Verdana" w:eastAsia="Times New Roman" w:hAnsi="Verdana" w:cs="Times New Roman"/>
          <w:b/>
          <w:sz w:val="20"/>
          <w:szCs w:val="20"/>
          <w:lang w:eastAsia="pl-PL"/>
        </w:rPr>
        <w:t>nr 2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Wykonawcom zostaną przyznane punkty za wykonanie badań powierzchniowych dla inwestycji liniowych o długości min. 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km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wykonanie badań powierzchniowych na 1 obszarze AZP:</w:t>
      </w:r>
    </w:p>
    <w:p w14:paraId="0D84EE6F" w14:textId="782B9C8F" w:rsidR="003F5177" w:rsidRPr="003F5177" w:rsidRDefault="003F5177" w:rsidP="003F5177">
      <w:pPr>
        <w:numPr>
          <w:ilvl w:val="0"/>
          <w:numId w:val="19"/>
        </w:numPr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dla 1-2 inwestycji  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1 – 2 obszary AZP </w:t>
      </w:r>
      <w:r w:rsidR="00ED5CC0" w:rsidRPr="003F5177">
        <w:rPr>
          <w:rFonts w:ascii="Verdana" w:eastAsia="Times New Roman" w:hAnsi="Verdana" w:cs="Times New Roman"/>
          <w:sz w:val="20"/>
          <w:szCs w:val="20"/>
          <w:lang w:eastAsia="pl-PL"/>
        </w:rPr>
        <w:t>zostanie przyznane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="00ED5CC0" w:rsidRPr="00ED5C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D5CC0" w:rsidRPr="003F5177">
        <w:rPr>
          <w:rFonts w:ascii="Verdana" w:eastAsia="Times New Roman" w:hAnsi="Verdana" w:cs="Times New Roman"/>
          <w:sz w:val="20"/>
          <w:szCs w:val="20"/>
          <w:lang w:eastAsia="pl-PL"/>
        </w:rPr>
        <w:t>30 pkt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3FBBC74E" w14:textId="0DEA2FD0" w:rsidR="003F5177" w:rsidRPr="003F5177" w:rsidRDefault="003F5177" w:rsidP="003F5177">
      <w:pPr>
        <w:numPr>
          <w:ilvl w:val="0"/>
          <w:numId w:val="19"/>
        </w:numPr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dla 3-4 inwestycji 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3 – 4 obszary AZP </w:t>
      </w:r>
      <w:r w:rsidR="00ED5CC0" w:rsidRPr="003F5177">
        <w:rPr>
          <w:rFonts w:ascii="Verdana" w:eastAsia="Times New Roman" w:hAnsi="Verdana" w:cs="Times New Roman"/>
          <w:sz w:val="20"/>
          <w:szCs w:val="20"/>
          <w:lang w:eastAsia="pl-PL"/>
        </w:rPr>
        <w:t>zostanie przyznane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70 pkt.;</w:t>
      </w:r>
    </w:p>
    <w:p w14:paraId="21D9D0E8" w14:textId="68BD2A79" w:rsidR="003F5177" w:rsidRPr="003F5177" w:rsidRDefault="003F5177" w:rsidP="003F5177">
      <w:pPr>
        <w:numPr>
          <w:ilvl w:val="0"/>
          <w:numId w:val="19"/>
        </w:numPr>
        <w:spacing w:after="0" w:line="360" w:lineRule="auto"/>
        <w:ind w:left="426" w:hanging="42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dla 5 i więcej inwestycji </w:t>
      </w:r>
      <w:r w:rsidR="00ED5C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5 obszarów AZP </w:t>
      </w: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zostanie przyznane 100 pkt;</w:t>
      </w:r>
    </w:p>
    <w:p w14:paraId="3C301864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Łączna ilość punktów obliczona będzie jako:</w:t>
      </w:r>
    </w:p>
    <w:p w14:paraId="1C249271" w14:textId="77777777" w:rsidR="003F5177" w:rsidRPr="003F5177" w:rsidRDefault="003F5177" w:rsidP="003F5177">
      <w:p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Ilość punktów „za cenę” x 60% + ilość punktów „za doświadczenie” x 40%</w:t>
      </w:r>
    </w:p>
    <w:p w14:paraId="4212B1EC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b/>
          <w:sz w:val="20"/>
          <w:szCs w:val="24"/>
          <w:u w:val="single"/>
          <w:lang w:eastAsia="pl-PL"/>
        </w:rPr>
      </w:pPr>
    </w:p>
    <w:p w14:paraId="62407F67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b/>
          <w:sz w:val="20"/>
          <w:szCs w:val="24"/>
          <w:u w:val="single"/>
          <w:lang w:eastAsia="pl-PL"/>
        </w:rPr>
      </w:pPr>
      <w:r w:rsidRPr="003F5177">
        <w:rPr>
          <w:rFonts w:ascii="Verdana" w:eastAsia="Times New Roman" w:hAnsi="Verdana" w:cs="Times New Roman"/>
          <w:b/>
          <w:sz w:val="20"/>
          <w:szCs w:val="24"/>
          <w:u w:val="single"/>
          <w:lang w:eastAsia="pl-PL"/>
        </w:rPr>
        <w:t>Załączniki:</w:t>
      </w:r>
    </w:p>
    <w:p w14:paraId="5F6475FF" w14:textId="77777777" w:rsidR="003F5177" w:rsidRPr="003F5177" w:rsidRDefault="003F5177" w:rsidP="003F5177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>Mapa przebiegu inwestycji – orientacja</w:t>
      </w:r>
    </w:p>
    <w:p w14:paraId="2C0FA0D6" w14:textId="16F7AC84" w:rsidR="003F5177" w:rsidRPr="003F5177" w:rsidRDefault="003F5177" w:rsidP="003F5177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Calibri" w:hAnsi="Verdana" w:cs="Times New Roman"/>
          <w:sz w:val="20"/>
          <w:szCs w:val="20"/>
        </w:rPr>
        <w:t xml:space="preserve">Decyzja Opolskiego Wojewódzkiego Konserwatora Zabytków o nr </w:t>
      </w:r>
      <w:r w:rsidR="00A223B3">
        <w:rPr>
          <w:rFonts w:ascii="Verdana" w:eastAsia="Calibri" w:hAnsi="Verdana" w:cs="Times New Roman"/>
          <w:sz w:val="20"/>
          <w:szCs w:val="20"/>
        </w:rPr>
        <w:t xml:space="preserve">20/A/2026 </w:t>
      </w:r>
      <w:r w:rsidRPr="003F5177">
        <w:rPr>
          <w:rFonts w:ascii="Verdana" w:eastAsia="Calibri" w:hAnsi="Verdana" w:cs="Times New Roman"/>
          <w:sz w:val="20"/>
          <w:szCs w:val="20"/>
        </w:rPr>
        <w:t xml:space="preserve">z dnia </w:t>
      </w:r>
      <w:r w:rsidR="00A223B3">
        <w:rPr>
          <w:rFonts w:ascii="Verdana" w:eastAsia="Calibri" w:hAnsi="Verdana" w:cs="Times New Roman"/>
          <w:sz w:val="20"/>
          <w:szCs w:val="20"/>
        </w:rPr>
        <w:t xml:space="preserve">12.02.2026 </w:t>
      </w:r>
      <w:r w:rsidRPr="003F5177">
        <w:rPr>
          <w:rFonts w:ascii="Verdana" w:eastAsia="Calibri" w:hAnsi="Verdana" w:cs="Times New Roman"/>
          <w:sz w:val="20"/>
          <w:szCs w:val="20"/>
        </w:rPr>
        <w:t>r.</w:t>
      </w:r>
      <w:r w:rsidR="00A223B3">
        <w:rPr>
          <w:rFonts w:ascii="Verdana" w:eastAsia="Calibri" w:hAnsi="Verdana" w:cs="Times New Roman"/>
          <w:sz w:val="20"/>
          <w:szCs w:val="20"/>
        </w:rPr>
        <w:t xml:space="preserve"> ( ZA.5161.14.2026.MW)</w:t>
      </w:r>
    </w:p>
    <w:p w14:paraId="6E9A0C7A" w14:textId="77777777" w:rsidR="003F5177" w:rsidRPr="003F5177" w:rsidRDefault="003F5177" w:rsidP="003F5177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Formularz ofertowy</w:t>
      </w:r>
    </w:p>
    <w:p w14:paraId="26DDA340" w14:textId="77777777" w:rsidR="003F5177" w:rsidRPr="003F5177" w:rsidRDefault="003F5177" w:rsidP="003F5177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Formularz „Osoby zdolne do wykonania zamówienia”</w:t>
      </w:r>
    </w:p>
    <w:p w14:paraId="1FCC9CB4" w14:textId="77777777" w:rsidR="003F5177" w:rsidRPr="003F5177" w:rsidRDefault="003F5177" w:rsidP="003F5177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F5177">
        <w:rPr>
          <w:rFonts w:ascii="Verdana" w:eastAsia="Times New Roman" w:hAnsi="Verdana" w:cs="Times New Roman"/>
          <w:sz w:val="20"/>
          <w:szCs w:val="20"/>
          <w:lang w:eastAsia="pl-PL"/>
        </w:rPr>
        <w:t>Formularz „Wiedza i doświadczenie”</w:t>
      </w:r>
    </w:p>
    <w:p w14:paraId="07A45FB0" w14:textId="77777777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14:paraId="47F7A28D" w14:textId="1BAE2E0D" w:rsidR="003F5177" w:rsidRPr="003F5177" w:rsidRDefault="003F5177" w:rsidP="003F5177">
      <w:p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Calibri" w:eastAsia="Calibri" w:hAnsi="Calibri" w:cs="Times New Roman"/>
        </w:rPr>
      </w:pPr>
      <w:r w:rsidRPr="003F517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Sporządziła: </w:t>
      </w:r>
      <w:r w:rsidR="0044516D">
        <w:rPr>
          <w:rFonts w:ascii="Verdana" w:eastAsia="Times New Roman" w:hAnsi="Verdana" w:cs="Times New Roman"/>
          <w:sz w:val="20"/>
          <w:szCs w:val="24"/>
          <w:lang w:eastAsia="pl-PL"/>
        </w:rPr>
        <w:t>Ewa Trzeciak</w:t>
      </w:r>
    </w:p>
    <w:p w14:paraId="2F18CEB0" w14:textId="77777777" w:rsidR="00673E28" w:rsidRDefault="00673E28"/>
    <w:sectPr w:rsidR="00673E2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FEB"/>
    <w:multiLevelType w:val="hybridMultilevel"/>
    <w:tmpl w:val="140C59AC"/>
    <w:lvl w:ilvl="0" w:tplc="83B08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A3D"/>
    <w:multiLevelType w:val="hybridMultilevel"/>
    <w:tmpl w:val="287EDCD0"/>
    <w:lvl w:ilvl="0" w:tplc="D72E962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7320A2"/>
    <w:multiLevelType w:val="hybridMultilevel"/>
    <w:tmpl w:val="2D6E2208"/>
    <w:lvl w:ilvl="0" w:tplc="9B58EB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7F21BF"/>
    <w:multiLevelType w:val="hybridMultilevel"/>
    <w:tmpl w:val="BD52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9468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10922"/>
    <w:multiLevelType w:val="hybridMultilevel"/>
    <w:tmpl w:val="0BA41150"/>
    <w:lvl w:ilvl="0" w:tplc="BF26B73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F62D3"/>
    <w:multiLevelType w:val="multilevel"/>
    <w:tmpl w:val="FB32520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  <w:b/>
      </w:rPr>
    </w:lvl>
  </w:abstractNum>
  <w:abstractNum w:abstractNumId="6" w15:restartNumberingAfterBreak="0">
    <w:nsid w:val="3051519B"/>
    <w:multiLevelType w:val="hybridMultilevel"/>
    <w:tmpl w:val="94282EFC"/>
    <w:lvl w:ilvl="0" w:tplc="12E6553C">
      <w:start w:val="2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406A"/>
    <w:multiLevelType w:val="multilevel"/>
    <w:tmpl w:val="40904D6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34D18E1"/>
    <w:multiLevelType w:val="hybridMultilevel"/>
    <w:tmpl w:val="B9DA8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26FA4"/>
    <w:multiLevelType w:val="hybridMultilevel"/>
    <w:tmpl w:val="1C040A32"/>
    <w:lvl w:ilvl="0" w:tplc="A3E296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A1CC2"/>
    <w:multiLevelType w:val="hybridMultilevel"/>
    <w:tmpl w:val="A5461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42CE0"/>
    <w:multiLevelType w:val="hybridMultilevel"/>
    <w:tmpl w:val="5BCC3E02"/>
    <w:lvl w:ilvl="0" w:tplc="63CE2C2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73051"/>
    <w:multiLevelType w:val="hybridMultilevel"/>
    <w:tmpl w:val="BADC30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E0681"/>
    <w:multiLevelType w:val="hybridMultilevel"/>
    <w:tmpl w:val="4F5283A8"/>
    <w:lvl w:ilvl="0" w:tplc="9B58EB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C565EE"/>
    <w:multiLevelType w:val="multilevel"/>
    <w:tmpl w:val="49EAE4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35309D8"/>
    <w:multiLevelType w:val="hybridMultilevel"/>
    <w:tmpl w:val="65389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47A93"/>
    <w:multiLevelType w:val="hybridMultilevel"/>
    <w:tmpl w:val="4074031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8663ADB"/>
    <w:multiLevelType w:val="hybridMultilevel"/>
    <w:tmpl w:val="457E7D26"/>
    <w:lvl w:ilvl="0" w:tplc="E99468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C9E"/>
    <w:multiLevelType w:val="hybridMultilevel"/>
    <w:tmpl w:val="8D36CD6A"/>
    <w:lvl w:ilvl="0" w:tplc="057A8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C54536"/>
    <w:multiLevelType w:val="hybridMultilevel"/>
    <w:tmpl w:val="E7F8C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82288">
    <w:abstractNumId w:val="14"/>
  </w:num>
  <w:num w:numId="2" w16cid:durableId="1375736182">
    <w:abstractNumId w:val="7"/>
  </w:num>
  <w:num w:numId="3" w16cid:durableId="732771817">
    <w:abstractNumId w:val="0"/>
  </w:num>
  <w:num w:numId="4" w16cid:durableId="2054380885">
    <w:abstractNumId w:val="18"/>
  </w:num>
  <w:num w:numId="5" w16cid:durableId="124930709">
    <w:abstractNumId w:val="6"/>
  </w:num>
  <w:num w:numId="6" w16cid:durableId="72168882">
    <w:abstractNumId w:val="15"/>
  </w:num>
  <w:num w:numId="7" w16cid:durableId="1633175432">
    <w:abstractNumId w:val="5"/>
  </w:num>
  <w:num w:numId="8" w16cid:durableId="158889538">
    <w:abstractNumId w:val="4"/>
  </w:num>
  <w:num w:numId="9" w16cid:durableId="1725982481">
    <w:abstractNumId w:val="12"/>
  </w:num>
  <w:num w:numId="10" w16cid:durableId="210575776">
    <w:abstractNumId w:val="1"/>
  </w:num>
  <w:num w:numId="11" w16cid:durableId="259605821">
    <w:abstractNumId w:val="3"/>
  </w:num>
  <w:num w:numId="12" w16cid:durableId="1040781051">
    <w:abstractNumId w:val="11"/>
  </w:num>
  <w:num w:numId="13" w16cid:durableId="395858160">
    <w:abstractNumId w:val="9"/>
  </w:num>
  <w:num w:numId="14" w16cid:durableId="34543518">
    <w:abstractNumId w:val="17"/>
  </w:num>
  <w:num w:numId="15" w16cid:durableId="1106853919">
    <w:abstractNumId w:val="10"/>
  </w:num>
  <w:num w:numId="16" w16cid:durableId="98452075">
    <w:abstractNumId w:val="8"/>
  </w:num>
  <w:num w:numId="17" w16cid:durableId="375933847">
    <w:abstractNumId w:val="19"/>
  </w:num>
  <w:num w:numId="18" w16cid:durableId="2094425676">
    <w:abstractNumId w:val="2"/>
  </w:num>
  <w:num w:numId="19" w16cid:durableId="52894604">
    <w:abstractNumId w:val="16"/>
  </w:num>
  <w:num w:numId="20" w16cid:durableId="1230730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77"/>
    <w:rsid w:val="001E33D2"/>
    <w:rsid w:val="00361AC9"/>
    <w:rsid w:val="003A4140"/>
    <w:rsid w:val="003D00E2"/>
    <w:rsid w:val="003F5177"/>
    <w:rsid w:val="00437DDB"/>
    <w:rsid w:val="0044516D"/>
    <w:rsid w:val="00654D18"/>
    <w:rsid w:val="00673E28"/>
    <w:rsid w:val="00A223B3"/>
    <w:rsid w:val="00B01177"/>
    <w:rsid w:val="00CB5BB3"/>
    <w:rsid w:val="00DE6119"/>
    <w:rsid w:val="00E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ED78"/>
  <w15:chartTrackingRefBased/>
  <w15:docId w15:val="{24A6C0E1-A00C-44EE-ACAA-E7C29F6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Trzeciak Ewa</cp:lastModifiedBy>
  <cp:revision>4</cp:revision>
  <dcterms:created xsi:type="dcterms:W3CDTF">2026-01-30T14:21:00Z</dcterms:created>
  <dcterms:modified xsi:type="dcterms:W3CDTF">2026-04-27T08:42:00Z</dcterms:modified>
</cp:coreProperties>
</file>