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633F" w14:textId="78212A04" w:rsidR="00670814" w:rsidRPr="00FD41F5" w:rsidRDefault="00A476F2" w:rsidP="00B572AA">
      <w:pPr>
        <w:tabs>
          <w:tab w:val="left" w:pos="5400"/>
          <w:tab w:val="left" w:pos="5850"/>
          <w:tab w:val="left" w:pos="9639"/>
        </w:tabs>
        <w:spacing w:line="200" w:lineRule="exact"/>
        <w:ind w:left="142" w:right="111"/>
        <w:jc w:val="right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23424" behindDoc="1" locked="0" layoutInCell="0" allowOverlap="1" wp14:anchorId="02E2DA86" wp14:editId="53E5E806">
            <wp:simplePos x="0" y="0"/>
            <wp:positionH relativeFrom="page">
              <wp:posOffset>427990</wp:posOffset>
            </wp:positionH>
            <wp:positionV relativeFrom="page">
              <wp:posOffset>241935</wp:posOffset>
            </wp:positionV>
            <wp:extent cx="2390775" cy="885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41AF">
        <w:rPr>
          <w:rFonts w:ascii="Verdana" w:eastAsia="Verdana" w:hAnsi="Verdana" w:cs="Verdana"/>
          <w:color w:val="EC7F12"/>
          <w:sz w:val="18"/>
          <w:szCs w:val="18"/>
          <w:lang w:val="pl-PL"/>
        </w:rPr>
        <w:t>Marzec</w:t>
      </w:r>
      <w:r w:rsidR="007704CF">
        <w:rPr>
          <w:rFonts w:ascii="Verdana" w:eastAsia="Verdana" w:hAnsi="Verdana" w:cs="Verdana"/>
          <w:color w:val="EC7F12"/>
          <w:sz w:val="18"/>
          <w:szCs w:val="18"/>
          <w:lang w:val="pl-PL"/>
        </w:rPr>
        <w:t xml:space="preserve"> </w:t>
      </w:r>
      <w:r w:rsidR="008A2D2C" w:rsidRPr="007704CF">
        <w:rPr>
          <w:rFonts w:ascii="Verdana" w:eastAsia="Verdana" w:hAnsi="Verdana" w:cs="Verdana"/>
          <w:color w:val="EC7F12"/>
          <w:sz w:val="18"/>
          <w:szCs w:val="18"/>
          <w:lang w:val="pl-PL"/>
        </w:rPr>
        <w:t>201</w:t>
      </w:r>
      <w:r w:rsidR="00AA41AF">
        <w:rPr>
          <w:rFonts w:ascii="Verdana" w:eastAsia="Verdana" w:hAnsi="Verdana" w:cs="Verdana"/>
          <w:color w:val="EC7F12"/>
          <w:sz w:val="18"/>
          <w:szCs w:val="18"/>
          <w:lang w:val="pl-PL"/>
        </w:rPr>
        <w:t>9</w:t>
      </w:r>
      <w:r w:rsidR="00F15066">
        <w:rPr>
          <w:rFonts w:ascii="Verdana" w:eastAsia="Verdana" w:hAnsi="Verdana" w:cs="Verdana"/>
          <w:color w:val="EC7F12"/>
          <w:sz w:val="18"/>
          <w:szCs w:val="18"/>
          <w:lang w:val="pl-PL"/>
        </w:rPr>
        <w:t xml:space="preserve"> </w:t>
      </w:r>
    </w:p>
    <w:p w14:paraId="66E84818" w14:textId="77777777" w:rsidR="004D377B" w:rsidRPr="00A476F2" w:rsidRDefault="007704CF" w:rsidP="00B572AA">
      <w:pPr>
        <w:tabs>
          <w:tab w:val="left" w:pos="9781"/>
        </w:tabs>
        <w:ind w:left="142" w:right="111"/>
        <w:jc w:val="right"/>
        <w:rPr>
          <w:sz w:val="20"/>
          <w:szCs w:val="20"/>
          <w:lang w:val="pl-PL"/>
        </w:rPr>
      </w:pPr>
      <w:r w:rsidRPr="007704CF">
        <w:rPr>
          <w:rFonts w:ascii="Verdana" w:eastAsia="Verdana" w:hAnsi="Verdana" w:cs="Verdana"/>
          <w:color w:val="EC7F12"/>
          <w:sz w:val="18"/>
          <w:szCs w:val="18"/>
          <w:lang w:val="pl-PL"/>
        </w:rPr>
        <w:t>Niniejsze zestawienie nie jest wiążące dla Trybunału i nie ma charakteru wyczerpującego</w:t>
      </w:r>
      <w:r w:rsidR="00A476F2">
        <w:rPr>
          <w:sz w:val="20"/>
          <w:szCs w:val="20"/>
          <w:lang w:val="pl-PL"/>
        </w:rPr>
        <w:br/>
      </w:r>
    </w:p>
    <w:p w14:paraId="7822A33F" w14:textId="1ED0B984" w:rsidR="00670814" w:rsidRPr="007704CF" w:rsidRDefault="00AC6A2C" w:rsidP="00B572AA">
      <w:pPr>
        <w:tabs>
          <w:tab w:val="left" w:pos="9781"/>
        </w:tabs>
        <w:ind w:left="142" w:right="111"/>
        <w:rPr>
          <w:sz w:val="20"/>
          <w:szCs w:val="20"/>
          <w:lang w:val="pl-PL"/>
        </w:rPr>
      </w:pPr>
      <w:r>
        <w:rPr>
          <w:rFonts w:ascii="Verdana" w:eastAsia="Verdana" w:hAnsi="Verdana" w:cs="Verdana"/>
          <w:color w:val="0072BC"/>
          <w:sz w:val="48"/>
          <w:szCs w:val="48"/>
          <w:lang w:val="pl-PL"/>
        </w:rPr>
        <w:t>Tajne więzienia</w:t>
      </w:r>
    </w:p>
    <w:p w14:paraId="63DDA29E" w14:textId="301E7BDD" w:rsidR="00670814" w:rsidRPr="007704CF" w:rsidRDefault="00670814" w:rsidP="00B572AA">
      <w:pPr>
        <w:tabs>
          <w:tab w:val="left" w:pos="9781"/>
        </w:tabs>
        <w:spacing w:line="20" w:lineRule="exact"/>
        <w:ind w:left="142" w:right="111"/>
        <w:rPr>
          <w:sz w:val="24"/>
          <w:szCs w:val="24"/>
          <w:lang w:val="pl-PL"/>
        </w:rPr>
      </w:pPr>
    </w:p>
    <w:p w14:paraId="48B4759E" w14:textId="3F36A749" w:rsidR="00670814" w:rsidRPr="007704CF" w:rsidRDefault="00740DEA" w:rsidP="00B572AA">
      <w:pPr>
        <w:tabs>
          <w:tab w:val="left" w:pos="7905"/>
          <w:tab w:val="left" w:pos="9781"/>
        </w:tabs>
        <w:spacing w:line="307" w:lineRule="exact"/>
        <w:ind w:left="142" w:right="111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28544" behindDoc="1" locked="0" layoutInCell="0" allowOverlap="1" wp14:anchorId="36030181" wp14:editId="1FCA1120">
                <wp:simplePos x="0" y="0"/>
                <wp:positionH relativeFrom="column">
                  <wp:posOffset>91225</wp:posOffset>
                </wp:positionH>
                <wp:positionV relativeFrom="paragraph">
                  <wp:posOffset>17780</wp:posOffset>
                </wp:positionV>
                <wp:extent cx="5886450" cy="9525"/>
                <wp:effectExtent l="19050" t="19050" r="19050" b="2857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7B4A0E" id="Shape 4" o:spid="_x0000_s1026" style="position:absolute;flip:y;z-index:-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1.4pt" to="470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" o:allowincell="f" filled="t" strokecolor="#eaeaea" strokeweight="3pt">
                <v:stroke joinstyle="miter"/>
                <o:lock v:ext="edit" shapetype="f"/>
              </v:line>
            </w:pict>
          </mc:Fallback>
        </mc:AlternateContent>
      </w:r>
      <w:r w:rsidR="00AC5636">
        <w:rPr>
          <w:noProof/>
          <w:sz w:val="24"/>
          <w:szCs w:val="24"/>
          <w:lang w:val="pl-PL" w:eastAsia="pl-PL"/>
        </w:rPr>
        <w:t xml:space="preserve">  </w:t>
      </w:r>
      <w:r>
        <w:rPr>
          <w:sz w:val="24"/>
          <w:szCs w:val="24"/>
          <w:lang w:val="pl-PL"/>
        </w:rPr>
        <w:tab/>
      </w:r>
    </w:p>
    <w:p w14:paraId="4E110FA8" w14:textId="6208E5EE" w:rsidR="007704CF" w:rsidRPr="007704CF" w:rsidRDefault="00AA41AF" w:rsidP="00B572AA">
      <w:pPr>
        <w:tabs>
          <w:tab w:val="left" w:pos="9781"/>
        </w:tabs>
        <w:spacing w:line="269" w:lineRule="auto"/>
        <w:ind w:left="142" w:right="111"/>
        <w:rPr>
          <w:sz w:val="20"/>
          <w:szCs w:val="20"/>
          <w:lang w:val="pl-PL"/>
        </w:rPr>
      </w:pPr>
      <w:r w:rsidRPr="00AA41AF">
        <w:rPr>
          <w:rFonts w:ascii="Verdana" w:eastAsia="Verdana" w:hAnsi="Verdana" w:cs="Verdana"/>
          <w:color w:val="0072BC"/>
          <w:sz w:val="28"/>
          <w:szCs w:val="28"/>
          <w:lang w:val="pl-PL"/>
        </w:rPr>
        <w:t>Pierwsz</w:t>
      </w:r>
      <w:r w:rsidR="00E743C1">
        <w:rPr>
          <w:rFonts w:ascii="Verdana" w:eastAsia="Verdana" w:hAnsi="Verdana" w:cs="Verdana"/>
          <w:color w:val="0072BC"/>
          <w:sz w:val="28"/>
          <w:szCs w:val="28"/>
          <w:lang w:val="pl-PL"/>
        </w:rPr>
        <w:t>a</w:t>
      </w:r>
      <w:r w:rsidRPr="00AA41AF">
        <w:rPr>
          <w:rFonts w:ascii="Verdana" w:eastAsia="Verdana" w:hAnsi="Verdana" w:cs="Verdana"/>
          <w:color w:val="0072BC"/>
          <w:sz w:val="28"/>
          <w:szCs w:val="28"/>
          <w:lang w:val="pl-PL"/>
        </w:rPr>
        <w:t xml:space="preserve"> spraw</w:t>
      </w:r>
      <w:r w:rsidR="00E743C1">
        <w:rPr>
          <w:rFonts w:ascii="Verdana" w:eastAsia="Verdana" w:hAnsi="Verdana" w:cs="Verdana"/>
          <w:color w:val="0072BC"/>
          <w:sz w:val="28"/>
          <w:szCs w:val="28"/>
          <w:lang w:val="pl-PL"/>
        </w:rPr>
        <w:t>a</w:t>
      </w:r>
      <w:r w:rsidRPr="00AA41AF">
        <w:rPr>
          <w:rFonts w:ascii="Verdana" w:eastAsia="Verdana" w:hAnsi="Verdana" w:cs="Verdana"/>
          <w:color w:val="0072BC"/>
          <w:sz w:val="28"/>
          <w:szCs w:val="28"/>
          <w:lang w:val="pl-PL"/>
        </w:rPr>
        <w:t xml:space="preserve"> dotycząc</w:t>
      </w:r>
      <w:r w:rsidR="00E743C1">
        <w:rPr>
          <w:rFonts w:ascii="Verdana" w:eastAsia="Verdana" w:hAnsi="Verdana" w:cs="Verdana"/>
          <w:color w:val="0072BC"/>
          <w:sz w:val="28"/>
          <w:szCs w:val="28"/>
          <w:lang w:val="pl-PL"/>
        </w:rPr>
        <w:t>a</w:t>
      </w:r>
      <w:r w:rsidRPr="00AA41AF">
        <w:rPr>
          <w:rFonts w:ascii="Verdana" w:eastAsia="Verdana" w:hAnsi="Verdana" w:cs="Verdana"/>
          <w:color w:val="0072BC"/>
          <w:sz w:val="28"/>
          <w:szCs w:val="28"/>
          <w:lang w:val="pl-PL"/>
        </w:rPr>
        <w:t xml:space="preserve"> tak zwanej praktyki „wydawania więźniów”</w:t>
      </w:r>
    </w:p>
    <w:p w14:paraId="7F927106" w14:textId="77777777" w:rsidR="00670814" w:rsidRPr="007704CF" w:rsidRDefault="00670814" w:rsidP="00B572AA">
      <w:pPr>
        <w:tabs>
          <w:tab w:val="left" w:pos="9781"/>
        </w:tabs>
        <w:spacing w:line="20" w:lineRule="exact"/>
        <w:ind w:left="142" w:right="111"/>
        <w:rPr>
          <w:sz w:val="24"/>
          <w:szCs w:val="24"/>
          <w:lang w:val="pl-PL"/>
        </w:rPr>
      </w:pPr>
    </w:p>
    <w:p w14:paraId="300700F2" w14:textId="77777777" w:rsidR="00670814" w:rsidRPr="007704CF" w:rsidRDefault="00545C48" w:rsidP="00B572AA">
      <w:pPr>
        <w:tabs>
          <w:tab w:val="left" w:pos="9781"/>
        </w:tabs>
        <w:spacing w:line="211" w:lineRule="exact"/>
        <w:ind w:left="142" w:right="111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30592" behindDoc="1" locked="0" layoutInCell="0" allowOverlap="1" wp14:anchorId="1961059D" wp14:editId="1122ECD2">
                <wp:simplePos x="0" y="0"/>
                <wp:positionH relativeFrom="margin">
                  <wp:posOffset>85510</wp:posOffset>
                </wp:positionH>
                <wp:positionV relativeFrom="paragraph">
                  <wp:posOffset>50165</wp:posOffset>
                </wp:positionV>
                <wp:extent cx="5914663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4663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690E71" id="Shape 5" o:spid="_x0000_s1026" style="position:absolute;z-index:-2516858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.75pt,3.95pt" to="472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" o:allowincell="f" filled="t" strokecolor="#999" strokeweight="1.44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1F9A9BF" w14:textId="1A5061AE" w:rsidR="00B122E4" w:rsidRDefault="0061024C" w:rsidP="00B572AA">
      <w:pPr>
        <w:tabs>
          <w:tab w:val="left" w:pos="9781"/>
        </w:tabs>
        <w:ind w:left="142" w:right="111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0" w:anchor="{&quot;itemid&quot;:[&quot;003-4196815-4975517&quot;]}" w:history="1">
        <w:r w:rsidR="00B122E4" w:rsidRPr="00A16F2C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El-Masri przeciwko „byłej Jugosłowiańskiej Republice Macedonii”</w:t>
        </w:r>
      </w:hyperlink>
      <w:r w:rsidR="00B122E4" w:rsidRPr="00B122E4"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  <w:t xml:space="preserve"> </w:t>
      </w:r>
    </w:p>
    <w:p w14:paraId="041DACE7" w14:textId="77777777" w:rsidR="00B122E4" w:rsidRDefault="00B122E4" w:rsidP="00B572AA">
      <w:pPr>
        <w:tabs>
          <w:tab w:val="left" w:pos="9781"/>
        </w:tabs>
        <w:spacing w:line="235" w:lineRule="auto"/>
        <w:ind w:left="142" w:right="111"/>
        <w:jc w:val="both"/>
        <w:rPr>
          <w:rFonts w:ascii="Verdana" w:eastAsia="Verdana" w:hAnsi="Verdana" w:cs="Verdana"/>
          <w:color w:val="808080"/>
          <w:sz w:val="18"/>
          <w:szCs w:val="18"/>
          <w:lang w:val="pl-PL"/>
        </w:rPr>
      </w:pPr>
      <w:r w:rsidRPr="00B122E4">
        <w:rPr>
          <w:rFonts w:ascii="Verdana" w:eastAsia="Verdana" w:hAnsi="Verdana" w:cs="Verdana"/>
          <w:color w:val="808080"/>
          <w:sz w:val="18"/>
          <w:szCs w:val="18"/>
          <w:lang w:val="pl-PL"/>
        </w:rPr>
        <w:t>13 grudnia 2012 roku (Wielka Izba)</w:t>
      </w:r>
    </w:p>
    <w:p w14:paraId="6470C9AA" w14:textId="4D949B38" w:rsidR="00472F8E" w:rsidRDefault="00472F8E" w:rsidP="00B572AA">
      <w:pPr>
        <w:tabs>
          <w:tab w:val="left" w:pos="9498"/>
          <w:tab w:val="left" w:pos="9781"/>
        </w:tabs>
        <w:spacing w:line="235" w:lineRule="auto"/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472F8E">
        <w:rPr>
          <w:rFonts w:ascii="Verdana" w:eastAsia="Verdana" w:hAnsi="Verdana" w:cs="Verdana"/>
          <w:sz w:val="20"/>
          <w:szCs w:val="20"/>
          <w:lang w:val="pl-PL"/>
        </w:rPr>
        <w:t>Skarga dotyczy</w:t>
      </w:r>
      <w:r w:rsidR="005C60E5">
        <w:rPr>
          <w:rFonts w:ascii="Verdana" w:eastAsia="Verdana" w:hAnsi="Verdana" w:cs="Verdana"/>
          <w:sz w:val="20"/>
          <w:szCs w:val="20"/>
          <w:lang w:val="pl-PL"/>
        </w:rPr>
        <w:t>ła</w:t>
      </w:r>
      <w:r w:rsidRPr="00472F8E">
        <w:rPr>
          <w:rFonts w:ascii="Verdana" w:eastAsia="Verdana" w:hAnsi="Verdana" w:cs="Verdana"/>
          <w:sz w:val="20"/>
          <w:szCs w:val="20"/>
          <w:lang w:val="pl-PL"/>
        </w:rPr>
        <w:t xml:space="preserve"> zarzutów sformułowanych przez obywatela </w:t>
      </w:r>
      <w:r w:rsidR="005C60E5">
        <w:rPr>
          <w:rFonts w:ascii="Verdana" w:eastAsia="Verdana" w:hAnsi="Verdana" w:cs="Verdana"/>
          <w:sz w:val="20"/>
          <w:szCs w:val="20"/>
          <w:lang w:val="pl-PL"/>
        </w:rPr>
        <w:t>Niemiec</w:t>
      </w:r>
      <w:r w:rsidRPr="00472F8E">
        <w:rPr>
          <w:rFonts w:ascii="Verdana" w:eastAsia="Verdana" w:hAnsi="Verdana" w:cs="Verdana"/>
          <w:sz w:val="20"/>
          <w:szCs w:val="20"/>
          <w:lang w:val="pl-PL"/>
        </w:rPr>
        <w:t xml:space="preserve"> pochodzenia libańskiego, który utrzymywał, że stał się ofiarą tajnej operacji 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>„wydawania więźniów” (</w:t>
      </w:r>
      <w:r w:rsidRPr="00290D7B">
        <w:rPr>
          <w:rFonts w:ascii="Verdana" w:eastAsia="Verdana" w:hAnsi="Verdana" w:cs="Verdana"/>
          <w:i/>
          <w:iCs/>
          <w:sz w:val="20"/>
          <w:szCs w:val="20"/>
          <w:lang w:val="pl-PL"/>
        </w:rPr>
        <w:t>rendition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>)</w:t>
      </w:r>
      <w:r w:rsidRPr="00472F8E">
        <w:rPr>
          <w:rFonts w:ascii="Verdana" w:eastAsia="Verdana" w:hAnsi="Verdana" w:cs="Verdana"/>
          <w:sz w:val="20"/>
          <w:szCs w:val="20"/>
          <w:lang w:val="pl-PL"/>
        </w:rPr>
        <w:t>, w trakcie której został zatrzymany, przetrzymywany w izolacji, przesłuchiwany i</w:t>
      </w:r>
      <w:r w:rsidR="00573A10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Pr="00472F8E">
        <w:rPr>
          <w:rFonts w:ascii="Verdana" w:eastAsia="Verdana" w:hAnsi="Verdana" w:cs="Verdana"/>
          <w:sz w:val="20"/>
          <w:szCs w:val="20"/>
          <w:lang w:val="pl-PL"/>
        </w:rPr>
        <w:t>poddany okrutnemu traktowaniu w hotelu w Skopje przez okres 23 dni, a następnie przekazany agentom CIA (Centralna Agencja Wywiadowcza), którzy przetransportowali go do tajnego ośrodka w</w:t>
      </w:r>
      <w:r w:rsidR="0034201B">
        <w:rPr>
          <w:rFonts w:ascii="Verdana" w:eastAsia="Verdana" w:hAnsi="Verdana" w:cs="Verdana"/>
          <w:sz w:val="20"/>
          <w:szCs w:val="20"/>
          <w:lang w:val="pl-PL"/>
        </w:rPr>
        <w:t> </w:t>
      </w:r>
      <w:r w:rsidRPr="00472F8E">
        <w:rPr>
          <w:rFonts w:ascii="Verdana" w:eastAsia="Verdana" w:hAnsi="Verdana" w:cs="Verdana"/>
          <w:sz w:val="20"/>
          <w:szCs w:val="20"/>
          <w:lang w:val="pl-PL"/>
        </w:rPr>
        <w:t xml:space="preserve">Afganistanie, gdzie znęcano się nad nim przez ponad cztery miesiące. </w:t>
      </w:r>
    </w:p>
    <w:p w14:paraId="0053279A" w14:textId="06518904" w:rsidR="000046E3" w:rsidRDefault="00472F8E" w:rsidP="00B572AA">
      <w:pPr>
        <w:tabs>
          <w:tab w:val="left" w:pos="9498"/>
          <w:tab w:val="left" w:pos="9781"/>
        </w:tabs>
        <w:spacing w:line="241" w:lineRule="auto"/>
        <w:ind w:left="142" w:right="111"/>
        <w:jc w:val="both"/>
        <w:rPr>
          <w:rFonts w:ascii="Verdana" w:eastAsia="Verdana" w:hAnsi="Verdana" w:cs="Verdana"/>
          <w:color w:val="0072BC"/>
          <w:sz w:val="20"/>
          <w:szCs w:val="20"/>
          <w:lang w:val="pl-PL"/>
        </w:rPr>
      </w:pP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>Europejski Trybunał Praw Człowieka uznał relacje skarżącego za potwierdzone bez uzasadnionych wątpliwości i stwierdził, że „była Jugosłowiańska Republika Macedonii” jest odpowiedzialna za stosowanie wobec skarżącego tortur i poddanie go okrutnemu traktowaniu w kraju, a następnie po przekazaniu skarżącego władzom Stanów Zjednoczonych w</w:t>
      </w:r>
      <w:r w:rsidR="009678B0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kontekście pozasądowego „wydania”. </w:t>
      </w:r>
    </w:p>
    <w:p w14:paraId="0681167A" w14:textId="2D0C3395" w:rsidR="000046E3" w:rsidRDefault="00472F8E" w:rsidP="00B572AA">
      <w:pPr>
        <w:tabs>
          <w:tab w:val="left" w:pos="9498"/>
          <w:tab w:val="left" w:pos="9781"/>
        </w:tabs>
        <w:spacing w:line="241" w:lineRule="auto"/>
        <w:ind w:left="142" w:right="111"/>
        <w:jc w:val="both"/>
        <w:rPr>
          <w:rFonts w:ascii="Verdana" w:eastAsia="Verdana" w:hAnsi="Verdana" w:cs="Verdana"/>
          <w:color w:val="0072BC"/>
          <w:sz w:val="20"/>
          <w:szCs w:val="20"/>
          <w:lang w:val="pl-PL"/>
        </w:rPr>
      </w:pP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Trybunał stwierdził, że doszło do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naruszenia </w:t>
      </w:r>
      <w:r w:rsidR="00E02FB4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>art.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 3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(zakaz tortur oraz nieludzkiego lub poniżającego traktowania) Europejskiej Konwencji Praw Człowieka w związku z nieludzkim i</w:t>
      </w:r>
      <w:r w:rsidR="008B5B2F">
        <w:rPr>
          <w:rFonts w:ascii="Verdana" w:eastAsia="Verdana" w:hAnsi="Verdana" w:cs="Verdana"/>
          <w:color w:val="0072BC"/>
          <w:sz w:val="20"/>
          <w:szCs w:val="20"/>
          <w:lang w:val="pl-PL"/>
        </w:rPr>
        <w:t> 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>poniżającym traktowaniem, któremu skarżący został poddany podczas przetrzymywania w</w:t>
      </w:r>
      <w:r w:rsidR="008B5B2F">
        <w:rPr>
          <w:rFonts w:ascii="Verdana" w:eastAsia="Verdana" w:hAnsi="Verdana" w:cs="Verdana"/>
          <w:color w:val="0072BC"/>
          <w:sz w:val="20"/>
          <w:szCs w:val="20"/>
          <w:lang w:val="pl-PL"/>
        </w:rPr>
        <w:t> 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>hotelu w Skopje, w związku z jego traktowaniem na lotnisku w Skopje, równoznacznym z</w:t>
      </w:r>
      <w:r w:rsidR="008B5B2F">
        <w:rPr>
          <w:rFonts w:ascii="Verdana" w:eastAsia="Verdana" w:hAnsi="Verdana" w:cs="Verdana"/>
          <w:color w:val="0072BC"/>
          <w:sz w:val="20"/>
          <w:szCs w:val="20"/>
          <w:lang w:val="pl-PL"/>
        </w:rPr>
        <w:t> 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torturami oraz w związku z przekazaniem skarżącego władzom Stanów Zjednoczonych, co naraziło go na ryzyko dalszego traktowania niezgodnego z </w:t>
      </w:r>
      <w:r w:rsidR="001D18D2">
        <w:rPr>
          <w:rFonts w:ascii="Verdana" w:eastAsia="Verdana" w:hAnsi="Verdana" w:cs="Verdana"/>
          <w:color w:val="0072BC"/>
          <w:sz w:val="20"/>
          <w:szCs w:val="20"/>
          <w:lang w:val="pl-PL"/>
        </w:rPr>
        <w:t>art.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3. Ponadto Trybunał stwierdził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naruszenie </w:t>
      </w:r>
      <w:r w:rsidR="00E02FB4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>art.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 3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ze względu na brak przeprowadzenia skutecznego śledztwa przez „byłą Jugosłowiańską Republikę Macedonii” w zakresie dotyczącym zarzutów złego traktowania, podnoszonych przez skarżącego. </w:t>
      </w:r>
    </w:p>
    <w:p w14:paraId="638506F2" w14:textId="33ABABA4" w:rsidR="000046E3" w:rsidRDefault="00472F8E" w:rsidP="00B572AA">
      <w:pPr>
        <w:tabs>
          <w:tab w:val="left" w:pos="9498"/>
          <w:tab w:val="left" w:pos="9781"/>
        </w:tabs>
        <w:spacing w:line="241" w:lineRule="auto"/>
        <w:ind w:left="142" w:right="111"/>
        <w:jc w:val="both"/>
        <w:rPr>
          <w:rFonts w:ascii="Verdana" w:eastAsia="Verdana" w:hAnsi="Verdana" w:cs="Verdana"/>
          <w:color w:val="0072BC"/>
          <w:sz w:val="20"/>
          <w:szCs w:val="20"/>
          <w:lang w:val="pl-PL"/>
        </w:rPr>
      </w:pP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Trybunał stwierdził następnie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naruszenie </w:t>
      </w:r>
      <w:r w:rsidR="00E02FB4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>art.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 5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(prawo do wolności i bezpieczeństwa osobistego) Konwencji w związku z przetrzymywaniem skarżącego w hotelu w Skopje przez okres 23 dni i jego późniejszym uwięzieniem w Afganistanie oraz brakiem skutecznego śledztwa w sprawie zarzutu arbitralnego pozbawienia wolności. </w:t>
      </w:r>
    </w:p>
    <w:p w14:paraId="1EE5B57F" w14:textId="70DC2054" w:rsidR="00FA21E3" w:rsidRDefault="00472F8E" w:rsidP="00B572AA">
      <w:pPr>
        <w:tabs>
          <w:tab w:val="left" w:pos="9498"/>
          <w:tab w:val="left" w:pos="9781"/>
        </w:tabs>
        <w:spacing w:line="241" w:lineRule="auto"/>
        <w:ind w:left="142" w:right="111"/>
        <w:jc w:val="both"/>
        <w:rPr>
          <w:rFonts w:ascii="Verdana" w:eastAsia="Verdana" w:hAnsi="Verdana" w:cs="Verdana"/>
          <w:color w:val="0072BC"/>
          <w:sz w:val="20"/>
          <w:szCs w:val="20"/>
          <w:lang w:val="pl-PL"/>
        </w:rPr>
      </w:pP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Na koniec Trybunał stwierdził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naruszenie </w:t>
      </w:r>
      <w:r w:rsidR="00E02FB4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>art.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 8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(prawo do poszanowania życia prywatnego i</w:t>
      </w:r>
      <w:r w:rsidR="0034201B">
        <w:rPr>
          <w:rFonts w:ascii="Verdana" w:eastAsia="Verdana" w:hAnsi="Verdana" w:cs="Verdana"/>
          <w:color w:val="0072BC"/>
          <w:sz w:val="20"/>
          <w:szCs w:val="20"/>
          <w:lang w:val="pl-PL"/>
        </w:rPr>
        <w:t> 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rodzinnego) oraz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naruszenie </w:t>
      </w:r>
      <w:r w:rsidR="00E02FB4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art. </w:t>
      </w:r>
      <w:r w:rsidRPr="00A16F2C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>13</w:t>
      </w:r>
      <w:r w:rsidRPr="00472F8E">
        <w:rPr>
          <w:rFonts w:ascii="Verdana" w:eastAsia="Verdana" w:hAnsi="Verdana" w:cs="Verdana"/>
          <w:color w:val="0072BC"/>
          <w:sz w:val="20"/>
          <w:szCs w:val="20"/>
          <w:lang w:val="pl-PL"/>
        </w:rPr>
        <w:t xml:space="preserve"> (prawo do skutecznego środka odwoławczego) Konwencji.</w:t>
      </w:r>
    </w:p>
    <w:p w14:paraId="6D708CCB" w14:textId="77777777" w:rsidR="00FA21E3" w:rsidRDefault="00FA21E3" w:rsidP="00B572AA">
      <w:pPr>
        <w:tabs>
          <w:tab w:val="left" w:pos="9498"/>
          <w:tab w:val="left" w:pos="9781"/>
        </w:tabs>
        <w:spacing w:line="241" w:lineRule="auto"/>
        <w:ind w:left="142" w:right="111"/>
        <w:jc w:val="both"/>
        <w:rPr>
          <w:rFonts w:ascii="Verdana" w:eastAsia="Verdana" w:hAnsi="Verdana" w:cs="Verdana"/>
          <w:color w:val="0072BC"/>
          <w:sz w:val="20"/>
          <w:szCs w:val="20"/>
          <w:lang w:val="pl-PL"/>
        </w:rPr>
      </w:pPr>
    </w:p>
    <w:p w14:paraId="11D648C7" w14:textId="4BE3A38D" w:rsidR="00670814" w:rsidRPr="004B3978" w:rsidRDefault="00C0481A" w:rsidP="00B572AA">
      <w:pPr>
        <w:tabs>
          <w:tab w:val="left" w:pos="9498"/>
          <w:tab w:val="left" w:pos="9781"/>
        </w:tabs>
        <w:spacing w:line="269" w:lineRule="auto"/>
        <w:ind w:left="142" w:right="111"/>
        <w:jc w:val="both"/>
        <w:rPr>
          <w:sz w:val="20"/>
          <w:szCs w:val="20"/>
          <w:lang w:val="pl-PL"/>
        </w:rPr>
      </w:pPr>
      <w:bookmarkStart w:id="0" w:name="page2"/>
      <w:bookmarkEnd w:id="0"/>
      <w:r>
        <w:rPr>
          <w:rFonts w:ascii="Verdana" w:eastAsia="Verdana" w:hAnsi="Verdana" w:cs="Verdana"/>
          <w:color w:val="0072BC"/>
          <w:sz w:val="28"/>
          <w:szCs w:val="28"/>
          <w:lang w:val="pl-PL"/>
        </w:rPr>
        <w:t>Ostatnie</w:t>
      </w:r>
      <w:r w:rsidR="00B122E4">
        <w:rPr>
          <w:rFonts w:ascii="Verdana" w:eastAsia="Verdana" w:hAnsi="Verdana" w:cs="Verdana"/>
          <w:color w:val="0072BC"/>
          <w:sz w:val="28"/>
          <w:szCs w:val="28"/>
          <w:lang w:val="pl-PL"/>
        </w:rPr>
        <w:t xml:space="preserve"> wyroki Trybunału</w:t>
      </w:r>
    </w:p>
    <w:p w14:paraId="64B2A5AD" w14:textId="6C7706AC" w:rsidR="00670814" w:rsidRPr="004B3978" w:rsidRDefault="001D18D2" w:rsidP="00B572AA">
      <w:pPr>
        <w:tabs>
          <w:tab w:val="left" w:pos="9498"/>
          <w:tab w:val="left" w:pos="9781"/>
        </w:tabs>
        <w:spacing w:line="20" w:lineRule="exact"/>
        <w:ind w:left="142" w:right="111"/>
        <w:rPr>
          <w:sz w:val="20"/>
          <w:szCs w:val="20"/>
          <w:lang w:val="pl-PL"/>
        </w:rPr>
      </w:pP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0" allowOverlap="1" wp14:anchorId="2002DAEE" wp14:editId="3637ECE0">
                <wp:simplePos x="0" y="0"/>
                <wp:positionH relativeFrom="column">
                  <wp:posOffset>82711</wp:posOffset>
                </wp:positionH>
                <wp:positionV relativeFrom="paragraph">
                  <wp:posOffset>17780</wp:posOffset>
                </wp:positionV>
                <wp:extent cx="57683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989736" id="Shape 10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5pt,1.4pt" to="460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348ABE35" w14:textId="15FED67C" w:rsidR="00670814" w:rsidRPr="004B3978" w:rsidRDefault="00670814" w:rsidP="00B572AA">
      <w:pPr>
        <w:tabs>
          <w:tab w:val="left" w:pos="9498"/>
          <w:tab w:val="left" w:pos="9781"/>
        </w:tabs>
        <w:spacing w:line="132" w:lineRule="exact"/>
        <w:ind w:left="142" w:right="111"/>
        <w:rPr>
          <w:sz w:val="20"/>
          <w:szCs w:val="20"/>
          <w:lang w:val="pl-PL"/>
        </w:rPr>
      </w:pPr>
    </w:p>
    <w:p w14:paraId="49AFC15C" w14:textId="1E8046E0" w:rsidR="00670814" w:rsidRPr="004B3978" w:rsidRDefault="0061024C" w:rsidP="00B572AA">
      <w:pPr>
        <w:tabs>
          <w:tab w:val="left" w:pos="9498"/>
          <w:tab w:val="left" w:pos="9781"/>
        </w:tabs>
        <w:ind w:left="142" w:right="111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1" w:anchor="{&quot;itemid&quot;:[&quot;003-4832205-5894802&quot;]}" w:history="1">
        <w:r w:rsidR="00803010" w:rsidRPr="000C5427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Al Nashiri przeciwko Polsce</w:t>
        </w:r>
      </w:hyperlink>
      <w:r w:rsidR="00803010" w:rsidRPr="00803010">
        <w:rPr>
          <w:rFonts w:ascii="Verdana" w:eastAsia="Verdana" w:hAnsi="Verdana" w:cs="Verdana"/>
          <w:b/>
          <w:bCs/>
          <w:color w:val="0072BC"/>
          <w:sz w:val="20"/>
          <w:szCs w:val="20"/>
          <w:lang w:val="pl-PL"/>
        </w:rPr>
        <w:t xml:space="preserve"> i </w:t>
      </w:r>
      <w:hyperlink r:id="rId12" w:anchor="{&quot;itemid&quot;:[&quot;003-4832205-5894802&quot;]}" w:history="1">
        <w:r w:rsidR="00803010" w:rsidRPr="000C5427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Husayn (Abu Zubaydah) przeciwko Polsce</w:t>
        </w:r>
      </w:hyperlink>
      <w:r w:rsidR="00803010"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  <w:t xml:space="preserve"> </w:t>
      </w:r>
    </w:p>
    <w:p w14:paraId="7699B28C" w14:textId="77777777" w:rsidR="00670814" w:rsidRPr="004B3978" w:rsidRDefault="00670814" w:rsidP="00B572AA">
      <w:pPr>
        <w:tabs>
          <w:tab w:val="left" w:pos="9498"/>
          <w:tab w:val="left" w:pos="9781"/>
        </w:tabs>
        <w:spacing w:line="64" w:lineRule="exact"/>
        <w:ind w:left="142" w:right="111"/>
        <w:rPr>
          <w:sz w:val="20"/>
          <w:szCs w:val="20"/>
          <w:lang w:val="pl-PL"/>
        </w:rPr>
      </w:pPr>
    </w:p>
    <w:p w14:paraId="016393AF" w14:textId="114EF121" w:rsidR="00670814" w:rsidRPr="00A10B78" w:rsidRDefault="00803010" w:rsidP="00B572AA">
      <w:pPr>
        <w:tabs>
          <w:tab w:val="left" w:pos="9498"/>
          <w:tab w:val="left" w:pos="9781"/>
        </w:tabs>
        <w:ind w:left="142" w:right="111"/>
        <w:rPr>
          <w:sz w:val="20"/>
          <w:szCs w:val="20"/>
          <w:lang w:val="pl-PL"/>
        </w:rPr>
      </w:pPr>
      <w:r w:rsidRPr="00803010"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24 </w:t>
      </w:r>
      <w:r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lipca </w:t>
      </w:r>
      <w:r w:rsidRPr="00803010">
        <w:rPr>
          <w:rFonts w:ascii="Verdana" w:eastAsia="Verdana" w:hAnsi="Verdana" w:cs="Verdana"/>
          <w:color w:val="808080"/>
          <w:sz w:val="18"/>
          <w:szCs w:val="18"/>
          <w:lang w:val="pl-PL"/>
        </w:rPr>
        <w:t>2014</w:t>
      </w:r>
      <w:r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 roku</w:t>
      </w:r>
    </w:p>
    <w:p w14:paraId="64254690" w14:textId="77777777" w:rsidR="00670814" w:rsidRPr="00A10B78" w:rsidRDefault="00670814" w:rsidP="00B572AA">
      <w:pPr>
        <w:tabs>
          <w:tab w:val="left" w:pos="9498"/>
          <w:tab w:val="left" w:pos="9781"/>
        </w:tabs>
        <w:spacing w:line="1" w:lineRule="exact"/>
        <w:ind w:left="142" w:right="111"/>
        <w:rPr>
          <w:sz w:val="20"/>
          <w:szCs w:val="20"/>
          <w:lang w:val="pl-PL"/>
        </w:rPr>
      </w:pPr>
    </w:p>
    <w:p w14:paraId="6E39C8E4" w14:textId="119A9680" w:rsidR="00D468D3" w:rsidRDefault="009678B0" w:rsidP="00B572AA">
      <w:pPr>
        <w:tabs>
          <w:tab w:val="left" w:pos="9498"/>
          <w:tab w:val="left" w:pos="9781"/>
        </w:tabs>
        <w:spacing w:line="239" w:lineRule="auto"/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>
        <w:rPr>
          <w:rFonts w:ascii="Verdana" w:eastAsia="Verdana" w:hAnsi="Verdana" w:cs="Verdana"/>
          <w:sz w:val="20"/>
          <w:szCs w:val="20"/>
          <w:lang w:val="pl-PL"/>
        </w:rPr>
        <w:t>Skargi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dotyczyły zarzutów tortur, 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>okrutnego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traktowania i tajnego przetrzymywania dwóch mężczyzn podejrzanych o akty terrorystyczne. Obaj </w:t>
      </w:r>
      <w:r w:rsidR="00D468D3">
        <w:rPr>
          <w:rFonts w:ascii="Verdana" w:eastAsia="Verdana" w:hAnsi="Verdana" w:cs="Verdana"/>
          <w:sz w:val="20"/>
          <w:szCs w:val="20"/>
          <w:lang w:val="pl-PL"/>
        </w:rPr>
        <w:t>skarżący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twierdzili, że byli przetrzymywani w </w:t>
      </w:r>
      <w:r w:rsidR="006353D9">
        <w:rPr>
          <w:rFonts w:ascii="Verdana" w:eastAsia="Verdana" w:hAnsi="Verdana" w:cs="Verdana"/>
          <w:sz w:val="20"/>
          <w:szCs w:val="20"/>
          <w:lang w:val="pl-PL"/>
        </w:rPr>
        <w:t>tajnym więzieniu</w:t>
      </w:r>
      <w:r w:rsidR="003939B7">
        <w:rPr>
          <w:rFonts w:ascii="Verdana" w:eastAsia="Verdana" w:hAnsi="Verdana" w:cs="Verdana"/>
          <w:sz w:val="20"/>
          <w:szCs w:val="20"/>
          <w:lang w:val="pl-PL"/>
        </w:rPr>
        <w:t xml:space="preserve"> (</w:t>
      </w:r>
      <w:r w:rsidR="003939B7" w:rsidRPr="003939B7">
        <w:rPr>
          <w:rFonts w:ascii="Verdana" w:eastAsia="Verdana" w:hAnsi="Verdana" w:cs="Verdana"/>
          <w:i/>
          <w:iCs/>
          <w:sz w:val="20"/>
          <w:szCs w:val="20"/>
          <w:lang w:val="pl-PL"/>
        </w:rPr>
        <w:t>black site</w:t>
      </w:r>
      <w:r w:rsidR="003939B7">
        <w:rPr>
          <w:rFonts w:ascii="Verdana" w:eastAsia="Verdana" w:hAnsi="Verdana" w:cs="Verdana"/>
          <w:sz w:val="20"/>
          <w:szCs w:val="20"/>
          <w:lang w:val="pl-PL"/>
        </w:rPr>
        <w:t>)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CIA w Polsce. Utrzymywali w szczególności, że Polska świadomie i celowo umożliwiła CIA przetrzymywanie ich w tajny</w:t>
      </w:r>
      <w:r w:rsidR="002255D2">
        <w:rPr>
          <w:rFonts w:ascii="Verdana" w:eastAsia="Verdana" w:hAnsi="Verdana" w:cs="Verdana"/>
          <w:sz w:val="20"/>
          <w:szCs w:val="20"/>
          <w:lang w:val="pl-PL"/>
        </w:rPr>
        <w:t>m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więzien</w:t>
      </w:r>
      <w:r w:rsidR="002255D2">
        <w:rPr>
          <w:rFonts w:ascii="Verdana" w:eastAsia="Verdana" w:hAnsi="Verdana" w:cs="Verdana"/>
          <w:sz w:val="20"/>
          <w:szCs w:val="20"/>
          <w:lang w:val="pl-PL"/>
        </w:rPr>
        <w:t>iu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w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D468D3">
        <w:rPr>
          <w:rFonts w:ascii="Verdana" w:eastAsia="Verdana" w:hAnsi="Verdana" w:cs="Verdana"/>
          <w:sz w:val="20"/>
          <w:szCs w:val="20"/>
          <w:lang w:val="pl-PL"/>
        </w:rPr>
        <w:t>jednostce w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Star</w:t>
      </w:r>
      <w:r w:rsidR="00D468D3">
        <w:rPr>
          <w:rFonts w:ascii="Verdana" w:eastAsia="Verdana" w:hAnsi="Verdana" w:cs="Verdana"/>
          <w:sz w:val="20"/>
          <w:szCs w:val="20"/>
          <w:lang w:val="pl-PL"/>
        </w:rPr>
        <w:t>ych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Kiejkut</w:t>
      </w:r>
      <w:r w:rsidR="00D468D3">
        <w:rPr>
          <w:rFonts w:ascii="Verdana" w:eastAsia="Verdana" w:hAnsi="Verdana" w:cs="Verdana"/>
          <w:sz w:val="20"/>
          <w:szCs w:val="20"/>
          <w:lang w:val="pl-PL"/>
        </w:rPr>
        <w:t>ach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, odpowiednio przez sześć i dziewięć miesięcy, bez podstawy prawnej lub </w:t>
      </w:r>
      <w:r w:rsidR="003F4FC0">
        <w:rPr>
          <w:rFonts w:ascii="Verdana" w:eastAsia="Verdana" w:hAnsi="Verdana" w:cs="Verdana"/>
          <w:sz w:val="20"/>
          <w:szCs w:val="20"/>
          <w:lang w:val="pl-PL"/>
        </w:rPr>
        <w:t>rozpoznania sprawy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oraz bez kontaktu z rodzinami. </w:t>
      </w:r>
      <w:r>
        <w:rPr>
          <w:rFonts w:ascii="Verdana" w:eastAsia="Verdana" w:hAnsi="Verdana" w:cs="Verdana"/>
          <w:sz w:val="20"/>
          <w:szCs w:val="20"/>
          <w:lang w:val="pl-PL"/>
        </w:rPr>
        <w:t>Podnosili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, że Polska świadomie i celowo umożliwiła ich </w:t>
      </w:r>
      <w:r w:rsidR="00101E26">
        <w:rPr>
          <w:rFonts w:ascii="Verdana" w:eastAsia="Verdana" w:hAnsi="Verdana" w:cs="Verdana"/>
          <w:sz w:val="20"/>
          <w:szCs w:val="20"/>
          <w:lang w:val="pl-PL"/>
        </w:rPr>
        <w:t>przewiezienie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z 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jej 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terytorium, pomimo realnego ryzyka dalszego 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 xml:space="preserve">okrutnego 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traktowania i </w:t>
      </w:r>
      <w:r w:rsidR="00101E26">
        <w:rPr>
          <w:rFonts w:ascii="Verdana" w:eastAsia="Verdana" w:hAnsi="Verdana" w:cs="Verdana"/>
          <w:sz w:val="20"/>
          <w:szCs w:val="20"/>
          <w:lang w:val="pl-PL"/>
        </w:rPr>
        <w:t xml:space="preserve">tzw. </w:t>
      </w:r>
      <w:r w:rsidR="007729F6">
        <w:rPr>
          <w:rFonts w:ascii="Verdana" w:eastAsia="Verdana" w:hAnsi="Verdana" w:cs="Verdana"/>
          <w:sz w:val="20"/>
          <w:szCs w:val="20"/>
          <w:lang w:val="pl-PL"/>
        </w:rPr>
        <w:t xml:space="preserve">osadzenia </w:t>
      </w:r>
      <w:r w:rsidR="007729F6" w:rsidRPr="007729F6">
        <w:rPr>
          <w:rFonts w:ascii="Verdana" w:eastAsia="Verdana" w:hAnsi="Verdana" w:cs="Verdana"/>
          <w:i/>
          <w:iCs/>
          <w:sz w:val="20"/>
          <w:szCs w:val="20"/>
          <w:lang w:val="pl-PL"/>
        </w:rPr>
        <w:t>incommunicado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>, umożliwiając</w:t>
      </w:r>
      <w:r w:rsidR="00935847">
        <w:rPr>
          <w:rFonts w:ascii="Verdana" w:eastAsia="Verdana" w:hAnsi="Verdana" w:cs="Verdana"/>
          <w:sz w:val="20"/>
          <w:szCs w:val="20"/>
          <w:lang w:val="pl-PL"/>
        </w:rPr>
        <w:t xml:space="preserve"> ich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przeniesienie </w:t>
      </w:r>
      <w:r w:rsidR="00417156">
        <w:rPr>
          <w:rFonts w:ascii="Verdana" w:eastAsia="Verdana" w:hAnsi="Verdana" w:cs="Verdana"/>
          <w:sz w:val="20"/>
          <w:szCs w:val="20"/>
          <w:lang w:val="pl-PL"/>
        </w:rPr>
        <w:t>pod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jurysdykcj</w:t>
      </w:r>
      <w:r w:rsidR="00417156">
        <w:rPr>
          <w:rFonts w:ascii="Verdana" w:eastAsia="Verdana" w:hAnsi="Verdana" w:cs="Verdana"/>
          <w:sz w:val="20"/>
          <w:szCs w:val="20"/>
          <w:lang w:val="pl-PL"/>
        </w:rPr>
        <w:t>ę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, </w:t>
      </w:r>
      <w:r w:rsidR="00FF06E4">
        <w:rPr>
          <w:rFonts w:ascii="Verdana" w:eastAsia="Verdana" w:hAnsi="Verdana" w:cs="Verdana"/>
          <w:sz w:val="20"/>
          <w:szCs w:val="20"/>
          <w:lang w:val="pl-PL"/>
        </w:rPr>
        <w:t>pod którą odmówiono im prawa do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sprawiedliwego procesu. </w:t>
      </w:r>
      <w:r w:rsidR="00FF06E4">
        <w:rPr>
          <w:rFonts w:ascii="Verdana" w:eastAsia="Verdana" w:hAnsi="Verdana" w:cs="Verdana"/>
          <w:sz w:val="20"/>
          <w:szCs w:val="20"/>
          <w:lang w:val="pl-PL"/>
        </w:rPr>
        <w:lastRenderedPageBreak/>
        <w:t>Wskazywali</w:t>
      </w:r>
      <w:r w:rsidR="00935847">
        <w:rPr>
          <w:rFonts w:ascii="Verdana" w:eastAsia="Verdana" w:hAnsi="Verdana" w:cs="Verdana"/>
          <w:sz w:val="20"/>
          <w:szCs w:val="20"/>
          <w:lang w:val="pl-PL"/>
        </w:rPr>
        <w:t xml:space="preserve"> również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, że Polska nie przeprowadziła skutecznego </w:t>
      </w:r>
      <w:r w:rsidR="00935847">
        <w:rPr>
          <w:rFonts w:ascii="Verdana" w:eastAsia="Verdana" w:hAnsi="Verdana" w:cs="Verdana"/>
          <w:sz w:val="20"/>
          <w:szCs w:val="20"/>
          <w:lang w:val="pl-PL"/>
        </w:rPr>
        <w:t>śledztwa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w sprawie okoliczności </w:t>
      </w:r>
      <w:r w:rsidR="00935847">
        <w:rPr>
          <w:rFonts w:ascii="Verdana" w:eastAsia="Verdana" w:hAnsi="Verdana" w:cs="Verdana"/>
          <w:sz w:val="20"/>
          <w:szCs w:val="20"/>
          <w:lang w:val="pl-PL"/>
        </w:rPr>
        <w:t xml:space="preserve">ich 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>okrutnego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traktowania, </w:t>
      </w:r>
      <w:r w:rsidR="00FF06E4">
        <w:rPr>
          <w:rFonts w:ascii="Verdana" w:eastAsia="Verdana" w:hAnsi="Verdana" w:cs="Verdana"/>
          <w:sz w:val="20"/>
          <w:szCs w:val="20"/>
          <w:lang w:val="pl-PL"/>
        </w:rPr>
        <w:t>przetrzymywania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i </w:t>
      </w:r>
      <w:r w:rsidR="00935847">
        <w:rPr>
          <w:rFonts w:ascii="Verdana" w:eastAsia="Verdana" w:hAnsi="Verdana" w:cs="Verdana"/>
          <w:sz w:val="20"/>
          <w:szCs w:val="20"/>
          <w:lang w:val="pl-PL"/>
        </w:rPr>
        <w:t>prz</w:t>
      </w:r>
      <w:r w:rsidR="00FF06E4">
        <w:rPr>
          <w:rFonts w:ascii="Verdana" w:eastAsia="Verdana" w:hAnsi="Verdana" w:cs="Verdana"/>
          <w:sz w:val="20"/>
          <w:szCs w:val="20"/>
          <w:lang w:val="pl-PL"/>
        </w:rPr>
        <w:t>ewiezienia</w:t>
      </w:r>
      <w:r w:rsidR="00D468D3" w:rsidRPr="00D468D3">
        <w:rPr>
          <w:rFonts w:ascii="Verdana" w:eastAsia="Verdana" w:hAnsi="Verdana" w:cs="Verdana"/>
          <w:sz w:val="20"/>
          <w:szCs w:val="20"/>
          <w:lang w:val="pl-PL"/>
        </w:rPr>
        <w:t xml:space="preserve"> z terytorium Polski</w:t>
      </w:r>
      <w:r w:rsidR="00E06B85">
        <w:rPr>
          <w:rFonts w:ascii="Verdana" w:eastAsia="Verdana" w:hAnsi="Verdana" w:cs="Verdana"/>
          <w:sz w:val="20"/>
          <w:szCs w:val="20"/>
          <w:lang w:val="pl-PL"/>
        </w:rPr>
        <w:t>.</w:t>
      </w:r>
    </w:p>
    <w:p w14:paraId="6FF809D6" w14:textId="129DDA7C" w:rsidR="00E743C1" w:rsidRDefault="003F4FC0" w:rsidP="00B572AA">
      <w:pPr>
        <w:tabs>
          <w:tab w:val="left" w:pos="9498"/>
          <w:tab w:val="left" w:pos="9781"/>
        </w:tabs>
        <w:spacing w:line="239" w:lineRule="auto"/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Uwzględniając </w:t>
      </w:r>
      <w:r w:rsidR="00935847">
        <w:rPr>
          <w:rFonts w:ascii="Verdana" w:eastAsia="Verdana" w:hAnsi="Verdana" w:cs="Verdana"/>
          <w:color w:val="0070C0"/>
          <w:sz w:val="20"/>
          <w:szCs w:val="20"/>
          <w:lang w:val="pl-PL"/>
        </w:rPr>
        <w:t>przedstawione dowody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>, Trybunał doszedł do wniosku, że zarzuty skarżących</w:t>
      </w:r>
      <w:r w:rsidR="0034694D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dotyczące ich przetrzymywania w Polsce</w:t>
      </w:r>
      <w:r w:rsidR="0034694D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były wystarczająco przekonujące. Trybunał stwierdził, że Polska współpracowała przy przygotowywaniu i wykonywaniu operacji CIA</w:t>
      </w:r>
      <w:r w:rsidR="0034694D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dotyczących wydawania, tajnego przetrzymywania i przesłuchań na swoim terytorium i</w:t>
      </w:r>
      <w:r w:rsidR="008B5B2F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powinna była wiedzieć, że umożliwiając CIA zatrzymanie skarżących na </w:t>
      </w:r>
      <w:r w:rsidR="00E02FB4">
        <w:rPr>
          <w:rFonts w:ascii="Verdana" w:eastAsia="Verdana" w:hAnsi="Verdana" w:cs="Verdana"/>
          <w:color w:val="0070C0"/>
          <w:sz w:val="20"/>
          <w:szCs w:val="20"/>
          <w:lang w:val="pl-PL"/>
        </w:rPr>
        <w:t>jej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terytorium, naraża ich na poważne ryzyko traktowania niezgodnego z Konwencją. </w:t>
      </w:r>
    </w:p>
    <w:p w14:paraId="7361BB39" w14:textId="6B6BB1AE" w:rsidR="00670814" w:rsidRPr="004B3978" w:rsidRDefault="003F4FC0" w:rsidP="00B572AA">
      <w:pPr>
        <w:tabs>
          <w:tab w:val="left" w:pos="9498"/>
          <w:tab w:val="left" w:pos="9781"/>
        </w:tabs>
        <w:spacing w:line="239" w:lineRule="auto"/>
        <w:ind w:left="142" w:right="111"/>
        <w:jc w:val="both"/>
        <w:rPr>
          <w:sz w:val="20"/>
          <w:szCs w:val="20"/>
          <w:lang w:val="pl-PL"/>
        </w:rPr>
      </w:pP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W obu przypadkach Trybunał orzekł, że Polska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nie wywiązała się </w:t>
      </w:r>
      <w:r w:rsidRPr="0034694D">
        <w:rPr>
          <w:rFonts w:ascii="Verdana" w:eastAsia="Verdana" w:hAnsi="Verdana" w:cs="Verdana"/>
          <w:color w:val="0070C0"/>
          <w:sz w:val="20"/>
          <w:szCs w:val="20"/>
          <w:lang w:val="pl-PL"/>
        </w:rPr>
        <w:t>z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obowiązku</w:t>
      </w:r>
      <w:r w:rsidR="0034694D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wynikającego z </w:t>
      </w:r>
      <w:r w:rsidRPr="00E02FB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38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(obowiązek zapewnienia wszelkich niezbędnych u</w:t>
      </w:r>
      <w:r w:rsidR="00E02FB4">
        <w:rPr>
          <w:rFonts w:ascii="Verdana" w:eastAsia="Verdana" w:hAnsi="Verdana" w:cs="Verdana"/>
          <w:color w:val="0070C0"/>
          <w:sz w:val="20"/>
          <w:szCs w:val="20"/>
          <w:lang w:val="pl-PL"/>
        </w:rPr>
        <w:t>łatwień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dla skutecznego przeprowadzenia dochodzenia) Konwencji. Stwierdził ponadto, że </w:t>
      </w:r>
      <w:r w:rsidR="00150E47"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w obu przypadkach 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doszło do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naruszenia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E02FB4" w:rsidRPr="00E02FB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E02FB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3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(zakaz tortur oraz nieludzkiego lub poniżającego traktowania) Konwencji, zarówno pod względem m</w:t>
      </w:r>
      <w:r w:rsidR="006E7007">
        <w:rPr>
          <w:rFonts w:ascii="Verdana" w:eastAsia="Verdana" w:hAnsi="Verdana" w:cs="Verdana"/>
          <w:color w:val="0070C0"/>
          <w:sz w:val="20"/>
          <w:szCs w:val="20"/>
          <w:lang w:val="pl-PL"/>
        </w:rPr>
        <w:t>aterialnym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, jak i proceduralnym,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naruszenia </w:t>
      </w:r>
      <w:r w:rsidR="006E7007"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5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wolności i bezpieczeństwa),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naruszenie art. 8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poszanowania życia prywatnego i</w:t>
      </w:r>
      <w:r w:rsidR="0034201B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rodzinnego),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naruszenie art. 13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skutecznego środka odwoławczego) oraz </w:t>
      </w:r>
      <w:r w:rsidRPr="006E700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naruszenie art. 6 ust. 1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rzetelnego procesu sądowego) Konwencji. Jeśli chodzi o</w:t>
      </w:r>
      <w:r w:rsidR="0034201B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pierwszego skarżącego, Trybunał stwierdził, że doszło do </w:t>
      </w:r>
      <w:r w:rsidRPr="005C037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naruszenia art. 2 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(prawo do życia) i </w:t>
      </w:r>
      <w:r w:rsidRPr="005C037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3 </w:t>
      </w:r>
      <w:r w:rsidR="00DE5AE9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w </w:t>
      </w:r>
      <w:r w:rsidR="00150E4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związku </w:t>
      </w:r>
      <w:r w:rsidRPr="005C037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z art. 1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(zniesienie kary śmierci) </w:t>
      </w:r>
      <w:r w:rsidRPr="005C037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protokołu nr 6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 </w:t>
      </w:r>
      <w:r w:rsidR="005C0376">
        <w:rPr>
          <w:rFonts w:ascii="Verdana" w:eastAsia="Verdana" w:hAnsi="Verdana" w:cs="Verdana"/>
          <w:color w:val="0070C0"/>
          <w:sz w:val="20"/>
          <w:szCs w:val="20"/>
          <w:lang w:val="pl-PL"/>
        </w:rPr>
        <w:t>K</w:t>
      </w:r>
      <w:r w:rsidRPr="003F4FC0">
        <w:rPr>
          <w:rFonts w:ascii="Verdana" w:eastAsia="Verdana" w:hAnsi="Verdana" w:cs="Verdana"/>
          <w:color w:val="0070C0"/>
          <w:sz w:val="20"/>
          <w:szCs w:val="20"/>
          <w:lang w:val="pl-PL"/>
        </w:rPr>
        <w:t>onwencji.</w:t>
      </w:r>
    </w:p>
    <w:p w14:paraId="07586F93" w14:textId="77777777" w:rsidR="00670814" w:rsidRPr="004B3978" w:rsidRDefault="00670814" w:rsidP="00B572AA">
      <w:pPr>
        <w:tabs>
          <w:tab w:val="left" w:pos="9498"/>
          <w:tab w:val="left" w:pos="9781"/>
        </w:tabs>
        <w:spacing w:line="212" w:lineRule="exact"/>
        <w:ind w:left="142" w:right="111"/>
        <w:rPr>
          <w:sz w:val="20"/>
          <w:szCs w:val="20"/>
          <w:lang w:val="pl-PL"/>
        </w:rPr>
      </w:pPr>
    </w:p>
    <w:p w14:paraId="0ED7779F" w14:textId="53DDD7F1" w:rsidR="00E06B85" w:rsidRPr="00E06B85" w:rsidRDefault="0061024C" w:rsidP="00B572AA">
      <w:pPr>
        <w:tabs>
          <w:tab w:val="left" w:pos="9498"/>
          <w:tab w:val="left" w:pos="9781"/>
        </w:tabs>
        <w:ind w:left="142" w:right="111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3" w:anchor="{&quot;itemid&quot;:[&quot;003-5307169-6607369&quot;]}" w:history="1">
        <w:r w:rsidR="00E06B85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 xml:space="preserve">Nasr </w:t>
        </w:r>
        <w:r w:rsidR="00281E78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i</w:t>
        </w:r>
        <w:r w:rsidR="00E06B85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 xml:space="preserve"> Ghali </w:t>
        </w:r>
        <w:r w:rsidR="00281E78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przeciwko Włochom</w:t>
        </w:r>
      </w:hyperlink>
    </w:p>
    <w:p w14:paraId="69FC53E7" w14:textId="417737AA" w:rsidR="00A16F2C" w:rsidRPr="00E06B85" w:rsidRDefault="00E06B85" w:rsidP="00B572AA">
      <w:pPr>
        <w:tabs>
          <w:tab w:val="left" w:pos="9498"/>
          <w:tab w:val="left" w:pos="9781"/>
        </w:tabs>
        <w:ind w:left="142" w:right="111"/>
        <w:rPr>
          <w:rFonts w:ascii="Verdana" w:eastAsia="Verdana" w:hAnsi="Verdana" w:cs="Verdana"/>
          <w:color w:val="808080"/>
          <w:sz w:val="18"/>
          <w:szCs w:val="18"/>
          <w:lang w:val="pl-PL"/>
        </w:rPr>
      </w:pPr>
      <w:r w:rsidRPr="00E06B85"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23 lutego 2016 roku </w:t>
      </w:r>
    </w:p>
    <w:p w14:paraId="772B0AFA" w14:textId="20779D20" w:rsidR="00A16F2C" w:rsidRDefault="00E06B85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E06B85">
        <w:rPr>
          <w:rFonts w:ascii="Verdana" w:eastAsia="Verdana" w:hAnsi="Verdana" w:cs="Verdana"/>
          <w:sz w:val="20"/>
          <w:szCs w:val="20"/>
          <w:lang w:val="pl-PL"/>
        </w:rPr>
        <w:t>Sprawa dotyczyła „wydania w trybie nadzwyczajnym” - uprowadzenia przez agentów CIA przy współpracy obywateli Włoch - egipskiego imama Abu Omara oraz pr</w:t>
      </w:r>
      <w:r w:rsidR="00A37456">
        <w:rPr>
          <w:rFonts w:ascii="Verdana" w:eastAsia="Verdana" w:hAnsi="Verdana" w:cs="Verdana"/>
          <w:sz w:val="20"/>
          <w:szCs w:val="20"/>
          <w:lang w:val="pl-PL"/>
        </w:rPr>
        <w:t>zewiezienia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5F26AE" w:rsidRPr="00E06B85">
        <w:rPr>
          <w:rFonts w:ascii="Verdana" w:eastAsia="Verdana" w:hAnsi="Verdana" w:cs="Verdana"/>
          <w:sz w:val="20"/>
          <w:szCs w:val="20"/>
          <w:lang w:val="pl-PL"/>
        </w:rPr>
        <w:t xml:space="preserve">go 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do Egiptu, a następnie jego tajnego przetrzymywania</w:t>
      </w:r>
      <w:r w:rsidR="00371FC6">
        <w:rPr>
          <w:rFonts w:ascii="Verdana" w:eastAsia="Verdana" w:hAnsi="Verdana" w:cs="Verdana"/>
          <w:sz w:val="20"/>
          <w:szCs w:val="20"/>
          <w:lang w:val="pl-PL"/>
        </w:rPr>
        <w:t xml:space="preserve"> przez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kilka miesięcy. </w:t>
      </w:r>
      <w:r w:rsidR="00BB6FDF">
        <w:rPr>
          <w:rFonts w:ascii="Verdana" w:eastAsia="Verdana" w:hAnsi="Verdana" w:cs="Verdana"/>
          <w:sz w:val="20"/>
          <w:szCs w:val="20"/>
          <w:lang w:val="pl-PL"/>
        </w:rPr>
        <w:t xml:space="preserve">Zarzuty skarżącego dotyczyły 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w szczególności jego uprowadzeni</w:t>
      </w:r>
      <w:r w:rsidR="00D27FF3">
        <w:rPr>
          <w:rFonts w:ascii="Verdana" w:eastAsia="Verdana" w:hAnsi="Verdana" w:cs="Verdana"/>
          <w:sz w:val="20"/>
          <w:szCs w:val="20"/>
          <w:lang w:val="pl-PL"/>
        </w:rPr>
        <w:t>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5F26AE">
        <w:rPr>
          <w:rFonts w:ascii="Verdana" w:eastAsia="Verdana" w:hAnsi="Verdana" w:cs="Verdana"/>
          <w:sz w:val="20"/>
          <w:szCs w:val="20"/>
          <w:lang w:val="pl-PL"/>
        </w:rPr>
        <w:t>przy</w:t>
      </w:r>
      <w:r w:rsidR="00EB4AF2">
        <w:rPr>
          <w:rFonts w:ascii="Verdana" w:eastAsia="Verdana" w:hAnsi="Verdana" w:cs="Verdana"/>
          <w:sz w:val="20"/>
          <w:szCs w:val="20"/>
          <w:lang w:val="pl-PL"/>
        </w:rPr>
        <w:t xml:space="preserve"> współpracy z 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władz</w:t>
      </w:r>
      <w:r w:rsidR="00EB4AF2">
        <w:rPr>
          <w:rFonts w:ascii="Verdana" w:eastAsia="Verdana" w:hAnsi="Verdana" w:cs="Verdana"/>
          <w:sz w:val="20"/>
          <w:szCs w:val="20"/>
          <w:lang w:val="pl-PL"/>
        </w:rPr>
        <w:t>ami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włoski</w:t>
      </w:r>
      <w:r w:rsidR="00EB4AF2">
        <w:rPr>
          <w:rFonts w:ascii="Verdana" w:eastAsia="Verdana" w:hAnsi="Verdana" w:cs="Verdana"/>
          <w:sz w:val="20"/>
          <w:szCs w:val="20"/>
          <w:lang w:val="pl-PL"/>
        </w:rPr>
        <w:t>mi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, złe</w:t>
      </w:r>
      <w:r w:rsidR="00A37456">
        <w:rPr>
          <w:rFonts w:ascii="Verdana" w:eastAsia="Verdana" w:hAnsi="Verdana" w:cs="Verdana"/>
          <w:sz w:val="20"/>
          <w:szCs w:val="20"/>
          <w:lang w:val="pl-PL"/>
        </w:rPr>
        <w:t>go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traktowani</w:t>
      </w:r>
      <w:r w:rsidR="00A37456">
        <w:rPr>
          <w:rFonts w:ascii="Verdana" w:eastAsia="Verdana" w:hAnsi="Verdana" w:cs="Verdana"/>
          <w:sz w:val="20"/>
          <w:szCs w:val="20"/>
          <w:lang w:val="pl-PL"/>
        </w:rPr>
        <w:t>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, które</w:t>
      </w:r>
      <w:r w:rsidR="00F31974">
        <w:rPr>
          <w:rFonts w:ascii="Verdana" w:eastAsia="Verdana" w:hAnsi="Verdana" w:cs="Verdana"/>
          <w:sz w:val="20"/>
          <w:szCs w:val="20"/>
          <w:lang w:val="pl-PL"/>
        </w:rPr>
        <w:t xml:space="preserve">go doświadczył 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podczas </w:t>
      </w:r>
      <w:r w:rsidR="00F31974">
        <w:rPr>
          <w:rFonts w:ascii="Verdana" w:eastAsia="Verdana" w:hAnsi="Verdana" w:cs="Verdana"/>
          <w:sz w:val="20"/>
          <w:szCs w:val="20"/>
          <w:lang w:val="pl-PL"/>
        </w:rPr>
        <w:t>przewiezienia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i </w:t>
      </w:r>
      <w:r w:rsidR="00A37456">
        <w:rPr>
          <w:rFonts w:ascii="Verdana" w:eastAsia="Verdana" w:hAnsi="Verdana" w:cs="Verdana"/>
          <w:sz w:val="20"/>
          <w:szCs w:val="20"/>
          <w:lang w:val="pl-PL"/>
        </w:rPr>
        <w:t>przetrzymywania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, bezkarnoś</w:t>
      </w:r>
      <w:r w:rsidR="00A37456">
        <w:rPr>
          <w:rFonts w:ascii="Verdana" w:eastAsia="Verdana" w:hAnsi="Verdana" w:cs="Verdana"/>
          <w:sz w:val="20"/>
          <w:szCs w:val="20"/>
          <w:lang w:val="pl-PL"/>
        </w:rPr>
        <w:t>ci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osób odpowiedzialnych </w:t>
      </w:r>
      <w:r w:rsidR="005F26AE">
        <w:rPr>
          <w:rFonts w:ascii="Verdana" w:eastAsia="Verdana" w:hAnsi="Verdana" w:cs="Verdana"/>
          <w:sz w:val="20"/>
          <w:szCs w:val="20"/>
          <w:lang w:val="pl-PL"/>
        </w:rPr>
        <w:t>z uwagi na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tajemnic</w:t>
      </w:r>
      <w:r w:rsidR="005F26AE">
        <w:rPr>
          <w:rFonts w:ascii="Verdana" w:eastAsia="Verdana" w:hAnsi="Verdana" w:cs="Verdana"/>
          <w:sz w:val="20"/>
          <w:szCs w:val="20"/>
          <w:lang w:val="pl-PL"/>
        </w:rPr>
        <w:t>ę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państwow</w:t>
      </w:r>
      <w:r w:rsidR="005F26AE">
        <w:rPr>
          <w:rFonts w:ascii="Verdana" w:eastAsia="Verdana" w:hAnsi="Verdana" w:cs="Verdana"/>
          <w:sz w:val="20"/>
          <w:szCs w:val="20"/>
          <w:lang w:val="pl-PL"/>
        </w:rPr>
        <w:t>ą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oraz brak</w:t>
      </w:r>
      <w:r w:rsidR="00F31974">
        <w:rPr>
          <w:rFonts w:ascii="Verdana" w:eastAsia="Verdana" w:hAnsi="Verdana" w:cs="Verdana"/>
          <w:sz w:val="20"/>
          <w:szCs w:val="20"/>
          <w:lang w:val="pl-PL"/>
        </w:rPr>
        <w:t>u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wykonania wyroków skazujących obywateli USA z</w:t>
      </w:r>
      <w:r w:rsidR="00F31974">
        <w:rPr>
          <w:rFonts w:ascii="Verdana" w:eastAsia="Verdana" w:hAnsi="Verdana" w:cs="Verdana"/>
          <w:sz w:val="20"/>
          <w:szCs w:val="20"/>
          <w:lang w:val="pl-PL"/>
        </w:rPr>
        <w:t xml:space="preserve"> uwagi na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odmowę władz włoskich złożenia wniosku o ich ekstradycję. </w:t>
      </w:r>
      <w:r w:rsidR="00B15A46">
        <w:rPr>
          <w:rFonts w:ascii="Verdana" w:eastAsia="Verdana" w:hAnsi="Verdana" w:cs="Verdana"/>
          <w:sz w:val="20"/>
          <w:szCs w:val="20"/>
          <w:lang w:val="pl-PL"/>
        </w:rPr>
        <w:t>Pierwszy skarżący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i jego żona - druga skarżąca </w:t>
      </w:r>
      <w:r w:rsidR="00B15A46">
        <w:rPr>
          <w:rFonts w:ascii="Verdana" w:eastAsia="Verdana" w:hAnsi="Verdana" w:cs="Verdana"/>
          <w:sz w:val="20"/>
          <w:szCs w:val="20"/>
          <w:lang w:val="pl-PL"/>
        </w:rPr>
        <w:t>–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B15A46">
        <w:rPr>
          <w:rFonts w:ascii="Verdana" w:eastAsia="Verdana" w:hAnsi="Verdana" w:cs="Verdana"/>
          <w:sz w:val="20"/>
          <w:szCs w:val="20"/>
          <w:lang w:val="pl-PL"/>
        </w:rPr>
        <w:t>zarzucali ponadto na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ruszenie ich prawa do poszanowania życia prywatnego i rodzinnego, </w:t>
      </w:r>
      <w:r w:rsidR="00B15A46">
        <w:rPr>
          <w:rFonts w:ascii="Verdana" w:eastAsia="Verdana" w:hAnsi="Verdana" w:cs="Verdana"/>
          <w:sz w:val="20"/>
          <w:szCs w:val="20"/>
          <w:lang w:val="pl-PL"/>
        </w:rPr>
        <w:t>z uwagi na fakt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, że </w:t>
      </w:r>
      <w:r w:rsidR="00B15A46">
        <w:rPr>
          <w:rFonts w:ascii="Verdana" w:eastAsia="Verdana" w:hAnsi="Verdana" w:cs="Verdana"/>
          <w:sz w:val="20"/>
          <w:szCs w:val="20"/>
          <w:lang w:val="pl-PL"/>
        </w:rPr>
        <w:t>uprowadzenie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 xml:space="preserve"> i</w:t>
      </w:r>
      <w:r w:rsidR="0034201B">
        <w:rPr>
          <w:rFonts w:ascii="Verdana" w:eastAsia="Verdana" w:hAnsi="Verdana" w:cs="Verdana"/>
          <w:sz w:val="20"/>
          <w:szCs w:val="20"/>
          <w:lang w:val="pl-PL"/>
        </w:rPr>
        <w:t> </w:t>
      </w:r>
      <w:r w:rsidRPr="00E06B85">
        <w:rPr>
          <w:rFonts w:ascii="Verdana" w:eastAsia="Verdana" w:hAnsi="Verdana" w:cs="Verdana"/>
          <w:sz w:val="20"/>
          <w:szCs w:val="20"/>
          <w:lang w:val="pl-PL"/>
        </w:rPr>
        <w:t>aresztowanie pierwszego skarżącego skutkowało przymusową separacją przez ponad pięć lat.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</w:p>
    <w:p w14:paraId="2FE3D65A" w14:textId="271DC44D" w:rsidR="00E06B85" w:rsidRDefault="00281E78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W odniesieniu do pierwszego skarżącego Trybunał stwierdził, że doszło do naruszenia </w:t>
      </w:r>
      <w:r w:rsidR="00B15A46">
        <w:rPr>
          <w:rFonts w:ascii="Verdana" w:eastAsia="Verdana" w:hAnsi="Verdana" w:cs="Verdana"/>
          <w:color w:val="0070C0"/>
          <w:sz w:val="20"/>
          <w:szCs w:val="20"/>
          <w:lang w:val="pl-PL"/>
        </w:rPr>
        <w:t>art.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3 (zakaz tortur oraz nieludzkiego lub poniżającego traktowania), 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naruszenia </w:t>
      </w:r>
      <w:r w:rsidR="00B15A46"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5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wolności i bezpieczeństwa), 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naruszenia </w:t>
      </w:r>
      <w:r w:rsidR="00B15A46"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8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poszanowania życia prywatnego i</w:t>
      </w:r>
      <w:r w:rsidR="008B5B2F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rodzinnego) oraz 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</w:t>
      </w:r>
      <w:r w:rsidR="0034694D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art. 13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skutecznego środka odwoławczego) 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w</w:t>
      </w:r>
      <w:r w:rsidR="000764C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 p</w:t>
      </w:r>
      <w:r w:rsidR="005F26AE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owiązaniu </w:t>
      </w:r>
      <w:r w:rsidRPr="00B15A46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z art. 3, 5 i 8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Konwencji. W odniesieniu do drugie</w:t>
      </w:r>
      <w:r w:rsidR="00041311">
        <w:rPr>
          <w:rFonts w:ascii="Verdana" w:eastAsia="Verdana" w:hAnsi="Verdana" w:cs="Verdana"/>
          <w:color w:val="0070C0"/>
          <w:sz w:val="20"/>
          <w:szCs w:val="20"/>
          <w:lang w:val="pl-PL"/>
        </w:rPr>
        <w:t>j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skarżąc</w:t>
      </w:r>
      <w:r w:rsidR="00041311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ej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stwierdził, że doszło do </w:t>
      </w:r>
      <w:r w:rsidRPr="0004131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naruszenia art. 3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(zakaz nieludzkiego lub poniżającego traktowania), </w:t>
      </w:r>
      <w:r w:rsidRPr="0004131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8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poszanowania życia prywatnego i rodzinnego) oraz </w:t>
      </w:r>
      <w:r w:rsidRPr="0004131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13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skutecznego środka odwoławczego) </w:t>
      </w:r>
      <w:r w:rsidRPr="0004131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w </w:t>
      </w:r>
      <w:r w:rsidR="000764C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powiązaniu</w:t>
      </w:r>
      <w:r w:rsidRPr="0004131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z art. 3 i 8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W szczególności, biorąc pod uwagę wszystkie dowody w sprawie, Trybunał stwierdził, że ustalono, iż władze włoskie były świadome, że pierwszy skarżący padł ofiarą operacji wydania w trybie nadzwyczajnym, która rozpoczęła </w:t>
      </w:r>
      <w:r w:rsidR="00041311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się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>wraz z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porwaniem we Włoszech i </w:t>
      </w:r>
      <w:r w:rsidR="00EB4AF2">
        <w:rPr>
          <w:rFonts w:ascii="Verdana" w:eastAsia="Verdana" w:hAnsi="Verdana" w:cs="Verdana"/>
          <w:color w:val="0070C0"/>
          <w:sz w:val="20"/>
          <w:szCs w:val="20"/>
          <w:lang w:val="pl-PL"/>
        </w:rPr>
        <w:t>była kont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yn</w:t>
      </w:r>
      <w:r w:rsidR="00EB4AF2">
        <w:rPr>
          <w:rFonts w:ascii="Verdana" w:eastAsia="Verdana" w:hAnsi="Verdana" w:cs="Verdana"/>
          <w:color w:val="0070C0"/>
          <w:sz w:val="20"/>
          <w:szCs w:val="20"/>
          <w:lang w:val="pl-PL"/>
        </w:rPr>
        <w:t>uowana wraz z przewiezieniem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EB4AF2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skarżącego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za granicę. W niniejszej sprawie Trybunał orzekł, </w:t>
      </w:r>
      <w:r w:rsidR="006353D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że </w:t>
      </w:r>
      <w:r w:rsidR="005575E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zasada </w:t>
      </w:r>
      <w:r w:rsidR="005575E9"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>„tajemnicy państwowej”</w:t>
      </w:r>
      <w:r w:rsidR="005575E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została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="005575E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sposób oczywisty 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zastosowana</w:t>
      </w:r>
      <w:r w:rsidR="005575E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przez włoskie władze 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tak</w:t>
      </w:r>
      <w:r w:rsidR="00DC5275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aby zapewnić, że 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osoby odpowiedzialne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nie 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poniosą konsekwencji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za swoje działania. Śledztwo i proces nie doprowadziły do ukarania </w:t>
      </w:r>
      <w:r w:rsidR="006353D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osób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>odpowiedzialnych, któr</w:t>
      </w:r>
      <w:r w:rsidR="006353D9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e </w:t>
      </w:r>
      <w:r w:rsidRPr="00281E78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ostatecznie </w:t>
      </w:r>
      <w:r w:rsidR="00196749">
        <w:rPr>
          <w:rFonts w:ascii="Verdana" w:eastAsia="Verdana" w:hAnsi="Verdana" w:cs="Verdana"/>
          <w:color w:val="0070C0"/>
          <w:sz w:val="20"/>
          <w:szCs w:val="20"/>
          <w:lang w:val="pl-PL"/>
        </w:rPr>
        <w:t>pozostały bezkarne.</w:t>
      </w:r>
    </w:p>
    <w:p w14:paraId="33A1BD69" w14:textId="77777777" w:rsidR="000517E7" w:rsidRDefault="000517E7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</w:p>
    <w:p w14:paraId="052241EB" w14:textId="13FD809C" w:rsidR="00281E78" w:rsidRPr="00733956" w:rsidRDefault="0061024C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4" w:anchor="{&quot;itemid&quot;:[&quot;003-6099917-7866684&quot;]}" w:history="1">
        <w:r w:rsidR="00281E78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Abu Zubaydah przeciwko Litwie</w:t>
        </w:r>
      </w:hyperlink>
      <w:r w:rsidR="00281E78" w:rsidRPr="00733956"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  <w:t xml:space="preserve"> </w:t>
      </w:r>
    </w:p>
    <w:p w14:paraId="1F0FB496" w14:textId="0EDA2856" w:rsidR="00281E78" w:rsidRDefault="00281E78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808080"/>
          <w:sz w:val="18"/>
          <w:szCs w:val="18"/>
          <w:lang w:val="pl-PL"/>
        </w:rPr>
      </w:pPr>
      <w:r w:rsidRPr="00733956">
        <w:rPr>
          <w:rFonts w:ascii="Verdana" w:eastAsia="Verdana" w:hAnsi="Verdana" w:cs="Verdana"/>
          <w:color w:val="808080"/>
          <w:sz w:val="18"/>
          <w:szCs w:val="18"/>
          <w:lang w:val="pl-PL"/>
        </w:rPr>
        <w:t>31 maja 2018 roku</w:t>
      </w:r>
    </w:p>
    <w:p w14:paraId="624A2490" w14:textId="439454CB" w:rsidR="0073169F" w:rsidRDefault="000B6BD3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>
        <w:rPr>
          <w:rFonts w:ascii="Verdana" w:eastAsia="Verdana" w:hAnsi="Verdana" w:cs="Verdana"/>
          <w:sz w:val="20"/>
          <w:szCs w:val="20"/>
          <w:lang w:val="pl-PL"/>
        </w:rPr>
        <w:t>Skarżący zarzucił,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że Litwa pozwoliła Centralnej Agencji Wywiadowczej Stanów Zjednoczonych</w:t>
      </w:r>
      <w:r w:rsidR="00D92A86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(CIA) przetransportować go na </w:t>
      </w:r>
      <w:r w:rsidR="002D53D9">
        <w:rPr>
          <w:rFonts w:ascii="Verdana" w:eastAsia="Verdana" w:hAnsi="Verdana" w:cs="Verdana"/>
          <w:sz w:val="20"/>
          <w:szCs w:val="20"/>
          <w:lang w:val="pl-PL"/>
        </w:rPr>
        <w:t xml:space="preserve">jej 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terytorium w ramach tajnego programu wydawania 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więźniów 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w trybie nadzwyczajnym i </w:t>
      </w:r>
      <w:r w:rsidR="002D2477">
        <w:rPr>
          <w:rFonts w:ascii="Verdana" w:eastAsia="Verdana" w:hAnsi="Verdana" w:cs="Verdana"/>
          <w:sz w:val="20"/>
          <w:szCs w:val="20"/>
          <w:lang w:val="pl-PL"/>
        </w:rPr>
        <w:t>umożliwiła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poddanie go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 xml:space="preserve"> okrutnemu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traktowaniu i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arbitralnemu przetrzymywaniu w </w:t>
      </w:r>
      <w:r w:rsidR="006353D9">
        <w:rPr>
          <w:rFonts w:ascii="Verdana" w:eastAsia="Verdana" w:hAnsi="Verdana" w:cs="Verdana"/>
          <w:sz w:val="20"/>
          <w:szCs w:val="20"/>
          <w:lang w:val="pl-PL"/>
        </w:rPr>
        <w:t>tajnym więzieniu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CIA </w:t>
      </w:r>
      <w:r w:rsidR="002D53D9">
        <w:rPr>
          <w:rFonts w:ascii="Verdana" w:eastAsia="Verdana" w:hAnsi="Verdana" w:cs="Verdana"/>
          <w:sz w:val="20"/>
          <w:szCs w:val="20"/>
          <w:lang w:val="pl-PL"/>
        </w:rPr>
        <w:t>(</w:t>
      </w:r>
      <w:r w:rsidR="006353D9" w:rsidRPr="002D53D9">
        <w:rPr>
          <w:rFonts w:ascii="Verdana" w:eastAsia="Verdana" w:hAnsi="Verdana" w:cs="Verdana"/>
          <w:i/>
          <w:iCs/>
          <w:sz w:val="20"/>
          <w:szCs w:val="20"/>
          <w:lang w:val="pl-PL"/>
        </w:rPr>
        <w:t>black site</w:t>
      </w:r>
      <w:r w:rsidR="002D53D9">
        <w:rPr>
          <w:rFonts w:ascii="Verdana" w:eastAsia="Verdana" w:hAnsi="Verdana" w:cs="Verdana"/>
          <w:sz w:val="20"/>
          <w:szCs w:val="20"/>
          <w:lang w:val="pl-PL"/>
        </w:rPr>
        <w:t>)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. </w:t>
      </w:r>
      <w:r>
        <w:rPr>
          <w:rFonts w:ascii="Verdana" w:eastAsia="Verdana" w:hAnsi="Verdana" w:cs="Verdana"/>
          <w:sz w:val="20"/>
          <w:szCs w:val="20"/>
          <w:lang w:val="pl-PL"/>
        </w:rPr>
        <w:t>Podniósł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również, że Litwa nie przeprowadziła skutecznego </w:t>
      </w:r>
      <w:r w:rsidR="00D92A86">
        <w:rPr>
          <w:rFonts w:ascii="Verdana" w:eastAsia="Verdana" w:hAnsi="Verdana" w:cs="Verdana"/>
          <w:sz w:val="20"/>
          <w:szCs w:val="20"/>
          <w:lang w:val="pl-PL"/>
        </w:rPr>
        <w:t>śledztwa</w:t>
      </w:r>
      <w:r w:rsidR="0073169F" w:rsidRPr="0073169F">
        <w:rPr>
          <w:rFonts w:ascii="Verdana" w:eastAsia="Verdana" w:hAnsi="Verdana" w:cs="Verdana"/>
          <w:sz w:val="20"/>
          <w:szCs w:val="20"/>
          <w:lang w:val="pl-PL"/>
        </w:rPr>
        <w:t xml:space="preserve"> w sprawie jego zarzutów.</w:t>
      </w:r>
    </w:p>
    <w:p w14:paraId="4D21EDF1" w14:textId="40648967" w:rsidR="00845A8D" w:rsidRDefault="00CA0F6B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lastRenderedPageBreak/>
        <w:t xml:space="preserve">W tej sprawie Trybunał nie miał </w:t>
      </w:r>
      <w:r w:rsidR="000B627F">
        <w:rPr>
          <w:rFonts w:ascii="Verdana" w:eastAsia="Verdana" w:hAnsi="Verdana" w:cs="Verdana"/>
          <w:color w:val="0070C0"/>
          <w:sz w:val="20"/>
          <w:szCs w:val="20"/>
          <w:lang w:val="pl-PL"/>
        </w:rPr>
        <w:t>możliwości kontaktu ze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skarżąc</w:t>
      </w:r>
      <w:r w:rsidR="000B627F">
        <w:rPr>
          <w:rFonts w:ascii="Verdana" w:eastAsia="Verdana" w:hAnsi="Verdana" w:cs="Verdana"/>
          <w:color w:val="0070C0"/>
          <w:sz w:val="20"/>
          <w:szCs w:val="20"/>
          <w:lang w:val="pl-PL"/>
        </w:rPr>
        <w:t>ym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, ponieważ był on </w:t>
      </w:r>
      <w:r w:rsidR="000B6BD3"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nadal 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przetrzymywany przez władze USA w bardzo restrykcyjnych warunkach, w</w:t>
      </w:r>
      <w:r w:rsidR="000B6BD3">
        <w:rPr>
          <w:rFonts w:ascii="Verdana" w:eastAsia="Verdana" w:hAnsi="Verdana" w:cs="Verdana"/>
          <w:color w:val="0070C0"/>
          <w:sz w:val="20"/>
          <w:szCs w:val="20"/>
          <w:lang w:val="pl-PL"/>
        </w:rPr>
        <w:t>obec czego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musiał ustalić fakty</w:t>
      </w:r>
      <w:r w:rsidR="00DC5275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391B25">
        <w:rPr>
          <w:rFonts w:ascii="Verdana" w:eastAsia="Verdana" w:hAnsi="Verdana" w:cs="Verdana"/>
          <w:color w:val="0070C0"/>
          <w:sz w:val="20"/>
          <w:szCs w:val="20"/>
          <w:lang w:val="pl-PL"/>
        </w:rPr>
        <w:t>bazując na innych źródłach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. W szczególności uzyskał kluczowe informacje z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="002D2477">
        <w:rPr>
          <w:rFonts w:ascii="Verdana" w:eastAsia="Verdana" w:hAnsi="Verdana" w:cs="Verdana"/>
          <w:color w:val="0070C0"/>
          <w:sz w:val="20"/>
          <w:szCs w:val="20"/>
          <w:lang w:val="pl-PL"/>
        </w:rPr>
        <w:t>wydanego w grudniu 2014 r</w:t>
      </w:r>
      <w:r w:rsidR="00DC5275">
        <w:rPr>
          <w:rFonts w:ascii="Verdana" w:eastAsia="Verdana" w:hAnsi="Verdana" w:cs="Verdana"/>
          <w:color w:val="0070C0"/>
          <w:sz w:val="20"/>
          <w:szCs w:val="20"/>
          <w:lang w:val="pl-PL"/>
        </w:rPr>
        <w:t>o</w:t>
      </w:r>
      <w:r w:rsidR="002D247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ku 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raportu komisji senackiej USA na temat tortur CIA. </w:t>
      </w:r>
      <w:r w:rsidR="00603C8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Wysłuchał 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również</w:t>
      </w:r>
      <w:r w:rsidR="002D247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opinii </w:t>
      </w:r>
      <w:r w:rsidR="00603C80">
        <w:rPr>
          <w:rFonts w:ascii="Verdana" w:eastAsia="Verdana" w:hAnsi="Verdana" w:cs="Verdana"/>
          <w:color w:val="0070C0"/>
          <w:sz w:val="20"/>
          <w:szCs w:val="20"/>
          <w:lang w:val="pl-PL"/>
        </w:rPr>
        <w:t>biegłego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Trybunał uznał, że w sprawie skarżącego doszło do </w:t>
      </w:r>
      <w:r w:rsidRPr="00E1763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</w:t>
      </w:r>
      <w:r w:rsidR="00E1763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ń</w:t>
      </w:r>
      <w:r w:rsidRPr="00E1763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</w:t>
      </w:r>
      <w:r w:rsidR="00603C80" w:rsidRPr="00E1763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E1763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3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(zakaz tortur) Konwencji, z powodu braku </w:t>
      </w:r>
      <w:r w:rsidR="007E7D0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przeprowadzenia </w:t>
      </w:r>
      <w:r w:rsidR="007E7D00"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przez </w:t>
      </w:r>
      <w:r w:rsidR="007E7D00">
        <w:rPr>
          <w:rFonts w:ascii="Verdana" w:eastAsia="Verdana" w:hAnsi="Verdana" w:cs="Verdana"/>
          <w:color w:val="0070C0"/>
          <w:sz w:val="20"/>
          <w:szCs w:val="20"/>
          <w:lang w:val="pl-PL"/>
        </w:rPr>
        <w:t>r</w:t>
      </w:r>
      <w:r w:rsidR="007E7D00"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ząd 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skutecznego </w:t>
      </w:r>
      <w:r w:rsidR="007E7D00">
        <w:rPr>
          <w:rFonts w:ascii="Verdana" w:eastAsia="Verdana" w:hAnsi="Verdana" w:cs="Verdana"/>
          <w:color w:val="0070C0"/>
          <w:sz w:val="20"/>
          <w:szCs w:val="20"/>
          <w:lang w:val="pl-PL"/>
        </w:rPr>
        <w:t>śledztwa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 sprawie zarzutów</w:t>
      </w:r>
      <w:r w:rsidR="007E7D00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skarżącego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oraz z powodu współudziału w działaniach CIA, które doprowadziły do </w:t>
      </w:r>
      <w:r w:rsidR="00290D7B">
        <w:rPr>
          <w:rFonts w:ascii="Verdana" w:eastAsia="Verdana" w:hAnsi="Verdana" w:cs="Verdana"/>
          <w:color w:val="0070C0"/>
          <w:sz w:val="20"/>
          <w:szCs w:val="20"/>
          <w:lang w:val="pl-PL"/>
        </w:rPr>
        <w:t>okrutnego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traktowania, a także 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naruszenia art. 5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wolności i</w:t>
      </w:r>
      <w:r w:rsidR="008B5B2F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bezpieczeństwa), 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8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poszanowania życia prywatnego) i 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13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skutecznego środka odwoławczego) 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w </w:t>
      </w:r>
      <w:r w:rsidR="002D2477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powiązaniu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z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Pr="00034491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3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. Trybunał zauważył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szczególności, że </w:t>
      </w:r>
      <w:r w:rsidR="00554F35"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tajne więzienie CIA </w:t>
      </w:r>
      <w:r w:rsidR="00554F35">
        <w:rPr>
          <w:rFonts w:ascii="Verdana" w:eastAsia="Verdana" w:hAnsi="Verdana" w:cs="Verdana"/>
          <w:color w:val="0070C0"/>
          <w:sz w:val="20"/>
          <w:szCs w:val="20"/>
          <w:lang w:val="pl-PL"/>
        </w:rPr>
        <w:t>funkcjonował</w:t>
      </w:r>
      <w:r w:rsidR="002D2477">
        <w:rPr>
          <w:rFonts w:ascii="Verdana" w:eastAsia="Verdana" w:hAnsi="Verdana" w:cs="Verdana"/>
          <w:color w:val="0070C0"/>
          <w:sz w:val="20"/>
          <w:szCs w:val="20"/>
          <w:lang w:val="pl-PL"/>
        </w:rPr>
        <w:t>o</w:t>
      </w:r>
      <w:r w:rsidR="00554F35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na Litwie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między lutym 2005 r</w:t>
      </w:r>
      <w:r w:rsidR="00034491">
        <w:rPr>
          <w:rFonts w:ascii="Verdana" w:eastAsia="Verdana" w:hAnsi="Verdana" w:cs="Verdana"/>
          <w:color w:val="0070C0"/>
          <w:sz w:val="20"/>
          <w:szCs w:val="20"/>
          <w:lang w:val="pl-PL"/>
        </w:rPr>
        <w:t>oku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a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marcem 2006 r</w:t>
      </w:r>
      <w:r w:rsidR="00034491">
        <w:rPr>
          <w:rFonts w:ascii="Verdana" w:eastAsia="Verdana" w:hAnsi="Verdana" w:cs="Verdana"/>
          <w:color w:val="0070C0"/>
          <w:sz w:val="20"/>
          <w:szCs w:val="20"/>
          <w:lang w:val="pl-PL"/>
        </w:rPr>
        <w:t>oku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, że skarżący był tam przetrzymywany oraz że władze krajowe wiedziały, że CIA będzie go traktować niezgodnie z Konwencją. Litwa zezwoliła również na prz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ewiezienie skarżącego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 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tajnego więzienia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CIA w Afganistanie, co nara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ziło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go na dalsze </w:t>
      </w:r>
      <w:r w:rsidR="00290D7B">
        <w:rPr>
          <w:rFonts w:ascii="Verdana" w:eastAsia="Verdana" w:hAnsi="Verdana" w:cs="Verdana"/>
          <w:color w:val="0070C0"/>
          <w:sz w:val="20"/>
          <w:szCs w:val="20"/>
          <w:lang w:val="pl-PL"/>
        </w:rPr>
        <w:t>okrutne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traktowanie. Trybunał stwierdził, że skarżący </w:t>
      </w:r>
      <w:r w:rsidR="002D2477">
        <w:rPr>
          <w:rFonts w:ascii="Verdana" w:eastAsia="Verdana" w:hAnsi="Verdana" w:cs="Verdana"/>
          <w:color w:val="0070C0"/>
          <w:sz w:val="20"/>
          <w:szCs w:val="20"/>
          <w:lang w:val="pl-PL"/>
        </w:rPr>
        <w:t>znajdował się pod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0764C3"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jurysdykc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ją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Litwy i że kraj ten był odpowiedzialny za naruszenie jego praw</w:t>
      </w:r>
      <w:r w:rsidR="00DC5275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wynikających z Konwencji. Trybunał zalecił ponadto, aby Litwa zakończyła pełne 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śledztwo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 sprawie skarżącego tak szybko, jak to możliwe, i w razie potrzeby ukarała odpowiedzialnych 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funkcjonariuszy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Wreszcie stwierdził, że kraj ten musi również 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>uzyskać od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Stanów Zjednoczonych 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odpowiednie dyplomatyczne gwarancje 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w celu usunięcia lub ograniczenia skutków naruszenia praw</w:t>
      </w:r>
      <w:r w:rsidR="00FB456F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skarżącego</w:t>
      </w:r>
      <w:r w:rsidRPr="00CA0F6B">
        <w:rPr>
          <w:rFonts w:ascii="Verdana" w:eastAsia="Verdana" w:hAnsi="Verdana" w:cs="Verdana"/>
          <w:color w:val="0070C0"/>
          <w:sz w:val="20"/>
          <w:szCs w:val="20"/>
          <w:lang w:val="pl-PL"/>
        </w:rPr>
        <w:t>.</w:t>
      </w:r>
    </w:p>
    <w:p w14:paraId="27AF216E" w14:textId="77777777" w:rsidR="000517E7" w:rsidRDefault="000517E7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</w:p>
    <w:p w14:paraId="3CC50B31" w14:textId="3C9B89ED" w:rsidR="00CA0F6B" w:rsidRPr="00CA0F6B" w:rsidRDefault="0061024C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5" w:anchor="{&quot;itemid&quot;:[&quot;003-6099855-7866554&quot;]}" w:history="1">
        <w:r w:rsidR="00CA0F6B" w:rsidRPr="00BF7D78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Al Nashiri przeciwko Rumunii</w:t>
        </w:r>
      </w:hyperlink>
      <w:r w:rsidR="00CA0F6B" w:rsidRPr="00CA0F6B"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  <w:t xml:space="preserve"> </w:t>
      </w:r>
    </w:p>
    <w:p w14:paraId="5FBA29BC" w14:textId="522ADA7F" w:rsidR="00CA0F6B" w:rsidRPr="00CA0F6B" w:rsidRDefault="00CA0F6B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808080"/>
          <w:sz w:val="18"/>
          <w:szCs w:val="18"/>
          <w:lang w:val="pl-PL"/>
        </w:rPr>
      </w:pPr>
      <w:r w:rsidRPr="00CA0F6B"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31 maja 2018 roku </w:t>
      </w:r>
    </w:p>
    <w:p w14:paraId="167372DC" w14:textId="218E2F58" w:rsidR="0073169F" w:rsidRDefault="00CA0F6B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 w:rsidRPr="00CA0F6B">
        <w:rPr>
          <w:rFonts w:ascii="Verdana" w:eastAsia="Verdana" w:hAnsi="Verdana" w:cs="Verdana"/>
          <w:sz w:val="20"/>
          <w:szCs w:val="20"/>
          <w:lang w:val="pl-PL"/>
        </w:rPr>
        <w:t>Skarżąc</w:t>
      </w:r>
      <w:r w:rsidR="00867D8C">
        <w:rPr>
          <w:rFonts w:ascii="Verdana" w:eastAsia="Verdana" w:hAnsi="Verdana" w:cs="Verdana"/>
          <w:sz w:val="20"/>
          <w:szCs w:val="20"/>
          <w:lang w:val="pl-PL"/>
        </w:rPr>
        <w:t>emu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867D8C" w:rsidRPr="00867D8C">
        <w:rPr>
          <w:rFonts w:ascii="Verdana" w:eastAsia="Verdana" w:hAnsi="Verdana" w:cs="Verdana"/>
          <w:sz w:val="20"/>
          <w:szCs w:val="20"/>
          <w:lang w:val="pl-PL"/>
        </w:rPr>
        <w:t>postawi</w:t>
      </w:r>
      <w:r w:rsidR="00867D8C">
        <w:rPr>
          <w:rFonts w:ascii="Verdana" w:eastAsia="Verdana" w:hAnsi="Verdana" w:cs="Verdana"/>
          <w:sz w:val="20"/>
          <w:szCs w:val="20"/>
          <w:lang w:val="pl-PL"/>
        </w:rPr>
        <w:t>ono</w:t>
      </w:r>
      <w:r w:rsidR="00867D8C" w:rsidRPr="00867D8C">
        <w:rPr>
          <w:rFonts w:ascii="Verdana" w:eastAsia="Verdana" w:hAnsi="Verdana" w:cs="Verdana"/>
          <w:sz w:val="20"/>
          <w:szCs w:val="20"/>
          <w:lang w:val="pl-PL"/>
        </w:rPr>
        <w:t xml:space="preserve"> zarzuty podlegające karze śmierci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w </w:t>
      </w:r>
      <w:r w:rsidR="00867D8C">
        <w:rPr>
          <w:rFonts w:ascii="Verdana" w:eastAsia="Verdana" w:hAnsi="Verdana" w:cs="Verdana"/>
          <w:sz w:val="20"/>
          <w:szCs w:val="20"/>
          <w:lang w:val="pl-PL"/>
        </w:rPr>
        <w:t>Stanach Zjednoczonych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za </w:t>
      </w:r>
      <w:r w:rsidR="00867D8C">
        <w:rPr>
          <w:rFonts w:ascii="Verdana" w:eastAsia="Verdana" w:hAnsi="Verdana" w:cs="Verdana"/>
          <w:sz w:val="20"/>
          <w:szCs w:val="20"/>
          <w:lang w:val="pl-PL"/>
        </w:rPr>
        <w:t xml:space="preserve">jego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>rzekom</w:t>
      </w:r>
      <w:r w:rsidR="00604E9D">
        <w:rPr>
          <w:rFonts w:ascii="Verdana" w:eastAsia="Verdana" w:hAnsi="Verdana" w:cs="Verdana"/>
          <w:sz w:val="20"/>
          <w:szCs w:val="20"/>
          <w:lang w:val="pl-PL"/>
        </w:rPr>
        <w:t>y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604E9D">
        <w:rPr>
          <w:rFonts w:ascii="Verdana" w:eastAsia="Verdana" w:hAnsi="Verdana" w:cs="Verdana"/>
          <w:sz w:val="20"/>
          <w:szCs w:val="20"/>
          <w:lang w:val="pl-PL"/>
        </w:rPr>
        <w:t>udział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w atakach terrorystycznych. </w:t>
      </w:r>
      <w:r w:rsidR="00C0481A">
        <w:rPr>
          <w:rFonts w:ascii="Verdana" w:eastAsia="Verdana" w:hAnsi="Verdana" w:cs="Verdana"/>
          <w:sz w:val="20"/>
          <w:szCs w:val="20"/>
          <w:lang w:val="pl-PL"/>
        </w:rPr>
        <w:t>Skarżący zarzucił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, że Rumunia pozwoliła Centralnej Agencji Wywiadowczej Stanów Zjednoczonych (CIA) przetransportować go </w:t>
      </w:r>
      <w:r w:rsidR="00867D8C">
        <w:rPr>
          <w:rFonts w:ascii="Verdana" w:eastAsia="Verdana" w:hAnsi="Verdana" w:cs="Verdana"/>
          <w:sz w:val="20"/>
          <w:szCs w:val="20"/>
          <w:lang w:val="pl-PL"/>
        </w:rPr>
        <w:t xml:space="preserve">na jej terytorium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>w</w:t>
      </w:r>
      <w:r w:rsidR="000764C3">
        <w:rPr>
          <w:rFonts w:ascii="Verdana" w:eastAsia="Verdana" w:hAnsi="Verdana" w:cs="Verdana"/>
          <w:sz w:val="20"/>
          <w:szCs w:val="20"/>
          <w:lang w:val="pl-PL"/>
        </w:rPr>
        <w:t> 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ramach tajnego programu wydawania </w:t>
      </w:r>
      <w:r w:rsidR="00C0481A">
        <w:rPr>
          <w:rFonts w:ascii="Verdana" w:eastAsia="Verdana" w:hAnsi="Verdana" w:cs="Verdana"/>
          <w:sz w:val="20"/>
          <w:szCs w:val="20"/>
          <w:lang w:val="pl-PL"/>
        </w:rPr>
        <w:t xml:space="preserve">więźniów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w trybie nadzwyczajnym i umożliwiła </w:t>
      </w:r>
      <w:r w:rsidR="00AA3D5E">
        <w:rPr>
          <w:rFonts w:ascii="Verdana" w:eastAsia="Verdana" w:hAnsi="Verdana" w:cs="Verdana"/>
          <w:sz w:val="20"/>
          <w:szCs w:val="20"/>
          <w:lang w:val="pl-PL"/>
        </w:rPr>
        <w:t xml:space="preserve">poddanie go okrutnemu traktowaniu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>i</w:t>
      </w:r>
      <w:r w:rsidR="000764C3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>arbitraln</w:t>
      </w:r>
      <w:r w:rsidR="00AA3D5E">
        <w:rPr>
          <w:rFonts w:ascii="Verdana" w:eastAsia="Verdana" w:hAnsi="Verdana" w:cs="Verdana"/>
          <w:sz w:val="20"/>
          <w:szCs w:val="20"/>
          <w:lang w:val="pl-PL"/>
        </w:rPr>
        <w:t>emu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przetrzymywani</w:t>
      </w:r>
      <w:r w:rsidR="00AA3D5E">
        <w:rPr>
          <w:rFonts w:ascii="Verdana" w:eastAsia="Verdana" w:hAnsi="Verdana" w:cs="Verdana"/>
          <w:sz w:val="20"/>
          <w:szCs w:val="20"/>
          <w:lang w:val="pl-PL"/>
        </w:rPr>
        <w:t>u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w </w:t>
      </w:r>
      <w:r w:rsidR="006353D9">
        <w:rPr>
          <w:rFonts w:ascii="Verdana" w:eastAsia="Verdana" w:hAnsi="Verdana" w:cs="Verdana"/>
          <w:sz w:val="20"/>
          <w:szCs w:val="20"/>
          <w:lang w:val="pl-PL"/>
        </w:rPr>
        <w:t xml:space="preserve">tajnym więzieniu 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CIA. </w:t>
      </w:r>
      <w:r w:rsidR="00AA3D5E">
        <w:rPr>
          <w:rFonts w:ascii="Verdana" w:eastAsia="Verdana" w:hAnsi="Verdana" w:cs="Verdana"/>
          <w:sz w:val="20"/>
          <w:szCs w:val="20"/>
          <w:lang w:val="pl-PL"/>
        </w:rPr>
        <w:t>Podniósł również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, że Rumunia nie przeprowadziła skutecznego </w:t>
      </w:r>
      <w:r w:rsidR="00604E9D">
        <w:rPr>
          <w:rFonts w:ascii="Verdana" w:eastAsia="Verdana" w:hAnsi="Verdana" w:cs="Verdana"/>
          <w:sz w:val="20"/>
          <w:szCs w:val="20"/>
          <w:lang w:val="pl-PL"/>
        </w:rPr>
        <w:t>śledztwa</w:t>
      </w:r>
      <w:r w:rsidRPr="00CA0F6B">
        <w:rPr>
          <w:rFonts w:ascii="Verdana" w:eastAsia="Verdana" w:hAnsi="Verdana" w:cs="Verdana"/>
          <w:sz w:val="20"/>
          <w:szCs w:val="20"/>
          <w:lang w:val="pl-PL"/>
        </w:rPr>
        <w:t xml:space="preserve"> w sprawie jego zarzutów.</w:t>
      </w:r>
    </w:p>
    <w:p w14:paraId="611E70A6" w14:textId="525A9AD0" w:rsidR="00CA0F6B" w:rsidRDefault="00CA0F6B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W tej sprawie Trybunał nie miał </w:t>
      </w:r>
      <w:r w:rsid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kontaktu ze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skarżąc</w:t>
      </w:r>
      <w:r w:rsid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>ym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, ponieważ był on </w:t>
      </w:r>
      <w:r w:rsidR="00F30381"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nadal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przetrzymywany przez władze USA w bardzo restrykcyjnych warunkach, w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>obec czego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musiał ustalić fakty</w:t>
      </w:r>
      <w:r w:rsidR="001A3D77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F30381">
        <w:rPr>
          <w:rFonts w:ascii="Verdana" w:eastAsia="Verdana" w:hAnsi="Verdana" w:cs="Verdana"/>
          <w:color w:val="0070C0"/>
          <w:sz w:val="20"/>
          <w:szCs w:val="20"/>
          <w:lang w:val="pl-PL"/>
        </w:rPr>
        <w:t>bazując na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innych źródł</w:t>
      </w:r>
      <w:r w:rsidR="00F30381">
        <w:rPr>
          <w:rFonts w:ascii="Verdana" w:eastAsia="Verdana" w:hAnsi="Verdana" w:cs="Verdana"/>
          <w:color w:val="0070C0"/>
          <w:sz w:val="20"/>
          <w:szCs w:val="20"/>
          <w:lang w:val="pl-PL"/>
        </w:rPr>
        <w:t>ach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. W szczególności uzyskał kluczowe informacje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z wydanego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grudniu 2014 roku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raportu Senatu USA o torturach CIA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</w:t>
      </w:r>
      <w:r w:rsid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>Wysłuchał także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>opinii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>biegłego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Trybunał uznał, że w sprawie skarżącego doszło do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naruszenia</w:t>
      </w:r>
      <w:r w:rsid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604E9D"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3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(zakaz tortur) Konwencji z powodu braku </w:t>
      </w:r>
      <w:r w:rsidR="003E1D84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przeprowadzenia przez rząd Rumunii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skutecznego </w:t>
      </w:r>
      <w:r w:rsidR="003E1D84">
        <w:rPr>
          <w:rFonts w:ascii="Verdana" w:eastAsia="Verdana" w:hAnsi="Verdana" w:cs="Verdana"/>
          <w:color w:val="0070C0"/>
          <w:sz w:val="20"/>
          <w:szCs w:val="20"/>
          <w:lang w:val="pl-PL"/>
        </w:rPr>
        <w:t>śledztwa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sprawie zarzutów skarżącego oraz z powodu współudziału w działaniach CIA, które doprowadziły do </w:t>
      </w:r>
      <w:r w:rsidR="00A32E7D">
        <w:rPr>
          <w:rFonts w:ascii="Verdana" w:eastAsia="Verdana" w:hAnsi="Verdana" w:cs="Verdana"/>
          <w:color w:val="0070C0"/>
          <w:sz w:val="20"/>
          <w:szCs w:val="20"/>
          <w:lang w:val="pl-PL"/>
        </w:rPr>
        <w:t>poddania skarżącego okrutnemu traktowaniu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Trybunał stwierdził również, że doszło do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naruszenia art. 5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wolności i bezpieczeństwa),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8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poszanowania życia prywatnego) i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13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skutecznego środka odwoławczego)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w </w:t>
      </w:r>
      <w:r w:rsidR="00A32E7D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powiązaniu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z art. 3, 5 i 8</w:t>
      </w:r>
      <w:r w:rsidR="003E1D84">
        <w:rPr>
          <w:rFonts w:ascii="Verdana" w:eastAsia="Verdana" w:hAnsi="Verdana" w:cs="Verdana"/>
          <w:color w:val="0070C0"/>
          <w:sz w:val="20"/>
          <w:szCs w:val="20"/>
          <w:lang w:val="pl-PL"/>
        </w:rPr>
        <w:t>.</w:t>
      </w:r>
      <w:r w:rsidRPr="003E1D84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816212">
        <w:rPr>
          <w:rFonts w:ascii="Verdana" w:eastAsia="Verdana" w:hAnsi="Verdana" w:cs="Verdana"/>
          <w:color w:val="0070C0"/>
          <w:sz w:val="20"/>
          <w:szCs w:val="20"/>
          <w:lang w:val="pl-PL"/>
        </w:rPr>
        <w:t>Orzekł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, że doszło</w:t>
      </w:r>
      <w:r w:rsidR="00816212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również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naruszenia art. 6 </w:t>
      </w:r>
      <w:r w:rsidR="003E1D84"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ust.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 xml:space="preserve"> 1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rzetelnego procesu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rozsądnym terminie) Konwencji oraz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2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(prawo do życia) i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3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Konwencji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w związku z</w:t>
      </w:r>
      <w:r w:rsidR="000764C3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 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art. 1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(zniesienie kary śmierci) </w:t>
      </w:r>
      <w:r w:rsidRPr="003E1D84">
        <w:rPr>
          <w:rFonts w:ascii="Verdana" w:eastAsia="Verdana" w:hAnsi="Verdana" w:cs="Verdana"/>
          <w:b/>
          <w:bCs/>
          <w:color w:val="0070C0"/>
          <w:sz w:val="20"/>
          <w:szCs w:val="20"/>
          <w:lang w:val="pl-PL"/>
        </w:rPr>
        <w:t>Protokołu nr 6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 Konwencji, </w:t>
      </w:r>
      <w:r w:rsidR="00816212">
        <w:rPr>
          <w:rFonts w:ascii="Verdana" w:eastAsia="Verdana" w:hAnsi="Verdana" w:cs="Verdana"/>
          <w:color w:val="0070C0"/>
          <w:sz w:val="20"/>
          <w:szCs w:val="20"/>
          <w:lang w:val="pl-PL"/>
        </w:rPr>
        <w:t>z uwagi na fakt iż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Rumunia pomogła w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="001D35CF"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prz</w:t>
      </w:r>
      <w:r w:rsid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ewiezieniu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skarżącego z je</w:t>
      </w:r>
      <w:r w:rsid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>j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terytorium, pomimo </w:t>
      </w:r>
      <w:r w:rsid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>istnienia rzeczywistego</w:t>
      </w:r>
      <w:r w:rsidR="001D35CF" w:rsidRP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ryzyk</w:t>
      </w:r>
      <w:r w:rsid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>a grożącej mu</w:t>
      </w:r>
      <w:r w:rsidR="001D35CF" w:rsidRP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rażącej odmowy ochrony prawnej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i kar</w:t>
      </w:r>
      <w:r w:rsidR="001D35CF">
        <w:rPr>
          <w:rFonts w:ascii="Verdana" w:eastAsia="Verdana" w:hAnsi="Verdana" w:cs="Verdana"/>
          <w:color w:val="0070C0"/>
          <w:sz w:val="20"/>
          <w:szCs w:val="20"/>
          <w:lang w:val="pl-PL"/>
        </w:rPr>
        <w:t>y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śmierci. Trybunał zauważył w szczególności, że </w:t>
      </w:r>
      <w:r w:rsidR="009E16A8">
        <w:rPr>
          <w:rFonts w:ascii="Verdana" w:eastAsia="Verdana" w:hAnsi="Verdana" w:cs="Verdana"/>
          <w:color w:val="0070C0"/>
          <w:sz w:val="20"/>
          <w:szCs w:val="20"/>
          <w:lang w:val="pl-PL"/>
        </w:rPr>
        <w:t>od września 2003 roku do listopada 2005 roku na terytorium Rumunii mieściło się tajne więzienie CIA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, które miało kryptonim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AC122B" w:rsidRPr="0075465A">
        <w:rPr>
          <w:rFonts w:ascii="Verdana" w:eastAsia="Verdana" w:hAnsi="Verdana" w:cs="Verdana"/>
          <w:i/>
          <w:iCs/>
          <w:color w:val="0070C0"/>
          <w:sz w:val="20"/>
          <w:szCs w:val="20"/>
          <w:lang w:val="pl-PL"/>
        </w:rPr>
        <w:t>Detention Site Black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że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skarżący był tam przetrzymywany przez około 18 miesięcy i że władze krajowe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wiedziały, że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CIA </w:t>
      </w:r>
      <w:r w:rsidR="00113D35">
        <w:rPr>
          <w:rFonts w:ascii="Verdana" w:eastAsia="Verdana" w:hAnsi="Verdana" w:cs="Verdana"/>
          <w:color w:val="0070C0"/>
          <w:sz w:val="20"/>
          <w:szCs w:val="20"/>
          <w:lang w:val="pl-PL"/>
        </w:rPr>
        <w:t>traktował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>o</w:t>
      </w:r>
      <w:r w:rsidR="00113D35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go w sposób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sprzeczn</w:t>
      </w:r>
      <w:r w:rsidR="00113D35">
        <w:rPr>
          <w:rFonts w:ascii="Verdana" w:eastAsia="Verdana" w:hAnsi="Verdana" w:cs="Verdana"/>
          <w:color w:val="0070C0"/>
          <w:sz w:val="20"/>
          <w:szCs w:val="20"/>
          <w:lang w:val="pl-PL"/>
        </w:rPr>
        <w:t>y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z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="00113D35">
        <w:rPr>
          <w:rFonts w:ascii="Verdana" w:eastAsia="Verdana" w:hAnsi="Verdana" w:cs="Verdana"/>
          <w:color w:val="0070C0"/>
          <w:sz w:val="20"/>
          <w:szCs w:val="20"/>
          <w:lang w:val="pl-PL"/>
        </w:rPr>
        <w:t>K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onwencją. Rumunia zezwoliła również na przeniesienie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75465A">
        <w:rPr>
          <w:rFonts w:ascii="Verdana" w:eastAsia="Verdana" w:hAnsi="Verdana" w:cs="Verdana"/>
          <w:color w:val="0070C0"/>
          <w:sz w:val="20"/>
          <w:szCs w:val="20"/>
          <w:lang w:val="pl-PL"/>
        </w:rPr>
        <w:t>skarżącego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do </w:t>
      </w:r>
      <w:r w:rsidR="00AC122B">
        <w:rPr>
          <w:rFonts w:ascii="Verdana" w:eastAsia="Verdana" w:hAnsi="Verdana" w:cs="Verdana"/>
          <w:color w:val="0070C0"/>
          <w:sz w:val="20"/>
          <w:szCs w:val="20"/>
          <w:lang w:val="pl-PL"/>
        </w:rPr>
        <w:t>tajnego więzienia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CIA w Afganistanie (</w:t>
      </w:r>
      <w:r w:rsidR="00AC122B" w:rsidRPr="0075465A">
        <w:rPr>
          <w:rFonts w:ascii="Verdana" w:eastAsia="Verdana" w:hAnsi="Verdana" w:cs="Verdana"/>
          <w:i/>
          <w:iCs/>
          <w:color w:val="0070C0"/>
          <w:sz w:val="20"/>
          <w:szCs w:val="20"/>
          <w:lang w:val="pl-PL"/>
        </w:rPr>
        <w:t>Detention Site Brown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) lub na Litwie (</w:t>
      </w:r>
      <w:r w:rsidR="00AC122B" w:rsidRPr="0075465A">
        <w:rPr>
          <w:rFonts w:ascii="Verdana" w:eastAsia="Verdana" w:hAnsi="Verdana" w:cs="Verdana"/>
          <w:i/>
          <w:iCs/>
          <w:color w:val="0070C0"/>
          <w:sz w:val="20"/>
          <w:szCs w:val="20"/>
          <w:lang w:val="pl-PL"/>
        </w:rPr>
        <w:t>Detention Site</w:t>
      </w:r>
      <w:r w:rsidRPr="0075465A">
        <w:rPr>
          <w:rFonts w:ascii="Verdana" w:eastAsia="Verdana" w:hAnsi="Verdana" w:cs="Verdana"/>
          <w:i/>
          <w:iCs/>
          <w:color w:val="0070C0"/>
          <w:sz w:val="20"/>
          <w:szCs w:val="20"/>
          <w:lang w:val="pl-PL"/>
        </w:rPr>
        <w:t xml:space="preserve"> Violet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), </w:t>
      </w:r>
      <w:r w:rsidR="00270FBC">
        <w:rPr>
          <w:rFonts w:ascii="Verdana" w:eastAsia="Verdana" w:hAnsi="Verdana" w:cs="Verdana"/>
          <w:color w:val="0070C0"/>
          <w:sz w:val="20"/>
          <w:szCs w:val="20"/>
          <w:lang w:val="pl-PL"/>
        </w:rPr>
        <w:t>n</w:t>
      </w:r>
      <w:r w:rsidR="00816212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arażając 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go na dalsze</w:t>
      </w:r>
      <w:r w:rsidR="00290D7B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okrutne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traktowanie. Trybunał stwierdził zatem, że skarżący </w:t>
      </w:r>
      <w:r w:rsidR="00270FBC">
        <w:rPr>
          <w:rFonts w:ascii="Verdana" w:eastAsia="Verdana" w:hAnsi="Verdana" w:cs="Verdana"/>
          <w:color w:val="0070C0"/>
          <w:sz w:val="20"/>
          <w:szCs w:val="20"/>
          <w:lang w:val="pl-PL"/>
        </w:rPr>
        <w:t>znajdował się pod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jurysdykcj</w:t>
      </w:r>
      <w:r w:rsidR="00270FBC">
        <w:rPr>
          <w:rFonts w:ascii="Verdana" w:eastAsia="Verdana" w:hAnsi="Verdana" w:cs="Verdana"/>
          <w:color w:val="0070C0"/>
          <w:sz w:val="20"/>
          <w:szCs w:val="20"/>
          <w:lang w:val="pl-PL"/>
        </w:rPr>
        <w:t>ą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Rumunii i</w:t>
      </w:r>
      <w:r w:rsidR="0034201B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>że kraj ten był odpowiedzialny za naruszenie jego praw</w:t>
      </w:r>
      <w:r w:rsidR="001A3D77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wynikających z</w:t>
      </w:r>
      <w:r w:rsidR="000764C3">
        <w:rPr>
          <w:rFonts w:ascii="Verdana" w:eastAsia="Verdana" w:hAnsi="Verdana" w:cs="Verdana"/>
          <w:color w:val="0070C0"/>
          <w:sz w:val="20"/>
          <w:szCs w:val="20"/>
          <w:lang w:val="pl-PL"/>
        </w:rPr>
        <w:t> 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Konwencji. Ponadto zalecił, aby Rumunia zakończyła pełne </w:t>
      </w:r>
      <w:r w:rsidR="0075465A">
        <w:rPr>
          <w:rFonts w:ascii="Verdana" w:eastAsia="Verdana" w:hAnsi="Verdana" w:cs="Verdana"/>
          <w:color w:val="0070C0"/>
          <w:sz w:val="20"/>
          <w:szCs w:val="20"/>
          <w:lang w:val="pl-PL"/>
        </w:rPr>
        <w:t>śledztwo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w sprawie skarżącego tak szybko, jak to możliwe i, w razie potrzeby, ukarała odpowiedzialnych </w:t>
      </w:r>
      <w:r w:rsidR="0075465A">
        <w:rPr>
          <w:rFonts w:ascii="Verdana" w:eastAsia="Verdana" w:hAnsi="Verdana" w:cs="Verdana"/>
          <w:color w:val="0070C0"/>
          <w:sz w:val="20"/>
          <w:szCs w:val="20"/>
          <w:lang w:val="pl-PL"/>
        </w:rPr>
        <w:t>funkcjonariuszy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Trybunał stwierdził, że </w:t>
      </w:r>
      <w:r w:rsidR="002D53D9">
        <w:rPr>
          <w:rFonts w:ascii="Verdana" w:eastAsia="Verdana" w:hAnsi="Verdana" w:cs="Verdana"/>
          <w:color w:val="0070C0"/>
          <w:sz w:val="20"/>
          <w:szCs w:val="20"/>
          <w:lang w:val="pl-PL"/>
        </w:rPr>
        <w:t>Rumunia powinna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również uzyskać od Stanów Zjednoczonych zapewnienia, że skarżący nie zostanie </w:t>
      </w:r>
      <w:r w:rsidR="0075465A">
        <w:rPr>
          <w:rFonts w:ascii="Verdana" w:eastAsia="Verdana" w:hAnsi="Verdana" w:cs="Verdana"/>
          <w:color w:val="0070C0"/>
          <w:sz w:val="20"/>
          <w:szCs w:val="20"/>
          <w:lang w:val="pl-PL"/>
        </w:rPr>
        <w:t>skazany na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kar</w:t>
      </w:r>
      <w:r w:rsidR="0075465A">
        <w:rPr>
          <w:rFonts w:ascii="Verdana" w:eastAsia="Verdana" w:hAnsi="Verdana" w:cs="Verdana"/>
          <w:color w:val="0070C0"/>
          <w:sz w:val="20"/>
          <w:szCs w:val="20"/>
          <w:lang w:val="pl-PL"/>
        </w:rPr>
        <w:t>ę</w:t>
      </w:r>
      <w:r w:rsidRPr="00D4441C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śmierci.</w:t>
      </w:r>
    </w:p>
    <w:p w14:paraId="5D644CCA" w14:textId="77777777" w:rsidR="000517E7" w:rsidRPr="00D4441C" w:rsidRDefault="000517E7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</w:p>
    <w:p w14:paraId="66BD033C" w14:textId="241D7D82" w:rsidR="00670814" w:rsidRPr="00196666" w:rsidRDefault="00AC122B" w:rsidP="00B572AA">
      <w:pPr>
        <w:tabs>
          <w:tab w:val="left" w:pos="9498"/>
          <w:tab w:val="left" w:pos="9781"/>
        </w:tabs>
        <w:ind w:left="142" w:right="111"/>
        <w:rPr>
          <w:sz w:val="20"/>
          <w:szCs w:val="20"/>
          <w:lang w:val="pl-PL"/>
        </w:rPr>
      </w:pPr>
      <w:r>
        <w:rPr>
          <w:rFonts w:ascii="Verdana" w:eastAsia="Verdana" w:hAnsi="Verdana" w:cs="Verdana"/>
          <w:color w:val="0072BC"/>
          <w:sz w:val="28"/>
          <w:szCs w:val="28"/>
          <w:lang w:val="pl-PL"/>
        </w:rPr>
        <w:lastRenderedPageBreak/>
        <w:t xml:space="preserve">Sprawa </w:t>
      </w:r>
      <w:r w:rsidR="0075465A">
        <w:rPr>
          <w:rFonts w:ascii="Verdana" w:eastAsia="Verdana" w:hAnsi="Verdana" w:cs="Verdana"/>
          <w:color w:val="0072BC"/>
          <w:sz w:val="28"/>
          <w:szCs w:val="28"/>
          <w:lang w:val="pl-PL"/>
        </w:rPr>
        <w:t>w toku</w:t>
      </w:r>
    </w:p>
    <w:p w14:paraId="7C3214C5" w14:textId="77777777" w:rsidR="00670814" w:rsidRPr="00196666" w:rsidRDefault="00670814" w:rsidP="00B572AA">
      <w:pPr>
        <w:tabs>
          <w:tab w:val="left" w:pos="9498"/>
          <w:tab w:val="left" w:pos="9781"/>
        </w:tabs>
        <w:spacing w:line="20" w:lineRule="exact"/>
        <w:ind w:left="142" w:right="111"/>
        <w:rPr>
          <w:sz w:val="20"/>
          <w:szCs w:val="20"/>
          <w:lang w:val="pl-PL"/>
        </w:rPr>
      </w:pPr>
    </w:p>
    <w:p w14:paraId="2853D310" w14:textId="77777777" w:rsidR="00670814" w:rsidRPr="00196666" w:rsidRDefault="00545C48" w:rsidP="00B572AA">
      <w:pPr>
        <w:tabs>
          <w:tab w:val="left" w:pos="9498"/>
          <w:tab w:val="left" w:pos="9781"/>
        </w:tabs>
        <w:spacing w:line="213" w:lineRule="exact"/>
        <w:ind w:left="142" w:right="111"/>
        <w:rPr>
          <w:sz w:val="20"/>
          <w:szCs w:val="20"/>
          <w:lang w:val="pl-PL"/>
        </w:rPr>
      </w:pP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 wp14:anchorId="0DD0CF94" wp14:editId="6A6012DB">
                <wp:simplePos x="0" y="0"/>
                <wp:positionH relativeFrom="page">
                  <wp:posOffset>719240</wp:posOffset>
                </wp:positionH>
                <wp:positionV relativeFrom="paragraph">
                  <wp:posOffset>56515</wp:posOffset>
                </wp:positionV>
                <wp:extent cx="57683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4477C2" id="Shape 11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4.45pt" to="510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" o:allowincell="f" filled="t" strokecolor="#999" strokeweight="1.44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95E7D36" w14:textId="40A1D0BF" w:rsidR="000517E7" w:rsidRPr="000517E7" w:rsidRDefault="0061024C" w:rsidP="00B572AA">
      <w:pPr>
        <w:tabs>
          <w:tab w:val="left" w:pos="9498"/>
          <w:tab w:val="left" w:pos="9781"/>
        </w:tabs>
        <w:ind w:left="142" w:right="111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</w:pPr>
      <w:hyperlink r:id="rId16" w:anchor="{&quot;itemid&quot;:[&quot;001-191288&quot;]}" w:history="1">
        <w:r w:rsidR="000517E7" w:rsidRPr="00D146F5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 xml:space="preserve">al-Hawsawi </w:t>
        </w:r>
        <w:r w:rsidR="00F31974" w:rsidRPr="00D146F5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przeciwko Litwie</w:t>
        </w:r>
        <w:r w:rsidR="000517E7" w:rsidRPr="00D146F5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 xml:space="preserve"> (</w:t>
        </w:r>
        <w:r w:rsidR="00F31974" w:rsidRPr="00D146F5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 xml:space="preserve">skarga nr </w:t>
        </w:r>
        <w:r w:rsidR="000517E7" w:rsidRPr="00D146F5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pl-PL"/>
          </w:rPr>
          <w:t>6383/17)</w:t>
        </w:r>
      </w:hyperlink>
      <w:r w:rsidR="000517E7" w:rsidRPr="000517E7"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pl-PL"/>
        </w:rPr>
        <w:t xml:space="preserve"> </w:t>
      </w:r>
    </w:p>
    <w:p w14:paraId="35D21394" w14:textId="03341F17" w:rsidR="000517E7" w:rsidRPr="000517E7" w:rsidRDefault="00F31974" w:rsidP="00B572AA">
      <w:pPr>
        <w:tabs>
          <w:tab w:val="left" w:pos="9498"/>
          <w:tab w:val="left" w:pos="9781"/>
        </w:tabs>
        <w:ind w:left="142" w:right="111"/>
        <w:rPr>
          <w:rFonts w:ascii="Verdana" w:eastAsia="Verdana" w:hAnsi="Verdana" w:cs="Verdana"/>
          <w:color w:val="808080"/>
          <w:sz w:val="18"/>
          <w:szCs w:val="18"/>
          <w:lang w:val="pl-PL"/>
        </w:rPr>
      </w:pPr>
      <w:r>
        <w:rPr>
          <w:rFonts w:ascii="Verdana" w:eastAsia="Verdana" w:hAnsi="Verdana" w:cs="Verdana"/>
          <w:color w:val="808080"/>
          <w:sz w:val="18"/>
          <w:szCs w:val="18"/>
          <w:lang w:val="pl-PL"/>
        </w:rPr>
        <w:t xml:space="preserve">Skarga zakomunikowana rządowi Litwy w dniu 30 stycznia 2019 roku </w:t>
      </w:r>
    </w:p>
    <w:p w14:paraId="1DABBA5C" w14:textId="7CB1A726" w:rsidR="000517E7" w:rsidRPr="000517E7" w:rsidRDefault="00FD1F49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sz w:val="20"/>
          <w:szCs w:val="20"/>
          <w:lang w:val="pl-PL"/>
        </w:rPr>
      </w:pPr>
      <w:r>
        <w:rPr>
          <w:rFonts w:ascii="Verdana" w:eastAsia="Verdana" w:hAnsi="Verdana" w:cs="Verdana"/>
          <w:sz w:val="20"/>
          <w:szCs w:val="20"/>
          <w:lang w:val="pl-PL"/>
        </w:rPr>
        <w:t>W niniejszej sprawie skarżący zarzuca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>, że Litwa pozwoliła Centralnej Agencji Wywiadowczej Stanów Zjednoczonych (CIA) p</w:t>
      </w:r>
      <w:r w:rsidR="00663A0A">
        <w:rPr>
          <w:rFonts w:ascii="Verdana" w:eastAsia="Verdana" w:hAnsi="Verdana" w:cs="Verdana"/>
          <w:sz w:val="20"/>
          <w:szCs w:val="20"/>
          <w:lang w:val="pl-PL"/>
        </w:rPr>
        <w:t>rzewieźć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 go na </w:t>
      </w:r>
      <w:r w:rsidR="00F5532E">
        <w:rPr>
          <w:rFonts w:ascii="Verdana" w:eastAsia="Verdana" w:hAnsi="Verdana" w:cs="Verdana"/>
          <w:sz w:val="20"/>
          <w:szCs w:val="20"/>
          <w:lang w:val="pl-PL"/>
        </w:rPr>
        <w:t xml:space="preserve">jej terytorium 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w ramach tajnego programu wydawania </w:t>
      </w:r>
      <w:r>
        <w:rPr>
          <w:rFonts w:ascii="Verdana" w:eastAsia="Verdana" w:hAnsi="Verdana" w:cs="Verdana"/>
          <w:sz w:val="20"/>
          <w:szCs w:val="20"/>
          <w:lang w:val="pl-PL"/>
        </w:rPr>
        <w:t xml:space="preserve">więźniów 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w trybie nadzwyczajnym i </w:t>
      </w:r>
      <w:r>
        <w:rPr>
          <w:rFonts w:ascii="Verdana" w:eastAsia="Verdana" w:hAnsi="Verdana" w:cs="Verdana"/>
          <w:sz w:val="20"/>
          <w:szCs w:val="20"/>
          <w:lang w:val="pl-PL"/>
        </w:rPr>
        <w:t>umożliwiła poddanie go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290D7B">
        <w:rPr>
          <w:rFonts w:ascii="Verdana" w:eastAsia="Verdana" w:hAnsi="Verdana" w:cs="Verdana"/>
          <w:sz w:val="20"/>
          <w:szCs w:val="20"/>
          <w:lang w:val="pl-PL"/>
        </w:rPr>
        <w:t>okrutnemu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 traktowaniu i arbitralnemu przetrzymywaniu w </w:t>
      </w:r>
      <w:r w:rsidR="006353D9">
        <w:rPr>
          <w:rFonts w:ascii="Verdana" w:eastAsia="Verdana" w:hAnsi="Verdana" w:cs="Verdana"/>
          <w:sz w:val="20"/>
          <w:szCs w:val="20"/>
          <w:lang w:val="pl-PL"/>
        </w:rPr>
        <w:t>tajnym więzieniu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F5532E" w:rsidRPr="000517E7">
        <w:rPr>
          <w:rFonts w:ascii="Verdana" w:eastAsia="Verdana" w:hAnsi="Verdana" w:cs="Verdana"/>
          <w:sz w:val="20"/>
          <w:szCs w:val="20"/>
          <w:lang w:val="pl-PL"/>
        </w:rPr>
        <w:t>CIA</w:t>
      </w:r>
      <w:r w:rsidR="00F5532E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0B627F">
        <w:rPr>
          <w:rFonts w:ascii="Verdana" w:eastAsia="Verdana" w:hAnsi="Verdana" w:cs="Verdana"/>
          <w:sz w:val="20"/>
          <w:szCs w:val="20"/>
          <w:lang w:val="pl-PL"/>
        </w:rPr>
        <w:t>(</w:t>
      </w:r>
      <w:r w:rsidR="000B627F" w:rsidRPr="00E80F58">
        <w:rPr>
          <w:rFonts w:ascii="Verdana" w:eastAsia="Verdana" w:hAnsi="Verdana" w:cs="Verdana"/>
          <w:i/>
          <w:iCs/>
          <w:sz w:val="20"/>
          <w:szCs w:val="20"/>
          <w:lang w:val="pl-PL"/>
        </w:rPr>
        <w:t>black site</w:t>
      </w:r>
      <w:r w:rsidR="000B627F">
        <w:rPr>
          <w:rFonts w:ascii="Verdana" w:eastAsia="Verdana" w:hAnsi="Verdana" w:cs="Verdana"/>
          <w:sz w:val="20"/>
          <w:szCs w:val="20"/>
          <w:lang w:val="pl-PL"/>
        </w:rPr>
        <w:t>)</w:t>
      </w:r>
      <w:r w:rsidR="000517E7" w:rsidRPr="000517E7">
        <w:rPr>
          <w:rFonts w:ascii="Verdana" w:eastAsia="Verdana" w:hAnsi="Verdana" w:cs="Verdana"/>
          <w:sz w:val="20"/>
          <w:szCs w:val="20"/>
          <w:lang w:val="pl-PL"/>
        </w:rPr>
        <w:t xml:space="preserve">. </w:t>
      </w:r>
    </w:p>
    <w:p w14:paraId="2E615EB1" w14:textId="78F20E40" w:rsidR="000517E7" w:rsidRPr="000517E7" w:rsidRDefault="000517E7" w:rsidP="00B572AA">
      <w:pPr>
        <w:tabs>
          <w:tab w:val="left" w:pos="9498"/>
          <w:tab w:val="left" w:pos="9781"/>
        </w:tabs>
        <w:ind w:left="142" w:right="111"/>
        <w:jc w:val="both"/>
        <w:rPr>
          <w:rFonts w:ascii="Verdana" w:eastAsia="Verdana" w:hAnsi="Verdana" w:cs="Verdana"/>
          <w:color w:val="0070C0"/>
          <w:sz w:val="20"/>
          <w:szCs w:val="20"/>
          <w:lang w:val="pl-PL"/>
        </w:rPr>
      </w:pPr>
      <w:r w:rsidRPr="00604E9D">
        <w:rPr>
          <w:rFonts w:ascii="Verdana" w:eastAsia="Verdana" w:hAnsi="Verdana" w:cs="Verdana"/>
          <w:color w:val="0070C0"/>
          <w:sz w:val="20"/>
          <w:szCs w:val="20"/>
          <w:lang w:val="pl-PL"/>
        </w:rPr>
        <w:t>T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rybunał powiadomił </w:t>
      </w:r>
      <w:r w:rsidR="00F5532E">
        <w:rPr>
          <w:rFonts w:ascii="Verdana" w:eastAsia="Verdana" w:hAnsi="Verdana" w:cs="Verdana"/>
          <w:color w:val="0070C0"/>
          <w:sz w:val="20"/>
          <w:szCs w:val="20"/>
          <w:lang w:val="pl-PL"/>
        </w:rPr>
        <w:t>litewski rząd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o </w:t>
      </w:r>
      <w:r w:rsidR="00F5532E">
        <w:rPr>
          <w:rFonts w:ascii="Verdana" w:eastAsia="Verdana" w:hAnsi="Verdana" w:cs="Verdana"/>
          <w:color w:val="0070C0"/>
          <w:sz w:val="20"/>
          <w:szCs w:val="20"/>
          <w:lang w:val="pl-PL"/>
        </w:rPr>
        <w:t>skardze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i zadał stronom pytania</w:t>
      </w:r>
      <w:r w:rsidR="001A3D77">
        <w:rPr>
          <w:rFonts w:ascii="Verdana" w:eastAsia="Verdana" w:hAnsi="Verdana" w:cs="Verdana"/>
          <w:color w:val="0070C0"/>
          <w:sz w:val="20"/>
          <w:szCs w:val="20"/>
          <w:lang w:val="pl-PL"/>
        </w:rPr>
        <w:t>,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</w:t>
      </w:r>
      <w:r w:rsidR="00F5532E">
        <w:rPr>
          <w:rFonts w:ascii="Verdana" w:eastAsia="Verdana" w:hAnsi="Verdana" w:cs="Verdana"/>
          <w:color w:val="0070C0"/>
          <w:sz w:val="20"/>
          <w:szCs w:val="20"/>
          <w:lang w:val="pl-PL"/>
        </w:rPr>
        <w:t>dotyczące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art. 1 (obowiązek poszanowania praw człowieka), 2 (prawo do życia), 3 (zakaz nieludzkiego lub poniżającego traktowania), 5 (prawo do wolności i bezpieczeństwo), 6 (prawo do rzetelnego procesu), 8 (prawo do poszanowania życia prywatnego i rodzinnego) i 13 (prawo do skutecznego środka odwoławczego) Konwencji </w:t>
      </w:r>
      <w:r w:rsidR="00101E26">
        <w:rPr>
          <w:rFonts w:ascii="Verdana" w:eastAsia="Verdana" w:hAnsi="Verdana" w:cs="Verdana"/>
          <w:color w:val="0070C0"/>
          <w:sz w:val="20"/>
          <w:szCs w:val="20"/>
          <w:lang w:val="pl-PL"/>
        </w:rPr>
        <w:t>oraz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 art. 1 (zniesienie kary śmierci) protokołu nr 6 do </w:t>
      </w:r>
      <w:r w:rsidR="00F5532E">
        <w:rPr>
          <w:rFonts w:ascii="Verdana" w:eastAsia="Verdana" w:hAnsi="Verdana" w:cs="Verdana"/>
          <w:color w:val="0070C0"/>
          <w:sz w:val="20"/>
          <w:szCs w:val="20"/>
          <w:lang w:val="pl-PL"/>
        </w:rPr>
        <w:t>K</w:t>
      </w:r>
      <w:r w:rsidRPr="000517E7">
        <w:rPr>
          <w:rFonts w:ascii="Verdana" w:eastAsia="Verdana" w:hAnsi="Verdana" w:cs="Verdana"/>
          <w:color w:val="0070C0"/>
          <w:sz w:val="20"/>
          <w:szCs w:val="20"/>
          <w:lang w:val="pl-PL"/>
        </w:rPr>
        <w:t>onwencji</w:t>
      </w:r>
      <w:r w:rsidR="00F5532E">
        <w:rPr>
          <w:rFonts w:ascii="Verdana" w:eastAsia="Verdana" w:hAnsi="Verdana" w:cs="Verdana"/>
          <w:color w:val="0070C0"/>
          <w:sz w:val="20"/>
          <w:szCs w:val="20"/>
          <w:lang w:val="pl-PL"/>
        </w:rPr>
        <w:t xml:space="preserve">. </w:t>
      </w:r>
    </w:p>
    <w:p w14:paraId="3E876F9D" w14:textId="77777777" w:rsidR="000517E7" w:rsidRPr="00A15F89" w:rsidRDefault="000517E7" w:rsidP="00B572AA">
      <w:pPr>
        <w:tabs>
          <w:tab w:val="left" w:pos="9781"/>
        </w:tabs>
        <w:ind w:left="142" w:right="111"/>
        <w:jc w:val="both"/>
        <w:rPr>
          <w:lang w:val="pl-PL"/>
        </w:rPr>
      </w:pPr>
    </w:p>
    <w:p w14:paraId="43FFA945" w14:textId="77777777" w:rsidR="000517E7" w:rsidRPr="00A15F89" w:rsidRDefault="000517E7" w:rsidP="00B572AA">
      <w:pPr>
        <w:tabs>
          <w:tab w:val="left" w:pos="9781"/>
        </w:tabs>
        <w:ind w:left="142" w:right="111"/>
        <w:jc w:val="both"/>
        <w:rPr>
          <w:lang w:val="pl-PL"/>
        </w:rPr>
      </w:pPr>
    </w:p>
    <w:p w14:paraId="4A400856" w14:textId="77777777" w:rsidR="00670814" w:rsidRPr="00FC0868" w:rsidRDefault="00670814" w:rsidP="00B572AA">
      <w:pPr>
        <w:tabs>
          <w:tab w:val="left" w:pos="9781"/>
        </w:tabs>
        <w:spacing w:line="86" w:lineRule="exact"/>
        <w:ind w:left="142" w:right="111"/>
        <w:rPr>
          <w:sz w:val="20"/>
          <w:szCs w:val="20"/>
          <w:lang w:val="pl-PL"/>
        </w:rPr>
      </w:pPr>
    </w:p>
    <w:p w14:paraId="15BB51EB" w14:textId="69605B5F" w:rsidR="00670814" w:rsidRPr="00B54522" w:rsidRDefault="00670814" w:rsidP="00B572AA">
      <w:pPr>
        <w:tabs>
          <w:tab w:val="left" w:pos="9781"/>
        </w:tabs>
        <w:spacing w:line="20" w:lineRule="exact"/>
        <w:ind w:left="142" w:right="111"/>
        <w:rPr>
          <w:sz w:val="20"/>
          <w:szCs w:val="20"/>
          <w:lang w:val="pl-PL"/>
        </w:rPr>
      </w:pPr>
    </w:p>
    <w:p w14:paraId="4E425EBD" w14:textId="77777777" w:rsidR="00670814" w:rsidRPr="00B54522" w:rsidRDefault="00670814" w:rsidP="00B572AA">
      <w:pPr>
        <w:tabs>
          <w:tab w:val="left" w:pos="9781"/>
        </w:tabs>
        <w:spacing w:line="200" w:lineRule="exact"/>
        <w:ind w:left="142" w:right="111"/>
        <w:rPr>
          <w:sz w:val="20"/>
          <w:szCs w:val="20"/>
          <w:lang w:val="pl-PL"/>
        </w:rPr>
      </w:pPr>
    </w:p>
    <w:p w14:paraId="6339659B" w14:textId="309E3071" w:rsidR="00670814" w:rsidRPr="00B54522" w:rsidRDefault="009E50EA" w:rsidP="00B572AA">
      <w:pPr>
        <w:tabs>
          <w:tab w:val="left" w:pos="9781"/>
        </w:tabs>
        <w:spacing w:line="391" w:lineRule="exact"/>
        <w:ind w:left="142" w:right="111"/>
        <w:rPr>
          <w:sz w:val="20"/>
          <w:szCs w:val="20"/>
          <w:lang w:val="pl-PL"/>
        </w:rPr>
      </w:pP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 wp14:anchorId="1B5C7819" wp14:editId="134B11C7">
                <wp:simplePos x="0" y="0"/>
                <wp:positionH relativeFrom="column">
                  <wp:posOffset>248705</wp:posOffset>
                </wp:positionH>
                <wp:positionV relativeFrom="paragraph">
                  <wp:posOffset>20320</wp:posOffset>
                </wp:positionV>
                <wp:extent cx="576834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C9A035" id="Shape 34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6pt,1.6pt" to="47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" o:allowincell="f" filled="t" strokecolor="#999" strokeweight=".33831mm">
                <v:stroke joinstyle="miter"/>
                <o:lock v:ext="edit" shapetype="f"/>
              </v:line>
            </w:pict>
          </mc:Fallback>
        </mc:AlternateContent>
      </w:r>
    </w:p>
    <w:p w14:paraId="2BFBC932" w14:textId="77777777" w:rsidR="00670814" w:rsidRPr="00B54522" w:rsidRDefault="00192043" w:rsidP="00B572AA">
      <w:pPr>
        <w:tabs>
          <w:tab w:val="left" w:pos="9781"/>
        </w:tabs>
        <w:ind w:left="142" w:right="111"/>
        <w:jc w:val="center"/>
        <w:rPr>
          <w:sz w:val="20"/>
          <w:szCs w:val="20"/>
          <w:lang w:val="pl-PL"/>
        </w:rPr>
      </w:pPr>
      <w:r w:rsidRPr="00B54522">
        <w:rPr>
          <w:rFonts w:ascii="Verdana" w:eastAsia="Verdana" w:hAnsi="Verdana" w:cs="Verdana"/>
          <w:b/>
          <w:bCs/>
          <w:color w:val="808080"/>
          <w:sz w:val="20"/>
          <w:szCs w:val="20"/>
          <w:lang w:val="pl-PL"/>
        </w:rPr>
        <w:t>Kontakt z działem prasowym</w:t>
      </w:r>
      <w:r w:rsidR="008A2D2C" w:rsidRPr="00B54522">
        <w:rPr>
          <w:rFonts w:ascii="Verdana" w:eastAsia="Verdana" w:hAnsi="Verdana" w:cs="Verdana"/>
          <w:b/>
          <w:bCs/>
          <w:color w:val="808080"/>
          <w:sz w:val="20"/>
          <w:szCs w:val="20"/>
          <w:lang w:val="pl-PL"/>
        </w:rPr>
        <w:t>:</w:t>
      </w:r>
    </w:p>
    <w:p w14:paraId="75624D7D" w14:textId="77777777" w:rsidR="00670814" w:rsidRPr="00B54522" w:rsidRDefault="00670814" w:rsidP="00B572AA">
      <w:pPr>
        <w:tabs>
          <w:tab w:val="left" w:pos="9781"/>
        </w:tabs>
        <w:spacing w:line="4" w:lineRule="exact"/>
        <w:ind w:left="142" w:right="111"/>
        <w:rPr>
          <w:sz w:val="20"/>
          <w:szCs w:val="20"/>
          <w:lang w:val="pl-PL"/>
        </w:rPr>
      </w:pPr>
    </w:p>
    <w:p w14:paraId="5743BBCE" w14:textId="4B9D5D75" w:rsidR="00670814" w:rsidRPr="00B54522" w:rsidRDefault="008A2D2C" w:rsidP="00A15F89">
      <w:pPr>
        <w:ind w:right="111"/>
        <w:jc w:val="center"/>
        <w:rPr>
          <w:sz w:val="20"/>
          <w:szCs w:val="20"/>
          <w:lang w:val="pl-PL"/>
        </w:rPr>
      </w:pPr>
      <w:r w:rsidRPr="00B54522">
        <w:rPr>
          <w:rFonts w:ascii="Verdana" w:eastAsia="Verdana" w:hAnsi="Verdana" w:cs="Verdana"/>
          <w:color w:val="808080"/>
          <w:sz w:val="20"/>
          <w:szCs w:val="20"/>
          <w:lang w:val="pl-PL"/>
        </w:rPr>
        <w:t>Tel.: +33 (0)3 90 21 42 08</w:t>
      </w:r>
    </w:p>
    <w:p w14:paraId="5C88B05D" w14:textId="77777777" w:rsidR="00670814" w:rsidRPr="00B54522" w:rsidRDefault="00670814" w:rsidP="00B572AA">
      <w:pPr>
        <w:tabs>
          <w:tab w:val="left" w:pos="9781"/>
        </w:tabs>
        <w:ind w:left="142" w:right="111"/>
        <w:rPr>
          <w:sz w:val="20"/>
          <w:szCs w:val="20"/>
          <w:lang w:val="pl-PL"/>
        </w:rPr>
      </w:pPr>
      <w:bookmarkStart w:id="1" w:name="_GoBack"/>
      <w:bookmarkEnd w:id="1"/>
    </w:p>
    <w:sectPr w:rsidR="00670814" w:rsidRPr="00B54522" w:rsidSect="00A15F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38"/>
      <w:pgMar w:top="1117" w:right="1127" w:bottom="0" w:left="993" w:header="0" w:footer="884" w:gutter="0"/>
      <w:cols w:space="720" w:equalWidth="0">
        <w:col w:w="9766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27E6" w14:textId="77777777" w:rsidR="0061024C" w:rsidRDefault="0061024C" w:rsidP="006A6797">
      <w:r>
        <w:separator/>
      </w:r>
    </w:p>
  </w:endnote>
  <w:endnote w:type="continuationSeparator" w:id="0">
    <w:p w14:paraId="2F2A9ED4" w14:textId="77777777" w:rsidR="0061024C" w:rsidRDefault="0061024C" w:rsidP="006A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00DA0" w14:textId="77777777" w:rsidR="00050809" w:rsidRDefault="00050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44FC" w14:textId="0FB30F58" w:rsidR="00011D8B" w:rsidRDefault="0061024C" w:rsidP="006A2FA9">
    <w:pPr>
      <w:pStyle w:val="Stopka"/>
      <w:tabs>
        <w:tab w:val="clear" w:pos="4703"/>
        <w:tab w:val="center" w:pos="4536"/>
      </w:tabs>
      <w:jc w:val="center"/>
    </w:pPr>
    <w:sdt>
      <w:sdtPr>
        <w:id w:val="322106910"/>
        <w:docPartObj>
          <w:docPartGallery w:val="Page Numbers (Bottom of Page)"/>
          <w:docPartUnique/>
        </w:docPartObj>
      </w:sdtPr>
      <w:sdtEndPr/>
      <w:sdtContent>
        <w:r w:rsidR="002E25D9">
          <w:fldChar w:fldCharType="begin"/>
        </w:r>
        <w:r w:rsidR="00011D8B">
          <w:instrText>PAGE   \* MERGEFORMAT</w:instrText>
        </w:r>
        <w:r w:rsidR="002E25D9">
          <w:fldChar w:fldCharType="separate"/>
        </w:r>
        <w:r w:rsidR="00050809" w:rsidRPr="00050809">
          <w:rPr>
            <w:noProof/>
            <w:lang w:val="pl-PL"/>
          </w:rPr>
          <w:t>4</w:t>
        </w:r>
        <w:r w:rsidR="002E25D9">
          <w:fldChar w:fldCharType="end"/>
        </w:r>
      </w:sdtContent>
    </w:sdt>
  </w:p>
  <w:p w14:paraId="252C4E64" w14:textId="1D12EEFB" w:rsidR="00011D8B" w:rsidRDefault="00A15F89" w:rsidP="00A15F89">
    <w:pPr>
      <w:pStyle w:val="Stopka"/>
      <w:tabs>
        <w:tab w:val="clear" w:pos="4703"/>
        <w:tab w:val="clear" w:pos="9406"/>
        <w:tab w:val="left" w:pos="543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9200"/>
      <w:docPartObj>
        <w:docPartGallery w:val="Page Numbers (Bottom of Page)"/>
        <w:docPartUnique/>
      </w:docPartObj>
    </w:sdtPr>
    <w:sdtEndPr/>
    <w:sdtContent>
      <w:p w14:paraId="6A414FC8" w14:textId="6E903B79" w:rsidR="00A16F2C" w:rsidRDefault="00A16F2C" w:rsidP="001D18D2">
        <w:pPr>
          <w:pStyle w:val="Stopka"/>
          <w:tabs>
            <w:tab w:val="clear" w:pos="4703"/>
            <w:tab w:val="center" w:pos="496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09" w:rsidRPr="00050809">
          <w:rPr>
            <w:noProof/>
            <w:lang w:val="pl-PL"/>
          </w:rPr>
          <w:t>1</w:t>
        </w:r>
        <w:r>
          <w:fldChar w:fldCharType="end"/>
        </w:r>
      </w:p>
    </w:sdtContent>
  </w:sdt>
  <w:p w14:paraId="21A8F810" w14:textId="77777777" w:rsidR="00A16F2C" w:rsidRDefault="00A16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8B808" w14:textId="77777777" w:rsidR="0061024C" w:rsidRDefault="0061024C" w:rsidP="006A6797">
      <w:r>
        <w:separator/>
      </w:r>
    </w:p>
  </w:footnote>
  <w:footnote w:type="continuationSeparator" w:id="0">
    <w:p w14:paraId="70D59D69" w14:textId="77777777" w:rsidR="0061024C" w:rsidRDefault="0061024C" w:rsidP="006A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6BF0" w14:textId="77777777" w:rsidR="00050809" w:rsidRDefault="000508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6A6C" w14:textId="3A773FF9" w:rsidR="00A476F2" w:rsidRDefault="00A476F2" w:rsidP="00A04F99">
    <w:pPr>
      <w:spacing w:line="222" w:lineRule="exact"/>
      <w:rPr>
        <w:rFonts w:ascii="Calibri" w:eastAsia="Calibri" w:hAnsi="Calibri" w:cs="Calibri"/>
        <w:sz w:val="18"/>
        <w:szCs w:val="18"/>
        <w:lang w:val="pl-PL"/>
      </w:rPr>
    </w:pPr>
  </w:p>
  <w:p w14:paraId="2848AD78" w14:textId="77777777" w:rsidR="00A476F2" w:rsidRDefault="00A476F2" w:rsidP="00A476F2">
    <w:pPr>
      <w:ind w:left="6140"/>
      <w:rPr>
        <w:rFonts w:ascii="Calibri" w:eastAsia="Calibri" w:hAnsi="Calibri" w:cs="Calibri"/>
        <w:sz w:val="18"/>
        <w:szCs w:val="18"/>
        <w:lang w:val="pl-PL"/>
      </w:rPr>
    </w:pPr>
  </w:p>
  <w:p w14:paraId="18AB952B" w14:textId="0BDE092E" w:rsidR="00A04F99" w:rsidRDefault="00791566" w:rsidP="00A04F99">
    <w:pPr>
      <w:rPr>
        <w:rFonts w:ascii="Calibri" w:eastAsia="Calibri" w:hAnsi="Calibri" w:cs="Calibri"/>
        <w:sz w:val="18"/>
        <w:szCs w:val="18"/>
        <w:lang w:val="pl-PL"/>
      </w:rPr>
    </w:pPr>
    <w:r>
      <w:rPr>
        <w:noProof/>
        <w:sz w:val="24"/>
        <w:szCs w:val="24"/>
        <w:lang w:val="pl-PL" w:eastAsia="pl-PL"/>
      </w:rPr>
      <w:drawing>
        <wp:anchor distT="0" distB="0" distL="114300" distR="114300" simplePos="0" relativeHeight="251657216" behindDoc="1" locked="0" layoutInCell="0" allowOverlap="1" wp14:anchorId="644CA26C" wp14:editId="012D6691">
          <wp:simplePos x="0" y="0"/>
          <wp:positionH relativeFrom="page">
            <wp:posOffset>5229225</wp:posOffset>
          </wp:positionH>
          <wp:positionV relativeFrom="page">
            <wp:posOffset>315483</wp:posOffset>
          </wp:positionV>
          <wp:extent cx="1409700" cy="371475"/>
          <wp:effectExtent l="0" t="0" r="0" b="9525"/>
          <wp:wrapNone/>
          <wp:docPr id="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4752BB" w14:textId="77777777" w:rsidR="00A04F99" w:rsidRDefault="00A04F99" w:rsidP="00A04F99">
    <w:pPr>
      <w:rPr>
        <w:rFonts w:ascii="Calibri" w:eastAsia="Calibri" w:hAnsi="Calibri" w:cs="Calibri"/>
        <w:sz w:val="18"/>
        <w:szCs w:val="18"/>
        <w:lang w:val="pl-PL"/>
      </w:rPr>
    </w:pPr>
  </w:p>
  <w:p w14:paraId="07338E5E" w14:textId="4382C2BA" w:rsidR="00A476F2" w:rsidRDefault="0030560E" w:rsidP="00A04F99">
    <w:pPr>
      <w:rPr>
        <w:rFonts w:ascii="Calibri" w:eastAsia="Calibri" w:hAnsi="Calibri" w:cs="Calibri"/>
        <w:sz w:val="18"/>
        <w:szCs w:val="18"/>
        <w:lang w:val="pl-PL"/>
      </w:rPr>
    </w:pPr>
    <w:r>
      <w:rPr>
        <w:noProof/>
        <w:sz w:val="24"/>
        <w:szCs w:val="24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77778D65" wp14:editId="575DD56C">
              <wp:simplePos x="0" y="0"/>
              <wp:positionH relativeFrom="column">
                <wp:posOffset>-186905</wp:posOffset>
              </wp:positionH>
              <wp:positionV relativeFrom="paragraph">
                <wp:posOffset>185420</wp:posOffset>
              </wp:positionV>
              <wp:extent cx="6762750" cy="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12192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404AAC" id="Shape 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14.6pt" to="517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" o:allowincell="f" filled="t" strokecolor="gray" strokeweight=".96pt">
              <v:stroke joinstyle="miter"/>
              <o:lock v:ext="edit" shapetype="f"/>
            </v:line>
          </w:pict>
        </mc:Fallback>
      </mc:AlternateContent>
    </w:r>
    <w:r w:rsidR="00A476F2" w:rsidRPr="007704CF">
      <w:rPr>
        <w:rFonts w:ascii="Calibri" w:eastAsia="Calibri" w:hAnsi="Calibri" w:cs="Calibri"/>
        <w:sz w:val="18"/>
        <w:szCs w:val="18"/>
        <w:lang w:val="pl-PL"/>
      </w:rPr>
      <w:t xml:space="preserve">Zestawienie – </w:t>
    </w:r>
    <w:r w:rsidR="00AA41AF">
      <w:rPr>
        <w:rFonts w:ascii="Calibri" w:eastAsia="Calibri" w:hAnsi="Calibri" w:cs="Calibri"/>
        <w:sz w:val="18"/>
        <w:szCs w:val="18"/>
        <w:lang w:val="pl-PL"/>
      </w:rPr>
      <w:t>Tajne więzienia</w:t>
    </w:r>
  </w:p>
  <w:p w14:paraId="5FE96159" w14:textId="72E7D928" w:rsidR="00A476F2" w:rsidRPr="00011D8B" w:rsidRDefault="00A476F2" w:rsidP="00011D8B">
    <w:pPr>
      <w:ind w:left="6140"/>
      <w:rPr>
        <w:rFonts w:ascii="Calibri" w:eastAsia="Calibri" w:hAnsi="Calibri" w:cs="Calibri"/>
        <w:sz w:val="18"/>
        <w:szCs w:val="18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E51AE" w14:textId="2AF47F76" w:rsidR="00A04F99" w:rsidRDefault="00A04F99">
    <w:pPr>
      <w:pStyle w:val="Nagwek"/>
    </w:pPr>
  </w:p>
  <w:p w14:paraId="00CA9741" w14:textId="58322AB4" w:rsidR="00A04F99" w:rsidRDefault="00A04F99">
    <w:pPr>
      <w:pStyle w:val="Nagwek"/>
    </w:pPr>
  </w:p>
  <w:p w14:paraId="21AE12D7" w14:textId="4CB77B1C" w:rsidR="00A04F99" w:rsidRDefault="00A04F99" w:rsidP="00A04F99">
    <w:pPr>
      <w:pStyle w:val="Nagwek"/>
      <w:tabs>
        <w:tab w:val="clear" w:pos="4703"/>
        <w:tab w:val="clear" w:pos="9406"/>
        <w:tab w:val="left" w:pos="8625"/>
      </w:tabs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FE245FC" wp14:editId="2073F741">
          <wp:simplePos x="0" y="0"/>
          <wp:positionH relativeFrom="column">
            <wp:posOffset>4762285</wp:posOffset>
          </wp:positionH>
          <wp:positionV relativeFrom="paragraph">
            <wp:posOffset>12065</wp:posOffset>
          </wp:positionV>
          <wp:extent cx="1408430" cy="372110"/>
          <wp:effectExtent l="0" t="0" r="1270" b="8890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A3550D2" w14:textId="166BC460" w:rsidR="00A04F99" w:rsidRDefault="00A04F99">
    <w:pPr>
      <w:pStyle w:val="Nagwek"/>
    </w:pPr>
  </w:p>
  <w:p w14:paraId="16F131FC" w14:textId="6CD27C38" w:rsidR="00A04F99" w:rsidRDefault="00A04F99">
    <w:pPr>
      <w:pStyle w:val="Nagwek"/>
    </w:pPr>
  </w:p>
  <w:p w14:paraId="1DC1AA0B" w14:textId="29A52E0E" w:rsidR="00A04F99" w:rsidRDefault="00A04F99">
    <w:pPr>
      <w:pStyle w:val="Nagwek"/>
    </w:pPr>
  </w:p>
  <w:p w14:paraId="40E4A28E" w14:textId="4D581AF6" w:rsidR="00A04F99" w:rsidRPr="009E50EA" w:rsidRDefault="0030560E" w:rsidP="0030560E">
    <w:pPr>
      <w:pStyle w:val="Nagwek"/>
      <w:tabs>
        <w:tab w:val="clear" w:pos="9406"/>
        <w:tab w:val="right" w:pos="9467"/>
      </w:tabs>
      <w:jc w:val="center"/>
      <w:rPr>
        <w:rFonts w:ascii="Verdana" w:hAnsi="Verdana"/>
        <w:sz w:val="18"/>
        <w:szCs w:val="18"/>
        <w:lang w:val="pl-PL"/>
      </w:rPr>
    </w:pPr>
    <w:r>
      <w:rPr>
        <w:rFonts w:ascii="Verdana" w:hAnsi="Verdana"/>
        <w:sz w:val="18"/>
        <w:szCs w:val="18"/>
        <w:lang w:val="pl-PL"/>
      </w:rPr>
      <w:tab/>
    </w:r>
    <w:r>
      <w:rPr>
        <w:rFonts w:ascii="Verdana" w:hAnsi="Verdana"/>
        <w:sz w:val="18"/>
        <w:szCs w:val="18"/>
        <w:lang w:val="pl-PL"/>
      </w:rPr>
      <w:tab/>
    </w:r>
    <w:r w:rsidR="00A04F99" w:rsidRPr="009E50EA">
      <w:rPr>
        <w:rFonts w:ascii="Verdana" w:hAnsi="Verdana"/>
        <w:sz w:val="18"/>
        <w:szCs w:val="18"/>
        <w:lang w:val="pl-PL"/>
      </w:rPr>
      <w:t>Zestawienie</w:t>
    </w:r>
    <w:r w:rsidR="0016067F" w:rsidRPr="009E50EA">
      <w:rPr>
        <w:rFonts w:ascii="Verdana" w:hAnsi="Verdana"/>
        <w:sz w:val="18"/>
        <w:szCs w:val="18"/>
        <w:lang w:val="pl-PL"/>
      </w:rPr>
      <w:t xml:space="preserve"> – </w:t>
    </w:r>
    <w:r w:rsidR="00AA41AF">
      <w:rPr>
        <w:rFonts w:ascii="Verdana" w:hAnsi="Verdana"/>
        <w:sz w:val="18"/>
        <w:szCs w:val="18"/>
        <w:lang w:val="pl-PL"/>
      </w:rPr>
      <w:t>Tajne więzienia</w:t>
    </w:r>
  </w:p>
  <w:p w14:paraId="2685FF40" w14:textId="540F091A" w:rsidR="00A04F99" w:rsidRDefault="00A04F9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02AB8003" wp14:editId="077954DA">
          <wp:simplePos x="0" y="0"/>
          <wp:positionH relativeFrom="column">
            <wp:posOffset>-216750</wp:posOffset>
          </wp:positionH>
          <wp:positionV relativeFrom="paragraph">
            <wp:posOffset>113665</wp:posOffset>
          </wp:positionV>
          <wp:extent cx="6773545" cy="12065"/>
          <wp:effectExtent l="0" t="0" r="0" b="0"/>
          <wp:wrapNone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CCD"/>
    <w:multiLevelType w:val="hybridMultilevel"/>
    <w:tmpl w:val="59FEBE44"/>
    <w:lvl w:ilvl="0" w:tplc="DF160B1C">
      <w:start w:val="2"/>
      <w:numFmt w:val="decimal"/>
      <w:lvlText w:val="%1."/>
      <w:lvlJc w:val="left"/>
    </w:lvl>
    <w:lvl w:ilvl="1" w:tplc="832A65FE">
      <w:numFmt w:val="decimal"/>
      <w:lvlText w:val=""/>
      <w:lvlJc w:val="left"/>
    </w:lvl>
    <w:lvl w:ilvl="2" w:tplc="5C1C2178">
      <w:numFmt w:val="decimal"/>
      <w:lvlText w:val=""/>
      <w:lvlJc w:val="left"/>
    </w:lvl>
    <w:lvl w:ilvl="3" w:tplc="732CEC5C">
      <w:numFmt w:val="decimal"/>
      <w:lvlText w:val=""/>
      <w:lvlJc w:val="left"/>
    </w:lvl>
    <w:lvl w:ilvl="4" w:tplc="0C2063F0">
      <w:numFmt w:val="decimal"/>
      <w:lvlText w:val=""/>
      <w:lvlJc w:val="left"/>
    </w:lvl>
    <w:lvl w:ilvl="5" w:tplc="67C69440">
      <w:numFmt w:val="decimal"/>
      <w:lvlText w:val=""/>
      <w:lvlJc w:val="left"/>
    </w:lvl>
    <w:lvl w:ilvl="6" w:tplc="038444B8">
      <w:numFmt w:val="decimal"/>
      <w:lvlText w:val=""/>
      <w:lvlJc w:val="left"/>
    </w:lvl>
    <w:lvl w:ilvl="7" w:tplc="C584E9CC">
      <w:numFmt w:val="decimal"/>
      <w:lvlText w:val=""/>
      <w:lvlJc w:val="left"/>
    </w:lvl>
    <w:lvl w:ilvl="8" w:tplc="BB24EDD6">
      <w:numFmt w:val="decimal"/>
      <w:lvlText w:val=""/>
      <w:lvlJc w:val="left"/>
    </w:lvl>
  </w:abstractNum>
  <w:abstractNum w:abstractNumId="1">
    <w:nsid w:val="643C9869"/>
    <w:multiLevelType w:val="hybridMultilevel"/>
    <w:tmpl w:val="394C9C4C"/>
    <w:lvl w:ilvl="0" w:tplc="7520C0FE">
      <w:start w:val="1"/>
      <w:numFmt w:val="decimal"/>
      <w:lvlText w:val="%1"/>
      <w:lvlJc w:val="left"/>
    </w:lvl>
    <w:lvl w:ilvl="1" w:tplc="71820300">
      <w:start w:val="2"/>
      <w:numFmt w:val="decimal"/>
      <w:lvlText w:val="%2."/>
      <w:lvlJc w:val="left"/>
    </w:lvl>
    <w:lvl w:ilvl="2" w:tplc="7304DA86">
      <w:numFmt w:val="decimal"/>
      <w:lvlText w:val=""/>
      <w:lvlJc w:val="left"/>
    </w:lvl>
    <w:lvl w:ilvl="3" w:tplc="F5E020A4">
      <w:numFmt w:val="decimal"/>
      <w:lvlText w:val=""/>
      <w:lvlJc w:val="left"/>
    </w:lvl>
    <w:lvl w:ilvl="4" w:tplc="BC4E9DA0">
      <w:numFmt w:val="decimal"/>
      <w:lvlText w:val=""/>
      <w:lvlJc w:val="left"/>
    </w:lvl>
    <w:lvl w:ilvl="5" w:tplc="8BB4E63C">
      <w:numFmt w:val="decimal"/>
      <w:lvlText w:val=""/>
      <w:lvlJc w:val="left"/>
    </w:lvl>
    <w:lvl w:ilvl="6" w:tplc="4A2AABEA">
      <w:numFmt w:val="decimal"/>
      <w:lvlText w:val=""/>
      <w:lvlJc w:val="left"/>
    </w:lvl>
    <w:lvl w:ilvl="7" w:tplc="E6446114">
      <w:numFmt w:val="decimal"/>
      <w:lvlText w:val=""/>
      <w:lvlJc w:val="left"/>
    </w:lvl>
    <w:lvl w:ilvl="8" w:tplc="9E7A21EE">
      <w:numFmt w:val="decimal"/>
      <w:lvlText w:val=""/>
      <w:lvlJc w:val="left"/>
    </w:lvl>
  </w:abstractNum>
  <w:abstractNum w:abstractNumId="2">
    <w:nsid w:val="66334873"/>
    <w:multiLevelType w:val="hybridMultilevel"/>
    <w:tmpl w:val="04A81822"/>
    <w:lvl w:ilvl="0" w:tplc="1B2CC2BA">
      <w:start w:val="2"/>
      <w:numFmt w:val="decimal"/>
      <w:lvlText w:val="%1"/>
      <w:lvlJc w:val="left"/>
    </w:lvl>
    <w:lvl w:ilvl="1" w:tplc="F0D0EF78">
      <w:numFmt w:val="decimal"/>
      <w:lvlText w:val=""/>
      <w:lvlJc w:val="left"/>
    </w:lvl>
    <w:lvl w:ilvl="2" w:tplc="5470DC68">
      <w:numFmt w:val="decimal"/>
      <w:lvlText w:val=""/>
      <w:lvlJc w:val="left"/>
    </w:lvl>
    <w:lvl w:ilvl="3" w:tplc="FA1465D6">
      <w:numFmt w:val="decimal"/>
      <w:lvlText w:val=""/>
      <w:lvlJc w:val="left"/>
    </w:lvl>
    <w:lvl w:ilvl="4" w:tplc="32C2C50A">
      <w:numFmt w:val="decimal"/>
      <w:lvlText w:val=""/>
      <w:lvlJc w:val="left"/>
    </w:lvl>
    <w:lvl w:ilvl="5" w:tplc="8FF63CF0">
      <w:numFmt w:val="decimal"/>
      <w:lvlText w:val=""/>
      <w:lvlJc w:val="left"/>
    </w:lvl>
    <w:lvl w:ilvl="6" w:tplc="16B4622E">
      <w:numFmt w:val="decimal"/>
      <w:lvlText w:val=""/>
      <w:lvlJc w:val="left"/>
    </w:lvl>
    <w:lvl w:ilvl="7" w:tplc="DF660212">
      <w:numFmt w:val="decimal"/>
      <w:lvlText w:val=""/>
      <w:lvlJc w:val="left"/>
    </w:lvl>
    <w:lvl w:ilvl="8" w:tplc="CF801E6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14"/>
    <w:rsid w:val="00003670"/>
    <w:rsid w:val="0000464B"/>
    <w:rsid w:val="000046E3"/>
    <w:rsid w:val="00004A6B"/>
    <w:rsid w:val="00004B7E"/>
    <w:rsid w:val="00011D8B"/>
    <w:rsid w:val="00032BBC"/>
    <w:rsid w:val="00034491"/>
    <w:rsid w:val="00037830"/>
    <w:rsid w:val="00041311"/>
    <w:rsid w:val="000469B6"/>
    <w:rsid w:val="00050809"/>
    <w:rsid w:val="000517E7"/>
    <w:rsid w:val="000764C3"/>
    <w:rsid w:val="00083882"/>
    <w:rsid w:val="000B5582"/>
    <w:rsid w:val="000B627F"/>
    <w:rsid w:val="000B6BD3"/>
    <w:rsid w:val="000C5427"/>
    <w:rsid w:val="000D110F"/>
    <w:rsid w:val="000E0736"/>
    <w:rsid w:val="000E1DAE"/>
    <w:rsid w:val="000F48A8"/>
    <w:rsid w:val="00100C59"/>
    <w:rsid w:val="00101E26"/>
    <w:rsid w:val="00102AA8"/>
    <w:rsid w:val="001043FB"/>
    <w:rsid w:val="00113D35"/>
    <w:rsid w:val="001149D3"/>
    <w:rsid w:val="0012310E"/>
    <w:rsid w:val="00142DCC"/>
    <w:rsid w:val="00150E47"/>
    <w:rsid w:val="0015731C"/>
    <w:rsid w:val="0016067F"/>
    <w:rsid w:val="0016304F"/>
    <w:rsid w:val="00171A93"/>
    <w:rsid w:val="00186BEA"/>
    <w:rsid w:val="00186D0B"/>
    <w:rsid w:val="00190521"/>
    <w:rsid w:val="00191A2C"/>
    <w:rsid w:val="00191B99"/>
    <w:rsid w:val="00192043"/>
    <w:rsid w:val="00192665"/>
    <w:rsid w:val="00196666"/>
    <w:rsid w:val="00196749"/>
    <w:rsid w:val="001A3D77"/>
    <w:rsid w:val="001A56C8"/>
    <w:rsid w:val="001A6C66"/>
    <w:rsid w:val="001C0390"/>
    <w:rsid w:val="001D18D2"/>
    <w:rsid w:val="001D1A10"/>
    <w:rsid w:val="001D2429"/>
    <w:rsid w:val="001D2DB8"/>
    <w:rsid w:val="001D35CF"/>
    <w:rsid w:val="001D3777"/>
    <w:rsid w:val="001E0479"/>
    <w:rsid w:val="001F3A07"/>
    <w:rsid w:val="00200B1E"/>
    <w:rsid w:val="0020467B"/>
    <w:rsid w:val="00204BB2"/>
    <w:rsid w:val="00206410"/>
    <w:rsid w:val="00224E09"/>
    <w:rsid w:val="002255D2"/>
    <w:rsid w:val="00225631"/>
    <w:rsid w:val="002266DD"/>
    <w:rsid w:val="002303B8"/>
    <w:rsid w:val="00236EAF"/>
    <w:rsid w:val="00243F8B"/>
    <w:rsid w:val="00246D22"/>
    <w:rsid w:val="0026277C"/>
    <w:rsid w:val="00270FBC"/>
    <w:rsid w:val="00271CF8"/>
    <w:rsid w:val="00281B8E"/>
    <w:rsid w:val="00281E78"/>
    <w:rsid w:val="00281EB7"/>
    <w:rsid w:val="00286B8F"/>
    <w:rsid w:val="00290D7B"/>
    <w:rsid w:val="002949FB"/>
    <w:rsid w:val="002A54A4"/>
    <w:rsid w:val="002A5C5B"/>
    <w:rsid w:val="002A61B0"/>
    <w:rsid w:val="002B431E"/>
    <w:rsid w:val="002C3BB2"/>
    <w:rsid w:val="002D2477"/>
    <w:rsid w:val="002D53D9"/>
    <w:rsid w:val="002E25D9"/>
    <w:rsid w:val="002F5571"/>
    <w:rsid w:val="00304766"/>
    <w:rsid w:val="003053CA"/>
    <w:rsid w:val="0030560E"/>
    <w:rsid w:val="00306A08"/>
    <w:rsid w:val="0031212F"/>
    <w:rsid w:val="00326E39"/>
    <w:rsid w:val="0034201B"/>
    <w:rsid w:val="0034694D"/>
    <w:rsid w:val="003523E2"/>
    <w:rsid w:val="00371FC6"/>
    <w:rsid w:val="00377921"/>
    <w:rsid w:val="00391776"/>
    <w:rsid w:val="00391B25"/>
    <w:rsid w:val="003939B7"/>
    <w:rsid w:val="003A280C"/>
    <w:rsid w:val="003B3421"/>
    <w:rsid w:val="003B507B"/>
    <w:rsid w:val="003E0544"/>
    <w:rsid w:val="003E1D84"/>
    <w:rsid w:val="003E3EE7"/>
    <w:rsid w:val="003E4D46"/>
    <w:rsid w:val="003E60D2"/>
    <w:rsid w:val="003E7120"/>
    <w:rsid w:val="003F404A"/>
    <w:rsid w:val="003F4FC0"/>
    <w:rsid w:val="004117A1"/>
    <w:rsid w:val="00417156"/>
    <w:rsid w:val="004278F8"/>
    <w:rsid w:val="00450568"/>
    <w:rsid w:val="004640B4"/>
    <w:rsid w:val="00472F8E"/>
    <w:rsid w:val="00490018"/>
    <w:rsid w:val="00495FB1"/>
    <w:rsid w:val="00497968"/>
    <w:rsid w:val="004B3978"/>
    <w:rsid w:val="004B4AF9"/>
    <w:rsid w:val="004C65BC"/>
    <w:rsid w:val="004C79F5"/>
    <w:rsid w:val="004D377B"/>
    <w:rsid w:val="004E7EFF"/>
    <w:rsid w:val="004F50E1"/>
    <w:rsid w:val="00502F9A"/>
    <w:rsid w:val="00510FC3"/>
    <w:rsid w:val="00543B66"/>
    <w:rsid w:val="0054510F"/>
    <w:rsid w:val="00545C48"/>
    <w:rsid w:val="00554F35"/>
    <w:rsid w:val="005556C7"/>
    <w:rsid w:val="005575E9"/>
    <w:rsid w:val="00562FDE"/>
    <w:rsid w:val="00573A10"/>
    <w:rsid w:val="005756B3"/>
    <w:rsid w:val="0057757E"/>
    <w:rsid w:val="0059454E"/>
    <w:rsid w:val="005A1317"/>
    <w:rsid w:val="005A7721"/>
    <w:rsid w:val="005C0376"/>
    <w:rsid w:val="005C60E5"/>
    <w:rsid w:val="005D7C4E"/>
    <w:rsid w:val="005E17CD"/>
    <w:rsid w:val="005F26AE"/>
    <w:rsid w:val="00601689"/>
    <w:rsid w:val="00603C80"/>
    <w:rsid w:val="00604E9D"/>
    <w:rsid w:val="0061024C"/>
    <w:rsid w:val="006125F1"/>
    <w:rsid w:val="00617CD7"/>
    <w:rsid w:val="006323A5"/>
    <w:rsid w:val="006353D9"/>
    <w:rsid w:val="006368D9"/>
    <w:rsid w:val="00640D2C"/>
    <w:rsid w:val="00644839"/>
    <w:rsid w:val="00663A0A"/>
    <w:rsid w:val="00670814"/>
    <w:rsid w:val="00672EDF"/>
    <w:rsid w:val="00680480"/>
    <w:rsid w:val="00686A71"/>
    <w:rsid w:val="00686D7A"/>
    <w:rsid w:val="006A1603"/>
    <w:rsid w:val="006A2FA9"/>
    <w:rsid w:val="006A6797"/>
    <w:rsid w:val="006D143F"/>
    <w:rsid w:val="006E0BF6"/>
    <w:rsid w:val="006E28B5"/>
    <w:rsid w:val="006E7007"/>
    <w:rsid w:val="007216D3"/>
    <w:rsid w:val="0073169F"/>
    <w:rsid w:val="00733956"/>
    <w:rsid w:val="007405E2"/>
    <w:rsid w:val="00740DEA"/>
    <w:rsid w:val="00747A6F"/>
    <w:rsid w:val="0075465A"/>
    <w:rsid w:val="007704CF"/>
    <w:rsid w:val="007729F6"/>
    <w:rsid w:val="00774F13"/>
    <w:rsid w:val="00777803"/>
    <w:rsid w:val="0079093D"/>
    <w:rsid w:val="00791566"/>
    <w:rsid w:val="007956B0"/>
    <w:rsid w:val="007A3AB7"/>
    <w:rsid w:val="007B51D2"/>
    <w:rsid w:val="007D2117"/>
    <w:rsid w:val="007E1610"/>
    <w:rsid w:val="007E5081"/>
    <w:rsid w:val="007E7D00"/>
    <w:rsid w:val="007F6F44"/>
    <w:rsid w:val="007F79D4"/>
    <w:rsid w:val="00803010"/>
    <w:rsid w:val="0081301D"/>
    <w:rsid w:val="00814EC6"/>
    <w:rsid w:val="00816212"/>
    <w:rsid w:val="00821F36"/>
    <w:rsid w:val="00830ADC"/>
    <w:rsid w:val="00834383"/>
    <w:rsid w:val="00836175"/>
    <w:rsid w:val="00841B8A"/>
    <w:rsid w:val="00845A8D"/>
    <w:rsid w:val="008460A3"/>
    <w:rsid w:val="008517F8"/>
    <w:rsid w:val="00867D8C"/>
    <w:rsid w:val="0087519C"/>
    <w:rsid w:val="00885945"/>
    <w:rsid w:val="008A2D2C"/>
    <w:rsid w:val="008B5B2F"/>
    <w:rsid w:val="008C2F4A"/>
    <w:rsid w:val="008D4D2A"/>
    <w:rsid w:val="008E0593"/>
    <w:rsid w:val="008E6FA7"/>
    <w:rsid w:val="00910F63"/>
    <w:rsid w:val="00935847"/>
    <w:rsid w:val="00937C66"/>
    <w:rsid w:val="009515E6"/>
    <w:rsid w:val="009678B0"/>
    <w:rsid w:val="009727FF"/>
    <w:rsid w:val="009A08C3"/>
    <w:rsid w:val="009A21D0"/>
    <w:rsid w:val="009A4899"/>
    <w:rsid w:val="009E16A8"/>
    <w:rsid w:val="009E50EA"/>
    <w:rsid w:val="009F00E4"/>
    <w:rsid w:val="009F258B"/>
    <w:rsid w:val="009F447D"/>
    <w:rsid w:val="00A04F99"/>
    <w:rsid w:val="00A06AA4"/>
    <w:rsid w:val="00A10B78"/>
    <w:rsid w:val="00A12F72"/>
    <w:rsid w:val="00A15F89"/>
    <w:rsid w:val="00A16F2C"/>
    <w:rsid w:val="00A22080"/>
    <w:rsid w:val="00A32E7D"/>
    <w:rsid w:val="00A35907"/>
    <w:rsid w:val="00A37456"/>
    <w:rsid w:val="00A45291"/>
    <w:rsid w:val="00A476F2"/>
    <w:rsid w:val="00A6030C"/>
    <w:rsid w:val="00A67794"/>
    <w:rsid w:val="00A705D6"/>
    <w:rsid w:val="00A8211C"/>
    <w:rsid w:val="00A82628"/>
    <w:rsid w:val="00AA3D5E"/>
    <w:rsid w:val="00AA41AF"/>
    <w:rsid w:val="00AA5444"/>
    <w:rsid w:val="00AB0194"/>
    <w:rsid w:val="00AB2DAB"/>
    <w:rsid w:val="00AB5394"/>
    <w:rsid w:val="00AB7855"/>
    <w:rsid w:val="00AC122B"/>
    <w:rsid w:val="00AC5588"/>
    <w:rsid w:val="00AC5636"/>
    <w:rsid w:val="00AC6A2C"/>
    <w:rsid w:val="00AD0EEE"/>
    <w:rsid w:val="00AD6E36"/>
    <w:rsid w:val="00AE3445"/>
    <w:rsid w:val="00AE3F83"/>
    <w:rsid w:val="00AE5A76"/>
    <w:rsid w:val="00AF6699"/>
    <w:rsid w:val="00B122E4"/>
    <w:rsid w:val="00B15A46"/>
    <w:rsid w:val="00B17BB4"/>
    <w:rsid w:val="00B235DF"/>
    <w:rsid w:val="00B249A0"/>
    <w:rsid w:val="00B32FB6"/>
    <w:rsid w:val="00B3304A"/>
    <w:rsid w:val="00B33F8D"/>
    <w:rsid w:val="00B354A9"/>
    <w:rsid w:val="00B3744A"/>
    <w:rsid w:val="00B40727"/>
    <w:rsid w:val="00B458AC"/>
    <w:rsid w:val="00B47D93"/>
    <w:rsid w:val="00B54266"/>
    <w:rsid w:val="00B54522"/>
    <w:rsid w:val="00B572AA"/>
    <w:rsid w:val="00B57A10"/>
    <w:rsid w:val="00B60945"/>
    <w:rsid w:val="00B8422E"/>
    <w:rsid w:val="00BB1CE7"/>
    <w:rsid w:val="00BB4354"/>
    <w:rsid w:val="00BB6FDF"/>
    <w:rsid w:val="00BD0820"/>
    <w:rsid w:val="00BD0A19"/>
    <w:rsid w:val="00BD2095"/>
    <w:rsid w:val="00BE622F"/>
    <w:rsid w:val="00BF25CB"/>
    <w:rsid w:val="00BF40FC"/>
    <w:rsid w:val="00BF4FAD"/>
    <w:rsid w:val="00BF5A47"/>
    <w:rsid w:val="00BF7D78"/>
    <w:rsid w:val="00C0481A"/>
    <w:rsid w:val="00C14C54"/>
    <w:rsid w:val="00C26377"/>
    <w:rsid w:val="00C31261"/>
    <w:rsid w:val="00C36C6B"/>
    <w:rsid w:val="00C374AE"/>
    <w:rsid w:val="00C52653"/>
    <w:rsid w:val="00C5475D"/>
    <w:rsid w:val="00C741C3"/>
    <w:rsid w:val="00C866FB"/>
    <w:rsid w:val="00C87B2C"/>
    <w:rsid w:val="00C93D9D"/>
    <w:rsid w:val="00C94313"/>
    <w:rsid w:val="00C9533D"/>
    <w:rsid w:val="00C97996"/>
    <w:rsid w:val="00CA0F6B"/>
    <w:rsid w:val="00CA2531"/>
    <w:rsid w:val="00CA5684"/>
    <w:rsid w:val="00CA6399"/>
    <w:rsid w:val="00CE2AB0"/>
    <w:rsid w:val="00CE728B"/>
    <w:rsid w:val="00D018B1"/>
    <w:rsid w:val="00D034F0"/>
    <w:rsid w:val="00D04A26"/>
    <w:rsid w:val="00D14187"/>
    <w:rsid w:val="00D146F5"/>
    <w:rsid w:val="00D26A76"/>
    <w:rsid w:val="00D27FF3"/>
    <w:rsid w:val="00D4441C"/>
    <w:rsid w:val="00D468D3"/>
    <w:rsid w:val="00D5515A"/>
    <w:rsid w:val="00D722B9"/>
    <w:rsid w:val="00D92A86"/>
    <w:rsid w:val="00DA43A5"/>
    <w:rsid w:val="00DA6C3C"/>
    <w:rsid w:val="00DC5275"/>
    <w:rsid w:val="00DD317B"/>
    <w:rsid w:val="00DE2CB3"/>
    <w:rsid w:val="00DE5AE9"/>
    <w:rsid w:val="00E02FB4"/>
    <w:rsid w:val="00E04406"/>
    <w:rsid w:val="00E06B85"/>
    <w:rsid w:val="00E150AB"/>
    <w:rsid w:val="00E17633"/>
    <w:rsid w:val="00E241DE"/>
    <w:rsid w:val="00E41AEC"/>
    <w:rsid w:val="00E743C1"/>
    <w:rsid w:val="00E7719D"/>
    <w:rsid w:val="00E77435"/>
    <w:rsid w:val="00E80F58"/>
    <w:rsid w:val="00E81EBC"/>
    <w:rsid w:val="00EA14BD"/>
    <w:rsid w:val="00EA1881"/>
    <w:rsid w:val="00EB2BCF"/>
    <w:rsid w:val="00EB3A78"/>
    <w:rsid w:val="00EB3F2A"/>
    <w:rsid w:val="00EB4AF2"/>
    <w:rsid w:val="00ED6748"/>
    <w:rsid w:val="00F04EF9"/>
    <w:rsid w:val="00F15066"/>
    <w:rsid w:val="00F26426"/>
    <w:rsid w:val="00F30381"/>
    <w:rsid w:val="00F31339"/>
    <w:rsid w:val="00F31974"/>
    <w:rsid w:val="00F36118"/>
    <w:rsid w:val="00F5532E"/>
    <w:rsid w:val="00F64399"/>
    <w:rsid w:val="00F65EDA"/>
    <w:rsid w:val="00F75AE0"/>
    <w:rsid w:val="00FA21E3"/>
    <w:rsid w:val="00FA3643"/>
    <w:rsid w:val="00FA4834"/>
    <w:rsid w:val="00FB456F"/>
    <w:rsid w:val="00FB69B0"/>
    <w:rsid w:val="00FC0868"/>
    <w:rsid w:val="00FC39EA"/>
    <w:rsid w:val="00FD1F49"/>
    <w:rsid w:val="00FD41F5"/>
    <w:rsid w:val="00FE622F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48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7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7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4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0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76F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6F2"/>
  </w:style>
  <w:style w:type="paragraph" w:styleId="Stopka">
    <w:name w:val="footer"/>
    <w:basedOn w:val="Normalny"/>
    <w:link w:val="StopkaZnak"/>
    <w:uiPriority w:val="99"/>
    <w:unhideWhenUsed/>
    <w:rsid w:val="00A476F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6F2"/>
  </w:style>
  <w:style w:type="character" w:styleId="Odwoaniedokomentarza">
    <w:name w:val="annotation reference"/>
    <w:basedOn w:val="Domylnaczcionkaakapitu"/>
    <w:uiPriority w:val="99"/>
    <w:semiHidden/>
    <w:unhideWhenUsed/>
    <w:rsid w:val="00011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D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D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D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D8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4B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17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7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7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4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0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76F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6F2"/>
  </w:style>
  <w:style w:type="paragraph" w:styleId="Stopka">
    <w:name w:val="footer"/>
    <w:basedOn w:val="Normalny"/>
    <w:link w:val="StopkaZnak"/>
    <w:uiPriority w:val="99"/>
    <w:unhideWhenUsed/>
    <w:rsid w:val="00A476F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6F2"/>
  </w:style>
  <w:style w:type="character" w:styleId="Odwoaniedokomentarza">
    <w:name w:val="annotation reference"/>
    <w:basedOn w:val="Domylnaczcionkaakapitu"/>
    <w:uiPriority w:val="99"/>
    <w:semiHidden/>
    <w:unhideWhenUsed/>
    <w:rsid w:val="00011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D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D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D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D8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4B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1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udoc.echr.coe.int/eng-pres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hudoc.echr.coe.int/eng-pres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fr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udoc.echr.coe.int/eng-pres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udoc.echr.coe.int/eng-pres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udoc.echr.coe.int/en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hudoc.echr.coe.int/eng-pres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92CE-C3E2-49B8-A0D6-0B3F982C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1966</Words>
  <Characters>11796</Characters>
  <Application>Microsoft Office Word</Application>
  <DocSecurity>0</DocSecurity>
  <Lines>98</Lines>
  <Paragraphs>27</Paragraphs>
  <ScaleCrop>false</ScaleCrop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2020-07-22T07:43:00Z</dcterms:created>
  <dcterms:modified xsi:type="dcterms:W3CDTF">2020-07-22T07:43:00Z</dcterms:modified>
</cp:coreProperties>
</file>