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FCA60" w14:textId="77777777" w:rsidR="00400E84" w:rsidRDefault="00400E84" w:rsidP="00400E84">
      <w:pPr>
        <w:jc w:val="both"/>
        <w:rPr>
          <w:rFonts w:ascii="Lato" w:hAnsi="Lato"/>
          <w:sz w:val="20"/>
          <w:szCs w:val="20"/>
          <w:lang w:val="en-GB"/>
        </w:rPr>
      </w:pPr>
    </w:p>
    <w:p w14:paraId="6D4B64ED" w14:textId="19F02096" w:rsidR="00400E84" w:rsidRDefault="00D655EE" w:rsidP="00400E84">
      <w:pPr>
        <w:jc w:val="both"/>
        <w:rPr>
          <w:rFonts w:ascii="Lato" w:hAnsi="Lato"/>
          <w:sz w:val="20"/>
          <w:szCs w:val="20"/>
          <w:lang w:val="en-GB"/>
        </w:rPr>
      </w:pPr>
      <w:r>
        <w:rPr>
          <w:noProof/>
        </w:rPr>
        <w:drawing>
          <wp:inline distT="0" distB="0" distL="0" distR="0" wp14:anchorId="52E91339" wp14:editId="529349BF">
            <wp:extent cx="1804670" cy="1335405"/>
            <wp:effectExtent l="0" t="0" r="5080" b="0"/>
            <wp:docPr id="176310194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04670" cy="1335405"/>
                    </a:xfrm>
                    <a:prstGeom prst="rect">
                      <a:avLst/>
                    </a:prstGeom>
                    <a:noFill/>
                  </pic:spPr>
                </pic:pic>
              </a:graphicData>
            </a:graphic>
          </wp:inline>
        </w:drawing>
      </w:r>
      <w:r>
        <w:rPr>
          <w:rFonts w:ascii="Lato" w:hAnsi="Lato"/>
          <w:noProof/>
          <w:sz w:val="20"/>
          <w:szCs w:val="20"/>
          <w:lang w:val="en-GB"/>
        </w:rPr>
        <w:drawing>
          <wp:inline distT="0" distB="0" distL="0" distR="0" wp14:anchorId="40F6B98F" wp14:editId="4E5E7D0C">
            <wp:extent cx="3773805" cy="609600"/>
            <wp:effectExtent l="0" t="0" r="0" b="0"/>
            <wp:docPr id="1240742689"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73805" cy="609600"/>
                    </a:xfrm>
                    <a:prstGeom prst="rect">
                      <a:avLst/>
                    </a:prstGeom>
                    <a:noFill/>
                  </pic:spPr>
                </pic:pic>
              </a:graphicData>
            </a:graphic>
          </wp:inline>
        </w:drawing>
      </w:r>
    </w:p>
    <w:p w14:paraId="1A8F7B16" w14:textId="77777777" w:rsidR="00D655EE" w:rsidRDefault="00D655EE" w:rsidP="00400E84">
      <w:pPr>
        <w:jc w:val="both"/>
        <w:rPr>
          <w:rFonts w:ascii="Lato" w:hAnsi="Lato"/>
          <w:b/>
          <w:bCs/>
          <w:sz w:val="20"/>
          <w:szCs w:val="20"/>
          <w:lang w:val="en-GB"/>
        </w:rPr>
      </w:pPr>
    </w:p>
    <w:p w14:paraId="0EA10B29" w14:textId="0AD14D4F" w:rsidR="00400E84" w:rsidRPr="001E60B6" w:rsidRDefault="001E60B6" w:rsidP="00400E84">
      <w:pPr>
        <w:jc w:val="both"/>
        <w:rPr>
          <w:rFonts w:ascii="Lato" w:hAnsi="Lato"/>
          <w:b/>
          <w:bCs/>
          <w:sz w:val="20"/>
          <w:szCs w:val="20"/>
          <w:lang w:val="en-GB"/>
        </w:rPr>
      </w:pPr>
      <w:r w:rsidRPr="001E60B6">
        <w:rPr>
          <w:rFonts w:ascii="Lato" w:hAnsi="Lato"/>
          <w:b/>
          <w:bCs/>
          <w:sz w:val="20"/>
          <w:szCs w:val="20"/>
          <w:lang w:val="en-GB"/>
        </w:rPr>
        <w:t>ANNOUNCEMENT FOR SALE BY TENDER</w:t>
      </w:r>
    </w:p>
    <w:p w14:paraId="5335CE3A" w14:textId="064297AA" w:rsidR="00400E84" w:rsidRPr="001E60B6" w:rsidRDefault="001E60B6" w:rsidP="00400E84">
      <w:pPr>
        <w:jc w:val="both"/>
        <w:rPr>
          <w:rFonts w:ascii="Lato" w:hAnsi="Lato"/>
          <w:b/>
          <w:bCs/>
          <w:sz w:val="20"/>
          <w:szCs w:val="20"/>
          <w:lang w:val="en-GB"/>
        </w:rPr>
      </w:pPr>
      <w:r w:rsidRPr="001E60B6">
        <w:rPr>
          <w:rFonts w:ascii="Lato" w:hAnsi="Lato"/>
          <w:b/>
          <w:bCs/>
          <w:sz w:val="20"/>
          <w:szCs w:val="20"/>
          <w:lang w:val="en-GB"/>
        </w:rPr>
        <w:t>RESIDENTIAL LAND ON</w:t>
      </w:r>
      <w:r w:rsidR="00400E84" w:rsidRPr="001E60B6">
        <w:rPr>
          <w:rFonts w:ascii="Lato" w:hAnsi="Lato"/>
          <w:b/>
          <w:bCs/>
          <w:sz w:val="20"/>
          <w:szCs w:val="20"/>
          <w:lang w:val="en-GB"/>
        </w:rPr>
        <w:t xml:space="preserve"> JALAN RU, DESA PAHLAWAN, AMPANG, KUALA LUMPUR</w:t>
      </w:r>
    </w:p>
    <w:p w14:paraId="523578F6" w14:textId="77777777" w:rsidR="00400E84" w:rsidRPr="00400E84" w:rsidRDefault="00400E84" w:rsidP="00400E84">
      <w:pPr>
        <w:jc w:val="both"/>
        <w:rPr>
          <w:rFonts w:ascii="Lato" w:hAnsi="Lato"/>
          <w:sz w:val="20"/>
          <w:szCs w:val="20"/>
          <w:lang w:val="en-GB"/>
        </w:rPr>
      </w:pPr>
    </w:p>
    <w:p w14:paraId="686E52CD" w14:textId="09743319" w:rsidR="00400E84" w:rsidRPr="00400E84" w:rsidRDefault="00400E84" w:rsidP="00400E84">
      <w:pPr>
        <w:jc w:val="both"/>
        <w:rPr>
          <w:rFonts w:ascii="Lato" w:hAnsi="Lato"/>
          <w:sz w:val="20"/>
          <w:szCs w:val="20"/>
          <w:lang w:val="en-GB"/>
        </w:rPr>
      </w:pPr>
      <w:r w:rsidRPr="00400E84">
        <w:rPr>
          <w:rFonts w:ascii="Lato" w:hAnsi="Lato"/>
          <w:sz w:val="20"/>
          <w:szCs w:val="20"/>
          <w:lang w:val="en-GB"/>
        </w:rPr>
        <w:t>The Embassy of the Republic of Poland invites</w:t>
      </w:r>
      <w:r w:rsidR="001E60B6">
        <w:rPr>
          <w:rFonts w:ascii="Lato" w:hAnsi="Lato"/>
          <w:sz w:val="20"/>
          <w:szCs w:val="20"/>
          <w:lang w:val="en-GB"/>
        </w:rPr>
        <w:t xml:space="preserve"> to tender </w:t>
      </w:r>
      <w:r w:rsidRPr="00400E84">
        <w:rPr>
          <w:rFonts w:ascii="Lato" w:hAnsi="Lato"/>
          <w:sz w:val="20"/>
          <w:szCs w:val="20"/>
          <w:lang w:val="en-GB"/>
        </w:rPr>
        <w:t xml:space="preserve">for the purchase of the </w:t>
      </w:r>
      <w:r w:rsidR="001E60B6">
        <w:rPr>
          <w:rFonts w:ascii="Lato" w:hAnsi="Lato"/>
          <w:sz w:val="20"/>
          <w:szCs w:val="20"/>
          <w:lang w:val="en-GB"/>
        </w:rPr>
        <w:t>P</w:t>
      </w:r>
      <w:r w:rsidRPr="00400E84">
        <w:rPr>
          <w:rFonts w:ascii="Lato" w:hAnsi="Lato"/>
          <w:sz w:val="20"/>
          <w:szCs w:val="20"/>
          <w:lang w:val="en-GB"/>
        </w:rPr>
        <w:t xml:space="preserve">roperty </w:t>
      </w:r>
      <w:r w:rsidR="001E60B6">
        <w:rPr>
          <w:rFonts w:ascii="Lato" w:hAnsi="Lato"/>
          <w:sz w:val="20"/>
          <w:szCs w:val="20"/>
          <w:lang w:val="en-GB"/>
        </w:rPr>
        <w:t>situated</w:t>
      </w:r>
      <w:r w:rsidRPr="00400E84">
        <w:rPr>
          <w:rFonts w:ascii="Lato" w:hAnsi="Lato"/>
          <w:sz w:val="20"/>
          <w:szCs w:val="20"/>
          <w:lang w:val="en-GB"/>
        </w:rPr>
        <w:t xml:space="preserve"> on</w:t>
      </w:r>
    </w:p>
    <w:p w14:paraId="6B6B6FB7" w14:textId="3CB02AB1" w:rsidR="00400E84" w:rsidRPr="00400E84" w:rsidRDefault="00400E84" w:rsidP="00400E84">
      <w:pPr>
        <w:jc w:val="both"/>
        <w:rPr>
          <w:rFonts w:ascii="Lato" w:hAnsi="Lato"/>
          <w:sz w:val="20"/>
          <w:szCs w:val="20"/>
          <w:lang w:val="en-GB"/>
        </w:rPr>
      </w:pPr>
      <w:r w:rsidRPr="001E60B6">
        <w:rPr>
          <w:rFonts w:ascii="Lato" w:hAnsi="Lato"/>
          <w:b/>
          <w:bCs/>
          <w:sz w:val="20"/>
          <w:szCs w:val="20"/>
          <w:lang w:val="en-GB"/>
        </w:rPr>
        <w:t xml:space="preserve">Lot No. 4280 </w:t>
      </w:r>
      <w:r w:rsidR="001E60B6" w:rsidRPr="001E60B6">
        <w:rPr>
          <w:rFonts w:ascii="Lato" w:hAnsi="Lato"/>
          <w:b/>
          <w:bCs/>
          <w:sz w:val="20"/>
          <w:szCs w:val="20"/>
          <w:lang w:val="en-GB"/>
        </w:rPr>
        <w:t xml:space="preserve">&amp; </w:t>
      </w:r>
      <w:r w:rsidRPr="001E60B6">
        <w:rPr>
          <w:rFonts w:ascii="Lato" w:hAnsi="Lato"/>
          <w:b/>
          <w:bCs/>
          <w:sz w:val="20"/>
          <w:szCs w:val="20"/>
          <w:lang w:val="en-GB"/>
        </w:rPr>
        <w:t xml:space="preserve">Lot No. 4299, Jalan Ru, Desa </w:t>
      </w:r>
      <w:proofErr w:type="spellStart"/>
      <w:r w:rsidRPr="001E60B6">
        <w:rPr>
          <w:rFonts w:ascii="Lato" w:hAnsi="Lato"/>
          <w:b/>
          <w:bCs/>
          <w:sz w:val="20"/>
          <w:szCs w:val="20"/>
          <w:lang w:val="en-GB"/>
        </w:rPr>
        <w:t>Pahlawan</w:t>
      </w:r>
      <w:proofErr w:type="spellEnd"/>
      <w:r w:rsidRPr="001E60B6">
        <w:rPr>
          <w:rFonts w:ascii="Lato" w:hAnsi="Lato"/>
          <w:b/>
          <w:bCs/>
          <w:sz w:val="20"/>
          <w:szCs w:val="20"/>
          <w:lang w:val="en-GB"/>
        </w:rPr>
        <w:t>, 55000 Ampang, Kuala Lumpur</w:t>
      </w:r>
      <w:r w:rsidRPr="00400E84">
        <w:rPr>
          <w:rFonts w:ascii="Lato" w:hAnsi="Lato"/>
          <w:sz w:val="20"/>
          <w:szCs w:val="20"/>
          <w:lang w:val="en-GB"/>
        </w:rPr>
        <w:t xml:space="preserve"> (the "Property") in </w:t>
      </w:r>
      <w:r w:rsidRPr="001E60B6">
        <w:rPr>
          <w:rFonts w:ascii="Lato" w:hAnsi="Lato"/>
          <w:b/>
          <w:bCs/>
          <w:sz w:val="20"/>
          <w:szCs w:val="20"/>
          <w:lang w:val="en-GB"/>
        </w:rPr>
        <w:t>Malaysia</w:t>
      </w:r>
      <w:r w:rsidRPr="00400E84">
        <w:rPr>
          <w:rFonts w:ascii="Lato" w:hAnsi="Lato"/>
          <w:sz w:val="20"/>
          <w:szCs w:val="20"/>
          <w:lang w:val="en-GB"/>
        </w:rPr>
        <w:t>.</w:t>
      </w:r>
    </w:p>
    <w:p w14:paraId="13A9B93E" w14:textId="77777777" w:rsidR="00400E84" w:rsidRPr="00C264C8" w:rsidRDefault="00400E84" w:rsidP="00400E84">
      <w:pPr>
        <w:jc w:val="both"/>
        <w:rPr>
          <w:rFonts w:ascii="Lato" w:hAnsi="Lato"/>
          <w:b/>
          <w:bCs/>
          <w:sz w:val="20"/>
          <w:szCs w:val="20"/>
          <w:lang w:val="en-GB"/>
        </w:rPr>
      </w:pPr>
      <w:r w:rsidRPr="00C264C8">
        <w:rPr>
          <w:rFonts w:ascii="Lato" w:hAnsi="Lato"/>
          <w:b/>
          <w:bCs/>
          <w:sz w:val="20"/>
          <w:szCs w:val="20"/>
          <w:u w:val="single"/>
          <w:lang w:val="en-GB"/>
        </w:rPr>
        <w:t>1. Property Information</w:t>
      </w:r>
      <w:r w:rsidRPr="00C264C8">
        <w:rPr>
          <w:rFonts w:ascii="Lato" w:hAnsi="Lato"/>
          <w:b/>
          <w:bCs/>
          <w:sz w:val="20"/>
          <w:szCs w:val="20"/>
          <w:lang w:val="en-GB"/>
        </w:rPr>
        <w:t>:</w:t>
      </w:r>
    </w:p>
    <w:p w14:paraId="71343971" w14:textId="11AF3A32" w:rsidR="00400E84" w:rsidRPr="00400E84" w:rsidRDefault="00400E84" w:rsidP="00400E84">
      <w:pPr>
        <w:jc w:val="both"/>
        <w:rPr>
          <w:rFonts w:ascii="Lato" w:hAnsi="Lato"/>
          <w:sz w:val="20"/>
          <w:szCs w:val="20"/>
          <w:lang w:val="en-GB"/>
        </w:rPr>
      </w:pPr>
      <w:r w:rsidRPr="00400E84">
        <w:rPr>
          <w:rFonts w:ascii="Lato" w:hAnsi="Lato"/>
          <w:sz w:val="20"/>
          <w:szCs w:val="20"/>
          <w:lang w:val="en-GB"/>
        </w:rPr>
        <w:t>The Property is owned by the State Treasury of the Republic of Poland (the "</w:t>
      </w:r>
      <w:r w:rsidR="009D1D9F" w:rsidRPr="009D1D9F">
        <w:rPr>
          <w:rFonts w:ascii="Lato" w:hAnsi="Lato"/>
          <w:b/>
          <w:bCs/>
          <w:sz w:val="20"/>
          <w:szCs w:val="20"/>
          <w:lang w:val="en-GB"/>
        </w:rPr>
        <w:t>Vendor</w:t>
      </w:r>
      <w:r w:rsidRPr="00400E84">
        <w:rPr>
          <w:rFonts w:ascii="Lato" w:hAnsi="Lato"/>
          <w:sz w:val="20"/>
          <w:szCs w:val="20"/>
          <w:lang w:val="en-GB"/>
        </w:rPr>
        <w:t xml:space="preserve">"). The area of </w:t>
      </w:r>
      <w:r w:rsidRPr="00400E84">
        <w:rPr>
          <w:rFonts w:ascii="Arial" w:hAnsi="Arial" w:cs="Arial"/>
          <w:sz w:val="20"/>
          <w:szCs w:val="20"/>
          <w:lang w:val="en-GB"/>
        </w:rPr>
        <w:t>​​</w:t>
      </w:r>
      <w:r w:rsidRPr="00400E84">
        <w:rPr>
          <w:rFonts w:ascii="Lato" w:hAnsi="Lato"/>
          <w:sz w:val="20"/>
          <w:szCs w:val="20"/>
          <w:lang w:val="en-GB"/>
        </w:rPr>
        <w:t>the Property is 1,477.054 m</w:t>
      </w:r>
      <w:r w:rsidRPr="00400E84">
        <w:rPr>
          <w:rFonts w:ascii="Lato" w:hAnsi="Lato" w:cs="Aptos"/>
          <w:sz w:val="20"/>
          <w:szCs w:val="20"/>
          <w:lang w:val="en-GB"/>
        </w:rPr>
        <w:t>²</w:t>
      </w:r>
      <w:r w:rsidRPr="00400E84">
        <w:rPr>
          <w:rFonts w:ascii="Lato" w:hAnsi="Lato"/>
          <w:sz w:val="20"/>
          <w:szCs w:val="20"/>
          <w:lang w:val="en-GB"/>
        </w:rPr>
        <w:t xml:space="preserve"> for Lot No. 4280 and 55.895 m</w:t>
      </w:r>
      <w:r w:rsidRPr="00400E84">
        <w:rPr>
          <w:rFonts w:ascii="Lato" w:hAnsi="Lato" w:cs="Aptos"/>
          <w:sz w:val="20"/>
          <w:szCs w:val="20"/>
          <w:lang w:val="en-GB"/>
        </w:rPr>
        <w:t>²</w:t>
      </w:r>
      <w:r w:rsidRPr="00400E84">
        <w:rPr>
          <w:rFonts w:ascii="Lato" w:hAnsi="Lato"/>
          <w:sz w:val="20"/>
          <w:szCs w:val="20"/>
          <w:lang w:val="en-GB"/>
        </w:rPr>
        <w:t xml:space="preserve"> for Lot No. 4299. The </w:t>
      </w:r>
      <w:r w:rsidR="009D1D9F">
        <w:rPr>
          <w:rFonts w:ascii="Lato" w:hAnsi="Lato"/>
          <w:sz w:val="20"/>
          <w:szCs w:val="20"/>
          <w:lang w:val="en-GB"/>
        </w:rPr>
        <w:t>Usage</w:t>
      </w:r>
      <w:r w:rsidRPr="00400E84">
        <w:rPr>
          <w:rFonts w:ascii="Lato" w:hAnsi="Lato"/>
          <w:sz w:val="20"/>
          <w:szCs w:val="20"/>
          <w:lang w:val="en-GB"/>
        </w:rPr>
        <w:t xml:space="preserve"> of the Property is </w:t>
      </w:r>
      <w:r w:rsidR="009D1D9F">
        <w:rPr>
          <w:rFonts w:ascii="Lato" w:hAnsi="Lato"/>
          <w:sz w:val="20"/>
          <w:szCs w:val="20"/>
          <w:lang w:val="en-GB"/>
        </w:rPr>
        <w:t>R</w:t>
      </w:r>
      <w:r w:rsidRPr="00400E84">
        <w:rPr>
          <w:rFonts w:ascii="Lato" w:hAnsi="Lato"/>
          <w:sz w:val="20"/>
          <w:szCs w:val="20"/>
          <w:lang w:val="en-GB"/>
        </w:rPr>
        <w:t>esidential</w:t>
      </w:r>
      <w:r w:rsidR="009D1D9F">
        <w:rPr>
          <w:rFonts w:ascii="Lato" w:hAnsi="Lato"/>
          <w:sz w:val="20"/>
          <w:szCs w:val="20"/>
          <w:lang w:val="en-GB"/>
        </w:rPr>
        <w:t xml:space="preserve"> use</w:t>
      </w:r>
      <w:r w:rsidRPr="00400E84">
        <w:rPr>
          <w:rFonts w:ascii="Lato" w:hAnsi="Lato"/>
          <w:sz w:val="20"/>
          <w:szCs w:val="20"/>
          <w:lang w:val="en-GB"/>
        </w:rPr>
        <w:t>, as described in the Title</w:t>
      </w:r>
      <w:r w:rsidR="009D1D9F">
        <w:rPr>
          <w:rFonts w:ascii="Lato" w:hAnsi="Lato"/>
          <w:sz w:val="20"/>
          <w:szCs w:val="20"/>
          <w:lang w:val="en-GB"/>
        </w:rPr>
        <w:t xml:space="preserve"> and the Title is </w:t>
      </w:r>
      <w:r w:rsidRPr="00400E84">
        <w:rPr>
          <w:rFonts w:ascii="Lato" w:hAnsi="Lato"/>
          <w:sz w:val="20"/>
          <w:szCs w:val="20"/>
          <w:lang w:val="en-GB"/>
        </w:rPr>
        <w:t>freehold.</w:t>
      </w:r>
    </w:p>
    <w:p w14:paraId="7B8C8D8C" w14:textId="2ACE21FF" w:rsidR="00400E84" w:rsidRPr="00C264C8" w:rsidRDefault="00400E84" w:rsidP="00400E84">
      <w:pPr>
        <w:jc w:val="both"/>
        <w:rPr>
          <w:rFonts w:ascii="Lato" w:hAnsi="Lato"/>
          <w:b/>
          <w:bCs/>
          <w:sz w:val="20"/>
          <w:szCs w:val="20"/>
          <w:lang w:val="en-GB"/>
        </w:rPr>
      </w:pPr>
      <w:r w:rsidRPr="00C264C8">
        <w:rPr>
          <w:rFonts w:ascii="Lato" w:hAnsi="Lato"/>
          <w:b/>
          <w:bCs/>
          <w:sz w:val="20"/>
          <w:szCs w:val="20"/>
          <w:u w:val="single"/>
          <w:lang w:val="en-GB"/>
        </w:rPr>
        <w:t xml:space="preserve">2. Submission of </w:t>
      </w:r>
      <w:r w:rsidR="00DF2973" w:rsidRPr="00C264C8">
        <w:rPr>
          <w:rFonts w:ascii="Lato" w:hAnsi="Lato"/>
          <w:b/>
          <w:bCs/>
          <w:sz w:val="20"/>
          <w:szCs w:val="20"/>
          <w:u w:val="single"/>
          <w:lang w:val="en-GB"/>
        </w:rPr>
        <w:t xml:space="preserve"> Bids</w:t>
      </w:r>
      <w:r w:rsidRPr="00C264C8">
        <w:rPr>
          <w:rFonts w:ascii="Lato" w:hAnsi="Lato"/>
          <w:b/>
          <w:bCs/>
          <w:sz w:val="20"/>
          <w:szCs w:val="20"/>
          <w:lang w:val="en-GB"/>
        </w:rPr>
        <w:t>:</w:t>
      </w:r>
    </w:p>
    <w:p w14:paraId="5A1F2A78" w14:textId="24F3B047" w:rsidR="00400E84" w:rsidRPr="00400E84" w:rsidRDefault="00DF2973" w:rsidP="00400E84">
      <w:pPr>
        <w:jc w:val="both"/>
        <w:rPr>
          <w:rFonts w:ascii="Lato" w:hAnsi="Lato"/>
          <w:sz w:val="20"/>
          <w:szCs w:val="20"/>
          <w:lang w:val="en-GB"/>
        </w:rPr>
      </w:pPr>
      <w:r>
        <w:rPr>
          <w:rFonts w:ascii="Lato" w:hAnsi="Lato"/>
          <w:sz w:val="20"/>
          <w:szCs w:val="20"/>
          <w:lang w:val="en-GB"/>
        </w:rPr>
        <w:t>Bid</w:t>
      </w:r>
      <w:r w:rsidR="00400E84" w:rsidRPr="00400E84">
        <w:rPr>
          <w:rFonts w:ascii="Lato" w:hAnsi="Lato"/>
          <w:sz w:val="20"/>
          <w:szCs w:val="20"/>
          <w:lang w:val="en-GB"/>
        </w:rPr>
        <w:t xml:space="preserve">s must be submitted in accordance with the </w:t>
      </w:r>
      <w:r w:rsidR="00400E84" w:rsidRPr="000F1E86">
        <w:rPr>
          <w:rFonts w:ascii="Lato" w:hAnsi="Lato"/>
          <w:b/>
          <w:bCs/>
          <w:sz w:val="20"/>
          <w:szCs w:val="20"/>
          <w:lang w:val="en-GB"/>
        </w:rPr>
        <w:t>Tender R</w:t>
      </w:r>
      <w:r w:rsidR="002F7259" w:rsidRPr="000F1E86">
        <w:rPr>
          <w:rFonts w:ascii="Lato" w:hAnsi="Lato"/>
          <w:b/>
          <w:bCs/>
          <w:sz w:val="20"/>
          <w:szCs w:val="20"/>
          <w:lang w:val="en-GB"/>
        </w:rPr>
        <w:t>ules</w:t>
      </w:r>
      <w:r w:rsidR="00400E84" w:rsidRPr="00400E84">
        <w:rPr>
          <w:rFonts w:ascii="Lato" w:hAnsi="Lato"/>
          <w:sz w:val="20"/>
          <w:szCs w:val="20"/>
          <w:lang w:val="en-GB"/>
        </w:rPr>
        <w:t xml:space="preserve">, in sealed envelopes marked as specified in the </w:t>
      </w:r>
      <w:r w:rsidR="000F1E86">
        <w:rPr>
          <w:rFonts w:ascii="Lato" w:hAnsi="Lato"/>
          <w:sz w:val="20"/>
          <w:szCs w:val="20"/>
          <w:lang w:val="en-GB"/>
        </w:rPr>
        <w:t>T</w:t>
      </w:r>
      <w:r w:rsidR="00400E84" w:rsidRPr="00400E84">
        <w:rPr>
          <w:rFonts w:ascii="Lato" w:hAnsi="Lato"/>
          <w:sz w:val="20"/>
          <w:szCs w:val="20"/>
          <w:lang w:val="en-GB"/>
        </w:rPr>
        <w:t xml:space="preserve">ender </w:t>
      </w:r>
      <w:r w:rsidR="000F1E86">
        <w:rPr>
          <w:rFonts w:ascii="Lato" w:hAnsi="Lato"/>
          <w:sz w:val="20"/>
          <w:szCs w:val="20"/>
          <w:lang w:val="en-GB"/>
        </w:rPr>
        <w:t>D</w:t>
      </w:r>
      <w:r w:rsidR="00400E84" w:rsidRPr="00400E84">
        <w:rPr>
          <w:rFonts w:ascii="Lato" w:hAnsi="Lato"/>
          <w:sz w:val="20"/>
          <w:szCs w:val="20"/>
          <w:lang w:val="en-GB"/>
        </w:rPr>
        <w:t>ocument titled "</w:t>
      </w:r>
      <w:r w:rsidR="00400E84" w:rsidRPr="000F1E86">
        <w:rPr>
          <w:rFonts w:ascii="Lato" w:hAnsi="Lato"/>
          <w:b/>
          <w:bCs/>
          <w:sz w:val="20"/>
          <w:szCs w:val="20"/>
          <w:lang w:val="en-GB"/>
        </w:rPr>
        <w:t xml:space="preserve">Tender Document – </w:t>
      </w:r>
      <w:r w:rsidR="00400E84" w:rsidRPr="000F1E86">
        <w:rPr>
          <w:rFonts w:ascii="Arial" w:hAnsi="Arial" w:cs="Arial"/>
          <w:b/>
          <w:bCs/>
          <w:sz w:val="20"/>
          <w:szCs w:val="20"/>
          <w:lang w:val="en-GB"/>
        </w:rPr>
        <w:t>​​</w:t>
      </w:r>
      <w:r w:rsidR="00400E84" w:rsidRPr="000F1E86">
        <w:rPr>
          <w:rFonts w:ascii="Lato" w:hAnsi="Lato"/>
          <w:b/>
          <w:bCs/>
          <w:sz w:val="20"/>
          <w:szCs w:val="20"/>
          <w:lang w:val="en-GB"/>
        </w:rPr>
        <w:t>Lot 4280 &amp; Lot 4299 Jalan Ru, Ampang, Kuala Lumpur</w:t>
      </w:r>
      <w:r w:rsidR="00400E84" w:rsidRPr="00400E84">
        <w:rPr>
          <w:rFonts w:ascii="Lato" w:hAnsi="Lato"/>
          <w:sz w:val="20"/>
          <w:szCs w:val="20"/>
          <w:lang w:val="en-GB"/>
        </w:rPr>
        <w:t>".</w:t>
      </w:r>
    </w:p>
    <w:p w14:paraId="78AD2C1C" w14:textId="77777777" w:rsidR="00400E84" w:rsidRPr="00C264C8" w:rsidRDefault="00400E84" w:rsidP="00400E84">
      <w:pPr>
        <w:jc w:val="both"/>
        <w:rPr>
          <w:rFonts w:ascii="Lato" w:hAnsi="Lato"/>
          <w:b/>
          <w:bCs/>
          <w:sz w:val="20"/>
          <w:szCs w:val="20"/>
          <w:lang w:val="en-GB"/>
        </w:rPr>
      </w:pPr>
      <w:r w:rsidRPr="00C264C8">
        <w:rPr>
          <w:rFonts w:ascii="Lato" w:hAnsi="Lato"/>
          <w:b/>
          <w:bCs/>
          <w:sz w:val="20"/>
          <w:szCs w:val="20"/>
          <w:u w:val="single"/>
          <w:lang w:val="en-GB"/>
        </w:rPr>
        <w:t>3. Tender Deposit</w:t>
      </w:r>
      <w:r w:rsidRPr="00C264C8">
        <w:rPr>
          <w:rFonts w:ascii="Lato" w:hAnsi="Lato"/>
          <w:b/>
          <w:bCs/>
          <w:sz w:val="20"/>
          <w:szCs w:val="20"/>
          <w:lang w:val="en-GB"/>
        </w:rPr>
        <w:t>:</w:t>
      </w:r>
    </w:p>
    <w:p w14:paraId="12701172" w14:textId="52D1960A" w:rsidR="00400E84" w:rsidRPr="00400E84" w:rsidRDefault="00400E84" w:rsidP="00400E84">
      <w:pPr>
        <w:jc w:val="both"/>
        <w:rPr>
          <w:rFonts w:ascii="Lato" w:hAnsi="Lato"/>
          <w:sz w:val="20"/>
          <w:szCs w:val="20"/>
          <w:lang w:val="en-GB"/>
        </w:rPr>
      </w:pPr>
      <w:r w:rsidRPr="00400E84">
        <w:rPr>
          <w:rFonts w:ascii="Lato" w:hAnsi="Lato"/>
          <w:sz w:val="20"/>
          <w:szCs w:val="20"/>
          <w:lang w:val="en-GB"/>
        </w:rPr>
        <w:t xml:space="preserve">Participation in the tender is conditional upon the payment of a deposit in the amount of </w:t>
      </w:r>
      <w:r w:rsidRPr="00E61F6D">
        <w:rPr>
          <w:rFonts w:ascii="Lato" w:hAnsi="Lato"/>
          <w:b/>
          <w:bCs/>
          <w:sz w:val="20"/>
          <w:szCs w:val="20"/>
          <w:lang w:val="en-GB"/>
        </w:rPr>
        <w:t>RM 182,000.00</w:t>
      </w:r>
      <w:r w:rsidRPr="00400E84">
        <w:rPr>
          <w:rFonts w:ascii="Lato" w:hAnsi="Lato"/>
          <w:sz w:val="20"/>
          <w:szCs w:val="20"/>
          <w:lang w:val="en-GB"/>
        </w:rPr>
        <w:t xml:space="preserve"> (in words: </w:t>
      </w:r>
      <w:r w:rsidRPr="00E61F6D">
        <w:rPr>
          <w:rFonts w:ascii="Lato" w:hAnsi="Lato"/>
          <w:b/>
          <w:bCs/>
          <w:sz w:val="20"/>
          <w:szCs w:val="20"/>
          <w:lang w:val="en-GB"/>
        </w:rPr>
        <w:t>one hundred eighty-two thousand Malaysian Ringgit</w:t>
      </w:r>
      <w:r w:rsidRPr="00400E84">
        <w:rPr>
          <w:rFonts w:ascii="Lato" w:hAnsi="Lato"/>
          <w:sz w:val="20"/>
          <w:szCs w:val="20"/>
          <w:lang w:val="en-GB"/>
        </w:rPr>
        <w:t>) (the "</w:t>
      </w:r>
      <w:r w:rsidR="00E61F6D" w:rsidRPr="00E61F6D">
        <w:rPr>
          <w:rFonts w:ascii="Lato" w:hAnsi="Lato"/>
          <w:b/>
          <w:bCs/>
          <w:sz w:val="20"/>
          <w:szCs w:val="20"/>
          <w:lang w:val="en-GB"/>
        </w:rPr>
        <w:t xml:space="preserve">Tender </w:t>
      </w:r>
      <w:r w:rsidRPr="00E61F6D">
        <w:rPr>
          <w:rFonts w:ascii="Lato" w:hAnsi="Lato"/>
          <w:b/>
          <w:bCs/>
          <w:sz w:val="20"/>
          <w:szCs w:val="20"/>
          <w:lang w:val="en-GB"/>
        </w:rPr>
        <w:t>Deposit</w:t>
      </w:r>
      <w:r w:rsidRPr="00400E84">
        <w:rPr>
          <w:rFonts w:ascii="Lato" w:hAnsi="Lato"/>
          <w:sz w:val="20"/>
          <w:szCs w:val="20"/>
          <w:lang w:val="en-GB"/>
        </w:rPr>
        <w:t xml:space="preserve">"). Each </w:t>
      </w:r>
      <w:r w:rsidR="00DF2973">
        <w:rPr>
          <w:rFonts w:ascii="Lato" w:hAnsi="Lato"/>
          <w:sz w:val="20"/>
          <w:szCs w:val="20"/>
          <w:lang w:val="en-GB"/>
        </w:rPr>
        <w:t>bid</w:t>
      </w:r>
      <w:r w:rsidRPr="00400E84">
        <w:rPr>
          <w:rFonts w:ascii="Lato" w:hAnsi="Lato"/>
          <w:sz w:val="20"/>
          <w:szCs w:val="20"/>
          <w:lang w:val="en-GB"/>
        </w:rPr>
        <w:t xml:space="preserve"> must be accompanied by a bank draft issued to Savills (Malaysia) </w:t>
      </w:r>
      <w:proofErr w:type="spellStart"/>
      <w:r w:rsidRPr="00400E84">
        <w:rPr>
          <w:rFonts w:ascii="Lato" w:hAnsi="Lato"/>
          <w:sz w:val="20"/>
          <w:szCs w:val="20"/>
          <w:lang w:val="en-GB"/>
        </w:rPr>
        <w:t>Sdn</w:t>
      </w:r>
      <w:proofErr w:type="spellEnd"/>
      <w:r w:rsidRPr="00400E84">
        <w:rPr>
          <w:rFonts w:ascii="Lato" w:hAnsi="Lato"/>
          <w:sz w:val="20"/>
          <w:szCs w:val="20"/>
          <w:lang w:val="en-GB"/>
        </w:rPr>
        <w:t>. Bhd. for the amount of the</w:t>
      </w:r>
      <w:r w:rsidR="00E61F6D">
        <w:rPr>
          <w:rFonts w:ascii="Lato" w:hAnsi="Lato"/>
          <w:sz w:val="20"/>
          <w:szCs w:val="20"/>
          <w:lang w:val="en-GB"/>
        </w:rPr>
        <w:t xml:space="preserve"> Tender</w:t>
      </w:r>
      <w:r w:rsidRPr="00400E84">
        <w:rPr>
          <w:rFonts w:ascii="Lato" w:hAnsi="Lato"/>
          <w:sz w:val="20"/>
          <w:szCs w:val="20"/>
          <w:lang w:val="en-GB"/>
        </w:rPr>
        <w:t xml:space="preserve"> Deposit, serving as proof of payment. In the event that the </w:t>
      </w:r>
      <w:r w:rsidR="00DF2973">
        <w:rPr>
          <w:rFonts w:ascii="Lato" w:hAnsi="Lato"/>
          <w:sz w:val="20"/>
          <w:szCs w:val="20"/>
          <w:lang w:val="en-GB"/>
        </w:rPr>
        <w:t>bid</w:t>
      </w:r>
      <w:r w:rsidRPr="00400E84">
        <w:rPr>
          <w:rFonts w:ascii="Lato" w:hAnsi="Lato"/>
          <w:sz w:val="20"/>
          <w:szCs w:val="20"/>
          <w:lang w:val="en-GB"/>
        </w:rPr>
        <w:t xml:space="preserve"> is accepted by the </w:t>
      </w:r>
      <w:r w:rsidR="00C264C8">
        <w:rPr>
          <w:rFonts w:ascii="Lato" w:hAnsi="Lato"/>
          <w:sz w:val="20"/>
          <w:szCs w:val="20"/>
          <w:lang w:val="en-GB"/>
        </w:rPr>
        <w:t>Vendor</w:t>
      </w:r>
      <w:r w:rsidRPr="00400E84">
        <w:rPr>
          <w:rFonts w:ascii="Lato" w:hAnsi="Lato"/>
          <w:sz w:val="20"/>
          <w:szCs w:val="20"/>
          <w:lang w:val="en-GB"/>
        </w:rPr>
        <w:t xml:space="preserve">, the </w:t>
      </w:r>
      <w:r w:rsidR="00E61F6D">
        <w:rPr>
          <w:rFonts w:ascii="Lato" w:hAnsi="Lato"/>
          <w:sz w:val="20"/>
          <w:szCs w:val="20"/>
          <w:lang w:val="en-GB"/>
        </w:rPr>
        <w:t xml:space="preserve">Tender </w:t>
      </w:r>
      <w:r w:rsidRPr="00400E84">
        <w:rPr>
          <w:rFonts w:ascii="Lato" w:hAnsi="Lato"/>
          <w:sz w:val="20"/>
          <w:szCs w:val="20"/>
          <w:lang w:val="en-GB"/>
        </w:rPr>
        <w:t xml:space="preserve">Deposit will be credited towards the purchase price. However, if the </w:t>
      </w:r>
      <w:r w:rsidR="00DF2973">
        <w:rPr>
          <w:rFonts w:ascii="Lato" w:hAnsi="Lato"/>
          <w:sz w:val="20"/>
          <w:szCs w:val="20"/>
          <w:lang w:val="en-GB"/>
        </w:rPr>
        <w:t>bid</w:t>
      </w:r>
      <w:r w:rsidRPr="00400E84">
        <w:rPr>
          <w:rFonts w:ascii="Lato" w:hAnsi="Lato"/>
          <w:sz w:val="20"/>
          <w:szCs w:val="20"/>
          <w:lang w:val="en-GB"/>
        </w:rPr>
        <w:t xml:space="preserve"> is accepted </w:t>
      </w:r>
      <w:r w:rsidR="00DB0909" w:rsidRPr="00DB0909">
        <w:rPr>
          <w:rFonts w:ascii="Lato" w:hAnsi="Lato"/>
          <w:sz w:val="20"/>
          <w:szCs w:val="20"/>
          <w:lang w:val="en-GB"/>
        </w:rPr>
        <w:t xml:space="preserve">but subsequently reneged upon by the </w:t>
      </w:r>
      <w:r w:rsidR="00DB0909">
        <w:rPr>
          <w:rFonts w:ascii="Lato" w:hAnsi="Lato"/>
          <w:sz w:val="20"/>
          <w:szCs w:val="20"/>
          <w:lang w:val="en-GB"/>
        </w:rPr>
        <w:t>b</w:t>
      </w:r>
      <w:r w:rsidR="00DB0909" w:rsidRPr="00DB0909">
        <w:rPr>
          <w:rFonts w:ascii="Lato" w:hAnsi="Lato"/>
          <w:sz w:val="20"/>
          <w:szCs w:val="20"/>
          <w:lang w:val="en-GB"/>
        </w:rPr>
        <w:t>idder</w:t>
      </w:r>
      <w:r w:rsidRPr="00400E84">
        <w:rPr>
          <w:rFonts w:ascii="Lato" w:hAnsi="Lato"/>
          <w:sz w:val="20"/>
          <w:szCs w:val="20"/>
          <w:lang w:val="en-GB"/>
        </w:rPr>
        <w:t xml:space="preserve">, the </w:t>
      </w:r>
      <w:r w:rsidR="00C264C8">
        <w:rPr>
          <w:rFonts w:ascii="Lato" w:hAnsi="Lato"/>
          <w:sz w:val="20"/>
          <w:szCs w:val="20"/>
          <w:lang w:val="en-GB"/>
        </w:rPr>
        <w:t>Vendor</w:t>
      </w:r>
      <w:r w:rsidR="00C264C8" w:rsidRPr="00400E84">
        <w:rPr>
          <w:rFonts w:ascii="Lato" w:hAnsi="Lato"/>
          <w:sz w:val="20"/>
          <w:szCs w:val="20"/>
          <w:lang w:val="en-GB"/>
        </w:rPr>
        <w:t xml:space="preserve"> </w:t>
      </w:r>
      <w:r w:rsidRPr="00400E84">
        <w:rPr>
          <w:rFonts w:ascii="Lato" w:hAnsi="Lato"/>
          <w:sz w:val="20"/>
          <w:szCs w:val="20"/>
          <w:lang w:val="en-GB"/>
        </w:rPr>
        <w:t>shall retain the</w:t>
      </w:r>
      <w:r w:rsidR="00E61F6D">
        <w:rPr>
          <w:rFonts w:ascii="Lato" w:hAnsi="Lato"/>
          <w:sz w:val="20"/>
          <w:szCs w:val="20"/>
          <w:lang w:val="en-GB"/>
        </w:rPr>
        <w:t xml:space="preserve"> Tender</w:t>
      </w:r>
      <w:r w:rsidRPr="00400E84">
        <w:rPr>
          <w:rFonts w:ascii="Lato" w:hAnsi="Lato"/>
          <w:sz w:val="20"/>
          <w:szCs w:val="20"/>
          <w:lang w:val="en-GB"/>
        </w:rPr>
        <w:t xml:space="preserve"> Deposit. Savills (Malaysia) </w:t>
      </w:r>
      <w:proofErr w:type="spellStart"/>
      <w:r w:rsidRPr="00400E84">
        <w:rPr>
          <w:rFonts w:ascii="Lato" w:hAnsi="Lato"/>
          <w:sz w:val="20"/>
          <w:szCs w:val="20"/>
          <w:lang w:val="en-GB"/>
        </w:rPr>
        <w:t>Sdn</w:t>
      </w:r>
      <w:proofErr w:type="spellEnd"/>
      <w:r w:rsidRPr="00400E84">
        <w:rPr>
          <w:rFonts w:ascii="Lato" w:hAnsi="Lato"/>
          <w:sz w:val="20"/>
          <w:szCs w:val="20"/>
          <w:lang w:val="en-GB"/>
        </w:rPr>
        <w:t xml:space="preserve">. Bhd. is authorized to remit the </w:t>
      </w:r>
      <w:r w:rsidR="00E61F6D">
        <w:rPr>
          <w:rFonts w:ascii="Lato" w:hAnsi="Lato"/>
          <w:sz w:val="20"/>
          <w:szCs w:val="20"/>
          <w:lang w:val="en-GB"/>
        </w:rPr>
        <w:t xml:space="preserve">Tender </w:t>
      </w:r>
      <w:r w:rsidRPr="00400E84">
        <w:rPr>
          <w:rFonts w:ascii="Lato" w:hAnsi="Lato"/>
          <w:sz w:val="20"/>
          <w:szCs w:val="20"/>
          <w:lang w:val="en-GB"/>
        </w:rPr>
        <w:t xml:space="preserve">Deposit to the </w:t>
      </w:r>
      <w:r w:rsidR="00124C79">
        <w:rPr>
          <w:rFonts w:ascii="Lato" w:hAnsi="Lato"/>
          <w:sz w:val="20"/>
          <w:szCs w:val="20"/>
          <w:lang w:val="en-GB"/>
        </w:rPr>
        <w:t>Vendor</w:t>
      </w:r>
      <w:r w:rsidR="00124C79" w:rsidRPr="00400E84">
        <w:rPr>
          <w:rFonts w:ascii="Lato" w:hAnsi="Lato"/>
          <w:sz w:val="20"/>
          <w:szCs w:val="20"/>
          <w:lang w:val="en-GB"/>
        </w:rPr>
        <w:t xml:space="preserve"> </w:t>
      </w:r>
      <w:r w:rsidRPr="00400E84">
        <w:rPr>
          <w:rFonts w:ascii="Lato" w:hAnsi="Lato"/>
          <w:sz w:val="20"/>
          <w:szCs w:val="20"/>
          <w:lang w:val="en-GB"/>
        </w:rPr>
        <w:t xml:space="preserve">in the event that it is retained by the </w:t>
      </w:r>
      <w:r w:rsidR="00124C79">
        <w:rPr>
          <w:rFonts w:ascii="Lato" w:hAnsi="Lato"/>
          <w:sz w:val="20"/>
          <w:szCs w:val="20"/>
          <w:lang w:val="en-GB"/>
        </w:rPr>
        <w:t>Vendor</w:t>
      </w:r>
      <w:r w:rsidRPr="00400E84">
        <w:rPr>
          <w:rFonts w:ascii="Lato" w:hAnsi="Lato"/>
          <w:sz w:val="20"/>
          <w:szCs w:val="20"/>
          <w:lang w:val="en-GB"/>
        </w:rPr>
        <w:t xml:space="preserve">. </w:t>
      </w:r>
      <w:r w:rsidR="00124C79">
        <w:rPr>
          <w:rFonts w:ascii="Lato" w:hAnsi="Lato"/>
          <w:sz w:val="20"/>
          <w:szCs w:val="20"/>
          <w:lang w:val="en-GB"/>
        </w:rPr>
        <w:t>The</w:t>
      </w:r>
      <w:r w:rsidR="00124C79" w:rsidRPr="00400E84">
        <w:rPr>
          <w:rFonts w:ascii="Lato" w:hAnsi="Lato"/>
          <w:sz w:val="20"/>
          <w:szCs w:val="20"/>
          <w:lang w:val="en-GB"/>
        </w:rPr>
        <w:t xml:space="preserve"> </w:t>
      </w:r>
      <w:r w:rsidRPr="00400E84">
        <w:rPr>
          <w:rFonts w:ascii="Lato" w:hAnsi="Lato"/>
          <w:sz w:val="20"/>
          <w:szCs w:val="20"/>
          <w:lang w:val="en-GB"/>
        </w:rPr>
        <w:t xml:space="preserve">bidders whose </w:t>
      </w:r>
      <w:r w:rsidR="00DF2973">
        <w:rPr>
          <w:rFonts w:ascii="Lato" w:hAnsi="Lato"/>
          <w:sz w:val="20"/>
          <w:szCs w:val="20"/>
          <w:lang w:val="en-GB"/>
        </w:rPr>
        <w:t>bids</w:t>
      </w:r>
      <w:r w:rsidRPr="00400E84">
        <w:rPr>
          <w:rFonts w:ascii="Lato" w:hAnsi="Lato"/>
          <w:sz w:val="20"/>
          <w:szCs w:val="20"/>
          <w:lang w:val="en-GB"/>
        </w:rPr>
        <w:t xml:space="preserve"> are not accepted by the </w:t>
      </w:r>
      <w:r w:rsidR="00124C79">
        <w:rPr>
          <w:rFonts w:ascii="Lato" w:hAnsi="Lato"/>
          <w:sz w:val="20"/>
          <w:szCs w:val="20"/>
          <w:lang w:val="en-GB"/>
        </w:rPr>
        <w:t>Vendor</w:t>
      </w:r>
      <w:r w:rsidRPr="00400E84">
        <w:rPr>
          <w:rFonts w:ascii="Lato" w:hAnsi="Lato"/>
          <w:sz w:val="20"/>
          <w:szCs w:val="20"/>
          <w:lang w:val="en-GB"/>
        </w:rPr>
        <w:t xml:space="preserve">, </w:t>
      </w:r>
      <w:r w:rsidR="00124C79">
        <w:rPr>
          <w:rFonts w:ascii="Lato" w:hAnsi="Lato"/>
          <w:sz w:val="20"/>
          <w:szCs w:val="20"/>
          <w:lang w:val="en-GB"/>
        </w:rPr>
        <w:t xml:space="preserve">will </w:t>
      </w:r>
      <w:r w:rsidR="00124C79" w:rsidRPr="00124C79">
        <w:rPr>
          <w:rFonts w:ascii="Lato" w:hAnsi="Lato"/>
          <w:sz w:val="20"/>
          <w:szCs w:val="20"/>
          <w:lang w:val="en-GB"/>
        </w:rPr>
        <w:t xml:space="preserve">have their </w:t>
      </w:r>
      <w:r w:rsidR="00E61F6D">
        <w:rPr>
          <w:rFonts w:ascii="Lato" w:hAnsi="Lato"/>
          <w:sz w:val="20"/>
          <w:szCs w:val="20"/>
          <w:lang w:val="en-GB"/>
        </w:rPr>
        <w:t xml:space="preserve"> Tender</w:t>
      </w:r>
      <w:r w:rsidRPr="00400E84">
        <w:rPr>
          <w:rFonts w:ascii="Lato" w:hAnsi="Lato"/>
          <w:sz w:val="20"/>
          <w:szCs w:val="20"/>
          <w:lang w:val="en-GB"/>
        </w:rPr>
        <w:t xml:space="preserve"> Deposit refunded without interest. The refund will be </w:t>
      </w:r>
      <w:r w:rsidR="00124C79">
        <w:rPr>
          <w:rFonts w:ascii="Lato" w:hAnsi="Lato"/>
          <w:sz w:val="20"/>
          <w:szCs w:val="20"/>
          <w:lang w:val="en-GB"/>
        </w:rPr>
        <w:t xml:space="preserve">done </w:t>
      </w:r>
      <w:r w:rsidRPr="00400E84">
        <w:rPr>
          <w:rFonts w:ascii="Lato" w:hAnsi="Lato"/>
          <w:sz w:val="20"/>
          <w:szCs w:val="20"/>
          <w:lang w:val="en-GB"/>
        </w:rPr>
        <w:t>within 3 days of the closing of the tender, the conclusion of the tender with a negative result, or the annulment or cancellation of the tender.</w:t>
      </w:r>
    </w:p>
    <w:p w14:paraId="40285D17" w14:textId="0D29F331" w:rsidR="00400E84" w:rsidRPr="00C264C8" w:rsidRDefault="00400E84" w:rsidP="00400E84">
      <w:pPr>
        <w:jc w:val="both"/>
        <w:rPr>
          <w:rFonts w:ascii="Lato" w:hAnsi="Lato"/>
          <w:b/>
          <w:bCs/>
          <w:sz w:val="20"/>
          <w:szCs w:val="20"/>
          <w:u w:val="single"/>
          <w:lang w:val="en-GB"/>
        </w:rPr>
      </w:pPr>
      <w:r w:rsidRPr="00C264C8">
        <w:rPr>
          <w:rFonts w:ascii="Lato" w:hAnsi="Lato"/>
          <w:b/>
          <w:bCs/>
          <w:sz w:val="20"/>
          <w:szCs w:val="20"/>
          <w:u w:val="single"/>
          <w:lang w:val="en-GB"/>
        </w:rPr>
        <w:t xml:space="preserve">4. Time and </w:t>
      </w:r>
      <w:r w:rsidR="007D4D73" w:rsidRPr="00C264C8">
        <w:rPr>
          <w:rFonts w:ascii="Lato" w:hAnsi="Lato"/>
          <w:b/>
          <w:bCs/>
          <w:sz w:val="20"/>
          <w:szCs w:val="20"/>
          <w:u w:val="single"/>
          <w:lang w:val="en-GB"/>
        </w:rPr>
        <w:t>P</w:t>
      </w:r>
      <w:r w:rsidRPr="00C264C8">
        <w:rPr>
          <w:rFonts w:ascii="Lato" w:hAnsi="Lato"/>
          <w:b/>
          <w:bCs/>
          <w:sz w:val="20"/>
          <w:szCs w:val="20"/>
          <w:u w:val="single"/>
          <w:lang w:val="en-GB"/>
        </w:rPr>
        <w:t xml:space="preserve">lace for </w:t>
      </w:r>
      <w:r w:rsidR="007D4D73" w:rsidRPr="00C264C8">
        <w:rPr>
          <w:rFonts w:ascii="Lato" w:hAnsi="Lato"/>
          <w:b/>
          <w:bCs/>
          <w:sz w:val="20"/>
          <w:szCs w:val="20"/>
          <w:u w:val="single"/>
          <w:lang w:val="en-GB"/>
        </w:rPr>
        <w:t>S</w:t>
      </w:r>
      <w:r w:rsidRPr="00C264C8">
        <w:rPr>
          <w:rFonts w:ascii="Lato" w:hAnsi="Lato"/>
          <w:b/>
          <w:bCs/>
          <w:sz w:val="20"/>
          <w:szCs w:val="20"/>
          <w:u w:val="single"/>
          <w:lang w:val="en-GB"/>
        </w:rPr>
        <w:t xml:space="preserve">ubmission and </w:t>
      </w:r>
      <w:r w:rsidR="007D4D73" w:rsidRPr="00C264C8">
        <w:rPr>
          <w:rFonts w:ascii="Lato" w:hAnsi="Lato"/>
          <w:b/>
          <w:bCs/>
          <w:sz w:val="20"/>
          <w:szCs w:val="20"/>
          <w:u w:val="single"/>
          <w:lang w:val="en-GB"/>
        </w:rPr>
        <w:t>O</w:t>
      </w:r>
      <w:r w:rsidRPr="00C264C8">
        <w:rPr>
          <w:rFonts w:ascii="Lato" w:hAnsi="Lato"/>
          <w:b/>
          <w:bCs/>
          <w:sz w:val="20"/>
          <w:szCs w:val="20"/>
          <w:u w:val="single"/>
          <w:lang w:val="en-GB"/>
        </w:rPr>
        <w:t xml:space="preserve">pening of </w:t>
      </w:r>
      <w:r w:rsidR="007D4D73" w:rsidRPr="00C264C8">
        <w:rPr>
          <w:rFonts w:ascii="Lato" w:hAnsi="Lato"/>
          <w:b/>
          <w:bCs/>
          <w:sz w:val="20"/>
          <w:szCs w:val="20"/>
          <w:u w:val="single"/>
          <w:lang w:val="en-GB"/>
        </w:rPr>
        <w:t>B</w:t>
      </w:r>
      <w:r w:rsidRPr="00C264C8">
        <w:rPr>
          <w:rFonts w:ascii="Lato" w:hAnsi="Lato"/>
          <w:b/>
          <w:bCs/>
          <w:sz w:val="20"/>
          <w:szCs w:val="20"/>
          <w:u w:val="single"/>
          <w:lang w:val="en-GB"/>
        </w:rPr>
        <w:t>ids</w:t>
      </w:r>
    </w:p>
    <w:p w14:paraId="67880409" w14:textId="4BD27C8B" w:rsidR="00400E84" w:rsidRDefault="00400E84" w:rsidP="00400E84">
      <w:pPr>
        <w:jc w:val="both"/>
        <w:rPr>
          <w:rFonts w:ascii="Lato" w:hAnsi="Lato"/>
          <w:sz w:val="20"/>
          <w:szCs w:val="20"/>
          <w:lang w:val="en-GB"/>
        </w:rPr>
      </w:pPr>
      <w:r w:rsidRPr="00400E84">
        <w:rPr>
          <w:rFonts w:ascii="Lato" w:hAnsi="Lato"/>
          <w:sz w:val="20"/>
          <w:szCs w:val="20"/>
          <w:lang w:val="en-GB"/>
        </w:rPr>
        <w:t xml:space="preserve">Bids must be placed in a sealed envelope and deposited in the </w:t>
      </w:r>
      <w:r w:rsidR="00DF2973">
        <w:rPr>
          <w:rFonts w:ascii="Lato" w:hAnsi="Lato"/>
          <w:sz w:val="20"/>
          <w:szCs w:val="20"/>
          <w:lang w:val="en-GB"/>
        </w:rPr>
        <w:t>T</w:t>
      </w:r>
      <w:r w:rsidRPr="00400E84">
        <w:rPr>
          <w:rFonts w:ascii="Lato" w:hAnsi="Lato"/>
          <w:sz w:val="20"/>
          <w:szCs w:val="20"/>
          <w:lang w:val="en-GB"/>
        </w:rPr>
        <w:t xml:space="preserve">ender </w:t>
      </w:r>
      <w:r w:rsidR="00DF2973">
        <w:rPr>
          <w:rFonts w:ascii="Lato" w:hAnsi="Lato"/>
          <w:sz w:val="20"/>
          <w:szCs w:val="20"/>
          <w:lang w:val="en-GB"/>
        </w:rPr>
        <w:t>B</w:t>
      </w:r>
      <w:r w:rsidRPr="00400E84">
        <w:rPr>
          <w:rFonts w:ascii="Lato" w:hAnsi="Lato"/>
          <w:sz w:val="20"/>
          <w:szCs w:val="20"/>
          <w:lang w:val="en-GB"/>
        </w:rPr>
        <w:t xml:space="preserve">ox at </w:t>
      </w:r>
      <w:r w:rsidRPr="00DF2973">
        <w:rPr>
          <w:rFonts w:ascii="Lato" w:hAnsi="Lato"/>
          <w:b/>
          <w:bCs/>
          <w:sz w:val="20"/>
          <w:szCs w:val="20"/>
          <w:lang w:val="en-GB"/>
        </w:rPr>
        <w:t xml:space="preserve">Savills (Malaysia) </w:t>
      </w:r>
      <w:proofErr w:type="spellStart"/>
      <w:r w:rsidRPr="00DF2973">
        <w:rPr>
          <w:rFonts w:ascii="Lato" w:hAnsi="Lato"/>
          <w:b/>
          <w:bCs/>
          <w:sz w:val="20"/>
          <w:szCs w:val="20"/>
          <w:lang w:val="en-GB"/>
        </w:rPr>
        <w:t>Sdn</w:t>
      </w:r>
      <w:proofErr w:type="spellEnd"/>
      <w:r w:rsidRPr="00DF2973">
        <w:rPr>
          <w:rFonts w:ascii="Lato" w:hAnsi="Lato"/>
          <w:b/>
          <w:bCs/>
          <w:sz w:val="20"/>
          <w:szCs w:val="20"/>
          <w:lang w:val="en-GB"/>
        </w:rPr>
        <w:t xml:space="preserve">. Bhd., located at Level 6, Corporate Tower 9, Pavilion Damansara Heights, No. 3, Jalan </w:t>
      </w:r>
      <w:proofErr w:type="spellStart"/>
      <w:r w:rsidRPr="00DF2973">
        <w:rPr>
          <w:rFonts w:ascii="Lato" w:hAnsi="Lato"/>
          <w:b/>
          <w:bCs/>
          <w:sz w:val="20"/>
          <w:szCs w:val="20"/>
          <w:lang w:val="en-GB"/>
        </w:rPr>
        <w:t>Damanlela</w:t>
      </w:r>
      <w:proofErr w:type="spellEnd"/>
      <w:r w:rsidRPr="00DF2973">
        <w:rPr>
          <w:rFonts w:ascii="Lato" w:hAnsi="Lato"/>
          <w:b/>
          <w:bCs/>
          <w:sz w:val="20"/>
          <w:szCs w:val="20"/>
          <w:lang w:val="en-GB"/>
        </w:rPr>
        <w:t>, Bukit Damansara, 50490 Kuala Lumpur</w:t>
      </w:r>
      <w:r w:rsidRPr="00400E84">
        <w:rPr>
          <w:rFonts w:ascii="Lato" w:hAnsi="Lato"/>
          <w:sz w:val="20"/>
          <w:szCs w:val="20"/>
          <w:lang w:val="en-GB"/>
        </w:rPr>
        <w:t xml:space="preserve">. This tender process commences on </w:t>
      </w:r>
      <w:r w:rsidR="009E581B">
        <w:rPr>
          <w:rFonts w:ascii="Lato" w:hAnsi="Lato"/>
          <w:sz w:val="20"/>
          <w:szCs w:val="20"/>
          <w:lang w:val="en-GB"/>
        </w:rPr>
        <w:t>15.10.</w:t>
      </w:r>
      <w:r w:rsidRPr="00400E84">
        <w:rPr>
          <w:rFonts w:ascii="Lato" w:hAnsi="Lato"/>
          <w:sz w:val="20"/>
          <w:szCs w:val="20"/>
          <w:lang w:val="en-GB"/>
        </w:rPr>
        <w:t xml:space="preserve">2026. All bids must be received by </w:t>
      </w:r>
      <w:r w:rsidR="000D66CA" w:rsidRPr="009E581B">
        <w:rPr>
          <w:rFonts w:ascii="Lato" w:hAnsi="Lato"/>
          <w:b/>
          <w:bCs/>
          <w:sz w:val="20"/>
          <w:szCs w:val="20"/>
          <w:u w:val="single"/>
          <w:lang w:val="en-GB"/>
        </w:rPr>
        <w:t>5:00 pm</w:t>
      </w:r>
      <w:r w:rsidRPr="009E581B">
        <w:rPr>
          <w:rFonts w:ascii="Lato" w:hAnsi="Lato"/>
          <w:b/>
          <w:bCs/>
          <w:sz w:val="20"/>
          <w:szCs w:val="20"/>
          <w:u w:val="single"/>
          <w:lang w:val="en-GB"/>
        </w:rPr>
        <w:t xml:space="preserve"> on </w:t>
      </w:r>
      <w:r w:rsidR="009E581B" w:rsidRPr="009E581B">
        <w:rPr>
          <w:rFonts w:ascii="Lato" w:hAnsi="Lato"/>
          <w:b/>
          <w:bCs/>
          <w:sz w:val="20"/>
          <w:szCs w:val="20"/>
          <w:u w:val="single"/>
          <w:lang w:val="en-GB"/>
        </w:rPr>
        <w:t>1.12.</w:t>
      </w:r>
      <w:r w:rsidRPr="009E581B">
        <w:rPr>
          <w:rFonts w:ascii="Lato" w:hAnsi="Lato"/>
          <w:b/>
          <w:bCs/>
          <w:sz w:val="20"/>
          <w:szCs w:val="20"/>
          <w:u w:val="single"/>
          <w:lang w:val="en-GB"/>
        </w:rPr>
        <w:t>2026</w:t>
      </w:r>
      <w:r w:rsidRPr="00400E84">
        <w:rPr>
          <w:rFonts w:ascii="Lato" w:hAnsi="Lato"/>
          <w:sz w:val="20"/>
          <w:szCs w:val="20"/>
          <w:lang w:val="en-GB"/>
        </w:rPr>
        <w:t>. Incomplete bids will be rejected.</w:t>
      </w:r>
    </w:p>
    <w:p w14:paraId="4A0937EC" w14:textId="77777777" w:rsidR="00762FE0" w:rsidRPr="00AD5C1D" w:rsidRDefault="00762FE0" w:rsidP="00762FE0">
      <w:pPr>
        <w:jc w:val="both"/>
        <w:rPr>
          <w:b/>
          <w:bCs/>
          <w:sz w:val="20"/>
          <w:szCs w:val="20"/>
          <w:lang w:val="en-GB"/>
        </w:rPr>
      </w:pPr>
      <w:r w:rsidRPr="00AD5C1D">
        <w:rPr>
          <w:b/>
          <w:bCs/>
          <w:sz w:val="20"/>
          <w:szCs w:val="20"/>
          <w:lang w:val="en-GB"/>
        </w:rPr>
        <w:t xml:space="preserve">Bids must be submitted in accordance with the </w:t>
      </w:r>
      <w:r>
        <w:rPr>
          <w:b/>
          <w:bCs/>
          <w:sz w:val="20"/>
          <w:szCs w:val="20"/>
          <w:lang w:val="en-GB"/>
        </w:rPr>
        <w:t>Tender F</w:t>
      </w:r>
      <w:r w:rsidRPr="00AD5C1D">
        <w:rPr>
          <w:b/>
          <w:bCs/>
          <w:sz w:val="20"/>
          <w:szCs w:val="20"/>
          <w:lang w:val="en-GB"/>
        </w:rPr>
        <w:t xml:space="preserve">orm </w:t>
      </w:r>
      <w:r w:rsidRPr="00AD5C1D">
        <w:rPr>
          <w:b/>
          <w:bCs/>
          <w:sz w:val="20"/>
          <w:szCs w:val="20"/>
          <w:u w:val="single"/>
          <w:lang w:val="en-GB"/>
        </w:rPr>
        <w:t>in English</w:t>
      </w:r>
      <w:r w:rsidRPr="00AD5C1D">
        <w:rPr>
          <w:b/>
          <w:bCs/>
          <w:sz w:val="20"/>
          <w:szCs w:val="20"/>
          <w:lang w:val="en-GB"/>
        </w:rPr>
        <w:t>, which is the language of the tender.</w:t>
      </w:r>
    </w:p>
    <w:p w14:paraId="5987CE7B" w14:textId="77777777" w:rsidR="00762FE0" w:rsidRPr="00400E84" w:rsidRDefault="00762FE0" w:rsidP="00400E84">
      <w:pPr>
        <w:jc w:val="both"/>
        <w:rPr>
          <w:rFonts w:ascii="Lato" w:hAnsi="Lato"/>
          <w:sz w:val="20"/>
          <w:szCs w:val="20"/>
          <w:lang w:val="en-GB"/>
        </w:rPr>
      </w:pPr>
    </w:p>
    <w:p w14:paraId="4223D854" w14:textId="5F60C262" w:rsidR="000D66CA" w:rsidRDefault="00400E84" w:rsidP="00400E84">
      <w:pPr>
        <w:jc w:val="both"/>
        <w:rPr>
          <w:rFonts w:ascii="Lato" w:hAnsi="Lato"/>
          <w:sz w:val="20"/>
          <w:szCs w:val="20"/>
          <w:lang w:val="en-GB"/>
        </w:rPr>
      </w:pPr>
      <w:r w:rsidRPr="00400E84">
        <w:rPr>
          <w:rFonts w:ascii="Lato" w:hAnsi="Lato"/>
          <w:sz w:val="20"/>
          <w:szCs w:val="20"/>
          <w:lang w:val="en-GB"/>
        </w:rPr>
        <w:t xml:space="preserve">The opening, </w:t>
      </w:r>
      <w:r w:rsidR="00A304DC" w:rsidRPr="00A304DC">
        <w:rPr>
          <w:rFonts w:ascii="Lato" w:hAnsi="Lato"/>
          <w:sz w:val="20"/>
          <w:szCs w:val="20"/>
          <w:lang w:val="en-GB"/>
        </w:rPr>
        <w:t>verification</w:t>
      </w:r>
      <w:r w:rsidRPr="00400E84">
        <w:rPr>
          <w:rFonts w:ascii="Lato" w:hAnsi="Lato"/>
          <w:sz w:val="20"/>
          <w:szCs w:val="20"/>
          <w:lang w:val="en-GB"/>
        </w:rPr>
        <w:t xml:space="preserve">, and evaluation of bids, as well as the selection of the winning bidder, will take place on </w:t>
      </w:r>
      <w:r w:rsidR="009E581B" w:rsidRPr="009E581B">
        <w:rPr>
          <w:rFonts w:ascii="Lato" w:hAnsi="Lato"/>
          <w:b/>
          <w:bCs/>
          <w:sz w:val="20"/>
          <w:szCs w:val="20"/>
          <w:u w:val="single"/>
          <w:lang w:val="en-GB"/>
        </w:rPr>
        <w:t>1</w:t>
      </w:r>
      <w:r w:rsidR="00455BCE">
        <w:rPr>
          <w:rFonts w:ascii="Lato" w:hAnsi="Lato"/>
          <w:b/>
          <w:bCs/>
          <w:sz w:val="20"/>
          <w:szCs w:val="20"/>
          <w:u w:val="single"/>
          <w:lang w:val="en-GB"/>
        </w:rPr>
        <w:t>2</w:t>
      </w:r>
      <w:r w:rsidR="009E581B" w:rsidRPr="009E581B">
        <w:rPr>
          <w:rFonts w:ascii="Lato" w:hAnsi="Lato"/>
          <w:b/>
          <w:bCs/>
          <w:sz w:val="20"/>
          <w:szCs w:val="20"/>
          <w:u w:val="single"/>
          <w:lang w:val="en-GB"/>
        </w:rPr>
        <w:t>:</w:t>
      </w:r>
      <w:r w:rsidR="00455BCE">
        <w:rPr>
          <w:rFonts w:ascii="Lato" w:hAnsi="Lato"/>
          <w:b/>
          <w:bCs/>
          <w:sz w:val="20"/>
          <w:szCs w:val="20"/>
          <w:u w:val="single"/>
          <w:lang w:val="en-GB"/>
        </w:rPr>
        <w:t>3</w:t>
      </w:r>
      <w:r w:rsidR="009E581B" w:rsidRPr="009E581B">
        <w:rPr>
          <w:rFonts w:ascii="Lato" w:hAnsi="Lato"/>
          <w:b/>
          <w:bCs/>
          <w:sz w:val="20"/>
          <w:szCs w:val="20"/>
          <w:u w:val="single"/>
          <w:lang w:val="en-GB"/>
        </w:rPr>
        <w:t xml:space="preserve">0 </w:t>
      </w:r>
      <w:r w:rsidR="00455BCE">
        <w:rPr>
          <w:rFonts w:ascii="Lato" w:hAnsi="Lato"/>
          <w:b/>
          <w:bCs/>
          <w:sz w:val="20"/>
          <w:szCs w:val="20"/>
          <w:u w:val="single"/>
          <w:lang w:val="en-GB"/>
        </w:rPr>
        <w:t>p</w:t>
      </w:r>
      <w:r w:rsidR="009E581B" w:rsidRPr="009E581B">
        <w:rPr>
          <w:rFonts w:ascii="Lato" w:hAnsi="Lato"/>
          <w:b/>
          <w:bCs/>
          <w:sz w:val="20"/>
          <w:szCs w:val="20"/>
          <w:u w:val="single"/>
          <w:lang w:val="en-GB"/>
        </w:rPr>
        <w:t>m 2.12.</w:t>
      </w:r>
      <w:r w:rsidRPr="009E581B">
        <w:rPr>
          <w:rFonts w:ascii="Lato" w:hAnsi="Lato"/>
          <w:b/>
          <w:bCs/>
          <w:sz w:val="20"/>
          <w:szCs w:val="20"/>
          <w:u w:val="single"/>
          <w:lang w:val="en-GB"/>
        </w:rPr>
        <w:t>2026</w:t>
      </w:r>
      <w:r w:rsidRPr="00400E84">
        <w:rPr>
          <w:rFonts w:ascii="Lato" w:hAnsi="Lato"/>
          <w:sz w:val="20"/>
          <w:szCs w:val="20"/>
          <w:lang w:val="en-GB"/>
        </w:rPr>
        <w:t xml:space="preserve"> at the premises of the </w:t>
      </w:r>
      <w:r w:rsidRPr="00DB0909">
        <w:rPr>
          <w:rFonts w:ascii="Lato" w:hAnsi="Lato"/>
          <w:b/>
          <w:bCs/>
          <w:sz w:val="20"/>
          <w:szCs w:val="20"/>
          <w:lang w:val="en-GB"/>
        </w:rPr>
        <w:t>Embassy of the Republic of Poland in Malaysia (address: No. 10, Lorong Damai 9, 55000 Kuala Lumpur</w:t>
      </w:r>
      <w:r w:rsidRPr="00400E84">
        <w:rPr>
          <w:rFonts w:ascii="Lato" w:hAnsi="Lato"/>
          <w:sz w:val="20"/>
          <w:szCs w:val="20"/>
          <w:lang w:val="en-GB"/>
        </w:rPr>
        <w:t xml:space="preserve">), conducted by the Tender Committee appointed by the Director General of the Foreign Service of the Ministry of Foreign Affairs of the Republic of Poland. Bids will be opened in the presence of bidders or their representatives holding written authorization. The verification and evaluation of bids, as well as the selection of the winning bidder, will take place without the presence of the public. </w:t>
      </w:r>
    </w:p>
    <w:p w14:paraId="680FAE73" w14:textId="082C369D" w:rsidR="00400E84" w:rsidRPr="00C264C8" w:rsidRDefault="00400E84" w:rsidP="00400E84">
      <w:pPr>
        <w:jc w:val="both"/>
        <w:rPr>
          <w:rFonts w:ascii="Lato" w:hAnsi="Lato"/>
          <w:b/>
          <w:bCs/>
          <w:sz w:val="20"/>
          <w:szCs w:val="20"/>
          <w:u w:val="single"/>
          <w:lang w:val="en-GB"/>
        </w:rPr>
      </w:pPr>
      <w:r w:rsidRPr="00C264C8">
        <w:rPr>
          <w:rFonts w:ascii="Lato" w:hAnsi="Lato"/>
          <w:b/>
          <w:bCs/>
          <w:sz w:val="20"/>
          <w:szCs w:val="20"/>
          <w:u w:val="single"/>
          <w:lang w:val="en-GB"/>
        </w:rPr>
        <w:t xml:space="preserve">5. Conditions for </w:t>
      </w:r>
      <w:r w:rsidR="000D66CA" w:rsidRPr="00C264C8">
        <w:rPr>
          <w:rFonts w:ascii="Lato" w:hAnsi="Lato"/>
          <w:b/>
          <w:bCs/>
          <w:sz w:val="20"/>
          <w:szCs w:val="20"/>
          <w:u w:val="single"/>
          <w:lang w:val="en-GB"/>
        </w:rPr>
        <w:t>C</w:t>
      </w:r>
      <w:r w:rsidRPr="00C264C8">
        <w:rPr>
          <w:rFonts w:ascii="Lato" w:hAnsi="Lato"/>
          <w:b/>
          <w:bCs/>
          <w:sz w:val="20"/>
          <w:szCs w:val="20"/>
          <w:u w:val="single"/>
          <w:lang w:val="en-GB"/>
        </w:rPr>
        <w:t>oncluding the</w:t>
      </w:r>
      <w:r w:rsidR="000D66CA" w:rsidRPr="00C264C8">
        <w:rPr>
          <w:rFonts w:ascii="Lato" w:hAnsi="Lato"/>
          <w:b/>
          <w:bCs/>
          <w:sz w:val="20"/>
          <w:szCs w:val="20"/>
          <w:u w:val="single"/>
          <w:lang w:val="en-GB"/>
        </w:rPr>
        <w:t xml:space="preserve"> Sale and P</w:t>
      </w:r>
      <w:r w:rsidRPr="00C264C8">
        <w:rPr>
          <w:rFonts w:ascii="Lato" w:hAnsi="Lato"/>
          <w:b/>
          <w:bCs/>
          <w:sz w:val="20"/>
          <w:szCs w:val="20"/>
          <w:u w:val="single"/>
          <w:lang w:val="en-GB"/>
        </w:rPr>
        <w:t xml:space="preserve">urchase </w:t>
      </w:r>
      <w:r w:rsidR="000D66CA" w:rsidRPr="00C264C8">
        <w:rPr>
          <w:rFonts w:ascii="Lato" w:hAnsi="Lato"/>
          <w:b/>
          <w:bCs/>
          <w:sz w:val="20"/>
          <w:szCs w:val="20"/>
          <w:u w:val="single"/>
          <w:lang w:val="en-GB"/>
        </w:rPr>
        <w:t>A</w:t>
      </w:r>
      <w:r w:rsidRPr="00C264C8">
        <w:rPr>
          <w:rFonts w:ascii="Lato" w:hAnsi="Lato"/>
          <w:b/>
          <w:bCs/>
          <w:sz w:val="20"/>
          <w:szCs w:val="20"/>
          <w:u w:val="single"/>
          <w:lang w:val="en-GB"/>
        </w:rPr>
        <w:t>greement</w:t>
      </w:r>
    </w:p>
    <w:p w14:paraId="3CA4622C" w14:textId="63470F6A" w:rsidR="00400E84" w:rsidRPr="00400E84" w:rsidRDefault="00E92262" w:rsidP="00400E84">
      <w:pPr>
        <w:jc w:val="both"/>
        <w:rPr>
          <w:rFonts w:ascii="Lato" w:hAnsi="Lato"/>
          <w:sz w:val="20"/>
          <w:szCs w:val="20"/>
          <w:lang w:val="en-GB"/>
        </w:rPr>
      </w:pPr>
      <w:r>
        <w:rPr>
          <w:rFonts w:ascii="Lato" w:hAnsi="Lato"/>
          <w:sz w:val="20"/>
          <w:szCs w:val="20"/>
          <w:lang w:val="en-GB"/>
        </w:rPr>
        <w:t xml:space="preserve">The </w:t>
      </w:r>
      <w:r w:rsidR="00697441">
        <w:rPr>
          <w:rFonts w:ascii="Lato" w:hAnsi="Lato"/>
          <w:sz w:val="20"/>
          <w:szCs w:val="20"/>
          <w:lang w:val="en-GB"/>
        </w:rPr>
        <w:t>bidder</w:t>
      </w:r>
      <w:r w:rsidR="00697441" w:rsidRPr="00400E84">
        <w:rPr>
          <w:rFonts w:ascii="Lato" w:hAnsi="Lato"/>
          <w:sz w:val="20"/>
          <w:szCs w:val="20"/>
          <w:lang w:val="en-GB"/>
        </w:rPr>
        <w:t xml:space="preserve"> </w:t>
      </w:r>
      <w:r w:rsidR="00400E84" w:rsidRPr="00400E84">
        <w:rPr>
          <w:rFonts w:ascii="Lato" w:hAnsi="Lato"/>
          <w:sz w:val="20"/>
          <w:szCs w:val="20"/>
          <w:lang w:val="en-GB"/>
        </w:rPr>
        <w:t xml:space="preserve">whose </w:t>
      </w:r>
      <w:r>
        <w:rPr>
          <w:rFonts w:ascii="Lato" w:hAnsi="Lato"/>
          <w:sz w:val="20"/>
          <w:szCs w:val="20"/>
          <w:lang w:val="en-GB"/>
        </w:rPr>
        <w:t>bid</w:t>
      </w:r>
      <w:r w:rsidR="00DE1890">
        <w:rPr>
          <w:rFonts w:ascii="Lato" w:hAnsi="Lato"/>
          <w:sz w:val="20"/>
          <w:szCs w:val="20"/>
          <w:lang w:val="en-GB"/>
        </w:rPr>
        <w:t xml:space="preserve"> has been</w:t>
      </w:r>
      <w:r w:rsidR="00400E84" w:rsidRPr="00400E84">
        <w:rPr>
          <w:rFonts w:ascii="Lato" w:hAnsi="Lato"/>
          <w:sz w:val="20"/>
          <w:szCs w:val="20"/>
          <w:lang w:val="en-GB"/>
        </w:rPr>
        <w:t xml:space="preserve"> accepted </w:t>
      </w:r>
      <w:r w:rsidR="00DB0909" w:rsidRPr="00DB0909">
        <w:rPr>
          <w:rFonts w:ascii="Lato" w:hAnsi="Lato"/>
          <w:sz w:val="20"/>
          <w:szCs w:val="20"/>
          <w:lang w:val="en-GB"/>
        </w:rPr>
        <w:t>shall lose the rights resulting from acceptance of  the winning bid</w:t>
      </w:r>
      <w:r w:rsidR="00400E84" w:rsidRPr="00400E84">
        <w:rPr>
          <w:rFonts w:ascii="Lato" w:hAnsi="Lato"/>
          <w:sz w:val="20"/>
          <w:szCs w:val="20"/>
          <w:lang w:val="en-GB"/>
        </w:rPr>
        <w:t>, and the</w:t>
      </w:r>
      <w:r w:rsidR="00721CC2">
        <w:rPr>
          <w:rFonts w:ascii="Lato" w:hAnsi="Lato"/>
          <w:sz w:val="20"/>
          <w:szCs w:val="20"/>
          <w:lang w:val="en-GB"/>
        </w:rPr>
        <w:t xml:space="preserve"> Tender Deposit shall be</w:t>
      </w:r>
      <w:r w:rsidR="00400E84" w:rsidRPr="00400E84">
        <w:rPr>
          <w:rFonts w:ascii="Lato" w:hAnsi="Lato"/>
          <w:sz w:val="20"/>
          <w:szCs w:val="20"/>
          <w:lang w:val="en-GB"/>
        </w:rPr>
        <w:t xml:space="preserve"> forfeited, if the</w:t>
      </w:r>
      <w:r w:rsidR="00721CC2">
        <w:rPr>
          <w:rFonts w:ascii="Lato" w:hAnsi="Lato"/>
          <w:sz w:val="20"/>
          <w:szCs w:val="20"/>
          <w:lang w:val="en-GB"/>
        </w:rPr>
        <w:t xml:space="preserve"> </w:t>
      </w:r>
      <w:r w:rsidR="00AB62F6">
        <w:rPr>
          <w:rFonts w:ascii="Lato" w:hAnsi="Lato"/>
          <w:sz w:val="20"/>
          <w:szCs w:val="20"/>
          <w:lang w:val="en-GB"/>
        </w:rPr>
        <w:t>bidder</w:t>
      </w:r>
      <w:r w:rsidR="00AB62F6" w:rsidRPr="00400E84">
        <w:rPr>
          <w:rFonts w:ascii="Lato" w:hAnsi="Lato"/>
          <w:sz w:val="20"/>
          <w:szCs w:val="20"/>
          <w:lang w:val="en-GB"/>
        </w:rPr>
        <w:t xml:space="preserve"> </w:t>
      </w:r>
      <w:r w:rsidR="00400E84" w:rsidRPr="00400E84">
        <w:rPr>
          <w:rFonts w:ascii="Lato" w:hAnsi="Lato"/>
          <w:sz w:val="20"/>
          <w:szCs w:val="20"/>
          <w:lang w:val="en-GB"/>
        </w:rPr>
        <w:t>fails to pay the full purchase price by the designated deadline or refuses to conclude the Sale</w:t>
      </w:r>
      <w:r w:rsidR="00721CC2">
        <w:rPr>
          <w:rFonts w:ascii="Lato" w:hAnsi="Lato"/>
          <w:sz w:val="20"/>
          <w:szCs w:val="20"/>
          <w:lang w:val="en-GB"/>
        </w:rPr>
        <w:t xml:space="preserve"> and Purchase</w:t>
      </w:r>
      <w:r w:rsidR="00400E84" w:rsidRPr="00400E84">
        <w:rPr>
          <w:rFonts w:ascii="Lato" w:hAnsi="Lato"/>
          <w:sz w:val="20"/>
          <w:szCs w:val="20"/>
          <w:lang w:val="en-GB"/>
        </w:rPr>
        <w:t xml:space="preserve"> Agreement in accordance with the terms of the draft Sale</w:t>
      </w:r>
      <w:r w:rsidR="00721CC2">
        <w:rPr>
          <w:rFonts w:ascii="Lato" w:hAnsi="Lato"/>
          <w:sz w:val="20"/>
          <w:szCs w:val="20"/>
          <w:lang w:val="en-GB"/>
        </w:rPr>
        <w:t xml:space="preserve"> and Purchase </w:t>
      </w:r>
      <w:r w:rsidR="00400E84" w:rsidRPr="00400E84">
        <w:rPr>
          <w:rFonts w:ascii="Lato" w:hAnsi="Lato"/>
          <w:sz w:val="20"/>
          <w:szCs w:val="20"/>
          <w:lang w:val="en-GB"/>
        </w:rPr>
        <w:t>Agreement attached to the Tender Document.</w:t>
      </w:r>
    </w:p>
    <w:p w14:paraId="21BEE059" w14:textId="6479B868" w:rsidR="005567FD" w:rsidRDefault="00400E84" w:rsidP="00400E84">
      <w:pPr>
        <w:jc w:val="both"/>
        <w:rPr>
          <w:rFonts w:ascii="Lato" w:hAnsi="Lato"/>
          <w:sz w:val="20"/>
          <w:szCs w:val="20"/>
          <w:lang w:val="en-GB"/>
        </w:rPr>
      </w:pPr>
      <w:r w:rsidRPr="00400E84">
        <w:rPr>
          <w:rFonts w:ascii="Lato" w:hAnsi="Lato"/>
          <w:sz w:val="20"/>
          <w:szCs w:val="20"/>
          <w:lang w:val="en-GB"/>
        </w:rPr>
        <w:t>The winning bidder bears the costs of concluding the Sale</w:t>
      </w:r>
      <w:r w:rsidR="00D655EE">
        <w:rPr>
          <w:rFonts w:ascii="Lato" w:hAnsi="Lato"/>
          <w:sz w:val="20"/>
          <w:szCs w:val="20"/>
          <w:lang w:val="en-GB"/>
        </w:rPr>
        <w:t xml:space="preserve"> and Purchase</w:t>
      </w:r>
      <w:r w:rsidRPr="00400E84">
        <w:rPr>
          <w:rFonts w:ascii="Lato" w:hAnsi="Lato"/>
          <w:sz w:val="20"/>
          <w:szCs w:val="20"/>
          <w:lang w:val="en-GB"/>
        </w:rPr>
        <w:t xml:space="preserve"> Agreement</w:t>
      </w:r>
      <w:r w:rsidR="005567FD">
        <w:rPr>
          <w:rFonts w:ascii="Lato" w:hAnsi="Lato"/>
          <w:sz w:val="20"/>
          <w:szCs w:val="20"/>
          <w:lang w:val="en-GB"/>
        </w:rPr>
        <w:t xml:space="preserve">, </w:t>
      </w:r>
      <w:r w:rsidRPr="00400E84">
        <w:rPr>
          <w:rFonts w:ascii="Lato" w:hAnsi="Lato"/>
          <w:sz w:val="20"/>
          <w:szCs w:val="20"/>
          <w:lang w:val="en-GB"/>
        </w:rPr>
        <w:t>in accordance with the terms of the draft Sale</w:t>
      </w:r>
      <w:r w:rsidR="00D655EE">
        <w:rPr>
          <w:rFonts w:ascii="Lato" w:hAnsi="Lato"/>
          <w:sz w:val="20"/>
          <w:szCs w:val="20"/>
          <w:lang w:val="en-GB"/>
        </w:rPr>
        <w:t xml:space="preserve"> and Purchase</w:t>
      </w:r>
      <w:r w:rsidRPr="00400E84">
        <w:rPr>
          <w:rFonts w:ascii="Lato" w:hAnsi="Lato"/>
          <w:sz w:val="20"/>
          <w:szCs w:val="20"/>
          <w:lang w:val="en-GB"/>
        </w:rPr>
        <w:t xml:space="preserve"> Agreement attached to the Tender Document</w:t>
      </w:r>
      <w:r w:rsidR="005567FD">
        <w:rPr>
          <w:rFonts w:ascii="Lato" w:hAnsi="Lato"/>
          <w:sz w:val="20"/>
          <w:szCs w:val="20"/>
          <w:lang w:val="en-GB"/>
        </w:rPr>
        <w:t xml:space="preserve"> </w:t>
      </w:r>
      <w:r w:rsidRPr="00400E84">
        <w:rPr>
          <w:rFonts w:ascii="Lato" w:hAnsi="Lato"/>
          <w:sz w:val="20"/>
          <w:szCs w:val="20"/>
          <w:lang w:val="en-GB"/>
        </w:rPr>
        <w:t xml:space="preserve">as well with other relevant documents regarding the purchase of the Property. </w:t>
      </w:r>
    </w:p>
    <w:p w14:paraId="0956F726" w14:textId="1B202335" w:rsidR="00400E84" w:rsidRPr="00400E84" w:rsidRDefault="00400E84" w:rsidP="00400E84">
      <w:pPr>
        <w:jc w:val="both"/>
        <w:rPr>
          <w:rFonts w:ascii="Lato" w:hAnsi="Lato"/>
          <w:sz w:val="20"/>
          <w:szCs w:val="20"/>
          <w:lang w:val="en-GB"/>
        </w:rPr>
      </w:pPr>
      <w:r w:rsidRPr="00400E84">
        <w:rPr>
          <w:rFonts w:ascii="Lato" w:hAnsi="Lato"/>
          <w:sz w:val="20"/>
          <w:szCs w:val="20"/>
          <w:lang w:val="en-GB"/>
        </w:rPr>
        <w:t xml:space="preserve">Each bidder must indicate the proposed </w:t>
      </w:r>
      <w:r w:rsidR="005567FD">
        <w:rPr>
          <w:rFonts w:ascii="Lato" w:hAnsi="Lato"/>
          <w:sz w:val="20"/>
          <w:szCs w:val="20"/>
          <w:lang w:val="en-GB"/>
        </w:rPr>
        <w:t>price</w:t>
      </w:r>
      <w:r w:rsidRPr="00400E84">
        <w:rPr>
          <w:rFonts w:ascii="Lato" w:hAnsi="Lato"/>
          <w:sz w:val="20"/>
          <w:szCs w:val="20"/>
          <w:lang w:val="en-GB"/>
        </w:rPr>
        <w:t xml:space="preserve"> for the Property in a sealed envelope. The minimum price (starting price) for the Property is </w:t>
      </w:r>
      <w:r w:rsidRPr="006A4DB1">
        <w:rPr>
          <w:rFonts w:ascii="Lato" w:hAnsi="Lato"/>
          <w:b/>
          <w:bCs/>
          <w:sz w:val="20"/>
          <w:szCs w:val="20"/>
          <w:lang w:val="en-GB"/>
        </w:rPr>
        <w:t>RM9,100,000</w:t>
      </w:r>
      <w:r w:rsidRPr="00400E84">
        <w:rPr>
          <w:rFonts w:ascii="Lato" w:hAnsi="Lato"/>
          <w:sz w:val="20"/>
          <w:szCs w:val="20"/>
          <w:lang w:val="en-GB"/>
        </w:rPr>
        <w:t xml:space="preserve"> (</w:t>
      </w:r>
      <w:r w:rsidRPr="006A4DB1">
        <w:rPr>
          <w:rFonts w:ascii="Lato" w:hAnsi="Lato"/>
          <w:b/>
          <w:bCs/>
          <w:sz w:val="20"/>
          <w:szCs w:val="20"/>
          <w:lang w:val="en-GB"/>
        </w:rPr>
        <w:t>nine million one hundred thousand Malaysian Ringgit</w:t>
      </w:r>
      <w:r w:rsidRPr="00400E84">
        <w:rPr>
          <w:rFonts w:ascii="Lato" w:hAnsi="Lato"/>
          <w:sz w:val="20"/>
          <w:szCs w:val="20"/>
          <w:lang w:val="en-GB"/>
        </w:rPr>
        <w:t>).</w:t>
      </w:r>
    </w:p>
    <w:p w14:paraId="68541304" w14:textId="1D64382B" w:rsidR="00400E84" w:rsidRPr="00400E84" w:rsidRDefault="00400E84" w:rsidP="00400E84">
      <w:pPr>
        <w:jc w:val="both"/>
        <w:rPr>
          <w:rFonts w:ascii="Lato" w:hAnsi="Lato"/>
          <w:sz w:val="20"/>
          <w:szCs w:val="20"/>
          <w:lang w:val="en-GB"/>
        </w:rPr>
      </w:pPr>
      <w:r w:rsidRPr="00400E84">
        <w:rPr>
          <w:rFonts w:ascii="Lato" w:hAnsi="Lato"/>
          <w:sz w:val="20"/>
          <w:szCs w:val="20"/>
          <w:lang w:val="en-GB"/>
        </w:rPr>
        <w:t xml:space="preserve">If it is determined that multiple bidders have submitted offers where the price difference does not exceed 5% of the highest offer, the </w:t>
      </w:r>
      <w:r w:rsidR="00EF66E0">
        <w:rPr>
          <w:rFonts w:ascii="Lato" w:hAnsi="Lato"/>
          <w:sz w:val="20"/>
          <w:szCs w:val="20"/>
          <w:lang w:val="en-GB"/>
        </w:rPr>
        <w:t>T</w:t>
      </w:r>
      <w:r w:rsidRPr="00400E84">
        <w:rPr>
          <w:rFonts w:ascii="Lato" w:hAnsi="Lato"/>
          <w:sz w:val="20"/>
          <w:szCs w:val="20"/>
          <w:lang w:val="en-GB"/>
        </w:rPr>
        <w:t xml:space="preserve">ender </w:t>
      </w:r>
      <w:r w:rsidR="00EF66E0">
        <w:rPr>
          <w:rFonts w:ascii="Lato" w:hAnsi="Lato"/>
          <w:sz w:val="20"/>
          <w:szCs w:val="20"/>
          <w:lang w:val="en-GB"/>
        </w:rPr>
        <w:t>C</w:t>
      </w:r>
      <w:r w:rsidRPr="00400E84">
        <w:rPr>
          <w:rFonts w:ascii="Lato" w:hAnsi="Lato"/>
          <w:sz w:val="20"/>
          <w:szCs w:val="20"/>
          <w:lang w:val="en-GB"/>
        </w:rPr>
        <w:t>ommittee will continue the tender process via an oral auction immediately after the opening of bids, or no later than</w:t>
      </w:r>
      <w:r w:rsidR="009E581B">
        <w:rPr>
          <w:rFonts w:ascii="Lato" w:hAnsi="Lato"/>
          <w:sz w:val="20"/>
          <w:szCs w:val="20"/>
          <w:lang w:val="en-GB"/>
        </w:rPr>
        <w:t xml:space="preserve"> </w:t>
      </w:r>
      <w:r w:rsidR="009E581B" w:rsidRPr="00ED79EA">
        <w:rPr>
          <w:rFonts w:ascii="Lato" w:hAnsi="Lato"/>
          <w:b/>
          <w:bCs/>
          <w:sz w:val="20"/>
          <w:szCs w:val="20"/>
          <w:u w:val="single"/>
          <w:lang w:val="en-GB"/>
        </w:rPr>
        <w:t>1</w:t>
      </w:r>
      <w:r w:rsidR="00455BCE" w:rsidRPr="00ED79EA">
        <w:rPr>
          <w:rFonts w:ascii="Lato" w:hAnsi="Lato"/>
          <w:b/>
          <w:bCs/>
          <w:sz w:val="20"/>
          <w:szCs w:val="20"/>
          <w:u w:val="single"/>
          <w:lang w:val="en-GB"/>
        </w:rPr>
        <w:t>2.30</w:t>
      </w:r>
      <w:r w:rsidR="009E581B" w:rsidRPr="00ED79EA">
        <w:rPr>
          <w:rFonts w:ascii="Lato" w:hAnsi="Lato"/>
          <w:b/>
          <w:bCs/>
          <w:sz w:val="20"/>
          <w:szCs w:val="20"/>
          <w:u w:val="single"/>
          <w:lang w:val="en-GB"/>
        </w:rPr>
        <w:t xml:space="preserve"> </w:t>
      </w:r>
      <w:r w:rsidR="00455BCE" w:rsidRPr="00ED79EA">
        <w:rPr>
          <w:rFonts w:ascii="Lato" w:hAnsi="Lato"/>
          <w:b/>
          <w:bCs/>
          <w:sz w:val="20"/>
          <w:szCs w:val="20"/>
          <w:u w:val="single"/>
          <w:lang w:val="en-GB"/>
        </w:rPr>
        <w:t>p</w:t>
      </w:r>
      <w:r w:rsidR="009E581B" w:rsidRPr="00ED79EA">
        <w:rPr>
          <w:rFonts w:ascii="Lato" w:hAnsi="Lato"/>
          <w:b/>
          <w:bCs/>
          <w:sz w:val="20"/>
          <w:szCs w:val="20"/>
          <w:u w:val="single"/>
          <w:lang w:val="en-GB"/>
        </w:rPr>
        <w:t>m on 3.12.2026</w:t>
      </w:r>
      <w:r w:rsidRPr="00400E84">
        <w:rPr>
          <w:rFonts w:ascii="Lato" w:hAnsi="Lato"/>
          <w:sz w:val="20"/>
          <w:szCs w:val="20"/>
          <w:lang w:val="en-GB"/>
        </w:rPr>
        <w:t>.</w:t>
      </w:r>
    </w:p>
    <w:p w14:paraId="7EA6A078" w14:textId="51EE42C5" w:rsidR="00400E84" w:rsidRPr="00400E84" w:rsidRDefault="00400E84" w:rsidP="00400E84">
      <w:pPr>
        <w:jc w:val="both"/>
        <w:rPr>
          <w:rFonts w:ascii="Lato" w:hAnsi="Lato"/>
          <w:sz w:val="20"/>
          <w:szCs w:val="20"/>
          <w:lang w:val="en-GB"/>
        </w:rPr>
      </w:pPr>
      <w:r w:rsidRPr="00400E84">
        <w:rPr>
          <w:rFonts w:ascii="Lato" w:hAnsi="Lato"/>
          <w:sz w:val="20"/>
          <w:szCs w:val="20"/>
          <w:lang w:val="en-GB"/>
        </w:rPr>
        <w:t xml:space="preserve">Tender </w:t>
      </w:r>
      <w:r w:rsidR="001C4424">
        <w:rPr>
          <w:rFonts w:ascii="Lato" w:hAnsi="Lato"/>
          <w:sz w:val="20"/>
          <w:szCs w:val="20"/>
          <w:lang w:val="en-GB"/>
        </w:rPr>
        <w:t>D</w:t>
      </w:r>
      <w:r w:rsidRPr="00400E84">
        <w:rPr>
          <w:rFonts w:ascii="Lato" w:hAnsi="Lato"/>
          <w:sz w:val="20"/>
          <w:szCs w:val="20"/>
          <w:lang w:val="en-GB"/>
        </w:rPr>
        <w:t>ocument, including the Tender R</w:t>
      </w:r>
      <w:r w:rsidR="00EF66E0">
        <w:rPr>
          <w:rFonts w:ascii="Lato" w:hAnsi="Lato"/>
          <w:sz w:val="20"/>
          <w:szCs w:val="20"/>
          <w:lang w:val="en-GB"/>
        </w:rPr>
        <w:t>ules</w:t>
      </w:r>
      <w:r w:rsidRPr="00400E84">
        <w:rPr>
          <w:rFonts w:ascii="Lato" w:hAnsi="Lato"/>
          <w:sz w:val="20"/>
          <w:szCs w:val="20"/>
          <w:lang w:val="en-GB"/>
        </w:rPr>
        <w:t>, a copy of the title deed, and other related documents, may be obtained free of charge from the Savills office.</w:t>
      </w:r>
    </w:p>
    <w:p w14:paraId="44961BDA" w14:textId="079CD655" w:rsidR="00400E84" w:rsidRPr="00C264C8" w:rsidRDefault="00400E84" w:rsidP="00400E84">
      <w:pPr>
        <w:jc w:val="both"/>
        <w:rPr>
          <w:rFonts w:ascii="Lato" w:hAnsi="Lato"/>
          <w:b/>
          <w:bCs/>
          <w:sz w:val="20"/>
          <w:szCs w:val="20"/>
          <w:u w:val="single"/>
          <w:lang w:val="en-GB"/>
        </w:rPr>
      </w:pPr>
      <w:r w:rsidRPr="00C264C8">
        <w:rPr>
          <w:rFonts w:ascii="Lato" w:hAnsi="Lato"/>
          <w:b/>
          <w:bCs/>
          <w:sz w:val="20"/>
          <w:szCs w:val="20"/>
          <w:u w:val="single"/>
          <w:lang w:val="en-GB"/>
        </w:rPr>
        <w:t>6. Other</w:t>
      </w:r>
      <w:r w:rsidR="00EC2170" w:rsidRPr="00C264C8">
        <w:rPr>
          <w:rFonts w:ascii="Lato" w:hAnsi="Lato"/>
          <w:b/>
          <w:bCs/>
          <w:sz w:val="20"/>
          <w:szCs w:val="20"/>
          <w:u w:val="single"/>
          <w:lang w:val="en-GB"/>
        </w:rPr>
        <w:t xml:space="preserve"> Terms and C</w:t>
      </w:r>
      <w:r w:rsidRPr="00C264C8">
        <w:rPr>
          <w:rFonts w:ascii="Lato" w:hAnsi="Lato"/>
          <w:b/>
          <w:bCs/>
          <w:sz w:val="20"/>
          <w:szCs w:val="20"/>
          <w:u w:val="single"/>
          <w:lang w:val="en-GB"/>
        </w:rPr>
        <w:t>onditions</w:t>
      </w:r>
    </w:p>
    <w:p w14:paraId="4DB76232" w14:textId="77777777" w:rsidR="00400E84" w:rsidRPr="00400E84" w:rsidRDefault="00400E84" w:rsidP="00400E84">
      <w:pPr>
        <w:jc w:val="both"/>
        <w:rPr>
          <w:rFonts w:ascii="Lato" w:hAnsi="Lato"/>
          <w:sz w:val="20"/>
          <w:szCs w:val="20"/>
          <w:lang w:val="en-GB"/>
        </w:rPr>
      </w:pPr>
      <w:r w:rsidRPr="00400E84">
        <w:rPr>
          <w:rFonts w:ascii="Lato" w:hAnsi="Lato"/>
          <w:sz w:val="20"/>
          <w:szCs w:val="20"/>
          <w:lang w:val="en-GB"/>
        </w:rPr>
        <w:t>Viewings of the property can be arranged through the exclusive agent, whose contact details are provided in this announcement.</w:t>
      </w:r>
    </w:p>
    <w:p w14:paraId="0F3EF681" w14:textId="6FCE6755" w:rsidR="00400E84" w:rsidRPr="00400E84" w:rsidRDefault="00400E84" w:rsidP="00400E84">
      <w:pPr>
        <w:jc w:val="both"/>
        <w:rPr>
          <w:rFonts w:ascii="Lato" w:hAnsi="Lato"/>
          <w:sz w:val="20"/>
          <w:szCs w:val="20"/>
          <w:lang w:val="en-GB"/>
        </w:rPr>
      </w:pPr>
      <w:r w:rsidRPr="00400E84">
        <w:rPr>
          <w:rFonts w:ascii="Lato" w:hAnsi="Lato"/>
          <w:sz w:val="20"/>
          <w:szCs w:val="20"/>
          <w:lang w:val="en-GB"/>
        </w:rPr>
        <w:t xml:space="preserve">The </w:t>
      </w:r>
      <w:r w:rsidR="00EC2170">
        <w:rPr>
          <w:rFonts w:ascii="Lato" w:hAnsi="Lato"/>
          <w:sz w:val="20"/>
          <w:szCs w:val="20"/>
          <w:lang w:val="en-GB"/>
        </w:rPr>
        <w:t>Vendo</w:t>
      </w:r>
      <w:r w:rsidRPr="00400E84">
        <w:rPr>
          <w:rFonts w:ascii="Lato" w:hAnsi="Lato"/>
          <w:sz w:val="20"/>
          <w:szCs w:val="20"/>
          <w:lang w:val="en-GB"/>
        </w:rPr>
        <w:t>r, acting primarily to further the diplomatic and political interests of the Republic of Poland, reserves the right to:</w:t>
      </w:r>
    </w:p>
    <w:p w14:paraId="7D835A46" w14:textId="77777777" w:rsidR="00400E84" w:rsidRPr="00400E84" w:rsidRDefault="00400E84" w:rsidP="00400E84">
      <w:pPr>
        <w:jc w:val="both"/>
        <w:rPr>
          <w:rFonts w:ascii="Lato" w:hAnsi="Lato"/>
          <w:sz w:val="20"/>
          <w:szCs w:val="20"/>
          <w:lang w:val="en-GB"/>
        </w:rPr>
      </w:pPr>
      <w:r w:rsidRPr="00400E84">
        <w:rPr>
          <w:rFonts w:ascii="Lato" w:hAnsi="Lato"/>
          <w:sz w:val="20"/>
          <w:szCs w:val="20"/>
          <w:lang w:val="en-GB"/>
        </w:rPr>
        <w:t>1) cancel the tender, or modify the tender conditions or the tender announcement, at any time prior to the deadline for bid submission, without providing a reason;</w:t>
      </w:r>
    </w:p>
    <w:p w14:paraId="332B1E1A" w14:textId="77777777" w:rsidR="00400E84" w:rsidRPr="00400E84" w:rsidRDefault="00400E84" w:rsidP="00400E84">
      <w:pPr>
        <w:jc w:val="both"/>
        <w:rPr>
          <w:rFonts w:ascii="Lato" w:hAnsi="Lato"/>
          <w:sz w:val="20"/>
          <w:szCs w:val="20"/>
          <w:lang w:val="en-GB"/>
        </w:rPr>
      </w:pPr>
      <w:r w:rsidRPr="00400E84">
        <w:rPr>
          <w:rFonts w:ascii="Lato" w:hAnsi="Lato"/>
          <w:sz w:val="20"/>
          <w:szCs w:val="20"/>
          <w:lang w:val="en-GB"/>
        </w:rPr>
        <w:t>2) close the tender without selecting any of the bids—even if they meet the formal requirements—without providing a reason;</w:t>
      </w:r>
    </w:p>
    <w:p w14:paraId="182E89DD" w14:textId="77777777" w:rsidR="00400E84" w:rsidRPr="00400E84" w:rsidRDefault="00400E84" w:rsidP="00400E84">
      <w:pPr>
        <w:jc w:val="both"/>
        <w:rPr>
          <w:rFonts w:ascii="Lato" w:hAnsi="Lato"/>
          <w:sz w:val="20"/>
          <w:szCs w:val="20"/>
          <w:lang w:val="en-GB"/>
        </w:rPr>
      </w:pPr>
      <w:r w:rsidRPr="00400E84">
        <w:rPr>
          <w:rFonts w:ascii="Lato" w:hAnsi="Lato"/>
          <w:sz w:val="20"/>
          <w:szCs w:val="20"/>
          <w:lang w:val="en-GB"/>
        </w:rPr>
        <w:t>3) demand the annulment of the contract concluded through the tender process.</w:t>
      </w:r>
    </w:p>
    <w:p w14:paraId="4C6BA286" w14:textId="77777777" w:rsidR="00400E84" w:rsidRPr="00400E84" w:rsidRDefault="00400E84" w:rsidP="00400E84">
      <w:pPr>
        <w:jc w:val="both"/>
        <w:rPr>
          <w:rFonts w:ascii="Lato" w:hAnsi="Lato"/>
          <w:sz w:val="20"/>
          <w:szCs w:val="20"/>
          <w:lang w:val="en-GB"/>
        </w:rPr>
      </w:pPr>
    </w:p>
    <w:p w14:paraId="5846D435" w14:textId="77777777" w:rsidR="00400E84" w:rsidRPr="00400E84" w:rsidRDefault="00400E84" w:rsidP="00400E84">
      <w:pPr>
        <w:jc w:val="both"/>
        <w:rPr>
          <w:rFonts w:ascii="Lato" w:hAnsi="Lato"/>
          <w:sz w:val="20"/>
          <w:szCs w:val="20"/>
          <w:lang w:val="en-GB"/>
        </w:rPr>
      </w:pPr>
      <w:r w:rsidRPr="00400E84">
        <w:rPr>
          <w:rFonts w:ascii="Lato" w:hAnsi="Lato"/>
          <w:sz w:val="20"/>
          <w:szCs w:val="20"/>
          <w:lang w:val="en-GB"/>
        </w:rPr>
        <w:t>Bidders may obtain further details regarding the tender process rules from:</w:t>
      </w:r>
    </w:p>
    <w:p w14:paraId="3047D3D1" w14:textId="77777777" w:rsidR="00400E84" w:rsidRPr="00400E84" w:rsidRDefault="00400E84" w:rsidP="00400E84">
      <w:pPr>
        <w:jc w:val="both"/>
        <w:rPr>
          <w:rFonts w:ascii="Lato" w:hAnsi="Lato"/>
          <w:sz w:val="20"/>
          <w:szCs w:val="20"/>
          <w:lang w:val="en-GB"/>
        </w:rPr>
      </w:pPr>
      <w:r w:rsidRPr="00400E84">
        <w:rPr>
          <w:rFonts w:ascii="Lato" w:hAnsi="Lato"/>
          <w:sz w:val="20"/>
          <w:szCs w:val="20"/>
          <w:lang w:val="en-GB"/>
        </w:rPr>
        <w:t>SAVILLS (MALAYSIA) SDN BHD | Tel: +603 8691 8888</w:t>
      </w:r>
    </w:p>
    <w:p w14:paraId="4E95B53E" w14:textId="77777777" w:rsidR="00400E84" w:rsidRPr="00400E84" w:rsidRDefault="00400E84" w:rsidP="00400E84">
      <w:pPr>
        <w:jc w:val="both"/>
        <w:rPr>
          <w:rFonts w:ascii="Lato" w:hAnsi="Lato"/>
          <w:sz w:val="20"/>
          <w:szCs w:val="20"/>
          <w:lang w:val="en-GB"/>
        </w:rPr>
      </w:pPr>
      <w:r w:rsidRPr="00400E84">
        <w:rPr>
          <w:rFonts w:ascii="Lato" w:hAnsi="Lato"/>
          <w:sz w:val="20"/>
          <w:szCs w:val="20"/>
          <w:lang w:val="en-GB"/>
        </w:rPr>
        <w:t>Contact Kevin Goh (E 3057) at +6 012 211 0828 or via email at kevin.goh@savills.com.my</w:t>
      </w:r>
    </w:p>
    <w:p w14:paraId="4C9EA91E" w14:textId="6056EDD4" w:rsidR="00400E84" w:rsidRPr="00400E84" w:rsidRDefault="00400E84" w:rsidP="00400E84">
      <w:pPr>
        <w:jc w:val="both"/>
        <w:rPr>
          <w:rFonts w:ascii="Lato" w:hAnsi="Lato"/>
          <w:sz w:val="20"/>
          <w:szCs w:val="20"/>
          <w:lang w:val="en-GB"/>
        </w:rPr>
      </w:pPr>
      <w:r w:rsidRPr="00400E84">
        <w:rPr>
          <w:rFonts w:ascii="Lato" w:hAnsi="Lato"/>
          <w:sz w:val="20"/>
          <w:szCs w:val="20"/>
          <w:lang w:val="en-GB"/>
        </w:rPr>
        <w:t>Embassy of the Republic of Poland website: https://www.gov.pl/web/malaysia-en</w:t>
      </w:r>
    </w:p>
    <w:sectPr w:rsidR="00400E84" w:rsidRPr="00400E84">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1E7E9" w14:textId="77777777" w:rsidR="003D39D0" w:rsidRDefault="003D39D0" w:rsidP="00400E84">
      <w:pPr>
        <w:spacing w:after="0" w:line="240" w:lineRule="auto"/>
      </w:pPr>
      <w:r>
        <w:separator/>
      </w:r>
    </w:p>
  </w:endnote>
  <w:endnote w:type="continuationSeparator" w:id="0">
    <w:p w14:paraId="233BF8A1" w14:textId="77777777" w:rsidR="003D39D0" w:rsidRDefault="003D39D0" w:rsidP="00400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w:panose1 w:val="020F0502020204030203"/>
    <w:charset w:val="EE"/>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B0FC6" w14:textId="77777777" w:rsidR="003D39D0" w:rsidRDefault="003D39D0" w:rsidP="00400E84">
      <w:pPr>
        <w:spacing w:after="0" w:line="240" w:lineRule="auto"/>
      </w:pPr>
      <w:r>
        <w:separator/>
      </w:r>
    </w:p>
  </w:footnote>
  <w:footnote w:type="continuationSeparator" w:id="0">
    <w:p w14:paraId="5CEBE875" w14:textId="77777777" w:rsidR="003D39D0" w:rsidRDefault="003D39D0" w:rsidP="00400E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C2D5B" w14:textId="346B3A58" w:rsidR="00400E84" w:rsidRDefault="00400E84">
    <w:pPr>
      <w:pStyle w:val="Nagwek"/>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E84"/>
    <w:rsid w:val="000A64C6"/>
    <w:rsid w:val="000D66CA"/>
    <w:rsid w:val="000F1E86"/>
    <w:rsid w:val="00124C79"/>
    <w:rsid w:val="001847AC"/>
    <w:rsid w:val="001C4424"/>
    <w:rsid w:val="001E60B6"/>
    <w:rsid w:val="002F7259"/>
    <w:rsid w:val="00334984"/>
    <w:rsid w:val="003D39D0"/>
    <w:rsid w:val="00400E84"/>
    <w:rsid w:val="00455BCE"/>
    <w:rsid w:val="0051768F"/>
    <w:rsid w:val="005567FD"/>
    <w:rsid w:val="00697441"/>
    <w:rsid w:val="006A4DB1"/>
    <w:rsid w:val="00715727"/>
    <w:rsid w:val="00721CC2"/>
    <w:rsid w:val="00762FE0"/>
    <w:rsid w:val="00795C23"/>
    <w:rsid w:val="007D4D73"/>
    <w:rsid w:val="00955B02"/>
    <w:rsid w:val="00984EB7"/>
    <w:rsid w:val="009A0A29"/>
    <w:rsid w:val="009B79F8"/>
    <w:rsid w:val="009D1D9F"/>
    <w:rsid w:val="009E581B"/>
    <w:rsid w:val="00A22582"/>
    <w:rsid w:val="00A304DC"/>
    <w:rsid w:val="00A5038A"/>
    <w:rsid w:val="00AB62F6"/>
    <w:rsid w:val="00AC4572"/>
    <w:rsid w:val="00C264C8"/>
    <w:rsid w:val="00CE7506"/>
    <w:rsid w:val="00D609EC"/>
    <w:rsid w:val="00D655EE"/>
    <w:rsid w:val="00D80CCF"/>
    <w:rsid w:val="00D95BBD"/>
    <w:rsid w:val="00DB0909"/>
    <w:rsid w:val="00DE1890"/>
    <w:rsid w:val="00DF2973"/>
    <w:rsid w:val="00E61F6D"/>
    <w:rsid w:val="00E92262"/>
    <w:rsid w:val="00EC2170"/>
    <w:rsid w:val="00ED79EA"/>
    <w:rsid w:val="00EE6C9B"/>
    <w:rsid w:val="00EF66E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CFA3F"/>
  <w15:chartTrackingRefBased/>
  <w15:docId w15:val="{E3FE226D-9F1B-4BAA-961B-BBC37EA9B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00E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400E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00E8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00E8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00E8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00E8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00E8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00E8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00E8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00E8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400E8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400E8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00E8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00E8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00E8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00E8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00E8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00E84"/>
    <w:rPr>
      <w:rFonts w:eastAsiaTheme="majorEastAsia" w:cstheme="majorBidi"/>
      <w:color w:val="272727" w:themeColor="text1" w:themeTint="D8"/>
    </w:rPr>
  </w:style>
  <w:style w:type="paragraph" w:styleId="Tytu">
    <w:name w:val="Title"/>
    <w:basedOn w:val="Normalny"/>
    <w:next w:val="Normalny"/>
    <w:link w:val="TytuZnak"/>
    <w:uiPriority w:val="10"/>
    <w:qFormat/>
    <w:rsid w:val="00400E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00E8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00E8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00E8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00E84"/>
    <w:pPr>
      <w:spacing w:before="160"/>
      <w:jc w:val="center"/>
    </w:pPr>
    <w:rPr>
      <w:i/>
      <w:iCs/>
      <w:color w:val="404040" w:themeColor="text1" w:themeTint="BF"/>
    </w:rPr>
  </w:style>
  <w:style w:type="character" w:customStyle="1" w:styleId="CytatZnak">
    <w:name w:val="Cytat Znak"/>
    <w:basedOn w:val="Domylnaczcionkaakapitu"/>
    <w:link w:val="Cytat"/>
    <w:uiPriority w:val="29"/>
    <w:rsid w:val="00400E84"/>
    <w:rPr>
      <w:i/>
      <w:iCs/>
      <w:color w:val="404040" w:themeColor="text1" w:themeTint="BF"/>
    </w:rPr>
  </w:style>
  <w:style w:type="paragraph" w:styleId="Akapitzlist">
    <w:name w:val="List Paragraph"/>
    <w:basedOn w:val="Normalny"/>
    <w:uiPriority w:val="34"/>
    <w:qFormat/>
    <w:rsid w:val="00400E84"/>
    <w:pPr>
      <w:ind w:left="720"/>
      <w:contextualSpacing/>
    </w:pPr>
  </w:style>
  <w:style w:type="character" w:styleId="Wyrnienieintensywne">
    <w:name w:val="Intense Emphasis"/>
    <w:basedOn w:val="Domylnaczcionkaakapitu"/>
    <w:uiPriority w:val="21"/>
    <w:qFormat/>
    <w:rsid w:val="00400E84"/>
    <w:rPr>
      <w:i/>
      <w:iCs/>
      <w:color w:val="0F4761" w:themeColor="accent1" w:themeShade="BF"/>
    </w:rPr>
  </w:style>
  <w:style w:type="paragraph" w:styleId="Cytatintensywny">
    <w:name w:val="Intense Quote"/>
    <w:basedOn w:val="Normalny"/>
    <w:next w:val="Normalny"/>
    <w:link w:val="CytatintensywnyZnak"/>
    <w:uiPriority w:val="30"/>
    <w:qFormat/>
    <w:rsid w:val="00400E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00E84"/>
    <w:rPr>
      <w:i/>
      <w:iCs/>
      <w:color w:val="0F4761" w:themeColor="accent1" w:themeShade="BF"/>
    </w:rPr>
  </w:style>
  <w:style w:type="character" w:styleId="Odwoanieintensywne">
    <w:name w:val="Intense Reference"/>
    <w:basedOn w:val="Domylnaczcionkaakapitu"/>
    <w:uiPriority w:val="32"/>
    <w:qFormat/>
    <w:rsid w:val="00400E84"/>
    <w:rPr>
      <w:b/>
      <w:bCs/>
      <w:smallCaps/>
      <w:color w:val="0F4761" w:themeColor="accent1" w:themeShade="BF"/>
      <w:spacing w:val="5"/>
    </w:rPr>
  </w:style>
  <w:style w:type="paragraph" w:styleId="Nagwek">
    <w:name w:val="header"/>
    <w:basedOn w:val="Normalny"/>
    <w:link w:val="NagwekZnak"/>
    <w:uiPriority w:val="99"/>
    <w:unhideWhenUsed/>
    <w:rsid w:val="00400E8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00E84"/>
  </w:style>
  <w:style w:type="paragraph" w:styleId="Stopka">
    <w:name w:val="footer"/>
    <w:basedOn w:val="Normalny"/>
    <w:link w:val="StopkaZnak"/>
    <w:uiPriority w:val="99"/>
    <w:unhideWhenUsed/>
    <w:rsid w:val="00400E8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00E84"/>
  </w:style>
  <w:style w:type="paragraph" w:styleId="Poprawka">
    <w:name w:val="Revision"/>
    <w:hidden/>
    <w:uiPriority w:val="99"/>
    <w:semiHidden/>
    <w:rsid w:val="00C264C8"/>
    <w:pPr>
      <w:spacing w:after="0" w:line="240" w:lineRule="auto"/>
    </w:pPr>
  </w:style>
  <w:style w:type="character" w:styleId="Odwoaniedokomentarza">
    <w:name w:val="annotation reference"/>
    <w:basedOn w:val="Domylnaczcionkaakapitu"/>
    <w:uiPriority w:val="99"/>
    <w:semiHidden/>
    <w:unhideWhenUsed/>
    <w:rsid w:val="00C264C8"/>
    <w:rPr>
      <w:sz w:val="16"/>
      <w:szCs w:val="16"/>
    </w:rPr>
  </w:style>
  <w:style w:type="paragraph" w:styleId="Tekstkomentarza">
    <w:name w:val="annotation text"/>
    <w:basedOn w:val="Normalny"/>
    <w:link w:val="TekstkomentarzaZnak"/>
    <w:uiPriority w:val="99"/>
    <w:unhideWhenUsed/>
    <w:rsid w:val="00C264C8"/>
    <w:pPr>
      <w:spacing w:line="240" w:lineRule="auto"/>
    </w:pPr>
    <w:rPr>
      <w:sz w:val="20"/>
      <w:szCs w:val="20"/>
    </w:rPr>
  </w:style>
  <w:style w:type="character" w:customStyle="1" w:styleId="TekstkomentarzaZnak">
    <w:name w:val="Tekst komentarza Znak"/>
    <w:basedOn w:val="Domylnaczcionkaakapitu"/>
    <w:link w:val="Tekstkomentarza"/>
    <w:uiPriority w:val="99"/>
    <w:rsid w:val="00C264C8"/>
    <w:rPr>
      <w:sz w:val="20"/>
      <w:szCs w:val="20"/>
    </w:rPr>
  </w:style>
  <w:style w:type="paragraph" w:styleId="Tematkomentarza">
    <w:name w:val="annotation subject"/>
    <w:basedOn w:val="Tekstkomentarza"/>
    <w:next w:val="Tekstkomentarza"/>
    <w:link w:val="TematkomentarzaZnak"/>
    <w:uiPriority w:val="99"/>
    <w:semiHidden/>
    <w:unhideWhenUsed/>
    <w:rsid w:val="00C264C8"/>
    <w:rPr>
      <w:b/>
      <w:bCs/>
    </w:rPr>
  </w:style>
  <w:style w:type="character" w:customStyle="1" w:styleId="TematkomentarzaZnak">
    <w:name w:val="Temat komentarza Znak"/>
    <w:basedOn w:val="TekstkomentarzaZnak"/>
    <w:link w:val="Tematkomentarza"/>
    <w:uiPriority w:val="99"/>
    <w:semiHidden/>
    <w:rsid w:val="00C264C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199</TotalTime>
  <Pages>2</Pages>
  <Words>763</Words>
  <Characters>4582</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Ministerstwo Spraw Zagranicznych</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Gryżniewska-Mikuś Anna</dc:creator>
  <cp:keywords/>
  <dc:description/>
  <cp:lastModifiedBy>Gryżniewska-Mikuś Anna</cp:lastModifiedBy>
  <cp:revision>23</cp:revision>
  <dcterms:created xsi:type="dcterms:W3CDTF">2026-09-18T06:23:00Z</dcterms:created>
  <dcterms:modified xsi:type="dcterms:W3CDTF">2026-10-12T13:18:00Z</dcterms:modified>
</cp:coreProperties>
</file>