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3EC6" w14:textId="77777777" w:rsidR="007F76F1" w:rsidRPr="00B8660C" w:rsidRDefault="007F76F1" w:rsidP="007F76F1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 w:after="360"/>
        <w:ind w:left="864" w:right="864"/>
        <w:jc w:val="center"/>
        <w:rPr>
          <w:i/>
          <w:iCs/>
          <w:color w:val="4F81BD" w:themeColor="accent1"/>
          <w:sz w:val="20"/>
        </w:rPr>
      </w:pPr>
      <w:bookmarkStart w:id="0" w:name="_GoBack"/>
      <w:bookmarkEnd w:id="0"/>
      <w:r w:rsidRPr="00B8660C">
        <w:rPr>
          <w:i/>
          <w:iCs/>
          <w:color w:val="4F81BD" w:themeColor="accent1"/>
          <w:sz w:val="20"/>
        </w:rPr>
        <w:t>Niniejsza informacja nie stanowi oferty w myśl art. 66 Kodeksu Cywilnego, jak również nie jest ogłoszeniem w rozumieniu ustawy Prawo Zamówień Publicznych.</w:t>
      </w:r>
      <w:r w:rsidRPr="00B8660C">
        <w:rPr>
          <w:i/>
          <w:iCs/>
          <w:color w:val="4F81BD" w:themeColor="accent1"/>
          <w:sz w:val="20"/>
        </w:rPr>
        <w:br/>
        <w:t>Informacja ta ma na celu wyłącznie rozpoznanie rynku.</w:t>
      </w:r>
    </w:p>
    <w:p w14:paraId="28D6AB08" w14:textId="7E58CEDB" w:rsidR="00261CEC" w:rsidRPr="00024324" w:rsidRDefault="007F76F1" w:rsidP="00057F89">
      <w:pPr>
        <w:pStyle w:val="Nagwek1"/>
      </w:pPr>
      <w:r w:rsidRPr="007F76F1">
        <w:t>Prośba o wycenę oraz określenie terminu realizacji zamówienia</w:t>
      </w:r>
    </w:p>
    <w:p w14:paraId="62EB5BCD" w14:textId="77777777" w:rsidR="00024324" w:rsidRPr="00024324" w:rsidRDefault="00024324" w:rsidP="00024324"/>
    <w:p w14:paraId="4E6C2CCB" w14:textId="77777777" w:rsidR="00261CEC" w:rsidRPr="00024324" w:rsidRDefault="00261CEC" w:rsidP="00024324">
      <w:pPr>
        <w:pStyle w:val="Nagwek2"/>
      </w:pPr>
      <w:r w:rsidRPr="00024324">
        <w:t>PRZEDMIOT ZAMÓWIENIA</w:t>
      </w:r>
    </w:p>
    <w:p w14:paraId="7A2DC4E6" w14:textId="751A969F" w:rsidR="00024324" w:rsidRPr="008E78E8" w:rsidRDefault="0057621F" w:rsidP="003F5CD0">
      <w:pPr>
        <w:spacing w:before="120"/>
        <w:rPr>
          <w:rFonts w:asciiTheme="minorHAnsi" w:hAnsiTheme="minorHAnsi" w:cstheme="minorHAnsi"/>
        </w:rPr>
      </w:pPr>
      <w:r w:rsidRPr="00A83ACF">
        <w:rPr>
          <w:rFonts w:asciiTheme="minorHAnsi" w:hAnsiTheme="minorHAnsi" w:cstheme="minorHAnsi"/>
        </w:rPr>
        <w:t>Przedmiotem</w:t>
      </w:r>
      <w:r>
        <w:rPr>
          <w:rFonts w:asciiTheme="minorHAnsi" w:hAnsiTheme="minorHAnsi" w:cstheme="minorHAnsi"/>
          <w:b/>
        </w:rPr>
        <w:t xml:space="preserve"> </w:t>
      </w:r>
      <w:r w:rsidRPr="00A83ACF">
        <w:rPr>
          <w:rFonts w:asciiTheme="minorHAnsi" w:hAnsiTheme="minorHAnsi" w:cstheme="minorHAnsi"/>
        </w:rPr>
        <w:t xml:space="preserve">niniejszego zamówienia jest </w:t>
      </w:r>
      <w:r w:rsidR="002430BE">
        <w:rPr>
          <w:rFonts w:asciiTheme="minorHAnsi" w:hAnsiTheme="minorHAnsi" w:cstheme="minorHAnsi"/>
        </w:rPr>
        <w:t>przeprowadzenie analizy</w:t>
      </w:r>
      <w:r w:rsidR="00396A6D" w:rsidRPr="00396A6D">
        <w:rPr>
          <w:rFonts w:asciiTheme="minorHAnsi" w:hAnsiTheme="minorHAnsi" w:cstheme="minorHAnsi"/>
        </w:rPr>
        <w:t xml:space="preserve"> dobrych praktyk </w:t>
      </w:r>
      <w:r w:rsidR="00244EF3">
        <w:rPr>
          <w:rFonts w:asciiTheme="minorHAnsi" w:hAnsiTheme="minorHAnsi" w:cstheme="minorHAnsi"/>
        </w:rPr>
        <w:t>polskich</w:t>
      </w:r>
      <w:r w:rsidR="00A362DC">
        <w:rPr>
          <w:rFonts w:asciiTheme="minorHAnsi" w:hAnsiTheme="minorHAnsi" w:cstheme="minorHAnsi"/>
        </w:rPr>
        <w:t xml:space="preserve"> podmiotów</w:t>
      </w:r>
      <w:r w:rsidR="00396A6D" w:rsidRPr="00396A6D">
        <w:rPr>
          <w:rFonts w:asciiTheme="minorHAnsi" w:hAnsiTheme="minorHAnsi" w:cstheme="minorHAnsi"/>
        </w:rPr>
        <w:t xml:space="preserve"> publicznych w zakresie dostępności cyfrowej </w:t>
      </w:r>
      <w:r w:rsidR="00F4635A">
        <w:rPr>
          <w:rFonts w:asciiTheme="minorHAnsi" w:hAnsiTheme="minorHAnsi" w:cstheme="minorHAnsi"/>
        </w:rPr>
        <w:t xml:space="preserve">posiadanych </w:t>
      </w:r>
      <w:r w:rsidR="00BB6748">
        <w:rPr>
          <w:rFonts w:asciiTheme="minorHAnsi" w:hAnsiTheme="minorHAnsi" w:cstheme="minorHAnsi"/>
        </w:rPr>
        <w:t xml:space="preserve">i wykorzystywanych </w:t>
      </w:r>
      <w:r w:rsidR="00F4635A">
        <w:rPr>
          <w:rFonts w:asciiTheme="minorHAnsi" w:hAnsiTheme="minorHAnsi" w:cstheme="minorHAnsi"/>
        </w:rPr>
        <w:t>przez ni</w:t>
      </w:r>
      <w:r w:rsidR="000B5682">
        <w:rPr>
          <w:rFonts w:asciiTheme="minorHAnsi" w:hAnsiTheme="minorHAnsi" w:cstheme="minorHAnsi"/>
        </w:rPr>
        <w:t>ch</w:t>
      </w:r>
      <w:r w:rsidR="00F4635A">
        <w:rPr>
          <w:rFonts w:asciiTheme="minorHAnsi" w:hAnsiTheme="minorHAnsi" w:cstheme="minorHAnsi"/>
        </w:rPr>
        <w:t xml:space="preserve"> </w:t>
      </w:r>
      <w:r w:rsidR="00396A6D" w:rsidRPr="00396A6D">
        <w:rPr>
          <w:rFonts w:asciiTheme="minorHAnsi" w:hAnsiTheme="minorHAnsi" w:cstheme="minorHAnsi"/>
        </w:rPr>
        <w:t>stron internetowych oraz aplikacji mobilnych</w:t>
      </w:r>
      <w:r w:rsidR="002430BE">
        <w:rPr>
          <w:rFonts w:asciiTheme="minorHAnsi" w:hAnsiTheme="minorHAnsi" w:cstheme="minorHAnsi"/>
        </w:rPr>
        <w:t>- d</w:t>
      </w:r>
      <w:r w:rsidR="00ED4222">
        <w:rPr>
          <w:rFonts w:asciiTheme="minorHAnsi" w:hAnsiTheme="minorHAnsi" w:cstheme="minorHAnsi"/>
        </w:rPr>
        <w:t>esk research zakończony ekspertyzą.</w:t>
      </w:r>
    </w:p>
    <w:p w14:paraId="206FF6FB" w14:textId="4E869D99" w:rsidR="00122999" w:rsidRDefault="004F3E41" w:rsidP="00EE05B4">
      <w:pPr>
        <w:pStyle w:val="Nagwek2"/>
      </w:pPr>
      <w:r>
        <w:t>KONTEKST ZAMÓWIENIA</w:t>
      </w:r>
    </w:p>
    <w:p w14:paraId="00021A94" w14:textId="181149A6" w:rsidR="00A60440" w:rsidRDefault="00A60440" w:rsidP="009954FD">
      <w:pPr>
        <w:spacing w:before="120"/>
        <w:rPr>
          <w:i/>
        </w:rPr>
      </w:pPr>
      <w:r w:rsidRPr="00A60440">
        <w:t>Dostępność cyfrowa je</w:t>
      </w:r>
      <w:r w:rsidR="00AD6B3B">
        <w:t xml:space="preserve">st pojęciem dość nowym i stanowi spore </w:t>
      </w:r>
      <w:r w:rsidRPr="00A60440">
        <w:t>wyzwanie dla podmiotów publicznych</w:t>
      </w:r>
      <w:r>
        <w:t xml:space="preserve">, które </w:t>
      </w:r>
      <w:r w:rsidR="00227784">
        <w:t xml:space="preserve">zostały zobowiązane do jej przestrzegania na mocy </w:t>
      </w:r>
      <w:r w:rsidR="007A3024">
        <w:rPr>
          <w:i/>
        </w:rPr>
        <w:t>Ustawy</w:t>
      </w:r>
      <w:r w:rsidR="00227784" w:rsidRPr="00227784">
        <w:rPr>
          <w:i/>
        </w:rPr>
        <w:t xml:space="preserve"> z 4 kwietnia 2019r. o</w:t>
      </w:r>
      <w:r w:rsidR="00DD064F">
        <w:rPr>
          <w:i/>
        </w:rPr>
        <w:t> </w:t>
      </w:r>
      <w:r w:rsidR="00227784" w:rsidRPr="00227784">
        <w:rPr>
          <w:i/>
        </w:rPr>
        <w:t>dostępności cyfrowej stron internetowych i aplikacji mobilnych podmiotów publicznych</w:t>
      </w:r>
      <w:r w:rsidR="00DD064F">
        <w:rPr>
          <w:rStyle w:val="Odwoanieprzypisudolnego"/>
          <w:i/>
        </w:rPr>
        <w:footnoteReference w:id="2"/>
      </w:r>
      <w:r w:rsidR="00227784">
        <w:rPr>
          <w:i/>
        </w:rPr>
        <w:t>.</w:t>
      </w:r>
    </w:p>
    <w:p w14:paraId="3AF9A88C" w14:textId="2840B6AA" w:rsidR="00BC2417" w:rsidRDefault="007A3024" w:rsidP="00A60440">
      <w:r w:rsidRPr="007A3024">
        <w:t>Dostępność cyfrowa sprawia, że z serwisów internetowych i aplikacji mobilnych mogą wygodnie korzystać osoby z różnymi niepełnosprawnościami np. wzroku, słuchu, ruchu, ale też z</w:t>
      </w:r>
      <w:r w:rsidR="00DD064F">
        <w:t> </w:t>
      </w:r>
      <w:r w:rsidRPr="007A3024">
        <w:t>niepełnosprawnością intelektualną czy zaburzeniami poznawczymi.</w:t>
      </w:r>
      <w:r w:rsidR="004E718B">
        <w:t xml:space="preserve"> Ponadto,</w:t>
      </w:r>
      <w:r w:rsidR="004E718B" w:rsidRPr="004E718B">
        <w:t xml:space="preserve"> </w:t>
      </w:r>
      <w:r w:rsidR="004E718B">
        <w:t>c</w:t>
      </w:r>
      <w:r w:rsidR="004E718B" w:rsidRPr="004E718B">
        <w:t>zęść osób z</w:t>
      </w:r>
      <w:r w:rsidR="00DD064F">
        <w:t> </w:t>
      </w:r>
      <w:r w:rsidR="004E718B" w:rsidRPr="004E718B">
        <w:t>niepełnosprawnościami korzysta ze specjalnych technologii asystujących (np. osoby niewidome korzystają z czytników ekranu)</w:t>
      </w:r>
      <w:r w:rsidR="004E718B">
        <w:t xml:space="preserve"> </w:t>
      </w:r>
      <w:r w:rsidR="00F4635A">
        <w:t xml:space="preserve">- </w:t>
      </w:r>
      <w:r w:rsidR="004E718B">
        <w:t xml:space="preserve">dostępność cyfrowa usprawnia </w:t>
      </w:r>
      <w:r w:rsidR="00F4635A">
        <w:t xml:space="preserve">także </w:t>
      </w:r>
      <w:r w:rsidR="004E718B">
        <w:t>ich pracę</w:t>
      </w:r>
      <w:r w:rsidR="004E718B" w:rsidRPr="004E718B">
        <w:t>.</w:t>
      </w:r>
      <w:r w:rsidR="004E718B">
        <w:t xml:space="preserve"> </w:t>
      </w:r>
      <w:r>
        <w:t xml:space="preserve"> </w:t>
      </w:r>
      <w:r w:rsidRPr="007A3024">
        <w:t>Wiele</w:t>
      </w:r>
      <w:r w:rsidR="004E718B">
        <w:t xml:space="preserve"> elementów dostępności cyfrowej</w:t>
      </w:r>
      <w:r w:rsidRPr="007A3024">
        <w:t xml:space="preserve"> </w:t>
      </w:r>
      <w:r w:rsidR="004E718B">
        <w:t xml:space="preserve">jest </w:t>
      </w:r>
      <w:r w:rsidRPr="007A3024">
        <w:t xml:space="preserve">niezbędnych dla osób z </w:t>
      </w:r>
      <w:r w:rsidR="000232C9" w:rsidRPr="007A3024">
        <w:t>niepełnosprawnościami, ale</w:t>
      </w:r>
      <w:r w:rsidR="000232C9">
        <w:t xml:space="preserve"> </w:t>
      </w:r>
      <w:r w:rsidR="005F5591">
        <w:t>są</w:t>
      </w:r>
      <w:r w:rsidR="000232C9">
        <w:t xml:space="preserve"> </w:t>
      </w:r>
      <w:r w:rsidR="004E718B">
        <w:t xml:space="preserve">przydatne </w:t>
      </w:r>
      <w:r w:rsidR="005F5591">
        <w:t xml:space="preserve">także </w:t>
      </w:r>
      <w:r w:rsidR="004E718B">
        <w:t>dla innych użytkowników</w:t>
      </w:r>
      <w:r w:rsidRPr="007A3024">
        <w:t xml:space="preserve">. Odpowiedni kontrast tekstu do tła </w:t>
      </w:r>
      <w:r w:rsidR="00AD6B3B">
        <w:t xml:space="preserve">ułatwia </w:t>
      </w:r>
      <w:r w:rsidRPr="007A3024">
        <w:t>odczytanie treśc</w:t>
      </w:r>
      <w:r w:rsidR="00AD6B3B">
        <w:t xml:space="preserve">i przez osoby słabowidzące, także osoby </w:t>
      </w:r>
      <w:r w:rsidRPr="007A3024">
        <w:t>starsze czy korzystające z urządzeń mobilnych. Z</w:t>
      </w:r>
      <w:r w:rsidR="00DD064F">
        <w:t> </w:t>
      </w:r>
      <w:r w:rsidRPr="007A3024">
        <w:t>napisów w filmie korzystają zarówno osoby słabosłyszące jak również słabiej znające język czy oglądające film w</w:t>
      </w:r>
      <w:r w:rsidR="004E73D0">
        <w:t> </w:t>
      </w:r>
      <w:r w:rsidRPr="007A3024">
        <w:t>głośnym miejscu publicznym.</w:t>
      </w:r>
      <w:r w:rsidR="004E718B">
        <w:t xml:space="preserve"> </w:t>
      </w:r>
      <w:r w:rsidR="00BC2417">
        <w:t xml:space="preserve">Dlatego tak ważne </w:t>
      </w:r>
      <w:r w:rsidR="00842A56">
        <w:t xml:space="preserve">jest </w:t>
      </w:r>
      <w:r w:rsidR="005F5591">
        <w:t>aby strony internetowe i aplikacje mobilne</w:t>
      </w:r>
      <w:r w:rsidR="00BC2417">
        <w:t xml:space="preserve"> należące do podmiotów </w:t>
      </w:r>
      <w:r w:rsidR="00842A56">
        <w:t xml:space="preserve">publicznych </w:t>
      </w:r>
      <w:r w:rsidR="00BC2417">
        <w:t>były dostępne dla jak najszerszego kręgu odbiorców.</w:t>
      </w:r>
    </w:p>
    <w:p w14:paraId="59F8863B" w14:textId="55AC55A6" w:rsidR="004151C1" w:rsidRDefault="00105C18" w:rsidP="00A60440">
      <w:r>
        <w:t>Z ustawy o dostępności cyfrowej wynika również monitoring</w:t>
      </w:r>
      <w:r w:rsidR="009954FD">
        <w:t xml:space="preserve"> dostępności cyfrowej</w:t>
      </w:r>
      <w:r>
        <w:t xml:space="preserve"> stron internetowych </w:t>
      </w:r>
      <w:r w:rsidR="00A362DC">
        <w:t xml:space="preserve">podmiotów </w:t>
      </w:r>
      <w:r>
        <w:t xml:space="preserve">publicznych i aplikacji mobilnych. Szczegółowa metodologia prowadzenia monitoringu została przygotowana przez Komisję Europejską. </w:t>
      </w:r>
      <w:r w:rsidR="005F5591">
        <w:t>W latach 2020-2021</w:t>
      </w:r>
      <w:r>
        <w:t xml:space="preserve"> został</w:t>
      </w:r>
      <w:r w:rsidR="005F5591">
        <w:t xml:space="preserve"> </w:t>
      </w:r>
      <w:r>
        <w:t>przeprowadzon</w:t>
      </w:r>
      <w:r w:rsidR="005F5591">
        <w:t>y pierwszy taki</w:t>
      </w:r>
      <w:r>
        <w:t xml:space="preserve"> monitoring</w:t>
      </w:r>
      <w:r w:rsidR="005F5591">
        <w:t xml:space="preserve"> w Polsce.</w:t>
      </w:r>
      <w:r>
        <w:t xml:space="preserve"> </w:t>
      </w:r>
      <w:r w:rsidR="005F5591">
        <w:t xml:space="preserve">Jego </w:t>
      </w:r>
      <w:r>
        <w:t xml:space="preserve">wyniki pokazują, że </w:t>
      </w:r>
      <w:r w:rsidR="005F5591">
        <w:t xml:space="preserve">większość </w:t>
      </w:r>
      <w:r>
        <w:t xml:space="preserve">stron internetowych </w:t>
      </w:r>
      <w:r w:rsidR="005F5591">
        <w:t xml:space="preserve">i aplikacji mobilnych </w:t>
      </w:r>
      <w:r>
        <w:t>prowadzonych przez podmioty publiczne nie spełnia kryteriów dostępności cyfrowych.</w:t>
      </w:r>
      <w:r>
        <w:rPr>
          <w:rStyle w:val="Odwoanieprzypisudolnego"/>
        </w:rPr>
        <w:footnoteReference w:id="3"/>
      </w:r>
      <w:r w:rsidR="005F5591">
        <w:t xml:space="preserve"> </w:t>
      </w:r>
      <w:r w:rsidR="00DD064F">
        <w:t>Sytuacja ta sprawia, że niezwykle istotne staje się</w:t>
      </w:r>
      <w:r w:rsidR="009954FD">
        <w:t xml:space="preserve"> promowanie dostępnoś</w:t>
      </w:r>
      <w:r w:rsidR="00DD064F">
        <w:t>ci cyfrowej wśród urzędnikó</w:t>
      </w:r>
      <w:r w:rsidR="005F5591">
        <w:t>w,</w:t>
      </w:r>
      <w:r w:rsidR="00DD064F">
        <w:t xml:space="preserve"> a</w:t>
      </w:r>
      <w:r w:rsidR="009954FD">
        <w:t xml:space="preserve"> także wśród obywateli, aby zwiększać ich świadomość w tym zakresie. Takie działania bez wątpienia przyczynią się do poprawy</w:t>
      </w:r>
      <w:r w:rsidR="00DD064F">
        <w:t xml:space="preserve"> jakości życia zwłaszcza osób z </w:t>
      </w:r>
      <w:r w:rsidR="009954FD">
        <w:t xml:space="preserve">niepełnosprawnościami. </w:t>
      </w:r>
    </w:p>
    <w:p w14:paraId="48D87E9C" w14:textId="0EEEE8C7" w:rsidR="007E7F46" w:rsidRPr="009406B9" w:rsidRDefault="007E7F46" w:rsidP="000E3BF9">
      <w:pPr>
        <w:pStyle w:val="Nagwek2"/>
      </w:pPr>
      <w:r w:rsidRPr="009406B9">
        <w:lastRenderedPageBreak/>
        <w:t xml:space="preserve">CELE </w:t>
      </w:r>
      <w:r>
        <w:t>ZAMÓWIENIA</w:t>
      </w:r>
    </w:p>
    <w:p w14:paraId="7E604977" w14:textId="4F5E9C7E" w:rsidR="007E7F46" w:rsidRDefault="00296A88" w:rsidP="00DF1291">
      <w:pPr>
        <w:pStyle w:val="Akapitzlist"/>
        <w:spacing w:before="120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Celem zamówienia jest zebranie jak najbardziej wyczerpujących </w:t>
      </w:r>
      <w:r w:rsidR="0097719F">
        <w:rPr>
          <w:rFonts w:asciiTheme="minorHAnsi" w:hAnsiTheme="minorHAnsi" w:cstheme="minorHAnsi"/>
          <w:bCs/>
        </w:rPr>
        <w:t xml:space="preserve">informacji </w:t>
      </w:r>
      <w:r w:rsidR="006A431A">
        <w:rPr>
          <w:rFonts w:asciiTheme="minorHAnsi" w:hAnsiTheme="minorHAnsi" w:cstheme="minorHAnsi"/>
          <w:bCs/>
        </w:rPr>
        <w:t xml:space="preserve">o dobrych praktykach </w:t>
      </w:r>
      <w:r w:rsidR="000A2E49">
        <w:rPr>
          <w:rFonts w:asciiTheme="minorHAnsi" w:hAnsiTheme="minorHAnsi" w:cstheme="minorHAnsi"/>
          <w:bCs/>
        </w:rPr>
        <w:t xml:space="preserve">polskich </w:t>
      </w:r>
      <w:r w:rsidR="00BB6748">
        <w:rPr>
          <w:rFonts w:asciiTheme="minorHAnsi" w:hAnsiTheme="minorHAnsi" w:cstheme="minorHAnsi"/>
          <w:bCs/>
        </w:rPr>
        <w:t>podmiotów</w:t>
      </w:r>
      <w:r w:rsidR="00ED4222">
        <w:rPr>
          <w:rFonts w:asciiTheme="minorHAnsi" w:hAnsiTheme="minorHAnsi" w:cstheme="minorHAnsi"/>
          <w:bCs/>
        </w:rPr>
        <w:t xml:space="preserve"> </w:t>
      </w:r>
      <w:r w:rsidR="006A431A">
        <w:rPr>
          <w:rFonts w:asciiTheme="minorHAnsi" w:hAnsiTheme="minorHAnsi" w:cstheme="minorHAnsi"/>
          <w:bCs/>
        </w:rPr>
        <w:t xml:space="preserve">publicznych w zakresie dostępności cyfrowej stron internetowych oraz aplikacji mobilnych. </w:t>
      </w:r>
      <w:r w:rsidR="006A431A" w:rsidRPr="006A431A">
        <w:rPr>
          <w:rFonts w:asciiTheme="minorHAnsi" w:hAnsiTheme="minorHAnsi" w:cstheme="minorHAnsi"/>
          <w:bCs/>
        </w:rPr>
        <w:t xml:space="preserve">Analizy </w:t>
      </w:r>
      <w:r w:rsidR="00BB6748">
        <w:rPr>
          <w:rFonts w:asciiTheme="minorHAnsi" w:hAnsiTheme="minorHAnsi" w:cstheme="minorHAnsi"/>
          <w:bCs/>
        </w:rPr>
        <w:t xml:space="preserve">te </w:t>
      </w:r>
      <w:r w:rsidR="006A431A" w:rsidRPr="006A431A">
        <w:rPr>
          <w:rFonts w:asciiTheme="minorHAnsi" w:hAnsiTheme="minorHAnsi" w:cstheme="minorHAnsi"/>
          <w:bCs/>
        </w:rPr>
        <w:t xml:space="preserve">będą </w:t>
      </w:r>
      <w:r w:rsidR="004151C1">
        <w:rPr>
          <w:rFonts w:asciiTheme="minorHAnsi" w:hAnsiTheme="minorHAnsi" w:cstheme="minorHAnsi"/>
          <w:bCs/>
        </w:rPr>
        <w:t>służyć</w:t>
      </w:r>
      <w:r w:rsidR="006A431A">
        <w:rPr>
          <w:rFonts w:asciiTheme="minorHAnsi" w:hAnsiTheme="minorHAnsi" w:cstheme="minorHAnsi"/>
          <w:bCs/>
        </w:rPr>
        <w:t xml:space="preserve"> kształtowaniu polityk ww. zakr</w:t>
      </w:r>
      <w:r w:rsidR="006A0EDF">
        <w:rPr>
          <w:rFonts w:asciiTheme="minorHAnsi" w:hAnsiTheme="minorHAnsi" w:cstheme="minorHAnsi"/>
          <w:bCs/>
        </w:rPr>
        <w:t xml:space="preserve">esie w </w:t>
      </w:r>
      <w:r w:rsidR="00BB6748">
        <w:rPr>
          <w:rFonts w:asciiTheme="minorHAnsi" w:hAnsiTheme="minorHAnsi" w:cstheme="minorHAnsi"/>
          <w:bCs/>
        </w:rPr>
        <w:t>podmiotach</w:t>
      </w:r>
      <w:r w:rsidR="00ED4222">
        <w:rPr>
          <w:rFonts w:asciiTheme="minorHAnsi" w:hAnsiTheme="minorHAnsi" w:cstheme="minorHAnsi"/>
          <w:bCs/>
        </w:rPr>
        <w:t xml:space="preserve"> </w:t>
      </w:r>
      <w:r w:rsidR="006A0EDF">
        <w:rPr>
          <w:rFonts w:asciiTheme="minorHAnsi" w:hAnsiTheme="minorHAnsi" w:cstheme="minorHAnsi"/>
          <w:bCs/>
        </w:rPr>
        <w:t xml:space="preserve">publicznych oraz usprawnią realizację ustawy o dostępności cyfrowej przez </w:t>
      </w:r>
      <w:r w:rsidR="00ED4222">
        <w:rPr>
          <w:rFonts w:asciiTheme="minorHAnsi" w:hAnsiTheme="minorHAnsi" w:cstheme="minorHAnsi"/>
          <w:bCs/>
        </w:rPr>
        <w:t>ww. podmioty</w:t>
      </w:r>
      <w:r w:rsidR="006A0EDF">
        <w:rPr>
          <w:rFonts w:asciiTheme="minorHAnsi" w:hAnsiTheme="minorHAnsi" w:cstheme="minorHAnsi"/>
          <w:bCs/>
        </w:rPr>
        <w:t>.</w:t>
      </w:r>
    </w:p>
    <w:p w14:paraId="614C000F" w14:textId="1C94CFAF" w:rsidR="00261CEC" w:rsidRPr="007E7F46" w:rsidRDefault="007E7F46" w:rsidP="000E3BF9">
      <w:pPr>
        <w:pStyle w:val="Nagwek2"/>
      </w:pPr>
      <w:r>
        <w:t>ZAKRES ZAMÓWIENIA</w:t>
      </w:r>
    </w:p>
    <w:p w14:paraId="34E451A2" w14:textId="7BA669C8" w:rsidR="00A362DC" w:rsidRDefault="000F397E" w:rsidP="00DC31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</w:t>
      </w:r>
      <w:r w:rsidR="0082257C">
        <w:rPr>
          <w:rFonts w:asciiTheme="minorHAnsi" w:hAnsiTheme="minorHAnsi" w:cstheme="minorHAnsi"/>
          <w:color w:val="000000"/>
        </w:rPr>
        <w:t xml:space="preserve"> zgromadzi oraz</w:t>
      </w:r>
      <w:r>
        <w:rPr>
          <w:rFonts w:asciiTheme="minorHAnsi" w:hAnsiTheme="minorHAnsi" w:cstheme="minorHAnsi"/>
          <w:color w:val="000000"/>
        </w:rPr>
        <w:t xml:space="preserve"> </w:t>
      </w:r>
      <w:r w:rsidR="0082257C">
        <w:rPr>
          <w:rFonts w:asciiTheme="minorHAnsi" w:hAnsiTheme="minorHAnsi" w:cstheme="minorHAnsi"/>
          <w:color w:val="000000"/>
        </w:rPr>
        <w:t xml:space="preserve">podda pogłębionej analizie </w:t>
      </w:r>
      <w:r w:rsidR="0040025B">
        <w:rPr>
          <w:rFonts w:asciiTheme="minorHAnsi" w:hAnsiTheme="minorHAnsi" w:cstheme="minorHAnsi"/>
          <w:color w:val="000000"/>
        </w:rPr>
        <w:t xml:space="preserve">zastane </w:t>
      </w:r>
      <w:r w:rsidR="00817FEE">
        <w:rPr>
          <w:rFonts w:asciiTheme="minorHAnsi" w:hAnsiTheme="minorHAnsi" w:cstheme="minorHAnsi"/>
          <w:color w:val="000000"/>
        </w:rPr>
        <w:t>dan</w:t>
      </w:r>
      <w:r w:rsidR="00B31CC7">
        <w:rPr>
          <w:rFonts w:asciiTheme="minorHAnsi" w:hAnsiTheme="minorHAnsi" w:cstheme="minorHAnsi"/>
          <w:color w:val="000000"/>
        </w:rPr>
        <w:t>e</w:t>
      </w:r>
      <w:r w:rsidR="0040025B">
        <w:rPr>
          <w:rFonts w:asciiTheme="minorHAnsi" w:hAnsiTheme="minorHAnsi" w:cstheme="minorHAnsi"/>
          <w:color w:val="000000"/>
        </w:rPr>
        <w:t xml:space="preserve"> i publikacje</w:t>
      </w:r>
      <w:r w:rsidR="00817FEE">
        <w:rPr>
          <w:rFonts w:asciiTheme="minorHAnsi" w:hAnsiTheme="minorHAnsi" w:cstheme="minorHAnsi"/>
          <w:color w:val="000000"/>
        </w:rPr>
        <w:t xml:space="preserve"> dotycząc</w:t>
      </w:r>
      <w:r w:rsidR="00B31CC7">
        <w:rPr>
          <w:rFonts w:asciiTheme="minorHAnsi" w:hAnsiTheme="minorHAnsi" w:cstheme="minorHAnsi"/>
          <w:color w:val="000000"/>
        </w:rPr>
        <w:t>e</w:t>
      </w:r>
      <w:r w:rsidR="00A362DC">
        <w:rPr>
          <w:rFonts w:asciiTheme="minorHAnsi" w:hAnsiTheme="minorHAnsi" w:cstheme="minorHAnsi"/>
          <w:color w:val="000000"/>
        </w:rPr>
        <w:t xml:space="preserve"> dobrych praktyk z obszarów </w:t>
      </w:r>
      <w:r w:rsidR="00ED4222">
        <w:rPr>
          <w:rFonts w:asciiTheme="minorHAnsi" w:hAnsiTheme="minorHAnsi" w:cstheme="minorHAnsi"/>
          <w:color w:val="000000"/>
        </w:rPr>
        <w:t>m. in.</w:t>
      </w:r>
      <w:r w:rsidR="00221397">
        <w:rPr>
          <w:rFonts w:asciiTheme="minorHAnsi" w:hAnsiTheme="minorHAnsi" w:cstheme="minorHAnsi"/>
          <w:color w:val="000000"/>
        </w:rPr>
        <w:t>:</w:t>
      </w:r>
      <w:r w:rsidR="00ED4222">
        <w:rPr>
          <w:rFonts w:asciiTheme="minorHAnsi" w:hAnsiTheme="minorHAnsi" w:cstheme="minorHAnsi"/>
          <w:color w:val="000000"/>
        </w:rPr>
        <w:t xml:space="preserve"> komunikacji, standaryzacji</w:t>
      </w:r>
      <w:r w:rsidR="00EA2A9E">
        <w:rPr>
          <w:rFonts w:asciiTheme="minorHAnsi" w:hAnsiTheme="minorHAnsi" w:cstheme="minorHAnsi"/>
          <w:color w:val="000000"/>
        </w:rPr>
        <w:t>/upraszczania</w:t>
      </w:r>
      <w:r w:rsidR="00ED4222">
        <w:rPr>
          <w:rFonts w:asciiTheme="minorHAnsi" w:hAnsiTheme="minorHAnsi" w:cstheme="minorHAnsi"/>
          <w:color w:val="000000"/>
        </w:rPr>
        <w:t xml:space="preserve"> oraz proaktywności </w:t>
      </w:r>
      <w:r w:rsidR="000B5682">
        <w:rPr>
          <w:rFonts w:asciiTheme="minorHAnsi" w:hAnsiTheme="minorHAnsi" w:cstheme="minorHAnsi"/>
          <w:color w:val="000000"/>
        </w:rPr>
        <w:t xml:space="preserve">podmiotów </w:t>
      </w:r>
      <w:r w:rsidR="00ED4222">
        <w:rPr>
          <w:rFonts w:asciiTheme="minorHAnsi" w:hAnsiTheme="minorHAnsi" w:cstheme="minorHAnsi"/>
          <w:color w:val="000000"/>
        </w:rPr>
        <w:t>publicznych</w:t>
      </w:r>
      <w:r w:rsidR="00BB6748">
        <w:rPr>
          <w:rFonts w:asciiTheme="minorHAnsi" w:hAnsiTheme="minorHAnsi" w:cstheme="minorHAnsi"/>
          <w:color w:val="000000"/>
        </w:rPr>
        <w:t>,</w:t>
      </w:r>
      <w:r w:rsidR="00ED4222">
        <w:rPr>
          <w:rFonts w:asciiTheme="minorHAnsi" w:hAnsiTheme="minorHAnsi" w:cstheme="minorHAnsi"/>
          <w:color w:val="000000"/>
        </w:rPr>
        <w:t xml:space="preserve"> w zakresie dostępności cyfrowej</w:t>
      </w:r>
      <w:r w:rsidR="0082257C">
        <w:rPr>
          <w:rFonts w:asciiTheme="minorHAnsi" w:hAnsiTheme="minorHAnsi" w:cstheme="minorHAnsi"/>
          <w:color w:val="000000"/>
        </w:rPr>
        <w:t xml:space="preserve"> </w:t>
      </w:r>
      <w:r w:rsidR="0082257C" w:rsidRPr="0082257C">
        <w:rPr>
          <w:rFonts w:asciiTheme="minorHAnsi" w:hAnsiTheme="minorHAnsi" w:cstheme="minorHAnsi"/>
          <w:color w:val="000000"/>
        </w:rPr>
        <w:t>(desk research).</w:t>
      </w:r>
      <w:r w:rsidR="0082257C">
        <w:rPr>
          <w:rFonts w:asciiTheme="minorHAnsi" w:hAnsiTheme="minorHAnsi" w:cstheme="minorHAnsi"/>
          <w:color w:val="000000"/>
        </w:rPr>
        <w:t xml:space="preserve"> Dane powinny pochodzić z różnych źródeł </w:t>
      </w:r>
      <w:r w:rsidR="0082257C" w:rsidRPr="0082257C">
        <w:rPr>
          <w:rFonts w:asciiTheme="minorHAnsi" w:hAnsiTheme="minorHAnsi" w:cstheme="minorHAnsi"/>
          <w:color w:val="000000"/>
        </w:rPr>
        <w:t xml:space="preserve">m.in.: </w:t>
      </w:r>
      <w:r w:rsidR="00BB6748">
        <w:rPr>
          <w:rFonts w:asciiTheme="minorHAnsi" w:hAnsiTheme="minorHAnsi" w:cstheme="minorHAnsi"/>
          <w:color w:val="000000"/>
        </w:rPr>
        <w:t xml:space="preserve">strony internetowe podmiotów publicznych, deklaracje dostępności stron internetowych i aplikacji mobilnych, </w:t>
      </w:r>
      <w:r w:rsidR="0082257C" w:rsidRPr="0082257C">
        <w:rPr>
          <w:rFonts w:asciiTheme="minorHAnsi" w:hAnsiTheme="minorHAnsi" w:cstheme="minorHAnsi"/>
          <w:color w:val="000000"/>
        </w:rPr>
        <w:t>dane statystyczne, dokumenty, wyniki zrealizowanych badań, publikacje naukowe.</w:t>
      </w:r>
    </w:p>
    <w:p w14:paraId="0239FE64" w14:textId="5E231F7B" w:rsidR="00A362DC" w:rsidRDefault="00A362DC" w:rsidP="00DC31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</w:t>
      </w:r>
      <w:r w:rsidR="00EA2A9E">
        <w:rPr>
          <w:rFonts w:asciiTheme="minorHAnsi" w:hAnsiTheme="minorHAnsi" w:cstheme="minorHAnsi"/>
          <w:color w:val="000000"/>
        </w:rPr>
        <w:t xml:space="preserve">na potrzeby zamówienia </w:t>
      </w:r>
      <w:r>
        <w:rPr>
          <w:rFonts w:asciiTheme="minorHAnsi" w:hAnsiTheme="minorHAnsi" w:cstheme="minorHAnsi"/>
          <w:color w:val="000000"/>
        </w:rPr>
        <w:t>w następujący sposób definiuj</w:t>
      </w:r>
      <w:r w:rsidR="00476195">
        <w:rPr>
          <w:rFonts w:asciiTheme="minorHAnsi" w:hAnsiTheme="minorHAnsi" w:cstheme="minorHAnsi"/>
          <w:color w:val="000000"/>
        </w:rPr>
        <w:t>e</w:t>
      </w:r>
      <w:r w:rsidR="002F6345">
        <w:rPr>
          <w:rFonts w:asciiTheme="minorHAnsi" w:hAnsiTheme="minorHAnsi" w:cstheme="minorHAnsi"/>
          <w:color w:val="000000"/>
        </w:rPr>
        <w:t xml:space="preserve"> d</w:t>
      </w:r>
      <w:r w:rsidR="002F6345" w:rsidRPr="002F6345">
        <w:rPr>
          <w:rFonts w:asciiTheme="minorHAnsi" w:hAnsiTheme="minorHAnsi" w:cstheme="minorHAnsi"/>
          <w:color w:val="000000"/>
        </w:rPr>
        <w:t>obre praktyki</w:t>
      </w:r>
      <w:r>
        <w:rPr>
          <w:rFonts w:asciiTheme="minorHAnsi" w:hAnsiTheme="minorHAnsi" w:cstheme="minorHAnsi"/>
          <w:color w:val="000000"/>
        </w:rPr>
        <w:t>:</w:t>
      </w:r>
    </w:p>
    <w:p w14:paraId="2380F513" w14:textId="71CDF60A" w:rsidR="00A362DC" w:rsidRDefault="002F6345" w:rsidP="00057F8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EA2A9E" w:rsidRPr="002F6345">
        <w:rPr>
          <w:rFonts w:asciiTheme="minorHAnsi" w:hAnsiTheme="minorHAnsi" w:cstheme="minorHAnsi"/>
          <w:color w:val="000000"/>
        </w:rPr>
        <w:t>ziałani</w:t>
      </w:r>
      <w:r w:rsidR="00201BE4" w:rsidRPr="002F6345">
        <w:rPr>
          <w:rFonts w:asciiTheme="minorHAnsi" w:hAnsiTheme="minorHAnsi" w:cstheme="minorHAnsi"/>
          <w:color w:val="000000"/>
        </w:rPr>
        <w:t>a</w:t>
      </w:r>
      <w:r w:rsidR="00EA2A9E" w:rsidRPr="002F6345">
        <w:rPr>
          <w:rFonts w:asciiTheme="minorHAnsi" w:hAnsiTheme="minorHAnsi" w:cstheme="minorHAnsi"/>
          <w:color w:val="000000"/>
        </w:rPr>
        <w:t xml:space="preserve"> przynoszące konkretne i pozytywne rezultaty oraz zawierające w sobie potencjał innowacji. </w:t>
      </w:r>
      <w:r w:rsidR="00201BE4" w:rsidRPr="002F6345">
        <w:rPr>
          <w:rFonts w:asciiTheme="minorHAnsi" w:hAnsiTheme="minorHAnsi" w:cstheme="minorHAnsi"/>
          <w:color w:val="000000"/>
        </w:rPr>
        <w:t xml:space="preserve">Cechuje je </w:t>
      </w:r>
      <w:r w:rsidR="00EA2A9E" w:rsidRPr="002F6345">
        <w:rPr>
          <w:rFonts w:asciiTheme="minorHAnsi" w:hAnsiTheme="minorHAnsi" w:cstheme="minorHAnsi"/>
          <w:color w:val="000000"/>
        </w:rPr>
        <w:t>trwał</w:t>
      </w:r>
      <w:r w:rsidR="00201BE4" w:rsidRPr="002F6345">
        <w:rPr>
          <w:rFonts w:asciiTheme="minorHAnsi" w:hAnsiTheme="minorHAnsi" w:cstheme="minorHAnsi"/>
          <w:color w:val="000000"/>
        </w:rPr>
        <w:t>ość</w:t>
      </w:r>
      <w:r w:rsidR="00EA2A9E" w:rsidRPr="002F6345">
        <w:rPr>
          <w:rFonts w:asciiTheme="minorHAnsi" w:hAnsiTheme="minorHAnsi" w:cstheme="minorHAnsi"/>
          <w:color w:val="000000"/>
        </w:rPr>
        <w:t xml:space="preserve"> i powtarzaln</w:t>
      </w:r>
      <w:r w:rsidR="00201BE4" w:rsidRPr="002F6345">
        <w:rPr>
          <w:rFonts w:asciiTheme="minorHAnsi" w:hAnsiTheme="minorHAnsi" w:cstheme="minorHAnsi"/>
          <w:color w:val="000000"/>
        </w:rPr>
        <w:t>ość</w:t>
      </w:r>
      <w:r w:rsidR="00EA2A9E" w:rsidRPr="002F6345">
        <w:rPr>
          <w:rFonts w:asciiTheme="minorHAnsi" w:hAnsiTheme="minorHAnsi" w:cstheme="minorHAnsi"/>
          <w:color w:val="000000"/>
        </w:rPr>
        <w:t xml:space="preserve"> oraz możliw</w:t>
      </w:r>
      <w:r w:rsidR="00201BE4" w:rsidRPr="002F6345">
        <w:rPr>
          <w:rFonts w:asciiTheme="minorHAnsi" w:hAnsiTheme="minorHAnsi" w:cstheme="minorHAnsi"/>
          <w:color w:val="000000"/>
        </w:rPr>
        <w:t>ość</w:t>
      </w:r>
      <w:r w:rsidR="00EA2A9E" w:rsidRPr="002F6345">
        <w:rPr>
          <w:rFonts w:asciiTheme="minorHAnsi" w:hAnsiTheme="minorHAnsi" w:cstheme="minorHAnsi"/>
          <w:color w:val="000000"/>
        </w:rPr>
        <w:t xml:space="preserve"> zastosowania w podobnych warunkach w innym miejscu lub przez inne podmioty</w:t>
      </w:r>
      <w:r w:rsidR="00EA2A9E">
        <w:rPr>
          <w:rStyle w:val="Odwoanieprzypisudolnego"/>
          <w:rFonts w:asciiTheme="minorHAnsi" w:hAnsiTheme="minorHAnsi"/>
          <w:color w:val="000000"/>
        </w:rPr>
        <w:footnoteReference w:id="4"/>
      </w:r>
      <w:r w:rsidR="00201BE4" w:rsidRPr="002F6345">
        <w:rPr>
          <w:rFonts w:asciiTheme="minorHAnsi" w:hAnsiTheme="minorHAnsi" w:cstheme="minorHAnsi"/>
          <w:color w:val="000000"/>
        </w:rPr>
        <w:t xml:space="preserve">. Dobre praktyki wykorzystywane są głównie w celu doskonalenia standardów prowadzonej działalności. </w:t>
      </w:r>
      <w:r w:rsidR="007C193C" w:rsidRPr="002F6345">
        <w:rPr>
          <w:rFonts w:asciiTheme="minorHAnsi" w:hAnsiTheme="minorHAnsi" w:cstheme="minorHAnsi"/>
          <w:color w:val="000000"/>
        </w:rPr>
        <w:t>Dobre praktyki mogą dotyczyć</w:t>
      </w:r>
      <w:r w:rsidR="00E00B98">
        <w:rPr>
          <w:rFonts w:asciiTheme="minorHAnsi" w:hAnsiTheme="minorHAnsi" w:cstheme="minorHAnsi"/>
          <w:color w:val="000000"/>
        </w:rPr>
        <w:t xml:space="preserve"> działań</w:t>
      </w:r>
      <w:r w:rsidR="007C193C" w:rsidRPr="002F6345">
        <w:rPr>
          <w:rFonts w:asciiTheme="minorHAnsi" w:hAnsiTheme="minorHAnsi" w:cstheme="minorHAnsi"/>
          <w:color w:val="000000"/>
        </w:rPr>
        <w:t xml:space="preserve"> danego podmiotu publicznego lub jego współpracy z innymi.</w:t>
      </w:r>
    </w:p>
    <w:p w14:paraId="2FF6854B" w14:textId="0DC917E8" w:rsidR="00E00B98" w:rsidRDefault="00E00B98" w:rsidP="00057F8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Działanie, aby mogło zostać uznane za dobrą praktykę, musi:</w:t>
      </w:r>
    </w:p>
    <w:p w14:paraId="2200FA19" w14:textId="1BF80A2D" w:rsid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zgodne z prawem i etyczne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35D06D05" w14:textId="15AB27FB" w:rsidR="00C66BD0" w:rsidRDefault="00C66BD0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już wdrożone i przynosić pozytywne rezultaty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0A126DBA" w14:textId="62299489" w:rsid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wydajne, podnosić skuteczność i/lub jakość prowadzonej działalności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6974D2B3" w14:textId="70342921" w:rsid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</w:t>
      </w:r>
      <w:r w:rsidRPr="00E00B98">
        <w:rPr>
          <w:rFonts w:asciiTheme="minorHAnsi" w:hAnsiTheme="minorHAnsi" w:cstheme="minorHAnsi"/>
          <w:color w:val="000000"/>
        </w:rPr>
        <w:t xml:space="preserve"> rea</w:t>
      </w:r>
      <w:r>
        <w:rPr>
          <w:rFonts w:asciiTheme="minorHAnsi" w:hAnsiTheme="minorHAnsi" w:cstheme="minorHAnsi"/>
          <w:color w:val="000000"/>
        </w:rPr>
        <w:t xml:space="preserve">listyczne, możliwe do </w:t>
      </w:r>
      <w:r w:rsidR="000160F4">
        <w:rPr>
          <w:rFonts w:asciiTheme="minorHAnsi" w:hAnsiTheme="minorHAnsi" w:cstheme="minorHAnsi"/>
          <w:color w:val="000000"/>
        </w:rPr>
        <w:t xml:space="preserve">zaplanowania i </w:t>
      </w:r>
      <w:r>
        <w:rPr>
          <w:rFonts w:asciiTheme="minorHAnsi" w:hAnsiTheme="minorHAnsi" w:cstheme="minorHAnsi"/>
          <w:color w:val="000000"/>
        </w:rPr>
        <w:t>wykonania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563648C9" w14:textId="1C1ABD45" w:rsid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p</w:t>
      </w:r>
      <w:r w:rsidRPr="00E00B98">
        <w:rPr>
          <w:rFonts w:asciiTheme="minorHAnsi" w:hAnsiTheme="minorHAnsi" w:cstheme="minorHAnsi"/>
          <w:color w:val="000000"/>
        </w:rPr>
        <w:t>owtarzalne, czyli możliwe do zastosowania w innym miejscu, lub przez inne podmioty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2520C0B6" w14:textId="48DBB14B" w:rsid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w stanie wykorzystywać miejscowe dostępne zasoby</w:t>
      </w:r>
      <w:r w:rsidR="00BB6748">
        <w:rPr>
          <w:rFonts w:asciiTheme="minorHAnsi" w:hAnsiTheme="minorHAnsi" w:cstheme="minorHAnsi"/>
          <w:color w:val="000000"/>
        </w:rPr>
        <w:t>,</w:t>
      </w:r>
    </w:p>
    <w:p w14:paraId="4351194B" w14:textId="2F2D710D" w:rsidR="00E00B98" w:rsidRPr="00E00B98" w:rsidRDefault="00E00B98" w:rsidP="00E00B9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być w pewnym zakresie innowacyjne</w:t>
      </w:r>
      <w:r w:rsidR="00BB6748">
        <w:rPr>
          <w:rFonts w:asciiTheme="minorHAnsi" w:hAnsiTheme="minorHAnsi" w:cstheme="minorHAnsi"/>
          <w:color w:val="000000"/>
        </w:rPr>
        <w:t>.</w:t>
      </w:r>
    </w:p>
    <w:p w14:paraId="1A875B57" w14:textId="54D40E1C" w:rsidR="00E00B98" w:rsidRPr="002F6345" w:rsidRDefault="00413FDC" w:rsidP="00057F8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potrzeby niniejszego zamówienia wyróżnione zostają następujące obszary dobrych praktyk </w:t>
      </w:r>
      <w:r>
        <w:rPr>
          <w:rFonts w:asciiTheme="minorHAnsi" w:hAnsiTheme="minorHAnsi" w:cstheme="minorHAnsi"/>
          <w:bCs/>
        </w:rPr>
        <w:t>w zakresie dostępności cyfrowej:</w:t>
      </w:r>
    </w:p>
    <w:p w14:paraId="66DA0987" w14:textId="516A013B" w:rsidR="00EA2A9E" w:rsidRDefault="0082257C" w:rsidP="002213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działania z </w:t>
      </w:r>
      <w:r w:rsidR="00EA2A9E">
        <w:rPr>
          <w:rFonts w:asciiTheme="minorHAnsi" w:hAnsiTheme="minorHAnsi" w:cstheme="minorHAnsi"/>
          <w:color w:val="000000"/>
        </w:rPr>
        <w:t>obszar</w:t>
      </w:r>
      <w:r>
        <w:rPr>
          <w:rFonts w:asciiTheme="minorHAnsi" w:hAnsiTheme="minorHAnsi" w:cstheme="minorHAnsi"/>
          <w:color w:val="000000"/>
        </w:rPr>
        <w:t>u</w:t>
      </w:r>
      <w:r w:rsidR="00EA2A9E">
        <w:rPr>
          <w:rFonts w:asciiTheme="minorHAnsi" w:hAnsiTheme="minorHAnsi" w:cstheme="minorHAnsi"/>
          <w:color w:val="000000"/>
        </w:rPr>
        <w:t xml:space="preserve"> komunikacji</w:t>
      </w:r>
      <w:r>
        <w:rPr>
          <w:rFonts w:asciiTheme="minorHAnsi" w:hAnsiTheme="minorHAnsi" w:cstheme="minorHAnsi"/>
          <w:color w:val="000000"/>
        </w:rPr>
        <w:t xml:space="preserve"> z interesariuszami </w:t>
      </w:r>
      <w:r w:rsidR="0027353A">
        <w:rPr>
          <w:rFonts w:asciiTheme="minorHAnsi" w:hAnsiTheme="minorHAnsi" w:cstheme="minorHAnsi"/>
          <w:color w:val="000000"/>
        </w:rPr>
        <w:t xml:space="preserve">np. prosty język komunikacji, </w:t>
      </w:r>
      <w:r w:rsidR="00442693">
        <w:rPr>
          <w:rFonts w:asciiTheme="minorHAnsi" w:hAnsiTheme="minorHAnsi" w:cstheme="minorHAnsi"/>
          <w:color w:val="000000"/>
        </w:rPr>
        <w:t>otwarta komunikacja na temat działań podejmowanych na rzecz zapewnienia dostępności cyfrowej;</w:t>
      </w:r>
    </w:p>
    <w:p w14:paraId="4EABBFDE" w14:textId="167D41F7" w:rsidR="00EA2A9E" w:rsidRDefault="0082257C" w:rsidP="002213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działania z </w:t>
      </w:r>
      <w:r w:rsidR="00EA2A9E">
        <w:rPr>
          <w:rFonts w:asciiTheme="minorHAnsi" w:hAnsiTheme="minorHAnsi" w:cstheme="minorHAnsi"/>
          <w:color w:val="000000"/>
        </w:rPr>
        <w:t>obszar</w:t>
      </w:r>
      <w:r>
        <w:rPr>
          <w:rFonts w:asciiTheme="minorHAnsi" w:hAnsiTheme="minorHAnsi" w:cstheme="minorHAnsi"/>
          <w:color w:val="000000"/>
        </w:rPr>
        <w:t>u</w:t>
      </w:r>
      <w:r w:rsidR="00EA2A9E">
        <w:rPr>
          <w:rFonts w:asciiTheme="minorHAnsi" w:hAnsiTheme="minorHAnsi" w:cstheme="minorHAnsi"/>
          <w:color w:val="000000"/>
        </w:rPr>
        <w:t xml:space="preserve"> standaryzacji</w:t>
      </w:r>
      <w:r w:rsidR="00413FDC">
        <w:rPr>
          <w:rFonts w:asciiTheme="minorHAnsi" w:hAnsiTheme="minorHAnsi" w:cstheme="minorHAnsi"/>
          <w:color w:val="000000"/>
        </w:rPr>
        <w:t xml:space="preserve"> i </w:t>
      </w:r>
      <w:r w:rsidR="00EA2A9E">
        <w:rPr>
          <w:rFonts w:asciiTheme="minorHAnsi" w:hAnsiTheme="minorHAnsi" w:cstheme="minorHAnsi"/>
          <w:color w:val="000000"/>
        </w:rPr>
        <w:t>upraszczania</w:t>
      </w:r>
      <w:r>
        <w:rPr>
          <w:rFonts w:asciiTheme="minorHAnsi" w:hAnsiTheme="minorHAnsi" w:cstheme="minorHAnsi"/>
          <w:color w:val="000000"/>
        </w:rPr>
        <w:t xml:space="preserve"> </w:t>
      </w:r>
      <w:r w:rsidR="00413FDC">
        <w:rPr>
          <w:rFonts w:asciiTheme="minorHAnsi" w:hAnsiTheme="minorHAnsi" w:cstheme="minorHAnsi"/>
          <w:color w:val="000000"/>
        </w:rPr>
        <w:t xml:space="preserve">procesów oraz ułatwiania korzystania przez interesariuszy z </w:t>
      </w:r>
      <w:r w:rsidR="00413FDC">
        <w:rPr>
          <w:rFonts w:asciiTheme="minorHAnsi" w:hAnsiTheme="minorHAnsi" w:cstheme="minorHAnsi"/>
          <w:bCs/>
        </w:rPr>
        <w:t>dostępnych cyfrowo stron internetowych i aplikacji mobilnych,</w:t>
      </w:r>
      <w:r w:rsidR="00413FDC">
        <w:rPr>
          <w:rFonts w:asciiTheme="minorHAnsi" w:hAnsiTheme="minorHAnsi" w:cstheme="minorHAnsi"/>
          <w:color w:val="000000"/>
        </w:rPr>
        <w:t xml:space="preserve"> np. poprzez</w:t>
      </w:r>
      <w:r>
        <w:rPr>
          <w:rFonts w:asciiTheme="minorHAnsi" w:hAnsiTheme="minorHAnsi" w:cstheme="minorHAnsi"/>
          <w:color w:val="000000"/>
        </w:rPr>
        <w:t xml:space="preserve"> stworzenie wewnętrznych standardów, wytycznych w zakresie dostępności cyfrowej</w:t>
      </w:r>
      <w:r w:rsidR="00413FDC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tutorial</w:t>
      </w:r>
      <w:r w:rsidR="00413FDC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, poradnik</w:t>
      </w:r>
      <w:r w:rsidR="00413FDC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itp.</w:t>
      </w:r>
      <w:r w:rsidR="00442693">
        <w:rPr>
          <w:rFonts w:asciiTheme="minorHAnsi" w:hAnsiTheme="minorHAnsi" w:cstheme="minorHAnsi"/>
          <w:color w:val="000000"/>
        </w:rPr>
        <w:t>;</w:t>
      </w:r>
    </w:p>
    <w:p w14:paraId="2D22638A" w14:textId="2EADA69D" w:rsidR="0082257C" w:rsidRDefault="0082257C" w:rsidP="002213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82257C">
        <w:rPr>
          <w:rFonts w:asciiTheme="minorHAnsi" w:hAnsiTheme="minorHAnsi" w:cstheme="minorHAnsi"/>
          <w:color w:val="000000"/>
        </w:rPr>
        <w:t xml:space="preserve">działania z </w:t>
      </w:r>
      <w:r w:rsidR="00EA2A9E" w:rsidRPr="0082257C">
        <w:rPr>
          <w:rFonts w:asciiTheme="minorHAnsi" w:hAnsiTheme="minorHAnsi" w:cstheme="minorHAnsi"/>
          <w:color w:val="000000"/>
        </w:rPr>
        <w:t>obszar</w:t>
      </w:r>
      <w:r w:rsidRPr="0082257C">
        <w:rPr>
          <w:rFonts w:asciiTheme="minorHAnsi" w:hAnsiTheme="minorHAnsi" w:cstheme="minorHAnsi"/>
          <w:color w:val="000000"/>
        </w:rPr>
        <w:t>u</w:t>
      </w:r>
      <w:r w:rsidR="00EA2A9E" w:rsidRPr="0082257C">
        <w:rPr>
          <w:rFonts w:asciiTheme="minorHAnsi" w:hAnsiTheme="minorHAnsi" w:cstheme="minorHAnsi"/>
          <w:color w:val="000000"/>
        </w:rPr>
        <w:t xml:space="preserve"> proaktywności</w:t>
      </w:r>
      <w:r w:rsidR="00442693">
        <w:rPr>
          <w:rFonts w:asciiTheme="minorHAnsi" w:hAnsiTheme="minorHAnsi" w:cstheme="minorHAnsi"/>
          <w:color w:val="000000"/>
        </w:rPr>
        <w:t xml:space="preserve"> -</w:t>
      </w:r>
      <w:r w:rsidRPr="0082257C">
        <w:rPr>
          <w:rFonts w:asciiTheme="minorHAnsi" w:hAnsiTheme="minorHAnsi" w:cstheme="minorHAnsi"/>
          <w:color w:val="000000"/>
        </w:rPr>
        <w:t xml:space="preserve"> wykracza</w:t>
      </w:r>
      <w:r w:rsidR="00442693">
        <w:rPr>
          <w:rFonts w:asciiTheme="minorHAnsi" w:hAnsiTheme="minorHAnsi" w:cstheme="minorHAnsi"/>
          <w:color w:val="000000"/>
        </w:rPr>
        <w:t>jące</w:t>
      </w:r>
      <w:r w:rsidRPr="0082257C">
        <w:rPr>
          <w:rFonts w:asciiTheme="minorHAnsi" w:hAnsiTheme="minorHAnsi" w:cstheme="minorHAnsi"/>
          <w:color w:val="000000"/>
        </w:rPr>
        <w:t xml:space="preserve"> poza minimalne wymagania </w:t>
      </w:r>
      <w:r w:rsidR="00442693">
        <w:rPr>
          <w:rFonts w:asciiTheme="minorHAnsi" w:hAnsiTheme="minorHAnsi" w:cstheme="minorHAnsi"/>
          <w:color w:val="000000"/>
        </w:rPr>
        <w:t xml:space="preserve">określone w </w:t>
      </w:r>
      <w:r w:rsidRPr="0082257C">
        <w:rPr>
          <w:rFonts w:asciiTheme="minorHAnsi" w:hAnsiTheme="minorHAnsi" w:cstheme="minorHAnsi"/>
          <w:color w:val="000000"/>
        </w:rPr>
        <w:t>ustaw</w:t>
      </w:r>
      <w:r w:rsidR="00442693">
        <w:rPr>
          <w:rFonts w:asciiTheme="minorHAnsi" w:hAnsiTheme="minorHAnsi" w:cstheme="minorHAnsi"/>
          <w:color w:val="000000"/>
        </w:rPr>
        <w:t>ie</w:t>
      </w:r>
      <w:r w:rsidRPr="0082257C">
        <w:rPr>
          <w:rFonts w:asciiTheme="minorHAnsi" w:hAnsiTheme="minorHAnsi" w:cstheme="minorHAnsi"/>
          <w:color w:val="000000"/>
        </w:rPr>
        <w:t xml:space="preserve"> o dostępności cyfrowej</w:t>
      </w:r>
      <w:r w:rsidR="00442693">
        <w:rPr>
          <w:rFonts w:asciiTheme="minorHAnsi" w:hAnsiTheme="minorHAnsi" w:cstheme="minorHAnsi"/>
          <w:color w:val="000000"/>
        </w:rPr>
        <w:t xml:space="preserve"> stron internetowych i aplikacji mobilnych podmiotów publicznych;</w:t>
      </w:r>
    </w:p>
    <w:p w14:paraId="75F2D951" w14:textId="56DDAF06" w:rsidR="00413FDC" w:rsidRDefault="00413FDC" w:rsidP="002213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inne działania niewymienione powyżej, noszące znamiona dobrych praktyk.</w:t>
      </w:r>
    </w:p>
    <w:p w14:paraId="685645B6" w14:textId="29336C07" w:rsidR="00BC07AB" w:rsidRDefault="0082257C" w:rsidP="00057F8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</w:t>
      </w:r>
      <w:r w:rsidR="00413FDC">
        <w:rPr>
          <w:rFonts w:asciiTheme="minorHAnsi" w:hAnsiTheme="minorHAnsi" w:cstheme="minorHAnsi"/>
          <w:color w:val="000000"/>
        </w:rPr>
        <w:t>w ramach</w:t>
      </w:r>
      <w:r>
        <w:rPr>
          <w:rFonts w:asciiTheme="minorHAnsi" w:hAnsiTheme="minorHAnsi" w:cstheme="minorHAnsi"/>
          <w:color w:val="000000"/>
        </w:rPr>
        <w:t xml:space="preserve"> realizacji zamówienia podda analizie </w:t>
      </w:r>
      <w:r w:rsidR="007C193C">
        <w:rPr>
          <w:rFonts w:asciiTheme="minorHAnsi" w:hAnsiTheme="minorHAnsi" w:cstheme="minorHAnsi"/>
          <w:color w:val="000000"/>
        </w:rPr>
        <w:t>minimum 100 podmiotów publicznych, o</w:t>
      </w:r>
      <w:r w:rsidR="00057F89">
        <w:rPr>
          <w:rFonts w:asciiTheme="minorHAnsi" w:hAnsiTheme="minorHAnsi" w:cstheme="minorHAnsi"/>
          <w:color w:val="000000"/>
        </w:rPr>
        <w:t> </w:t>
      </w:r>
      <w:r w:rsidR="007C193C">
        <w:rPr>
          <w:rFonts w:asciiTheme="minorHAnsi" w:hAnsiTheme="minorHAnsi" w:cstheme="minorHAnsi"/>
          <w:color w:val="000000"/>
        </w:rPr>
        <w:t xml:space="preserve">których mowa </w:t>
      </w:r>
      <w:r w:rsidR="006F6715">
        <w:rPr>
          <w:rFonts w:asciiTheme="minorHAnsi" w:hAnsiTheme="minorHAnsi" w:cstheme="minorHAnsi"/>
          <w:color w:val="000000"/>
        </w:rPr>
        <w:t>w art. 2 ustawy o dostępności cyfrowej.</w:t>
      </w:r>
      <w:r w:rsidR="006F6715">
        <w:rPr>
          <w:rStyle w:val="Odwoanieprzypisudolnego"/>
          <w:rFonts w:asciiTheme="minorHAnsi" w:hAnsiTheme="minorHAnsi"/>
          <w:color w:val="000000"/>
        </w:rPr>
        <w:footnoteReference w:id="5"/>
      </w:r>
      <w:r w:rsidR="006F6715">
        <w:rPr>
          <w:rFonts w:asciiTheme="minorHAnsi" w:hAnsiTheme="minorHAnsi" w:cstheme="minorHAnsi"/>
          <w:color w:val="000000"/>
        </w:rPr>
        <w:t xml:space="preserve"> Wśród analizowanych podmiotów </w:t>
      </w:r>
      <w:r w:rsidR="00442693">
        <w:rPr>
          <w:rFonts w:asciiTheme="minorHAnsi" w:hAnsiTheme="minorHAnsi" w:cstheme="minorHAnsi"/>
          <w:color w:val="000000"/>
        </w:rPr>
        <w:t xml:space="preserve">dwie trzecie </w:t>
      </w:r>
      <w:r w:rsidR="006F6715">
        <w:rPr>
          <w:rFonts w:asciiTheme="minorHAnsi" w:hAnsiTheme="minorHAnsi" w:cstheme="minorHAnsi"/>
          <w:color w:val="000000"/>
        </w:rPr>
        <w:t xml:space="preserve">powinny stanowić instytucje publiczne natomiast </w:t>
      </w:r>
      <w:r w:rsidR="00442693">
        <w:rPr>
          <w:rFonts w:asciiTheme="minorHAnsi" w:hAnsiTheme="minorHAnsi" w:cstheme="minorHAnsi"/>
          <w:color w:val="000000"/>
        </w:rPr>
        <w:t>jedną trzecią</w:t>
      </w:r>
      <w:r w:rsidR="006F6715">
        <w:rPr>
          <w:rFonts w:asciiTheme="minorHAnsi" w:hAnsiTheme="minorHAnsi" w:cstheme="minorHAnsi"/>
          <w:color w:val="000000"/>
        </w:rPr>
        <w:t xml:space="preserve"> organizacje pozarządowe</w:t>
      </w:r>
      <w:r w:rsidR="00BC07AB">
        <w:rPr>
          <w:rFonts w:asciiTheme="minorHAnsi" w:hAnsiTheme="minorHAnsi" w:cstheme="minorHAnsi"/>
          <w:color w:val="000000"/>
        </w:rPr>
        <w:t>.</w:t>
      </w:r>
    </w:p>
    <w:p w14:paraId="6F2B74D2" w14:textId="0DA2C316" w:rsidR="0082257C" w:rsidRDefault="00BC07AB" w:rsidP="00E13D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Lista wytypowanych podmiotów będzie podlegała akceptacji Zamawiającego. Zamawiający ma prawo zgłosić do niej uwagi</w:t>
      </w:r>
      <w:r w:rsidR="00442693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a Wykonawca ma obowiązek je wprowadzić. Wykonawca prześle Zamawiającemu do akceptacji listę podmiotów wytypowanych do badania najpóźniej do 5 dni roboczych od momentu podpisania umowy.</w:t>
      </w:r>
    </w:p>
    <w:p w14:paraId="11C03C55" w14:textId="34C40084" w:rsidR="00476195" w:rsidRDefault="00476195" w:rsidP="00DC31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Raport powinien zawierać </w:t>
      </w:r>
      <w:r w:rsidR="000B5682">
        <w:rPr>
          <w:rFonts w:asciiTheme="minorHAnsi" w:hAnsiTheme="minorHAnsi" w:cstheme="minorHAnsi"/>
          <w:color w:val="000000"/>
        </w:rPr>
        <w:t xml:space="preserve">szczegółową analizę </w:t>
      </w:r>
      <w:r>
        <w:rPr>
          <w:rFonts w:asciiTheme="minorHAnsi" w:hAnsiTheme="minorHAnsi" w:cstheme="minorHAnsi"/>
          <w:color w:val="000000"/>
        </w:rPr>
        <w:t xml:space="preserve">minimum </w:t>
      </w:r>
      <w:r w:rsidR="00F07DCB">
        <w:rPr>
          <w:rFonts w:asciiTheme="minorHAnsi" w:hAnsiTheme="minorHAnsi" w:cstheme="minorHAnsi"/>
          <w:color w:val="000000"/>
        </w:rPr>
        <w:t>sześciu</w:t>
      </w:r>
      <w:r>
        <w:rPr>
          <w:rFonts w:asciiTheme="minorHAnsi" w:hAnsiTheme="minorHAnsi" w:cstheme="minorHAnsi"/>
          <w:color w:val="000000"/>
        </w:rPr>
        <w:t xml:space="preserve"> </w:t>
      </w:r>
      <w:r w:rsidRPr="00413FDC">
        <w:rPr>
          <w:rFonts w:asciiTheme="minorHAnsi" w:hAnsiTheme="minorHAnsi" w:cstheme="minorHAnsi"/>
          <w:b/>
          <w:color w:val="000000"/>
        </w:rPr>
        <w:t>różnych</w:t>
      </w:r>
      <w:r>
        <w:rPr>
          <w:rFonts w:asciiTheme="minorHAnsi" w:hAnsiTheme="minorHAnsi" w:cstheme="minorHAnsi"/>
          <w:color w:val="000000"/>
        </w:rPr>
        <w:t xml:space="preserve"> dobrych praktyk, w tym:</w:t>
      </w:r>
    </w:p>
    <w:p w14:paraId="37140B48" w14:textId="15DBA185" w:rsidR="00476195" w:rsidRDefault="00476195" w:rsidP="00413FD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413FDC">
        <w:rPr>
          <w:rFonts w:asciiTheme="minorHAnsi" w:hAnsiTheme="minorHAnsi" w:cstheme="minorHAnsi"/>
          <w:color w:val="000000"/>
        </w:rPr>
        <w:t xml:space="preserve">co najmniej </w:t>
      </w:r>
      <w:r w:rsidR="00F22297">
        <w:rPr>
          <w:rFonts w:asciiTheme="minorHAnsi" w:hAnsiTheme="minorHAnsi" w:cstheme="minorHAnsi"/>
          <w:color w:val="000000"/>
        </w:rPr>
        <w:t xml:space="preserve">po </w:t>
      </w:r>
      <w:r w:rsidR="007A092E" w:rsidRPr="007A092E">
        <w:rPr>
          <w:rFonts w:asciiTheme="minorHAnsi" w:hAnsiTheme="minorHAnsi" w:cstheme="minorHAnsi"/>
          <w:color w:val="000000"/>
        </w:rPr>
        <w:t>jednej</w:t>
      </w:r>
      <w:r w:rsidRPr="00413FDC">
        <w:rPr>
          <w:rFonts w:asciiTheme="minorHAnsi" w:hAnsiTheme="minorHAnsi" w:cstheme="minorHAnsi"/>
          <w:color w:val="000000"/>
        </w:rPr>
        <w:t xml:space="preserve"> </w:t>
      </w:r>
      <w:r w:rsidR="00F07DCB">
        <w:rPr>
          <w:rFonts w:asciiTheme="minorHAnsi" w:hAnsiTheme="minorHAnsi" w:cstheme="minorHAnsi"/>
          <w:color w:val="000000"/>
        </w:rPr>
        <w:t xml:space="preserve">dla każdego </w:t>
      </w:r>
      <w:r w:rsidRPr="00413FDC">
        <w:rPr>
          <w:rFonts w:asciiTheme="minorHAnsi" w:hAnsiTheme="minorHAnsi" w:cstheme="minorHAnsi"/>
          <w:color w:val="000000"/>
        </w:rPr>
        <w:t>z obszarów</w:t>
      </w:r>
      <w:r w:rsidR="000B5682">
        <w:rPr>
          <w:rFonts w:asciiTheme="minorHAnsi" w:hAnsiTheme="minorHAnsi" w:cstheme="minorHAnsi"/>
          <w:color w:val="000000"/>
        </w:rPr>
        <w:t xml:space="preserve"> zdefiniowanych powyżej</w:t>
      </w:r>
      <w:r w:rsidR="00F07DCB">
        <w:rPr>
          <w:rFonts w:asciiTheme="minorHAnsi" w:hAnsiTheme="minorHAnsi" w:cstheme="minorHAnsi"/>
          <w:color w:val="000000"/>
        </w:rPr>
        <w:t>,</w:t>
      </w:r>
      <w:r w:rsidR="000B5682">
        <w:rPr>
          <w:rFonts w:asciiTheme="minorHAnsi" w:hAnsiTheme="minorHAnsi" w:cstheme="minorHAnsi"/>
          <w:color w:val="000000"/>
        </w:rPr>
        <w:t xml:space="preserve"> tj.</w:t>
      </w:r>
      <w:r w:rsidRPr="00413FDC">
        <w:rPr>
          <w:rFonts w:asciiTheme="minorHAnsi" w:hAnsiTheme="minorHAnsi" w:cstheme="minorHAnsi"/>
          <w:color w:val="000000"/>
        </w:rPr>
        <w:t>:</w:t>
      </w:r>
    </w:p>
    <w:p w14:paraId="2AA4DA5F" w14:textId="24ADD08F" w:rsidR="00476195" w:rsidRDefault="00476195" w:rsidP="00413FD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komunikacja</w:t>
      </w:r>
    </w:p>
    <w:p w14:paraId="3868B9D4" w14:textId="13585B33" w:rsidR="00476195" w:rsidRDefault="00476195" w:rsidP="00413FD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standaryzacja/upraszczanie</w:t>
      </w:r>
      <w:r w:rsidR="00F07DCB">
        <w:rPr>
          <w:rFonts w:asciiTheme="minorHAnsi" w:hAnsiTheme="minorHAnsi" w:cstheme="minorHAnsi"/>
          <w:color w:val="000000"/>
        </w:rPr>
        <w:t>/ułatwianie</w:t>
      </w:r>
    </w:p>
    <w:p w14:paraId="3B26CFEC" w14:textId="22246ADF" w:rsidR="00476195" w:rsidRDefault="00476195" w:rsidP="00413FD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proaktywność</w:t>
      </w:r>
    </w:p>
    <w:p w14:paraId="6A24A1D5" w14:textId="25D02E4E" w:rsidR="00476195" w:rsidRDefault="00476195" w:rsidP="00413FD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inne</w:t>
      </w:r>
    </w:p>
    <w:p w14:paraId="67122A47" w14:textId="394FA492" w:rsidR="00476195" w:rsidRPr="00413FDC" w:rsidRDefault="00F22297" w:rsidP="00413FD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 na</w:t>
      </w:r>
      <w:r w:rsidR="007A092E">
        <w:rPr>
          <w:rFonts w:asciiTheme="minorHAnsi" w:hAnsiTheme="minorHAnsi" w:cstheme="minorHAnsi"/>
          <w:color w:val="000000"/>
        </w:rPr>
        <w:t>jmniej dwie</w:t>
      </w:r>
      <w:r>
        <w:rPr>
          <w:rFonts w:asciiTheme="minorHAnsi" w:hAnsiTheme="minorHAnsi" w:cstheme="minorHAnsi"/>
          <w:color w:val="000000"/>
        </w:rPr>
        <w:t xml:space="preserve"> powinny dotyczyć </w:t>
      </w:r>
      <w:r w:rsidR="00C95DF9">
        <w:rPr>
          <w:rFonts w:asciiTheme="minorHAnsi" w:hAnsiTheme="minorHAnsi" w:cstheme="minorHAnsi"/>
          <w:color w:val="000000"/>
        </w:rPr>
        <w:t>podmiotów</w:t>
      </w:r>
      <w:r w:rsidR="007A092E">
        <w:rPr>
          <w:rFonts w:asciiTheme="minorHAnsi" w:hAnsiTheme="minorHAnsi" w:cstheme="minorHAnsi"/>
          <w:color w:val="000000"/>
        </w:rPr>
        <w:t xml:space="preserve"> publicznych a co najmniej </w:t>
      </w:r>
      <w:r w:rsidR="00025004">
        <w:rPr>
          <w:rFonts w:asciiTheme="minorHAnsi" w:hAnsiTheme="minorHAnsi" w:cstheme="minorHAnsi"/>
          <w:color w:val="000000"/>
        </w:rPr>
        <w:t>jedna</w:t>
      </w:r>
      <w:r>
        <w:rPr>
          <w:rFonts w:asciiTheme="minorHAnsi" w:hAnsiTheme="minorHAnsi" w:cstheme="minorHAnsi"/>
          <w:color w:val="000000"/>
        </w:rPr>
        <w:t xml:space="preserve"> organizacje pozarządowe</w:t>
      </w:r>
      <w:r w:rsidR="00F07DCB">
        <w:rPr>
          <w:rFonts w:asciiTheme="minorHAnsi" w:hAnsiTheme="minorHAnsi" w:cstheme="minorHAnsi"/>
          <w:color w:val="000000"/>
        </w:rPr>
        <w:t>.</w:t>
      </w:r>
    </w:p>
    <w:p w14:paraId="2D658E05" w14:textId="2FB87360" w:rsidR="00914F77" w:rsidRDefault="00F22297" w:rsidP="00DC31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Propozycje dobrych praktyk </w:t>
      </w:r>
      <w:r w:rsidR="00A63BBC" w:rsidRPr="00A63BBC">
        <w:rPr>
          <w:rFonts w:asciiTheme="minorHAnsi" w:hAnsiTheme="minorHAnsi" w:cstheme="minorHAnsi"/>
          <w:color w:val="000000"/>
        </w:rPr>
        <w:t xml:space="preserve">powinny zostać przedstawione w formie pozwalającej na </w:t>
      </w:r>
      <w:r>
        <w:rPr>
          <w:rFonts w:asciiTheme="minorHAnsi" w:hAnsiTheme="minorHAnsi" w:cstheme="minorHAnsi"/>
          <w:color w:val="000000"/>
        </w:rPr>
        <w:t xml:space="preserve">ich </w:t>
      </w:r>
      <w:r w:rsidR="00A63BBC" w:rsidRPr="00A63BBC">
        <w:rPr>
          <w:rFonts w:asciiTheme="minorHAnsi" w:hAnsiTheme="minorHAnsi" w:cstheme="minorHAnsi"/>
          <w:color w:val="000000"/>
        </w:rPr>
        <w:t>bezpośrednie operacyjne zastosowanie, tzn. w formie propozycji konkretnych</w:t>
      </w:r>
      <w:r w:rsidR="00A63BBC">
        <w:rPr>
          <w:rFonts w:asciiTheme="minorHAnsi" w:hAnsiTheme="minorHAnsi" w:cstheme="minorHAnsi"/>
          <w:color w:val="000000"/>
        </w:rPr>
        <w:t xml:space="preserve"> działań</w:t>
      </w:r>
      <w:r w:rsidR="00A63BBC" w:rsidRPr="00A63BBC">
        <w:rPr>
          <w:rFonts w:asciiTheme="minorHAnsi" w:hAnsiTheme="minorHAnsi" w:cstheme="minorHAnsi"/>
          <w:color w:val="000000"/>
        </w:rPr>
        <w:t>.</w:t>
      </w:r>
    </w:p>
    <w:p w14:paraId="40E649EC" w14:textId="594BBBDE" w:rsidR="00982B80" w:rsidRDefault="00914F77" w:rsidP="00DC31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Raport powinien</w:t>
      </w:r>
      <w:r w:rsidR="00982B80">
        <w:rPr>
          <w:rFonts w:asciiTheme="minorHAnsi" w:hAnsiTheme="minorHAnsi" w:cstheme="minorHAnsi"/>
          <w:color w:val="000000"/>
        </w:rPr>
        <w:t xml:space="preserve"> także zawierać informacj</w:t>
      </w:r>
      <w:r w:rsidR="001B6946">
        <w:rPr>
          <w:rFonts w:asciiTheme="minorHAnsi" w:hAnsiTheme="minorHAnsi" w:cstheme="minorHAnsi"/>
          <w:color w:val="000000"/>
        </w:rPr>
        <w:t>e</w:t>
      </w:r>
      <w:r w:rsidR="00982B80">
        <w:rPr>
          <w:rFonts w:asciiTheme="minorHAnsi" w:hAnsiTheme="minorHAnsi" w:cstheme="minorHAnsi"/>
          <w:color w:val="000000"/>
        </w:rPr>
        <w:t xml:space="preserve"> na temat źródeł zgromadzonych danych zastanych, które mogą być źródłem wiedzy do prowadzenia innych badań w tym zakresie.</w:t>
      </w:r>
      <w:r w:rsidR="00334944" w:rsidRPr="00334944">
        <w:t xml:space="preserve"> </w:t>
      </w:r>
      <w:r w:rsidR="00334944" w:rsidRPr="00334944">
        <w:rPr>
          <w:rFonts w:asciiTheme="minorHAnsi" w:hAnsiTheme="minorHAnsi" w:cstheme="minorHAnsi"/>
          <w:color w:val="000000"/>
        </w:rPr>
        <w:t>W celu prawidłowej realizacji zamówienia Wykonawca powinien korzystać z wiarygodnych i jak najbardziej aktualnych źródeł danych.</w:t>
      </w:r>
    </w:p>
    <w:p w14:paraId="617893B3" w14:textId="798A3F5D" w:rsidR="00D71CF4" w:rsidRPr="000E3BF9" w:rsidRDefault="00D71CF4" w:rsidP="000E3BF9">
      <w:pPr>
        <w:pStyle w:val="Nagwek2"/>
      </w:pPr>
      <w:r w:rsidRPr="000E3BF9">
        <w:t>REZULTATY ZAMÓWIENIA</w:t>
      </w:r>
    </w:p>
    <w:p w14:paraId="7ECAFCA6" w14:textId="6F3F4441" w:rsidR="00FE3C01" w:rsidRPr="007F76F1" w:rsidRDefault="00FE3C01" w:rsidP="00FE3C01">
      <w:p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Raport musi zawierać:</w:t>
      </w:r>
    </w:p>
    <w:p w14:paraId="3C2E1898" w14:textId="6B247423" w:rsidR="00A545D1" w:rsidRPr="007F76F1" w:rsidRDefault="00C41DAB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Abstrakt</w:t>
      </w:r>
    </w:p>
    <w:p w14:paraId="4C4B617E" w14:textId="0DA9AFDE" w:rsidR="00FE3C01" w:rsidRPr="007F76F1" w:rsidRDefault="00FE3C01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Spis treści</w:t>
      </w:r>
    </w:p>
    <w:p w14:paraId="5323F81B" w14:textId="617FC83A" w:rsidR="00AF0643" w:rsidRPr="007F76F1" w:rsidRDefault="00E2253B" w:rsidP="00A545D1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Wprowadzenie nakreślające kontekst badania</w:t>
      </w:r>
      <w:r w:rsidR="00C41DAB" w:rsidRPr="007F76F1">
        <w:rPr>
          <w:rFonts w:asciiTheme="minorHAnsi" w:hAnsiTheme="minorHAnsi" w:cstheme="minorHAnsi"/>
          <w:color w:val="000000"/>
        </w:rPr>
        <w:t xml:space="preserve"> i cele Raportu</w:t>
      </w:r>
    </w:p>
    <w:p w14:paraId="60FEB83B" w14:textId="3B31CBB7" w:rsidR="00F22297" w:rsidRDefault="00F22297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Opis metodologii </w:t>
      </w:r>
      <w:r w:rsidR="009324BC">
        <w:rPr>
          <w:rFonts w:asciiTheme="minorHAnsi" w:hAnsiTheme="minorHAnsi" w:cstheme="minorHAnsi"/>
          <w:color w:val="000000"/>
        </w:rPr>
        <w:t>zbierania danych</w:t>
      </w:r>
    </w:p>
    <w:p w14:paraId="23DCF9C0" w14:textId="77777777" w:rsidR="00F22297" w:rsidRDefault="00F22297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Listę podmiotów publicznych wytypowanych do badania (dane identyfikacyjne instytucji)</w:t>
      </w:r>
    </w:p>
    <w:p w14:paraId="62D165B9" w14:textId="7482F8F7" w:rsidR="008469F3" w:rsidRDefault="00F22297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Listę </w:t>
      </w:r>
      <w:r w:rsidR="008469F3">
        <w:rPr>
          <w:rFonts w:asciiTheme="minorHAnsi" w:hAnsiTheme="minorHAnsi" w:cstheme="minorHAnsi"/>
          <w:color w:val="000000"/>
        </w:rPr>
        <w:t>zidentyfikowanych dobrych praktyk (ogólna informacja o dobrej praktyce oraz informacj</w:t>
      </w:r>
      <w:r w:rsidR="009324BC">
        <w:rPr>
          <w:rFonts w:asciiTheme="minorHAnsi" w:hAnsiTheme="minorHAnsi" w:cstheme="minorHAnsi"/>
          <w:color w:val="000000"/>
        </w:rPr>
        <w:t>e</w:t>
      </w:r>
      <w:r w:rsidR="008469F3">
        <w:rPr>
          <w:rFonts w:asciiTheme="minorHAnsi" w:hAnsiTheme="minorHAnsi" w:cstheme="minorHAnsi"/>
          <w:color w:val="000000"/>
        </w:rPr>
        <w:t xml:space="preserve"> o podmio</w:t>
      </w:r>
      <w:r w:rsidR="009324BC">
        <w:rPr>
          <w:rFonts w:asciiTheme="minorHAnsi" w:hAnsiTheme="minorHAnsi" w:cstheme="minorHAnsi"/>
          <w:color w:val="000000"/>
        </w:rPr>
        <w:t>tach</w:t>
      </w:r>
      <w:r w:rsidR="008469F3">
        <w:rPr>
          <w:rFonts w:asciiTheme="minorHAnsi" w:hAnsiTheme="minorHAnsi" w:cstheme="minorHAnsi"/>
          <w:color w:val="000000"/>
        </w:rPr>
        <w:t xml:space="preserve"> publiczny</w:t>
      </w:r>
      <w:r w:rsidR="009324BC">
        <w:rPr>
          <w:rFonts w:asciiTheme="minorHAnsi" w:hAnsiTheme="minorHAnsi" w:cstheme="minorHAnsi"/>
          <w:color w:val="000000"/>
        </w:rPr>
        <w:t>ch</w:t>
      </w:r>
      <w:r w:rsidR="008469F3">
        <w:rPr>
          <w:rFonts w:asciiTheme="minorHAnsi" w:hAnsiTheme="minorHAnsi" w:cstheme="minorHAnsi"/>
          <w:color w:val="000000"/>
        </w:rPr>
        <w:t>, w który</w:t>
      </w:r>
      <w:r w:rsidR="009324BC">
        <w:rPr>
          <w:rFonts w:asciiTheme="minorHAnsi" w:hAnsiTheme="minorHAnsi" w:cstheme="minorHAnsi"/>
          <w:color w:val="000000"/>
        </w:rPr>
        <w:t>ch</w:t>
      </w:r>
      <w:r w:rsidR="008469F3">
        <w:rPr>
          <w:rFonts w:asciiTheme="minorHAnsi" w:hAnsiTheme="minorHAnsi" w:cstheme="minorHAnsi"/>
          <w:color w:val="000000"/>
        </w:rPr>
        <w:t xml:space="preserve"> ją zidentyfikowano)</w:t>
      </w:r>
    </w:p>
    <w:p w14:paraId="4FF1864C" w14:textId="53C4B5C6" w:rsidR="007A092E" w:rsidRDefault="007A092E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8469F3">
        <w:rPr>
          <w:rFonts w:asciiTheme="minorHAnsi" w:hAnsiTheme="minorHAnsi" w:cstheme="minorHAnsi"/>
          <w:color w:val="000000"/>
        </w:rPr>
        <w:t>zczegółow</w:t>
      </w:r>
      <w:r w:rsidR="00025004">
        <w:rPr>
          <w:rFonts w:asciiTheme="minorHAnsi" w:hAnsiTheme="minorHAnsi" w:cstheme="minorHAnsi"/>
          <w:color w:val="000000"/>
        </w:rPr>
        <w:t>ą</w:t>
      </w:r>
      <w:r>
        <w:rPr>
          <w:rFonts w:asciiTheme="minorHAnsi" w:hAnsiTheme="minorHAnsi" w:cstheme="minorHAnsi"/>
          <w:color w:val="000000"/>
        </w:rPr>
        <w:t xml:space="preserve"> analiz</w:t>
      </w:r>
      <w:r w:rsidR="00025004">
        <w:rPr>
          <w:rFonts w:asciiTheme="minorHAnsi" w:hAnsiTheme="minorHAnsi" w:cstheme="minorHAnsi"/>
          <w:color w:val="000000"/>
        </w:rPr>
        <w:t>ę</w:t>
      </w:r>
      <w:r w:rsidR="009324BC">
        <w:rPr>
          <w:rFonts w:asciiTheme="minorHAnsi" w:hAnsiTheme="minorHAnsi" w:cstheme="minorHAnsi"/>
          <w:color w:val="000000"/>
        </w:rPr>
        <w:t xml:space="preserve"> co najmniej 6</w:t>
      </w:r>
      <w:r>
        <w:rPr>
          <w:rFonts w:asciiTheme="minorHAnsi" w:hAnsiTheme="minorHAnsi" w:cstheme="minorHAnsi"/>
          <w:color w:val="000000"/>
        </w:rPr>
        <w:t xml:space="preserve"> dobrych praktyk </w:t>
      </w:r>
      <w:r w:rsidR="009324BC">
        <w:rPr>
          <w:rFonts w:asciiTheme="minorHAnsi" w:hAnsiTheme="minorHAnsi" w:cstheme="minorHAnsi"/>
          <w:color w:val="000000"/>
        </w:rPr>
        <w:t>szczególnie godnych naśladowania</w:t>
      </w:r>
      <w:r w:rsidR="00721F35">
        <w:rPr>
          <w:rFonts w:asciiTheme="minorHAnsi" w:hAnsiTheme="minorHAnsi" w:cstheme="minorHAnsi"/>
          <w:color w:val="000000"/>
        </w:rPr>
        <w:t xml:space="preserve"> oraz rekomendacje z ni</w:t>
      </w:r>
      <w:r w:rsidR="002430BE">
        <w:rPr>
          <w:rFonts w:asciiTheme="minorHAnsi" w:hAnsiTheme="minorHAnsi" w:cstheme="minorHAnsi"/>
          <w:color w:val="000000"/>
        </w:rPr>
        <w:t>ej wynikające</w:t>
      </w:r>
      <w:r w:rsidR="009324B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(każda</w:t>
      </w:r>
      <w:r w:rsidR="009324BC">
        <w:rPr>
          <w:rFonts w:asciiTheme="minorHAnsi" w:hAnsiTheme="minorHAnsi" w:cstheme="minorHAnsi"/>
          <w:color w:val="000000"/>
        </w:rPr>
        <w:t xml:space="preserve"> z tych</w:t>
      </w:r>
      <w:r>
        <w:rPr>
          <w:rFonts w:asciiTheme="minorHAnsi" w:hAnsiTheme="minorHAnsi" w:cstheme="minorHAnsi"/>
          <w:color w:val="000000"/>
        </w:rPr>
        <w:t xml:space="preserve"> dobr</w:t>
      </w:r>
      <w:r w:rsidR="009324BC">
        <w:rPr>
          <w:rFonts w:asciiTheme="minorHAnsi" w:hAnsiTheme="minorHAnsi" w:cstheme="minorHAnsi"/>
          <w:color w:val="000000"/>
        </w:rPr>
        <w:t>ych</w:t>
      </w:r>
      <w:r>
        <w:rPr>
          <w:rFonts w:asciiTheme="minorHAnsi" w:hAnsiTheme="minorHAnsi" w:cstheme="minorHAnsi"/>
          <w:color w:val="000000"/>
        </w:rPr>
        <w:t xml:space="preserve"> praktyk powinna zostać omówiona w osobnym rozdziale)</w:t>
      </w:r>
    </w:p>
    <w:p w14:paraId="27A43461" w14:textId="21918218" w:rsidR="00E2253B" w:rsidRDefault="007A092E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Informacje o ekspercie z zakresu dostępności cyfrowej</w:t>
      </w:r>
      <w:r w:rsidR="00721F35">
        <w:rPr>
          <w:rFonts w:asciiTheme="minorHAnsi" w:hAnsiTheme="minorHAnsi" w:cstheme="minorHAnsi"/>
          <w:color w:val="000000"/>
        </w:rPr>
        <w:t xml:space="preserve">, </w:t>
      </w:r>
      <w:r w:rsidR="002430BE">
        <w:rPr>
          <w:rFonts w:asciiTheme="minorHAnsi" w:hAnsiTheme="minorHAnsi" w:cstheme="minorHAnsi"/>
          <w:color w:val="000000"/>
        </w:rPr>
        <w:t xml:space="preserve">głównym </w:t>
      </w:r>
      <w:r w:rsidR="00721F35">
        <w:rPr>
          <w:rFonts w:asciiTheme="minorHAnsi" w:hAnsiTheme="minorHAnsi" w:cstheme="minorHAnsi"/>
          <w:color w:val="000000"/>
        </w:rPr>
        <w:t>autorze raportu</w:t>
      </w:r>
    </w:p>
    <w:p w14:paraId="3D73BF95" w14:textId="2543F284" w:rsidR="007A092E" w:rsidRPr="007F76F1" w:rsidRDefault="007A092E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Wnioski </w:t>
      </w:r>
      <w:r w:rsidR="008A2E72">
        <w:rPr>
          <w:rFonts w:asciiTheme="minorHAnsi" w:hAnsiTheme="minorHAnsi" w:cstheme="minorHAnsi"/>
          <w:color w:val="000000"/>
        </w:rPr>
        <w:t xml:space="preserve">i </w:t>
      </w:r>
      <w:r w:rsidR="00721F35">
        <w:rPr>
          <w:rFonts w:asciiTheme="minorHAnsi" w:hAnsiTheme="minorHAnsi" w:cstheme="minorHAnsi"/>
          <w:color w:val="000000"/>
        </w:rPr>
        <w:t>podsumowanie</w:t>
      </w:r>
    </w:p>
    <w:p w14:paraId="4285DB18" w14:textId="0765BC9C" w:rsidR="00A545D1" w:rsidRPr="007F76F1" w:rsidRDefault="00C41DAB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Wyczerpujące i</w:t>
      </w:r>
      <w:r w:rsidR="00A545D1" w:rsidRPr="007F76F1">
        <w:rPr>
          <w:rFonts w:asciiTheme="minorHAnsi" w:hAnsiTheme="minorHAnsi" w:cstheme="minorHAnsi"/>
          <w:color w:val="000000"/>
        </w:rPr>
        <w:t>nformacje o źródł</w:t>
      </w:r>
      <w:r w:rsidRPr="007F76F1">
        <w:rPr>
          <w:rFonts w:asciiTheme="minorHAnsi" w:hAnsiTheme="minorHAnsi" w:cstheme="minorHAnsi"/>
          <w:color w:val="000000"/>
        </w:rPr>
        <w:t>ach</w:t>
      </w:r>
      <w:r w:rsidR="00A545D1" w:rsidRPr="007F76F1">
        <w:rPr>
          <w:rFonts w:asciiTheme="minorHAnsi" w:hAnsiTheme="minorHAnsi" w:cstheme="minorHAnsi"/>
          <w:color w:val="000000"/>
        </w:rPr>
        <w:t xml:space="preserve"> </w:t>
      </w:r>
      <w:r w:rsidRPr="007F76F1">
        <w:rPr>
          <w:rFonts w:asciiTheme="minorHAnsi" w:hAnsiTheme="minorHAnsi" w:cstheme="minorHAnsi"/>
          <w:color w:val="000000"/>
        </w:rPr>
        <w:t>danych</w:t>
      </w:r>
    </w:p>
    <w:p w14:paraId="24330C59" w14:textId="6653E968" w:rsidR="00A545D1" w:rsidRPr="007F76F1" w:rsidRDefault="00A545D1" w:rsidP="001E2935">
      <w:pPr>
        <w:pStyle w:val="Akapitzlist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</w:rPr>
      </w:pPr>
      <w:r w:rsidRPr="007F76F1">
        <w:rPr>
          <w:rFonts w:asciiTheme="minorHAnsi" w:hAnsiTheme="minorHAnsi" w:cstheme="minorHAnsi"/>
          <w:color w:val="000000"/>
        </w:rPr>
        <w:t>Bibliografię</w:t>
      </w:r>
    </w:p>
    <w:p w14:paraId="39E645C4" w14:textId="57BAE462" w:rsidR="00C41DAB" w:rsidRDefault="00FE3C01" w:rsidP="00FE3C01">
      <w:pPr>
        <w:spacing w:before="120"/>
        <w:rPr>
          <w:rFonts w:asciiTheme="minorHAnsi" w:hAnsiTheme="minorHAnsi" w:cstheme="minorHAnsi"/>
        </w:rPr>
      </w:pPr>
      <w:r w:rsidRPr="007F76F1">
        <w:rPr>
          <w:rFonts w:asciiTheme="minorHAnsi" w:hAnsiTheme="minorHAnsi" w:cstheme="minorHAnsi"/>
          <w:color w:val="000000"/>
        </w:rPr>
        <w:t xml:space="preserve">Raport </w:t>
      </w:r>
      <w:r w:rsidR="007A092E">
        <w:rPr>
          <w:rFonts w:asciiTheme="minorHAnsi" w:hAnsiTheme="minorHAnsi" w:cstheme="minorHAnsi"/>
          <w:color w:val="000000"/>
        </w:rPr>
        <w:t>m</w:t>
      </w:r>
      <w:r w:rsidR="00117860" w:rsidRPr="007F76F1">
        <w:rPr>
          <w:rFonts w:asciiTheme="minorHAnsi" w:hAnsiTheme="minorHAnsi" w:cstheme="minorHAnsi"/>
          <w:color w:val="000000"/>
        </w:rPr>
        <w:t>us</w:t>
      </w:r>
      <w:r w:rsidR="007A092E">
        <w:rPr>
          <w:rFonts w:asciiTheme="minorHAnsi" w:hAnsiTheme="minorHAnsi" w:cstheme="minorHAnsi"/>
          <w:color w:val="000000"/>
        </w:rPr>
        <w:t>i</w:t>
      </w:r>
      <w:r w:rsidR="00117860" w:rsidRPr="007F76F1">
        <w:rPr>
          <w:rFonts w:asciiTheme="minorHAnsi" w:hAnsiTheme="minorHAnsi" w:cstheme="minorHAnsi"/>
          <w:color w:val="000000"/>
        </w:rPr>
        <w:t xml:space="preserve"> </w:t>
      </w:r>
      <w:r w:rsidRPr="007F76F1">
        <w:rPr>
          <w:rFonts w:asciiTheme="minorHAnsi" w:hAnsiTheme="minorHAnsi" w:cstheme="minorHAnsi"/>
          <w:color w:val="000000"/>
        </w:rPr>
        <w:t xml:space="preserve">zostać </w:t>
      </w:r>
      <w:r w:rsidR="00117860" w:rsidRPr="007F76F1">
        <w:rPr>
          <w:rFonts w:asciiTheme="minorHAnsi" w:hAnsiTheme="minorHAnsi" w:cstheme="minorHAnsi"/>
          <w:color w:val="000000"/>
        </w:rPr>
        <w:t>dostarczon</w:t>
      </w:r>
      <w:r w:rsidR="007A092E">
        <w:rPr>
          <w:rFonts w:asciiTheme="minorHAnsi" w:hAnsiTheme="minorHAnsi" w:cstheme="minorHAnsi"/>
          <w:color w:val="000000"/>
        </w:rPr>
        <w:t>y</w:t>
      </w:r>
      <w:r w:rsidR="00C41DAB" w:rsidRPr="007F76F1">
        <w:rPr>
          <w:rFonts w:asciiTheme="minorHAnsi" w:hAnsiTheme="minorHAnsi" w:cstheme="minorHAnsi"/>
          <w:color w:val="000000"/>
        </w:rPr>
        <w:t xml:space="preserve"> </w:t>
      </w:r>
      <w:r w:rsidR="000A1245" w:rsidRPr="007F76F1">
        <w:rPr>
          <w:rFonts w:asciiTheme="minorHAnsi" w:hAnsiTheme="minorHAnsi" w:cstheme="minorHAnsi"/>
          <w:color w:val="000000" w:themeColor="text1"/>
        </w:rPr>
        <w:t xml:space="preserve">Zamawiającemu </w:t>
      </w:r>
      <w:r w:rsidRPr="007F76F1">
        <w:rPr>
          <w:rFonts w:asciiTheme="minorHAnsi" w:hAnsiTheme="minorHAnsi" w:cstheme="minorHAnsi"/>
          <w:color w:val="000000"/>
        </w:rPr>
        <w:t>w fo</w:t>
      </w:r>
      <w:r w:rsidR="00A545D1" w:rsidRPr="007F76F1">
        <w:rPr>
          <w:rFonts w:asciiTheme="minorHAnsi" w:hAnsiTheme="minorHAnsi" w:cstheme="minorHAnsi"/>
          <w:color w:val="000000"/>
        </w:rPr>
        <w:t>rmacie MS</w:t>
      </w:r>
      <w:r w:rsidR="00C41DAB" w:rsidRPr="007F76F1">
        <w:rPr>
          <w:rFonts w:asciiTheme="minorHAnsi" w:hAnsiTheme="minorHAnsi" w:cstheme="minorHAnsi"/>
          <w:color w:val="000000"/>
        </w:rPr>
        <w:t> </w:t>
      </w:r>
      <w:r w:rsidR="00A545D1" w:rsidRPr="007F76F1">
        <w:rPr>
          <w:rFonts w:asciiTheme="minorHAnsi" w:hAnsiTheme="minorHAnsi" w:cstheme="minorHAnsi"/>
          <w:color w:val="000000"/>
        </w:rPr>
        <w:t xml:space="preserve">Word w języku polskim </w:t>
      </w:r>
      <w:r w:rsidR="007A092E">
        <w:t>oraz</w:t>
      </w:r>
      <w:r w:rsidR="008A2E72">
        <w:t xml:space="preserve"> musi </w:t>
      </w:r>
      <w:r w:rsidR="00C41DAB" w:rsidRPr="007F76F1">
        <w:t xml:space="preserve"> spełniać wymagania </w:t>
      </w:r>
      <w:r w:rsidR="00C41DAB" w:rsidRPr="000A681B">
        <w:rPr>
          <w:b/>
        </w:rPr>
        <w:t xml:space="preserve">dostępności cyfrowej </w:t>
      </w:r>
      <w:r w:rsidR="00A545D1" w:rsidRPr="000A681B">
        <w:rPr>
          <w:rFonts w:asciiTheme="minorHAnsi" w:hAnsiTheme="minorHAnsi" w:cstheme="minorHAnsi"/>
          <w:b/>
        </w:rPr>
        <w:t>WCAG</w:t>
      </w:r>
      <w:r w:rsidR="00C41DAB" w:rsidRPr="000A681B">
        <w:rPr>
          <w:rFonts w:asciiTheme="minorHAnsi" w:hAnsiTheme="minorHAnsi" w:cstheme="minorHAnsi"/>
          <w:b/>
        </w:rPr>
        <w:t> 2.1 na poziomie </w:t>
      </w:r>
      <w:r w:rsidR="00EE05B4" w:rsidRPr="000A681B">
        <w:rPr>
          <w:rFonts w:asciiTheme="minorHAnsi" w:hAnsiTheme="minorHAnsi" w:cstheme="minorHAnsi"/>
          <w:b/>
        </w:rPr>
        <w:t>AA</w:t>
      </w:r>
      <w:r w:rsidR="00B543B2" w:rsidRPr="000A681B">
        <w:rPr>
          <w:rFonts w:asciiTheme="minorHAnsi" w:hAnsiTheme="minorHAnsi" w:cstheme="minorHAnsi"/>
          <w:b/>
        </w:rPr>
        <w:t>.</w:t>
      </w:r>
    </w:p>
    <w:p w14:paraId="2E7EA658" w14:textId="53149976" w:rsidR="00C41DAB" w:rsidRDefault="00B543B2" w:rsidP="00FE3C01">
      <w:pPr>
        <w:spacing w:before="120"/>
        <w:rPr>
          <w:rFonts w:asciiTheme="minorHAnsi" w:hAnsiTheme="minorHAnsi" w:cstheme="minorHAnsi"/>
          <w:color w:val="000000" w:themeColor="text1"/>
        </w:rPr>
      </w:pPr>
      <w:r w:rsidRPr="00EE05B4">
        <w:rPr>
          <w:rFonts w:asciiTheme="minorHAnsi" w:hAnsiTheme="minorHAnsi" w:cstheme="minorHAnsi"/>
        </w:rPr>
        <w:t xml:space="preserve">Dane tabelaryczne wykorzystane do tworzenia raportu powinny zostać </w:t>
      </w:r>
      <w:r w:rsidRPr="00B543B2">
        <w:rPr>
          <w:rFonts w:asciiTheme="minorHAnsi" w:hAnsiTheme="minorHAnsi" w:cstheme="minorHAnsi"/>
          <w:color w:val="000000" w:themeColor="text1"/>
        </w:rPr>
        <w:t xml:space="preserve">dostarczone </w:t>
      </w:r>
      <w:r w:rsidR="000A1245">
        <w:rPr>
          <w:rFonts w:asciiTheme="minorHAnsi" w:hAnsiTheme="minorHAnsi" w:cstheme="minorHAnsi"/>
          <w:color w:val="000000" w:themeColor="text1"/>
        </w:rPr>
        <w:t xml:space="preserve">Zamawiającemu </w:t>
      </w:r>
      <w:r w:rsidRPr="00B543B2">
        <w:rPr>
          <w:rFonts w:asciiTheme="minorHAnsi" w:hAnsiTheme="minorHAnsi" w:cstheme="minorHAnsi"/>
          <w:color w:val="000000" w:themeColor="text1"/>
        </w:rPr>
        <w:t>wraz z raportem końco</w:t>
      </w:r>
      <w:r w:rsidR="00C41DAB">
        <w:rPr>
          <w:rFonts w:asciiTheme="minorHAnsi" w:hAnsiTheme="minorHAnsi" w:cstheme="minorHAnsi"/>
          <w:color w:val="000000" w:themeColor="text1"/>
        </w:rPr>
        <w:t>wym w formacie MS </w:t>
      </w:r>
      <w:r w:rsidRPr="00B543B2">
        <w:rPr>
          <w:rFonts w:asciiTheme="minorHAnsi" w:hAnsiTheme="minorHAnsi" w:cstheme="minorHAnsi"/>
          <w:color w:val="000000" w:themeColor="text1"/>
        </w:rPr>
        <w:t>Excel</w:t>
      </w:r>
      <w:r w:rsidR="00C41DAB">
        <w:rPr>
          <w:rFonts w:asciiTheme="minorHAnsi" w:hAnsiTheme="minorHAnsi" w:cstheme="minorHAnsi"/>
          <w:color w:val="000000" w:themeColor="text1"/>
        </w:rPr>
        <w:t xml:space="preserve"> w języku polskim</w:t>
      </w:r>
      <w:r w:rsidRPr="00B543B2">
        <w:rPr>
          <w:rFonts w:asciiTheme="minorHAnsi" w:hAnsiTheme="minorHAnsi" w:cstheme="minorHAnsi"/>
          <w:color w:val="000000" w:themeColor="text1"/>
        </w:rPr>
        <w:t>.</w:t>
      </w:r>
    </w:p>
    <w:p w14:paraId="477C243E" w14:textId="4D584643" w:rsidR="00D22C06" w:rsidRPr="0045002E" w:rsidRDefault="00D22C06" w:rsidP="00FE3C01">
      <w:pPr>
        <w:spacing w:before="120"/>
        <w:rPr>
          <w:rFonts w:asciiTheme="minorHAnsi" w:hAnsiTheme="minorHAnsi" w:cstheme="minorHAnsi"/>
          <w:color w:val="000000" w:themeColor="text1"/>
        </w:rPr>
      </w:pPr>
      <w:r w:rsidRPr="0045002E">
        <w:rPr>
          <w:rFonts w:asciiTheme="minorHAnsi" w:hAnsiTheme="minorHAnsi" w:cstheme="minorHAnsi"/>
          <w:color w:val="000000" w:themeColor="text1"/>
        </w:rPr>
        <w:t xml:space="preserve">Raport </w:t>
      </w:r>
      <w:r w:rsidR="000A681B">
        <w:rPr>
          <w:rFonts w:asciiTheme="minorHAnsi" w:hAnsiTheme="minorHAnsi" w:cstheme="minorHAnsi"/>
          <w:color w:val="000000" w:themeColor="text1"/>
        </w:rPr>
        <w:t>zostan</w:t>
      </w:r>
      <w:r w:rsidR="007A092E">
        <w:rPr>
          <w:rFonts w:asciiTheme="minorHAnsi" w:hAnsiTheme="minorHAnsi" w:cstheme="minorHAnsi"/>
          <w:color w:val="000000" w:themeColor="text1"/>
        </w:rPr>
        <w:t>ie</w:t>
      </w:r>
      <w:r w:rsidR="000A681B">
        <w:rPr>
          <w:rFonts w:asciiTheme="minorHAnsi" w:hAnsiTheme="minorHAnsi" w:cstheme="minorHAnsi"/>
          <w:color w:val="000000" w:themeColor="text1"/>
        </w:rPr>
        <w:t xml:space="preserve"> przesła</w:t>
      </w:r>
      <w:r w:rsidR="007A092E">
        <w:rPr>
          <w:rFonts w:asciiTheme="minorHAnsi" w:hAnsiTheme="minorHAnsi" w:cstheme="minorHAnsi"/>
          <w:color w:val="000000" w:themeColor="text1"/>
        </w:rPr>
        <w:t xml:space="preserve">ny </w:t>
      </w:r>
      <w:r w:rsidRPr="0045002E">
        <w:rPr>
          <w:rFonts w:asciiTheme="minorHAnsi" w:hAnsiTheme="minorHAnsi" w:cstheme="minorHAnsi"/>
          <w:color w:val="000000" w:themeColor="text1"/>
        </w:rPr>
        <w:t xml:space="preserve">do </w:t>
      </w:r>
      <w:r w:rsidR="0045002E" w:rsidRPr="0045002E">
        <w:rPr>
          <w:rFonts w:asciiTheme="minorHAnsi" w:hAnsiTheme="minorHAnsi" w:cstheme="minorHAnsi"/>
          <w:color w:val="000000" w:themeColor="text1"/>
        </w:rPr>
        <w:t>akceptacji Zamawiającemu. Zamawiający ma prawo zgłoszenia uwag</w:t>
      </w:r>
      <w:r w:rsidR="000A681B">
        <w:rPr>
          <w:rFonts w:asciiTheme="minorHAnsi" w:hAnsiTheme="minorHAnsi" w:cstheme="minorHAnsi"/>
          <w:color w:val="000000" w:themeColor="text1"/>
        </w:rPr>
        <w:t xml:space="preserve"> do</w:t>
      </w:r>
      <w:r w:rsidR="007A092E">
        <w:rPr>
          <w:rFonts w:asciiTheme="minorHAnsi" w:hAnsiTheme="minorHAnsi" w:cstheme="minorHAnsi"/>
          <w:color w:val="000000" w:themeColor="text1"/>
        </w:rPr>
        <w:t xml:space="preserve"> Raportu</w:t>
      </w:r>
      <w:r w:rsidR="0045002E">
        <w:rPr>
          <w:rFonts w:asciiTheme="minorHAnsi" w:hAnsiTheme="minorHAnsi" w:cstheme="minorHAnsi"/>
          <w:color w:val="000000" w:themeColor="text1"/>
        </w:rPr>
        <w:t xml:space="preserve">, które </w:t>
      </w:r>
      <w:r w:rsidR="000A1245">
        <w:rPr>
          <w:rFonts w:asciiTheme="minorHAnsi" w:hAnsiTheme="minorHAnsi" w:cstheme="minorHAnsi"/>
          <w:color w:val="000000" w:themeColor="text1"/>
        </w:rPr>
        <w:t xml:space="preserve">Wykonawca </w:t>
      </w:r>
      <w:r w:rsidR="0045002E">
        <w:rPr>
          <w:rFonts w:asciiTheme="minorHAnsi" w:hAnsiTheme="minorHAnsi" w:cstheme="minorHAnsi"/>
          <w:color w:val="000000" w:themeColor="text1"/>
        </w:rPr>
        <w:t>uwzględni.</w:t>
      </w:r>
    </w:p>
    <w:p w14:paraId="4568C958" w14:textId="2F1AEA36" w:rsidR="007047C6" w:rsidRDefault="0045002E" w:rsidP="00AF0643">
      <w:pPr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Przedmiot zamówienia </w:t>
      </w:r>
      <w:r w:rsidR="00D22C06">
        <w:rPr>
          <w:rFonts w:asciiTheme="minorHAnsi" w:hAnsiTheme="minorHAnsi" w:cstheme="minorHAnsi"/>
          <w:color w:val="000000"/>
        </w:rPr>
        <w:t>zostanie dostarczony</w:t>
      </w:r>
      <w:r w:rsidR="007047C6">
        <w:rPr>
          <w:rFonts w:asciiTheme="minorHAnsi" w:hAnsiTheme="minorHAnsi" w:cstheme="minorHAnsi"/>
          <w:color w:val="000000"/>
        </w:rPr>
        <w:t xml:space="preserve"> Zamawiającemu w formie elektroni</w:t>
      </w:r>
      <w:r>
        <w:rPr>
          <w:rFonts w:asciiTheme="minorHAnsi" w:hAnsiTheme="minorHAnsi" w:cstheme="minorHAnsi"/>
          <w:color w:val="000000"/>
        </w:rPr>
        <w:t>cznej oraz będzie zaprezentowany</w:t>
      </w:r>
      <w:r w:rsidR="007047C6">
        <w:rPr>
          <w:rFonts w:asciiTheme="minorHAnsi" w:hAnsiTheme="minorHAnsi" w:cstheme="minorHAnsi"/>
          <w:color w:val="000000"/>
        </w:rPr>
        <w:t xml:space="preserve"> Zamawiającemu podczas spotkania zdalnego zorganizowanego przez Wykonawcę.</w:t>
      </w:r>
    </w:p>
    <w:p w14:paraId="55533C40" w14:textId="6E31607A" w:rsidR="002F5338" w:rsidRPr="009406B9" w:rsidRDefault="006D006F" w:rsidP="000E3BF9">
      <w:pPr>
        <w:pStyle w:val="Nagwek2"/>
      </w:pPr>
      <w:r>
        <w:lastRenderedPageBreak/>
        <w:t xml:space="preserve">KOLEJNOŚĆ I </w:t>
      </w:r>
      <w:r w:rsidR="002F5338" w:rsidRPr="009406B9">
        <w:t>ZAKRES ZADAŃ WYKONAWCY</w:t>
      </w:r>
    </w:p>
    <w:p w14:paraId="0ADC6AE2" w14:textId="668CD997" w:rsidR="007A092E" w:rsidRDefault="007A092E" w:rsidP="0028341A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Sporządzenie listy </w:t>
      </w:r>
      <w:r w:rsidR="00721F35">
        <w:rPr>
          <w:rFonts w:asciiTheme="minorHAnsi" w:hAnsiTheme="minorHAnsi" w:cstheme="minorHAnsi"/>
        </w:rPr>
        <w:t xml:space="preserve">minimum 100 </w:t>
      </w:r>
      <w:r>
        <w:rPr>
          <w:rFonts w:asciiTheme="minorHAnsi" w:hAnsiTheme="minorHAnsi" w:cstheme="minorHAnsi"/>
        </w:rPr>
        <w:t xml:space="preserve">podmiotów publicznych, które zostaną poddane analizie oraz uzyskanie akceptacji </w:t>
      </w:r>
      <w:r w:rsidR="00721F35">
        <w:rPr>
          <w:rFonts w:asciiTheme="minorHAnsi" w:hAnsiTheme="minorHAnsi" w:cstheme="minorHAnsi"/>
        </w:rPr>
        <w:t xml:space="preserve">tej listy przez </w:t>
      </w:r>
      <w:r>
        <w:rPr>
          <w:rFonts w:asciiTheme="minorHAnsi" w:hAnsiTheme="minorHAnsi" w:cstheme="minorHAnsi"/>
        </w:rPr>
        <w:t>Zamawiającego</w:t>
      </w:r>
      <w:r w:rsidR="0013307E">
        <w:rPr>
          <w:rFonts w:asciiTheme="minorHAnsi" w:hAnsiTheme="minorHAnsi" w:cstheme="minorHAnsi"/>
        </w:rPr>
        <w:t xml:space="preserve"> (</w:t>
      </w:r>
      <w:r w:rsidR="00010AF4">
        <w:rPr>
          <w:rFonts w:asciiTheme="minorHAnsi" w:hAnsiTheme="minorHAnsi" w:cstheme="minorHAnsi"/>
        </w:rPr>
        <w:t xml:space="preserve">w wykonaniu </w:t>
      </w:r>
      <w:r w:rsidR="0013307E">
        <w:rPr>
          <w:rFonts w:asciiTheme="minorHAnsi" w:hAnsiTheme="minorHAnsi" w:cstheme="minorHAnsi"/>
        </w:rPr>
        <w:t>zadani</w:t>
      </w:r>
      <w:r w:rsidR="00010AF4">
        <w:rPr>
          <w:rFonts w:asciiTheme="minorHAnsi" w:hAnsiTheme="minorHAnsi" w:cstheme="minorHAnsi"/>
        </w:rPr>
        <w:t>a</w:t>
      </w:r>
      <w:r w:rsidR="0013307E">
        <w:rPr>
          <w:rFonts w:asciiTheme="minorHAnsi" w:hAnsiTheme="minorHAnsi" w:cstheme="minorHAnsi"/>
        </w:rPr>
        <w:t xml:space="preserve"> musi </w:t>
      </w:r>
      <w:r w:rsidR="00010AF4">
        <w:rPr>
          <w:rFonts w:asciiTheme="minorHAnsi" w:hAnsiTheme="minorHAnsi" w:cstheme="minorHAnsi"/>
        </w:rPr>
        <w:t xml:space="preserve">uczestniczyć </w:t>
      </w:r>
      <w:r w:rsidR="0013307E">
        <w:rPr>
          <w:rFonts w:asciiTheme="minorHAnsi" w:hAnsiTheme="minorHAnsi" w:cstheme="minorHAnsi"/>
        </w:rPr>
        <w:t>Koordynator Projektu)</w:t>
      </w:r>
      <w:r w:rsidR="008A2E72">
        <w:rPr>
          <w:rFonts w:asciiTheme="minorHAnsi" w:hAnsiTheme="minorHAnsi" w:cstheme="minorHAnsi"/>
        </w:rPr>
        <w:t>.</w:t>
      </w:r>
    </w:p>
    <w:p w14:paraId="0EDC2A58" w14:textId="26BB9C59" w:rsidR="00010AF4" w:rsidRDefault="00010AF4" w:rsidP="0028341A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desk research.</w:t>
      </w:r>
    </w:p>
    <w:p w14:paraId="1FB917B0" w14:textId="275B11DC" w:rsidR="007A092E" w:rsidRDefault="007A092E" w:rsidP="0028341A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Przekazanie Zamawiającemu wstępnej wersji Raportu oraz zorganizowanie spotkania z Zamawiającym w celu </w:t>
      </w:r>
      <w:r w:rsidR="008A2E72">
        <w:rPr>
          <w:rFonts w:asciiTheme="minorHAnsi" w:hAnsiTheme="minorHAnsi" w:cstheme="minorHAnsi"/>
        </w:rPr>
        <w:t xml:space="preserve">jej </w:t>
      </w:r>
      <w:r>
        <w:rPr>
          <w:rFonts w:asciiTheme="minorHAnsi" w:hAnsiTheme="minorHAnsi" w:cstheme="minorHAnsi"/>
        </w:rPr>
        <w:t xml:space="preserve">omówienia </w:t>
      </w:r>
      <w:r w:rsidR="008A2E7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Zamawiający będzie miał minimum </w:t>
      </w:r>
      <w:r w:rsidR="00CB3FC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dni robocz</w:t>
      </w:r>
      <w:r w:rsidR="00CB3FCD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na zapoznanie się z raportem przed spotkaniem z Wykonawcą)</w:t>
      </w:r>
      <w:r w:rsidR="0013307E">
        <w:rPr>
          <w:rFonts w:asciiTheme="minorHAnsi" w:hAnsiTheme="minorHAnsi" w:cstheme="minorHAnsi"/>
        </w:rPr>
        <w:t xml:space="preserve"> (</w:t>
      </w:r>
      <w:r w:rsidR="00010AF4">
        <w:rPr>
          <w:rFonts w:asciiTheme="minorHAnsi" w:hAnsiTheme="minorHAnsi" w:cstheme="minorHAnsi"/>
        </w:rPr>
        <w:t xml:space="preserve">w wykonaniu </w:t>
      </w:r>
      <w:r w:rsidR="0013307E">
        <w:rPr>
          <w:rFonts w:asciiTheme="minorHAnsi" w:hAnsiTheme="minorHAnsi" w:cstheme="minorHAnsi"/>
        </w:rPr>
        <w:t>zadani</w:t>
      </w:r>
      <w:r w:rsidR="00010AF4">
        <w:rPr>
          <w:rFonts w:asciiTheme="minorHAnsi" w:hAnsiTheme="minorHAnsi" w:cstheme="minorHAnsi"/>
        </w:rPr>
        <w:t>a</w:t>
      </w:r>
      <w:r w:rsidR="0013307E">
        <w:rPr>
          <w:rFonts w:asciiTheme="minorHAnsi" w:hAnsiTheme="minorHAnsi" w:cstheme="minorHAnsi"/>
        </w:rPr>
        <w:t xml:space="preserve"> musi </w:t>
      </w:r>
      <w:r w:rsidR="00010AF4">
        <w:rPr>
          <w:rFonts w:asciiTheme="minorHAnsi" w:hAnsiTheme="minorHAnsi" w:cstheme="minorHAnsi"/>
        </w:rPr>
        <w:t xml:space="preserve">uczestniczyć </w:t>
      </w:r>
      <w:r w:rsidR="0013307E">
        <w:rPr>
          <w:rFonts w:asciiTheme="minorHAnsi" w:hAnsiTheme="minorHAnsi" w:cstheme="minorHAnsi"/>
        </w:rPr>
        <w:t>Koordynator Projektu)</w:t>
      </w:r>
    </w:p>
    <w:p w14:paraId="323AB4CA" w14:textId="7D26DFB4" w:rsidR="00C01985" w:rsidRPr="0028341A" w:rsidRDefault="00824C35" w:rsidP="0028341A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28341A">
        <w:rPr>
          <w:rFonts w:asciiTheme="minorHAnsi" w:hAnsiTheme="minorHAnsi" w:cstheme="minorHAnsi"/>
        </w:rPr>
        <w:t>Sporządzenie</w:t>
      </w:r>
      <w:r w:rsidR="007A092E">
        <w:rPr>
          <w:rFonts w:asciiTheme="minorHAnsi" w:hAnsiTheme="minorHAnsi" w:cstheme="minorHAnsi"/>
        </w:rPr>
        <w:t xml:space="preserve"> finalnej wersji</w:t>
      </w:r>
      <w:r w:rsidRPr="0028341A">
        <w:rPr>
          <w:rFonts w:asciiTheme="minorHAnsi" w:hAnsiTheme="minorHAnsi" w:cstheme="minorHAnsi"/>
        </w:rPr>
        <w:t xml:space="preserve"> </w:t>
      </w:r>
      <w:r w:rsidR="0028341A" w:rsidRPr="00721F35">
        <w:rPr>
          <w:rFonts w:asciiTheme="minorHAnsi" w:hAnsiTheme="minorHAnsi" w:cstheme="minorHAnsi"/>
        </w:rPr>
        <w:t>R</w:t>
      </w:r>
      <w:r w:rsidRPr="00721F35">
        <w:rPr>
          <w:rFonts w:asciiTheme="minorHAnsi" w:hAnsiTheme="minorHAnsi" w:cstheme="minorHAnsi"/>
        </w:rPr>
        <w:t>aportu</w:t>
      </w:r>
      <w:r w:rsidR="00295E7B">
        <w:rPr>
          <w:rFonts w:asciiTheme="minorHAnsi" w:hAnsiTheme="minorHAnsi" w:cstheme="minorHAnsi"/>
        </w:rPr>
        <w:t>,</w:t>
      </w:r>
      <w:r w:rsidR="0028341A">
        <w:rPr>
          <w:rFonts w:asciiTheme="minorHAnsi" w:hAnsiTheme="minorHAnsi" w:cstheme="minorHAnsi"/>
        </w:rPr>
        <w:t xml:space="preserve"> p</w:t>
      </w:r>
      <w:r w:rsidR="00C01985" w:rsidRPr="0028341A">
        <w:rPr>
          <w:rFonts w:asciiTheme="minorHAnsi" w:hAnsiTheme="minorHAnsi" w:cstheme="minorHAnsi"/>
        </w:rPr>
        <w:t xml:space="preserve">rzesłanie </w:t>
      </w:r>
      <w:r w:rsidR="000B5682">
        <w:rPr>
          <w:rFonts w:asciiTheme="minorHAnsi" w:hAnsiTheme="minorHAnsi" w:cstheme="minorHAnsi"/>
        </w:rPr>
        <w:t>go Zamawiającemu</w:t>
      </w:r>
      <w:r w:rsidR="0028341A" w:rsidRPr="0028341A">
        <w:rPr>
          <w:rFonts w:asciiTheme="minorHAnsi" w:hAnsiTheme="minorHAnsi" w:cstheme="minorHAnsi"/>
        </w:rPr>
        <w:t xml:space="preserve"> </w:t>
      </w:r>
      <w:r w:rsidR="00C01985" w:rsidRPr="0028341A">
        <w:rPr>
          <w:rFonts w:asciiTheme="minorHAnsi" w:hAnsiTheme="minorHAnsi" w:cstheme="minorHAnsi"/>
        </w:rPr>
        <w:t xml:space="preserve">do </w:t>
      </w:r>
      <w:r w:rsidR="0028341A">
        <w:rPr>
          <w:rFonts w:asciiTheme="minorHAnsi" w:hAnsiTheme="minorHAnsi" w:cstheme="minorHAnsi"/>
        </w:rPr>
        <w:t>weryfikacji</w:t>
      </w:r>
      <w:r w:rsidR="0013307E">
        <w:rPr>
          <w:rFonts w:asciiTheme="minorHAnsi" w:hAnsiTheme="minorHAnsi" w:cstheme="minorHAnsi"/>
        </w:rPr>
        <w:t xml:space="preserve"> (</w:t>
      </w:r>
      <w:r w:rsidR="00010AF4">
        <w:rPr>
          <w:rFonts w:asciiTheme="minorHAnsi" w:hAnsiTheme="minorHAnsi" w:cstheme="minorHAnsi"/>
        </w:rPr>
        <w:t xml:space="preserve">w wykonaniu </w:t>
      </w:r>
      <w:r w:rsidR="0013307E">
        <w:rPr>
          <w:rFonts w:asciiTheme="minorHAnsi" w:hAnsiTheme="minorHAnsi" w:cstheme="minorHAnsi"/>
        </w:rPr>
        <w:t>zadani</w:t>
      </w:r>
      <w:r w:rsidR="00010AF4">
        <w:rPr>
          <w:rFonts w:asciiTheme="minorHAnsi" w:hAnsiTheme="minorHAnsi" w:cstheme="minorHAnsi"/>
        </w:rPr>
        <w:t>a</w:t>
      </w:r>
      <w:r w:rsidR="0013307E">
        <w:rPr>
          <w:rFonts w:asciiTheme="minorHAnsi" w:hAnsiTheme="minorHAnsi" w:cstheme="minorHAnsi"/>
        </w:rPr>
        <w:t xml:space="preserve"> musi </w:t>
      </w:r>
      <w:r w:rsidR="00010AF4">
        <w:rPr>
          <w:rFonts w:asciiTheme="minorHAnsi" w:hAnsiTheme="minorHAnsi" w:cstheme="minorHAnsi"/>
        </w:rPr>
        <w:t xml:space="preserve">uczestniczyć </w:t>
      </w:r>
      <w:r w:rsidR="0013307E">
        <w:rPr>
          <w:rFonts w:asciiTheme="minorHAnsi" w:hAnsiTheme="minorHAnsi" w:cstheme="minorHAnsi"/>
        </w:rPr>
        <w:t>Koordynator Projektu)</w:t>
      </w:r>
      <w:r w:rsidR="00FB6F03" w:rsidRPr="0028341A">
        <w:rPr>
          <w:rFonts w:asciiTheme="minorHAnsi" w:hAnsiTheme="minorHAnsi" w:cstheme="minorHAnsi"/>
        </w:rPr>
        <w:t>.</w:t>
      </w:r>
    </w:p>
    <w:p w14:paraId="283D198F" w14:textId="0ADA4F46" w:rsidR="00A53482" w:rsidRDefault="0028341A" w:rsidP="001E293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Uwzględnienie uwag </w:t>
      </w:r>
      <w:r w:rsidR="00A53482">
        <w:rPr>
          <w:rFonts w:asciiTheme="minorHAnsi" w:hAnsiTheme="minorHAnsi" w:cstheme="minorHAnsi"/>
        </w:rPr>
        <w:t>Zamawiające</w:t>
      </w:r>
      <w:r>
        <w:rPr>
          <w:rFonts w:asciiTheme="minorHAnsi" w:hAnsiTheme="minorHAnsi" w:cstheme="minorHAnsi"/>
        </w:rPr>
        <w:t>go</w:t>
      </w:r>
      <w:r w:rsidR="009A58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dostarczenie mu </w:t>
      </w:r>
      <w:r w:rsidR="009A5815">
        <w:rPr>
          <w:rFonts w:asciiTheme="minorHAnsi" w:hAnsiTheme="minorHAnsi" w:cstheme="minorHAnsi"/>
        </w:rPr>
        <w:t>ostatecznej wersji</w:t>
      </w:r>
      <w:r w:rsidR="000B5682">
        <w:rPr>
          <w:rFonts w:asciiTheme="minorHAnsi" w:hAnsiTheme="minorHAnsi" w:cstheme="minorHAnsi"/>
        </w:rPr>
        <w:t xml:space="preserve"> Raportu</w:t>
      </w:r>
      <w:r w:rsidR="00010AF4">
        <w:rPr>
          <w:rFonts w:asciiTheme="minorHAnsi" w:hAnsiTheme="minorHAnsi" w:cstheme="minorHAnsi"/>
        </w:rPr>
        <w:t xml:space="preserve"> </w:t>
      </w:r>
      <w:r w:rsidR="0013307E">
        <w:rPr>
          <w:rFonts w:asciiTheme="minorHAnsi" w:hAnsiTheme="minorHAnsi" w:cstheme="minorHAnsi"/>
        </w:rPr>
        <w:t>(</w:t>
      </w:r>
      <w:r w:rsidR="00010AF4">
        <w:rPr>
          <w:rFonts w:asciiTheme="minorHAnsi" w:hAnsiTheme="minorHAnsi" w:cstheme="minorHAnsi"/>
        </w:rPr>
        <w:t xml:space="preserve">w wykonaniu </w:t>
      </w:r>
      <w:r w:rsidR="0013307E">
        <w:rPr>
          <w:rFonts w:asciiTheme="minorHAnsi" w:hAnsiTheme="minorHAnsi" w:cstheme="minorHAnsi"/>
        </w:rPr>
        <w:t>zadani</w:t>
      </w:r>
      <w:r w:rsidR="00010AF4">
        <w:rPr>
          <w:rFonts w:asciiTheme="minorHAnsi" w:hAnsiTheme="minorHAnsi" w:cstheme="minorHAnsi"/>
        </w:rPr>
        <w:t>a</w:t>
      </w:r>
      <w:r w:rsidR="0013307E">
        <w:rPr>
          <w:rFonts w:asciiTheme="minorHAnsi" w:hAnsiTheme="minorHAnsi" w:cstheme="minorHAnsi"/>
        </w:rPr>
        <w:t xml:space="preserve"> musi </w:t>
      </w:r>
      <w:r w:rsidR="00010AF4">
        <w:rPr>
          <w:rFonts w:asciiTheme="minorHAnsi" w:hAnsiTheme="minorHAnsi" w:cstheme="minorHAnsi"/>
        </w:rPr>
        <w:t xml:space="preserve">uczestniczyć </w:t>
      </w:r>
      <w:r w:rsidR="0013307E">
        <w:rPr>
          <w:rFonts w:asciiTheme="minorHAnsi" w:hAnsiTheme="minorHAnsi" w:cstheme="minorHAnsi"/>
        </w:rPr>
        <w:t>Koordynator Projektu)</w:t>
      </w:r>
      <w:r w:rsidR="00621940">
        <w:rPr>
          <w:rFonts w:asciiTheme="minorHAnsi" w:hAnsiTheme="minorHAnsi" w:cstheme="minorHAnsi"/>
        </w:rPr>
        <w:t>.</w:t>
      </w:r>
    </w:p>
    <w:p w14:paraId="728030A9" w14:textId="185EFB90" w:rsidR="00EC62C0" w:rsidRDefault="00C01985" w:rsidP="00EC62C0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Zorganizowanie spotkania z Zamawiającym </w:t>
      </w:r>
      <w:r w:rsidR="0028341A">
        <w:rPr>
          <w:rFonts w:asciiTheme="minorHAnsi" w:hAnsiTheme="minorHAnsi" w:cstheme="minorHAnsi"/>
        </w:rPr>
        <w:t xml:space="preserve">i </w:t>
      </w:r>
      <w:r w:rsidR="009A5815">
        <w:rPr>
          <w:rFonts w:asciiTheme="minorHAnsi" w:hAnsiTheme="minorHAnsi" w:cstheme="minorHAnsi"/>
        </w:rPr>
        <w:t>zaprezentowan</w:t>
      </w:r>
      <w:r w:rsidR="0028341A">
        <w:rPr>
          <w:rFonts w:asciiTheme="minorHAnsi" w:hAnsiTheme="minorHAnsi" w:cstheme="minorHAnsi"/>
        </w:rPr>
        <w:t>ie</w:t>
      </w:r>
      <w:r w:rsidR="00A45D6C">
        <w:rPr>
          <w:rFonts w:asciiTheme="minorHAnsi" w:hAnsiTheme="minorHAnsi" w:cstheme="minorHAnsi"/>
        </w:rPr>
        <w:t xml:space="preserve"> </w:t>
      </w:r>
      <w:r w:rsidR="0028341A">
        <w:rPr>
          <w:rFonts w:asciiTheme="minorHAnsi" w:hAnsiTheme="minorHAnsi" w:cstheme="minorHAnsi"/>
        </w:rPr>
        <w:t>na nim R</w:t>
      </w:r>
      <w:r w:rsidR="00A45D6C">
        <w:rPr>
          <w:rFonts w:asciiTheme="minorHAnsi" w:hAnsiTheme="minorHAnsi" w:cstheme="minorHAnsi"/>
        </w:rPr>
        <w:t>aport</w:t>
      </w:r>
      <w:r w:rsidR="0028341A">
        <w:rPr>
          <w:rFonts w:asciiTheme="minorHAnsi" w:hAnsiTheme="minorHAnsi" w:cstheme="minorHAnsi"/>
        </w:rPr>
        <w:t>u</w:t>
      </w:r>
      <w:r w:rsidR="009A5815">
        <w:rPr>
          <w:rFonts w:asciiTheme="minorHAnsi" w:hAnsiTheme="minorHAnsi" w:cstheme="minorHAnsi"/>
        </w:rPr>
        <w:t xml:space="preserve"> oraz płynąc</w:t>
      </w:r>
      <w:r w:rsidR="0028341A">
        <w:rPr>
          <w:rFonts w:asciiTheme="minorHAnsi" w:hAnsiTheme="minorHAnsi" w:cstheme="minorHAnsi"/>
        </w:rPr>
        <w:t>ych</w:t>
      </w:r>
      <w:r w:rsidR="009A5815">
        <w:rPr>
          <w:rFonts w:asciiTheme="minorHAnsi" w:hAnsiTheme="minorHAnsi" w:cstheme="minorHAnsi"/>
        </w:rPr>
        <w:t xml:space="preserve"> z niego wniosk</w:t>
      </w:r>
      <w:r w:rsidR="0028341A">
        <w:rPr>
          <w:rFonts w:asciiTheme="minorHAnsi" w:hAnsiTheme="minorHAnsi" w:cstheme="minorHAnsi"/>
        </w:rPr>
        <w:t>ów</w:t>
      </w:r>
      <w:r w:rsidR="009A5815">
        <w:rPr>
          <w:rFonts w:asciiTheme="minorHAnsi" w:hAnsiTheme="minorHAnsi" w:cstheme="minorHAnsi"/>
        </w:rPr>
        <w:t xml:space="preserve"> i rekomendacj</w:t>
      </w:r>
      <w:r w:rsidR="0028341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  <w:r w:rsidR="00EC62C0">
        <w:rPr>
          <w:rFonts w:asciiTheme="minorHAnsi" w:hAnsiTheme="minorHAnsi" w:cstheme="minorHAnsi"/>
        </w:rPr>
        <w:t>(</w:t>
      </w:r>
      <w:r w:rsidR="00010AF4" w:rsidRPr="00010AF4">
        <w:rPr>
          <w:rFonts w:asciiTheme="minorHAnsi" w:hAnsiTheme="minorHAnsi" w:cstheme="minorHAnsi"/>
        </w:rPr>
        <w:t xml:space="preserve"> </w:t>
      </w:r>
      <w:r w:rsidR="00010AF4">
        <w:rPr>
          <w:rFonts w:asciiTheme="minorHAnsi" w:hAnsiTheme="minorHAnsi" w:cstheme="minorHAnsi"/>
        </w:rPr>
        <w:t xml:space="preserve">w wykonaniu </w:t>
      </w:r>
      <w:r w:rsidR="00EC62C0">
        <w:rPr>
          <w:rFonts w:asciiTheme="minorHAnsi" w:hAnsiTheme="minorHAnsi" w:cstheme="minorHAnsi"/>
        </w:rPr>
        <w:t>zadani</w:t>
      </w:r>
      <w:r w:rsidR="00010AF4">
        <w:rPr>
          <w:rFonts w:asciiTheme="minorHAnsi" w:hAnsiTheme="minorHAnsi" w:cstheme="minorHAnsi"/>
        </w:rPr>
        <w:t>a</w:t>
      </w:r>
      <w:r w:rsidR="00EC62C0">
        <w:rPr>
          <w:rFonts w:asciiTheme="minorHAnsi" w:hAnsiTheme="minorHAnsi" w:cstheme="minorHAnsi"/>
        </w:rPr>
        <w:t xml:space="preserve"> musi </w:t>
      </w:r>
      <w:r w:rsidR="00010AF4">
        <w:rPr>
          <w:rFonts w:asciiTheme="minorHAnsi" w:hAnsiTheme="minorHAnsi" w:cstheme="minorHAnsi"/>
        </w:rPr>
        <w:t xml:space="preserve">uczestniczyć </w:t>
      </w:r>
      <w:r w:rsidR="00EC62C0">
        <w:rPr>
          <w:rFonts w:asciiTheme="minorHAnsi" w:hAnsiTheme="minorHAnsi" w:cstheme="minorHAnsi"/>
        </w:rPr>
        <w:t>Koordynator Projektu)</w:t>
      </w:r>
    </w:p>
    <w:p w14:paraId="5E7F675B" w14:textId="1743EFF1" w:rsidR="0013307E" w:rsidRPr="00EC62C0" w:rsidRDefault="0013307E" w:rsidP="00EC62C0">
      <w:pPr>
        <w:pStyle w:val="ListParagraph1"/>
        <w:autoSpaceDE w:val="0"/>
        <w:autoSpaceDN w:val="0"/>
        <w:adjustRightInd w:val="0"/>
        <w:spacing w:before="120"/>
        <w:ind w:left="0"/>
        <w:rPr>
          <w:rFonts w:asciiTheme="minorHAnsi" w:hAnsiTheme="minorHAnsi" w:cstheme="minorHAnsi"/>
        </w:rPr>
      </w:pPr>
      <w:r w:rsidRPr="00EC62C0">
        <w:rPr>
          <w:rFonts w:asciiTheme="minorHAnsi" w:hAnsiTheme="minorHAnsi" w:cstheme="minorHAnsi"/>
        </w:rPr>
        <w:t xml:space="preserve">Zamawiający dozwala na dopuszczenie do realizacji zamówienia osoby zastępującej Koordynatora Projektu. Zastępca nie może jednak zastępować Koordynatora Projektu w zadaniach przypisanych w niniejszym rozdziale wyłącznie do właściwości Koordynatora Projektu. </w:t>
      </w:r>
    </w:p>
    <w:p w14:paraId="714D0D6B" w14:textId="77777777" w:rsidR="00491757" w:rsidRDefault="00491757" w:rsidP="00491757">
      <w:r>
        <w:rPr>
          <w:bCs/>
        </w:rPr>
        <w:t xml:space="preserve">Ponadto Wykonawca zobowiązany jest do </w:t>
      </w:r>
      <w:r>
        <w:rPr>
          <w:rFonts w:asciiTheme="minorHAnsi" w:hAnsiTheme="minorHAnsi" w:cstheme="minorHAnsi"/>
        </w:rPr>
        <w:t>r</w:t>
      </w:r>
      <w:r w:rsidRPr="00AF3108">
        <w:rPr>
          <w:rFonts w:asciiTheme="minorHAnsi" w:hAnsiTheme="minorHAnsi" w:cstheme="minorHAnsi"/>
        </w:rPr>
        <w:t>ealizacji zamówienia ze starannością wynikającą z zawodowego charakteru prowadzonej działalności, zgodnie z zasadami profesjonalizmu zawodowego i etyki, a także zgodnie z obowiązującymi w tym zakresie przepisami</w:t>
      </w:r>
      <w:r>
        <w:rPr>
          <w:rFonts w:asciiTheme="minorHAnsi" w:hAnsiTheme="minorHAnsi" w:cstheme="minorHAnsi"/>
        </w:rPr>
        <w:t xml:space="preserve"> oraz do </w:t>
      </w:r>
      <w:r>
        <w:rPr>
          <w:bCs/>
        </w:rPr>
        <w:t>p</w:t>
      </w:r>
      <w:r>
        <w:t>ełnej współpracy</w:t>
      </w:r>
      <w:r w:rsidRPr="00441396">
        <w:t xml:space="preserve"> z Zamawiającym</w:t>
      </w:r>
      <w:r>
        <w:t xml:space="preserve"> przez cały czas trwania umowy, a w szczególności do:</w:t>
      </w:r>
    </w:p>
    <w:p w14:paraId="50071945" w14:textId="018D29DA" w:rsidR="00491757" w:rsidRDefault="00491757" w:rsidP="00491757">
      <w:pPr>
        <w:pStyle w:val="ListParagraph1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Utrzymywania</w:t>
      </w:r>
      <w:r w:rsidRPr="00441396">
        <w:rPr>
          <w:rFonts w:asciiTheme="minorHAnsi" w:hAnsiTheme="minorHAnsi" w:cstheme="minorHAnsi"/>
        </w:rPr>
        <w:t xml:space="preserve"> stałe</w:t>
      </w:r>
      <w:r>
        <w:rPr>
          <w:rFonts w:asciiTheme="minorHAnsi" w:hAnsiTheme="minorHAnsi" w:cstheme="minorHAnsi"/>
        </w:rPr>
        <w:t>j</w:t>
      </w:r>
      <w:r w:rsidRPr="00441396">
        <w:rPr>
          <w:rFonts w:asciiTheme="minorHAnsi" w:hAnsiTheme="minorHAnsi" w:cstheme="minorHAnsi"/>
        </w:rPr>
        <w:t xml:space="preserve"> ko</w:t>
      </w:r>
      <w:r>
        <w:rPr>
          <w:rFonts w:asciiTheme="minorHAnsi" w:hAnsiTheme="minorHAnsi" w:cstheme="minorHAnsi"/>
        </w:rPr>
        <w:t>munikacji z Zamawiającym</w:t>
      </w:r>
      <w:r w:rsidR="000B5682">
        <w:rPr>
          <w:rFonts w:asciiTheme="minorHAnsi" w:hAnsiTheme="minorHAnsi" w:cstheme="minorHAnsi"/>
        </w:rPr>
        <w:t xml:space="preserve">. </w:t>
      </w:r>
    </w:p>
    <w:p w14:paraId="3B613B0B" w14:textId="77777777" w:rsidR="00491757" w:rsidRPr="00441396" w:rsidRDefault="00491757" w:rsidP="00491757">
      <w:pPr>
        <w:pStyle w:val="ListParagraph1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Bezzwłocznego potwierdzania otrzymania dokumentów i informacji.</w:t>
      </w:r>
    </w:p>
    <w:p w14:paraId="1C22D9B5" w14:textId="77777777" w:rsidR="00491757" w:rsidRDefault="00491757" w:rsidP="00491757">
      <w:pPr>
        <w:pStyle w:val="ListParagraph1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Przekazywania</w:t>
      </w:r>
      <w:r w:rsidRPr="009B53FA">
        <w:rPr>
          <w:rFonts w:asciiTheme="minorHAnsi" w:hAnsiTheme="minorHAnsi" w:cstheme="minorHAnsi"/>
        </w:rPr>
        <w:t xml:space="preserve"> na każde życzenie Zamawiającego pełnej informacji o stanie realizacji zamówienia.</w:t>
      </w:r>
    </w:p>
    <w:p w14:paraId="0006BDE3" w14:textId="77777777" w:rsidR="00491757" w:rsidRPr="009B53FA" w:rsidRDefault="00491757" w:rsidP="00491757">
      <w:pPr>
        <w:pStyle w:val="ListParagraph1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D2104C">
        <w:rPr>
          <w:rFonts w:asciiTheme="minorHAnsi" w:hAnsiTheme="minorHAnsi" w:cstheme="minorHAnsi"/>
        </w:rPr>
        <w:t>Informowania Zamawiającego o wszelkich zdarzeniach, które mogą mieć negatywny wpływ na wykonanie umowy, w szczególności na: termin, jakość i kompletność realizacji zamówienia. Informacje te muszą być dostarczane natychmiast po wystąpieniu takiego zdarzenia, przed wystąpieniem jego konsekwencji, czyli w szczególności: zwłoki, obniżenia jakości czy niemożności wykonania umowy w całości.</w:t>
      </w:r>
    </w:p>
    <w:p w14:paraId="2838E48C" w14:textId="31F06F66" w:rsidR="00AC6BD9" w:rsidRDefault="00AC6BD9" w:rsidP="002F5338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koszty wynikające z powyższych zadań pokrywa Wykonawca.</w:t>
      </w:r>
    </w:p>
    <w:p w14:paraId="02CCBE8C" w14:textId="77777777" w:rsidR="006D006F" w:rsidRPr="009406B9" w:rsidRDefault="006D006F" w:rsidP="006D006F">
      <w:pPr>
        <w:pStyle w:val="Nagwek2"/>
      </w:pPr>
      <w:r w:rsidRPr="009406B9">
        <w:t>TERMIN REALIZACJI</w:t>
      </w:r>
      <w:r w:rsidRPr="007E7F46">
        <w:t xml:space="preserve"> </w:t>
      </w:r>
      <w:r>
        <w:t>ZAMÓWIENIA</w:t>
      </w:r>
    </w:p>
    <w:p w14:paraId="727923A3" w14:textId="01E76E5B" w:rsidR="00842A56" w:rsidRDefault="006D006F" w:rsidP="00DD064F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E9172B">
        <w:rPr>
          <w:rFonts w:asciiTheme="minorHAnsi" w:hAnsiTheme="minorHAnsi" w:cstheme="minorHAnsi"/>
        </w:rPr>
        <w:t xml:space="preserve">Przewidywany termin realizacji całości zamówienia </w:t>
      </w:r>
      <w:r w:rsidR="001746DF">
        <w:rPr>
          <w:rFonts w:asciiTheme="minorHAnsi" w:hAnsiTheme="minorHAnsi" w:cstheme="minorHAnsi"/>
        </w:rPr>
        <w:t>–</w:t>
      </w:r>
      <w:r w:rsidR="00842A56">
        <w:rPr>
          <w:rFonts w:asciiTheme="minorHAnsi" w:hAnsiTheme="minorHAnsi" w:cstheme="minorHAnsi"/>
        </w:rPr>
        <w:t xml:space="preserve"> </w:t>
      </w:r>
      <w:r w:rsidR="00842A56" w:rsidRPr="00842A56">
        <w:rPr>
          <w:rFonts w:asciiTheme="minorHAnsi" w:hAnsiTheme="minorHAnsi" w:cstheme="minorHAnsi"/>
        </w:rPr>
        <w:t>Oferent zaproponuje w wycenie liczbę dni kalendarzowych od dnia podpisania umowy.</w:t>
      </w:r>
    </w:p>
    <w:p w14:paraId="1588ADFC" w14:textId="6DF1FF20" w:rsidR="00BF621F" w:rsidRDefault="00BF621F" w:rsidP="00842A56">
      <w:pPr>
        <w:pStyle w:val="Nagwek2"/>
      </w:pPr>
      <w:r>
        <w:t>DOKUMENTY ŹRÓDŁOWE</w:t>
      </w:r>
    </w:p>
    <w:p w14:paraId="2961C06F" w14:textId="5B4A62A9" w:rsidR="00BF621F" w:rsidRPr="00DD064F" w:rsidRDefault="00BF621F" w:rsidP="00BF621F">
      <w:pPr>
        <w:spacing w:before="120"/>
        <w:rPr>
          <w:b/>
        </w:rPr>
      </w:pPr>
      <w:r w:rsidRPr="00DD064F">
        <w:t>W celu prawidłowej realizacji zamówienia Wykonawca powinien zapoznać się m.in.: z poniżej wymienionym dokumentami:</w:t>
      </w:r>
    </w:p>
    <w:p w14:paraId="4C7E74E9" w14:textId="1F8B307E" w:rsidR="000F2AB8" w:rsidRPr="00F4635A" w:rsidRDefault="000F2AB8" w:rsidP="00166E9E">
      <w:pPr>
        <w:pStyle w:val="Akapitzlist"/>
        <w:numPr>
          <w:ilvl w:val="0"/>
          <w:numId w:val="21"/>
        </w:numPr>
        <w:rPr>
          <w:rStyle w:val="Hipercze"/>
          <w:color w:val="auto"/>
          <w:u w:val="none"/>
          <w:lang w:val="en-GB"/>
        </w:rPr>
      </w:pPr>
      <w:r w:rsidRPr="00F4635A">
        <w:rPr>
          <w:rStyle w:val="Hipercze"/>
          <w:color w:val="auto"/>
          <w:u w:val="none"/>
          <w:lang w:val="en-GB"/>
        </w:rPr>
        <w:t>Kryteria WCAG (Web Content Accessibility Guidelines):</w:t>
      </w:r>
      <w:r w:rsidRPr="00F4635A">
        <w:rPr>
          <w:rStyle w:val="Hipercze"/>
          <w:color w:val="auto"/>
          <w:u w:val="none"/>
          <w:lang w:val="en-GB"/>
        </w:rPr>
        <w:br/>
      </w:r>
      <w:r w:rsidR="00166E9E" w:rsidRPr="00721F35">
        <w:rPr>
          <w:rStyle w:val="Hipercze"/>
          <w:lang w:val="en-GB"/>
        </w:rPr>
        <w:t>https://www.w3.org/Translations/WCAG21-pl/</w:t>
      </w:r>
    </w:p>
    <w:p w14:paraId="75880D67" w14:textId="372AFDAF" w:rsidR="000C3AED" w:rsidRPr="00DD064F" w:rsidRDefault="000C3AED" w:rsidP="000C3AED">
      <w:pPr>
        <w:pStyle w:val="Akapitzlist"/>
        <w:numPr>
          <w:ilvl w:val="0"/>
          <w:numId w:val="21"/>
        </w:numPr>
      </w:pPr>
      <w:r w:rsidRPr="00DD064F">
        <w:rPr>
          <w:i/>
        </w:rPr>
        <w:t>Ustawa z dnia 4 kwietnia 2019 r. o dostępności cyfrowej stron internetowych i aplikacji mobilnych podmiotów publicznych</w:t>
      </w:r>
      <w:r w:rsidRPr="00DD064F">
        <w:t xml:space="preserve"> (Dz.U. 2019 poz. 848)</w:t>
      </w:r>
    </w:p>
    <w:p w14:paraId="0752F97F" w14:textId="1277A984" w:rsidR="000C3AED" w:rsidRPr="00DD064F" w:rsidRDefault="005674E2" w:rsidP="000C3AED">
      <w:pPr>
        <w:pStyle w:val="Akapitzlist"/>
      </w:pPr>
      <w:hyperlink r:id="rId8" w:history="1">
        <w:r w:rsidR="000C3AED" w:rsidRPr="00DD064F">
          <w:rPr>
            <w:rStyle w:val="Hipercze"/>
          </w:rPr>
          <w:t>https://isap.sejm.gov.pl/isap.nsf/DocDetails.xsp?id=WDU20190000848</w:t>
        </w:r>
      </w:hyperlink>
      <w:r w:rsidR="000C3AED" w:rsidRPr="00DD064F">
        <w:t xml:space="preserve"> </w:t>
      </w:r>
    </w:p>
    <w:p w14:paraId="5C8F589B" w14:textId="77777777" w:rsidR="000C3AED" w:rsidRPr="00DD064F" w:rsidRDefault="000C3AED" w:rsidP="000C3AED">
      <w:pPr>
        <w:pStyle w:val="Akapitzlist"/>
        <w:numPr>
          <w:ilvl w:val="0"/>
          <w:numId w:val="21"/>
        </w:numPr>
      </w:pPr>
      <w:r w:rsidRPr="00DD064F">
        <w:t xml:space="preserve">Stan dostępności cyfrowej stron internetowych podmiotów publicznych </w:t>
      </w:r>
    </w:p>
    <w:p w14:paraId="7D68E065" w14:textId="063DB8A0" w:rsidR="000C3AED" w:rsidRPr="00DD064F" w:rsidRDefault="000C3AED" w:rsidP="000C3AED">
      <w:pPr>
        <w:pStyle w:val="Akapitzlist"/>
      </w:pPr>
      <w:r w:rsidRPr="00DD064F">
        <w:lastRenderedPageBreak/>
        <w:t>w 2020r. Raport z pierwszej części monitoringu rocznego:</w:t>
      </w:r>
    </w:p>
    <w:p w14:paraId="2B3E0B21" w14:textId="5237657F" w:rsidR="000C3AED" w:rsidRPr="00DD064F" w:rsidRDefault="005674E2" w:rsidP="000C3AED">
      <w:pPr>
        <w:pStyle w:val="Akapitzlist"/>
      </w:pPr>
      <w:hyperlink r:id="rId9" w:history="1">
        <w:r w:rsidR="000C3AED" w:rsidRPr="00DD064F">
          <w:rPr>
            <w:rStyle w:val="Hipercze"/>
          </w:rPr>
          <w:t>https://mc.bip.gov.pl/ogloszenia/stan-dostepnosci-cyfrowej-stron-internetowych-podmiotow-publicznych-wyniki-badania-automatycznego-za-rok-2020.html</w:t>
        </w:r>
      </w:hyperlink>
      <w:r w:rsidR="000C3AED" w:rsidRPr="00DD064F">
        <w:t xml:space="preserve"> </w:t>
      </w:r>
    </w:p>
    <w:p w14:paraId="262019C6" w14:textId="39510DB8" w:rsidR="00BF621F" w:rsidRPr="00DD064F" w:rsidRDefault="000C3AED" w:rsidP="000C3AED">
      <w:pPr>
        <w:pStyle w:val="Akapitzlist"/>
        <w:numPr>
          <w:ilvl w:val="0"/>
          <w:numId w:val="21"/>
        </w:numPr>
      </w:pPr>
      <w:r w:rsidRPr="00DD064F">
        <w:t>Dostępność cyfrowa. Wyniki monitoringu stron internetowych i aplikacji mobilnych za lata 2020-2021</w:t>
      </w:r>
      <w:r w:rsidR="00BD3E48" w:rsidRPr="00DD064F">
        <w:t>:</w:t>
      </w:r>
      <w:r w:rsidR="00BD3E48" w:rsidRPr="00DD064F">
        <w:br/>
      </w:r>
      <w:hyperlink r:id="rId10" w:history="1">
        <w:r w:rsidRPr="00DD064F">
          <w:rPr>
            <w:rStyle w:val="Hipercze"/>
          </w:rPr>
          <w:t>https://mc.bip.gov.pl/ogloszenia/dostepnosc-cyfrowa-podmiotow-publicznych-wyniki-monitoringu-stron-internetowych-i-aplikacji-mobilnych-za-lata-2020-2021.html</w:t>
        </w:r>
      </w:hyperlink>
      <w:r w:rsidRPr="00DD064F">
        <w:t xml:space="preserve"> </w:t>
      </w:r>
    </w:p>
    <w:p w14:paraId="105443EA" w14:textId="30D7A30A" w:rsidR="00BD3E48" w:rsidRPr="00DD064F" w:rsidRDefault="000C3AED" w:rsidP="000C3AED">
      <w:pPr>
        <w:pStyle w:val="Akapitzlist"/>
        <w:numPr>
          <w:ilvl w:val="0"/>
          <w:numId w:val="21"/>
        </w:numPr>
      </w:pPr>
      <w:r w:rsidRPr="00DD064F">
        <w:t>Materiały zamieszczone na stronie:</w:t>
      </w:r>
      <w:r w:rsidR="00FA35F1" w:rsidRPr="00DD064F">
        <w:br/>
      </w:r>
      <w:hyperlink r:id="rId11" w:history="1">
        <w:r w:rsidRPr="00DD064F">
          <w:rPr>
            <w:rStyle w:val="Hipercze"/>
          </w:rPr>
          <w:t>https://www.gov.pl/web/dostepnosc-cyfrowa</w:t>
        </w:r>
      </w:hyperlink>
      <w:r w:rsidRPr="00DD064F">
        <w:t xml:space="preserve"> </w:t>
      </w:r>
    </w:p>
    <w:p w14:paraId="6596888C" w14:textId="2EF33259" w:rsidR="00A63E77" w:rsidRDefault="00A63E77" w:rsidP="005D66CE">
      <w:pPr>
        <w:pStyle w:val="Nagwek2"/>
        <w:spacing w:after="120"/>
        <w:ind w:left="714" w:hanging="357"/>
      </w:pPr>
      <w:r>
        <w:t xml:space="preserve">WARUNKI UDZIAŁU W </w:t>
      </w:r>
      <w:r w:rsidR="00F15743">
        <w:t>POSTĘPOWANIU</w:t>
      </w:r>
    </w:p>
    <w:p w14:paraId="5B0143AA" w14:textId="77777777" w:rsidR="00A63E77" w:rsidRDefault="00A63E77" w:rsidP="00A63E7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/>
        </w:rPr>
      </w:pPr>
      <w:r w:rsidRPr="008C609D">
        <w:rPr>
          <w:rFonts w:asciiTheme="minorHAnsi" w:hAnsiTheme="minorHAnsi" w:cstheme="minorHAnsi"/>
          <w:color w:val="000000"/>
        </w:rPr>
        <w:t>Zamawiający nie dopuszcza składania ofert częściowych ani wariantowych.</w:t>
      </w:r>
    </w:p>
    <w:p w14:paraId="6761A312" w14:textId="16FBF6ED" w:rsidR="004D7D5F" w:rsidRPr="004D7D5F" w:rsidRDefault="004D7D5F" w:rsidP="004D7D5F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/>
        </w:rPr>
      </w:pPr>
      <w:r w:rsidRPr="004D7D5F">
        <w:rPr>
          <w:rFonts w:asciiTheme="minorHAnsi" w:hAnsiTheme="minorHAnsi" w:cstheme="minorHAnsi"/>
          <w:color w:val="000000"/>
        </w:rPr>
        <w:t xml:space="preserve">Do </w:t>
      </w:r>
      <w:r>
        <w:rPr>
          <w:rFonts w:asciiTheme="minorHAnsi" w:hAnsiTheme="minorHAnsi" w:cstheme="minorHAnsi"/>
          <w:color w:val="000000"/>
        </w:rPr>
        <w:t xml:space="preserve">realizacji </w:t>
      </w:r>
      <w:r w:rsidRPr="004D7D5F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>amówienia Wykonawca przydzieli</w:t>
      </w:r>
      <w:r w:rsidRPr="004D7D5F">
        <w:rPr>
          <w:rFonts w:asciiTheme="minorHAnsi" w:hAnsiTheme="minorHAnsi" w:cstheme="minorHAnsi"/>
          <w:color w:val="000000"/>
        </w:rPr>
        <w:t xml:space="preserve"> Eksperta z zakresu dostępności cyfrowej. Ekspert powinien posiadać:</w:t>
      </w:r>
    </w:p>
    <w:p w14:paraId="27B9DAC2" w14:textId="77777777" w:rsidR="004D7D5F" w:rsidRPr="004D7D5F" w:rsidRDefault="004D7D5F" w:rsidP="00057F89">
      <w:pPr>
        <w:pStyle w:val="Akapitzlist"/>
        <w:rPr>
          <w:rFonts w:asciiTheme="minorHAnsi" w:hAnsiTheme="minorHAnsi" w:cstheme="minorHAnsi"/>
          <w:color w:val="000000"/>
        </w:rPr>
      </w:pPr>
      <w:r w:rsidRPr="004D7D5F">
        <w:rPr>
          <w:rFonts w:asciiTheme="minorHAnsi" w:hAnsiTheme="minorHAnsi" w:cstheme="minorHAnsi"/>
          <w:color w:val="000000"/>
        </w:rPr>
        <w:t>•</w:t>
      </w:r>
      <w:r w:rsidRPr="004D7D5F">
        <w:rPr>
          <w:rFonts w:asciiTheme="minorHAnsi" w:hAnsiTheme="minorHAnsi" w:cstheme="minorHAnsi"/>
          <w:color w:val="000000"/>
        </w:rPr>
        <w:tab/>
        <w:t>co najmniej wykształcenie magisterskie;</w:t>
      </w:r>
    </w:p>
    <w:p w14:paraId="200A0990" w14:textId="77777777" w:rsidR="004D7D5F" w:rsidRPr="004D7D5F" w:rsidRDefault="004D7D5F" w:rsidP="00057F89">
      <w:pPr>
        <w:pStyle w:val="Akapitzlist"/>
        <w:rPr>
          <w:rFonts w:asciiTheme="minorHAnsi" w:hAnsiTheme="minorHAnsi" w:cstheme="minorHAnsi"/>
          <w:color w:val="000000"/>
        </w:rPr>
      </w:pPr>
      <w:r w:rsidRPr="004D7D5F">
        <w:rPr>
          <w:rFonts w:asciiTheme="minorHAnsi" w:hAnsiTheme="minorHAnsi" w:cstheme="minorHAnsi"/>
          <w:color w:val="000000"/>
        </w:rPr>
        <w:t>•</w:t>
      </w:r>
      <w:r w:rsidRPr="004D7D5F">
        <w:rPr>
          <w:rFonts w:asciiTheme="minorHAnsi" w:hAnsiTheme="minorHAnsi" w:cstheme="minorHAnsi"/>
          <w:color w:val="000000"/>
        </w:rPr>
        <w:tab/>
        <w:t xml:space="preserve">co najmniej 3 letnie doświadczenie zawodowe w zakresie dostępności cyfrowej; </w:t>
      </w:r>
    </w:p>
    <w:p w14:paraId="57E6D3E1" w14:textId="4853EFB2" w:rsidR="006925E8" w:rsidRPr="008C609D" w:rsidRDefault="004D7D5F" w:rsidP="00057F89">
      <w:pPr>
        <w:pStyle w:val="Akapitzlist"/>
        <w:rPr>
          <w:rFonts w:asciiTheme="minorHAnsi" w:hAnsiTheme="minorHAnsi" w:cstheme="minorHAnsi"/>
          <w:color w:val="000000"/>
        </w:rPr>
      </w:pPr>
      <w:r w:rsidRPr="004D7D5F">
        <w:rPr>
          <w:rFonts w:asciiTheme="minorHAnsi" w:hAnsiTheme="minorHAnsi" w:cstheme="minorHAnsi"/>
          <w:color w:val="000000"/>
        </w:rPr>
        <w:t>•</w:t>
      </w:r>
      <w:r w:rsidRPr="004D7D5F">
        <w:rPr>
          <w:rFonts w:asciiTheme="minorHAnsi" w:hAnsiTheme="minorHAnsi" w:cstheme="minorHAnsi"/>
          <w:color w:val="000000"/>
        </w:rPr>
        <w:tab/>
        <w:t>co najmniej 10 zrealizowanych audytów dostępności cyfrowej stron internetowych lub aplikacji mobilnych i zgodności tych rozwiązań z ustawą o dostępności cyfrowej lub co najmniej 10 przeprowadzonych szkoleń z zakresu dostępności cyfrowej i zgodności z ustawą o</w:t>
      </w:r>
      <w:r>
        <w:rPr>
          <w:rFonts w:asciiTheme="minorHAnsi" w:hAnsiTheme="minorHAnsi" w:cstheme="minorHAnsi"/>
          <w:color w:val="000000"/>
        </w:rPr>
        <w:t xml:space="preserve"> dostępności cyfrowej.</w:t>
      </w:r>
    </w:p>
    <w:p w14:paraId="4CDA66FB" w14:textId="3DF3A9D2" w:rsidR="006C1E36" w:rsidRPr="006C1E36" w:rsidRDefault="006C1E36" w:rsidP="006C1E36">
      <w:pPr>
        <w:pStyle w:val="Akapitzlist"/>
        <w:numPr>
          <w:ilvl w:val="0"/>
          <w:numId w:val="37"/>
        </w:numPr>
      </w:pPr>
      <w:r>
        <w:t xml:space="preserve">Do realizacji zamówienia Wykonawca przydzieli </w:t>
      </w:r>
      <w:r w:rsidRPr="006C1E36">
        <w:t>Koordynator</w:t>
      </w:r>
      <w:r>
        <w:t>a</w:t>
      </w:r>
      <w:r w:rsidRPr="006C1E36">
        <w:t xml:space="preserve"> Projektu</w:t>
      </w:r>
      <w:r>
        <w:t>, który</w:t>
      </w:r>
      <w:r w:rsidRPr="006C1E36">
        <w:t xml:space="preserve"> będzie odpowiedzialny za kierowanie i koordynacje prac nad realizacją przedmiotu zamówienia oraz będzie odpowiedzialny za komunikację z Zamawiającym.</w:t>
      </w:r>
    </w:p>
    <w:p w14:paraId="5A8DC4AC" w14:textId="4CF0F63D" w:rsidR="00A63E77" w:rsidRPr="006925E8" w:rsidRDefault="00A63E77" w:rsidP="006C1E36">
      <w:pPr>
        <w:pStyle w:val="Akapitzlist"/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t>Na etapie postępowania poprzedzonego niniejszym rozpoznaniem rynku Oferent</w:t>
      </w:r>
      <w:r w:rsidRPr="00054F23">
        <w:t xml:space="preserve"> powinien wyka</w:t>
      </w:r>
      <w:r>
        <w:t>zać wiedzę i doświadczenie</w:t>
      </w:r>
      <w:r w:rsidRPr="008A4303">
        <w:t xml:space="preserve"> </w:t>
      </w:r>
      <w:r w:rsidR="006925E8">
        <w:t xml:space="preserve">Koordynatora </w:t>
      </w:r>
      <w:r w:rsidRPr="008A4303">
        <w:t xml:space="preserve">w </w:t>
      </w:r>
      <w:r>
        <w:t xml:space="preserve">zakresie </w:t>
      </w:r>
      <w:r w:rsidRPr="008A4303">
        <w:t xml:space="preserve">realizacji co </w:t>
      </w:r>
      <w:r w:rsidR="00DD064F">
        <w:t>najmniej 3</w:t>
      </w:r>
      <w:r>
        <w:t> </w:t>
      </w:r>
      <w:r w:rsidRPr="008A4303">
        <w:t>badań prowadzonych metodą desk research</w:t>
      </w:r>
      <w:r>
        <w:t xml:space="preserve"> w okresie ostatnich 36 miesięcy</w:t>
      </w:r>
      <w:r w:rsidRPr="00054F23">
        <w:t xml:space="preserve"> przed upływem terminu składania ofert, a jeżeli okres prowadzenia działalności jest krótszy</w:t>
      </w:r>
      <w:r>
        <w:t>,</w:t>
      </w:r>
      <w:r w:rsidRPr="00054F23">
        <w:t xml:space="preserve"> w tym okresie</w:t>
      </w:r>
      <w:r w:rsidR="006925E8">
        <w:t>.</w:t>
      </w:r>
      <w:r w:rsidR="005D66CE">
        <w:t xml:space="preserve"> </w:t>
      </w:r>
      <w:r w:rsidR="006925E8">
        <w:t>W</w:t>
      </w:r>
      <w:r>
        <w:t xml:space="preserve"> tym celu Oferent</w:t>
      </w:r>
      <w:r w:rsidRPr="00054F23">
        <w:t xml:space="preserve"> powinien </w:t>
      </w:r>
      <w:r>
        <w:t xml:space="preserve">udokumentować: zakres zrealizowanych desk research, daty ich realizacji oraz odbiór </w:t>
      </w:r>
      <w:r w:rsidRPr="008A4303">
        <w:t xml:space="preserve">należytego </w:t>
      </w:r>
      <w:r>
        <w:t xml:space="preserve">ich </w:t>
      </w:r>
      <w:r w:rsidRPr="008A4303">
        <w:t>wykonania</w:t>
      </w:r>
    </w:p>
    <w:p w14:paraId="3C45AE15" w14:textId="252FB388" w:rsidR="006925E8" w:rsidRPr="006925E8" w:rsidRDefault="006925E8" w:rsidP="006925E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t>Jeżeli Oferent</w:t>
      </w:r>
      <w:r w:rsidRPr="00054F23">
        <w:t xml:space="preserve"> </w:t>
      </w:r>
      <w:r>
        <w:t xml:space="preserve">zdecyduje się zatrudnić do realizacji zamówienia także Zastępcę Koordynatora, na etapie postępowania poprzedzonego niniejszym rozpoznaniem rynku </w:t>
      </w:r>
      <w:r w:rsidRPr="00054F23">
        <w:t>powinien wyka</w:t>
      </w:r>
      <w:r>
        <w:t>zać jego wiedzę i doświadczenie</w:t>
      </w:r>
      <w:r w:rsidRPr="008A4303">
        <w:t xml:space="preserve"> w </w:t>
      </w:r>
      <w:r>
        <w:t xml:space="preserve">zakresie </w:t>
      </w:r>
      <w:r w:rsidRPr="008A4303">
        <w:t xml:space="preserve">realizacji co </w:t>
      </w:r>
      <w:r>
        <w:t>najmniej 1 badania prowadzonego</w:t>
      </w:r>
      <w:r w:rsidRPr="008A4303">
        <w:t xml:space="preserve"> metodą desk research</w:t>
      </w:r>
      <w:r>
        <w:t xml:space="preserve"> w okresie ostatnich 36 miesięcy</w:t>
      </w:r>
      <w:r w:rsidRPr="00054F23">
        <w:t xml:space="preserve"> przed upływem terminu składania ofert, a jeżeli okres prowadzenia działalności jest krótszy</w:t>
      </w:r>
      <w:r>
        <w:t>, w tym okresie. W tym celu Oferent</w:t>
      </w:r>
      <w:r w:rsidRPr="00054F23">
        <w:t xml:space="preserve"> powinien </w:t>
      </w:r>
      <w:r>
        <w:t xml:space="preserve">udokumentować: zakres zrealizowanych desk research, daty ich realizacji oraz odbiór </w:t>
      </w:r>
      <w:r w:rsidRPr="008A4303">
        <w:t xml:space="preserve">należytego </w:t>
      </w:r>
      <w:r>
        <w:t xml:space="preserve">ich </w:t>
      </w:r>
      <w:r w:rsidRPr="008A4303">
        <w:t>wykonania.</w:t>
      </w:r>
    </w:p>
    <w:p w14:paraId="60E4E8B0" w14:textId="67F4FCE7" w:rsidR="00054F23" w:rsidRDefault="008443A1" w:rsidP="00054F23">
      <w:pPr>
        <w:pStyle w:val="Nagwek2"/>
      </w:pPr>
      <w:r>
        <w:t>KRYTERIA OCENY OFERT</w:t>
      </w:r>
    </w:p>
    <w:p w14:paraId="71A28F30" w14:textId="3C970AA7" w:rsidR="008443A1" w:rsidRDefault="008443A1" w:rsidP="00057F89">
      <w:pPr>
        <w:spacing w:before="120"/>
        <w:ind w:left="426"/>
      </w:pPr>
      <w:r>
        <w:t>Na etapie postępowania poprzedzonego niniejszym rozpoznaniem rynku Zamawiający oceni oferty uwzględniając kryteria takie jak:</w:t>
      </w:r>
    </w:p>
    <w:p w14:paraId="045C0F37" w14:textId="7DC51686" w:rsidR="008443A1" w:rsidRDefault="00A63E77" w:rsidP="008443A1">
      <w:pPr>
        <w:pStyle w:val="Akapitzlist"/>
        <w:numPr>
          <w:ilvl w:val="0"/>
          <w:numId w:val="21"/>
        </w:numPr>
      </w:pPr>
      <w:r>
        <w:t>Cena przedmiotu zamówienia</w:t>
      </w:r>
    </w:p>
    <w:p w14:paraId="20EEF8C8" w14:textId="0D064F43" w:rsidR="008443A1" w:rsidRDefault="001D203F" w:rsidP="008443A1">
      <w:pPr>
        <w:pStyle w:val="Akapitzlist"/>
        <w:numPr>
          <w:ilvl w:val="0"/>
          <w:numId w:val="21"/>
        </w:numPr>
      </w:pPr>
      <w:r>
        <w:t>Dodatkowe d</w:t>
      </w:r>
      <w:r w:rsidR="00A63E77">
        <w:t xml:space="preserve">oświadczenie </w:t>
      </w:r>
      <w:r w:rsidR="000B5682">
        <w:t>Eksperta z zakresu dostępności cyfrowej</w:t>
      </w:r>
      <w:r w:rsidR="006925E8">
        <w:t>, wykraczające poza minimalne wymagania określone w rozdz. „Warunki udziału w postępowaniu”</w:t>
      </w:r>
    </w:p>
    <w:p w14:paraId="7F7065DF" w14:textId="3C11784F" w:rsidR="002360D9" w:rsidRDefault="001D203F" w:rsidP="008443A1">
      <w:pPr>
        <w:pStyle w:val="Akapitzlist"/>
        <w:numPr>
          <w:ilvl w:val="0"/>
          <w:numId w:val="21"/>
        </w:numPr>
      </w:pPr>
      <w:r>
        <w:t>Dodatkowe d</w:t>
      </w:r>
      <w:r w:rsidR="002360D9">
        <w:t>oświadczenie Koordynatora Projektu</w:t>
      </w:r>
      <w:r w:rsidR="006925E8">
        <w:t>,</w:t>
      </w:r>
      <w:r w:rsidR="006925E8" w:rsidRPr="006925E8">
        <w:t xml:space="preserve"> </w:t>
      </w:r>
      <w:r w:rsidR="006925E8">
        <w:t>wykraczające poza minimalne wymagania określone w rozdz. „Warunki udziału w postępowaniu”</w:t>
      </w:r>
    </w:p>
    <w:p w14:paraId="513564E8" w14:textId="77777777" w:rsidR="00842A56" w:rsidRPr="00842A56" w:rsidRDefault="00842A56" w:rsidP="00057F89">
      <w:pPr>
        <w:keepNext/>
        <w:keepLines/>
        <w:numPr>
          <w:ilvl w:val="0"/>
          <w:numId w:val="22"/>
        </w:numPr>
        <w:spacing w:before="360" w:after="0"/>
        <w:ind w:left="426" w:hanging="142"/>
        <w:outlineLvl w:val="1"/>
        <w:rPr>
          <w:rFonts w:ascii="Cambria" w:eastAsia="Times New Roman" w:hAnsi="Cambria"/>
          <w:b/>
          <w:bCs/>
          <w:color w:val="4F81BD"/>
          <w:sz w:val="24"/>
          <w:szCs w:val="26"/>
        </w:rPr>
      </w:pPr>
      <w:r w:rsidRPr="00842A56">
        <w:rPr>
          <w:rFonts w:ascii="Cambria" w:eastAsia="Times New Roman" w:hAnsi="Cambria"/>
          <w:b/>
          <w:bCs/>
          <w:color w:val="4F81BD"/>
          <w:sz w:val="24"/>
          <w:szCs w:val="26"/>
        </w:rPr>
        <w:t>ZŁOŻENIE WYCENY</w:t>
      </w:r>
    </w:p>
    <w:p w14:paraId="086D0980" w14:textId="77777777" w:rsidR="00842A56" w:rsidRPr="00842A56" w:rsidRDefault="00842A56" w:rsidP="00057F89">
      <w:pPr>
        <w:numPr>
          <w:ilvl w:val="0"/>
          <w:numId w:val="43"/>
        </w:numPr>
        <w:spacing w:before="120" w:after="0"/>
        <w:ind w:left="1066" w:hanging="709"/>
      </w:pPr>
      <w:r w:rsidRPr="00842A56">
        <w:t>Cenę należy podać w walucie polskiej (PLN – polskich złotych). Wyceny przekazane Zamawiającemu w innej walucie niż w PLN (polskich złotych) nie będą rozpatrywane.</w:t>
      </w:r>
    </w:p>
    <w:p w14:paraId="5A123895" w14:textId="77777777" w:rsidR="00842A56" w:rsidRPr="00842A56" w:rsidRDefault="00842A56" w:rsidP="00057F89">
      <w:pPr>
        <w:numPr>
          <w:ilvl w:val="0"/>
          <w:numId w:val="43"/>
        </w:numPr>
        <w:spacing w:after="0"/>
        <w:ind w:left="1066" w:hanging="709"/>
      </w:pPr>
      <w:r w:rsidRPr="00842A56">
        <w:t>Cena musi obejmować wszystkie koszty, jakie poniesie Wykonawca w związku z realizacją całości przedmiotu zamówienia.</w:t>
      </w:r>
    </w:p>
    <w:p w14:paraId="0811981B" w14:textId="77777777" w:rsidR="00842A56" w:rsidRPr="00842A56" w:rsidRDefault="00842A56" w:rsidP="00842A56">
      <w:pPr>
        <w:numPr>
          <w:ilvl w:val="0"/>
          <w:numId w:val="43"/>
        </w:numPr>
        <w:contextualSpacing/>
      </w:pPr>
      <w:r w:rsidRPr="00842A56">
        <w:t>Termin realizacji zamówienia powinien określać liczbę dni kalendarzowych od momentu podpisania umowy na wykonanie zamówienia.</w:t>
      </w:r>
    </w:p>
    <w:p w14:paraId="2604ED78" w14:textId="7D4B9AC0" w:rsidR="00842A56" w:rsidRPr="00842A56" w:rsidRDefault="00842A56" w:rsidP="00057F89">
      <w:pPr>
        <w:numPr>
          <w:ilvl w:val="0"/>
          <w:numId w:val="43"/>
        </w:numPr>
        <w:ind w:left="1055" w:hanging="709"/>
        <w:contextualSpacing/>
      </w:pPr>
      <w:r w:rsidRPr="00842A56">
        <w:t>Wycenę oraz termin realizacji zamówienia (Z</w:t>
      </w:r>
      <w:r w:rsidR="00057F89">
        <w:t>ałącznik_nr_1-_formularz_wyceny</w:t>
      </w:r>
      <w:r w:rsidRPr="00842A56">
        <w:t>) jak i</w:t>
      </w:r>
      <w:r w:rsidR="00057F89">
        <w:t> </w:t>
      </w:r>
      <w:r w:rsidRPr="00842A56">
        <w:t>ewentualny opis równoważności należy przesłać na adres Kancelarii Prezesa Rady Ministrów, Centrum Rozwoju Kompetencji Cyfrowych, w</w:t>
      </w:r>
      <w:r w:rsidR="00057F89">
        <w:t> </w:t>
      </w:r>
      <w:r w:rsidRPr="00842A56">
        <w:t xml:space="preserve">wersji elektronicznej na skrzynkę poczty elektronicznej </w:t>
      </w:r>
      <w:hyperlink r:id="rId12" w:history="1">
        <w:r w:rsidRPr="00842A56">
          <w:rPr>
            <w:color w:val="0000FF"/>
            <w:u w:val="single"/>
          </w:rPr>
          <w:t>sekretariat.CRKC@mc.gov.pl</w:t>
        </w:r>
      </w:hyperlink>
      <w:r w:rsidRPr="00842A56">
        <w:t xml:space="preserve"> w</w:t>
      </w:r>
      <w:r w:rsidR="00057F89">
        <w:t xml:space="preserve">  </w:t>
      </w:r>
      <w:r w:rsidRPr="00842A56">
        <w:t xml:space="preserve">terminie </w:t>
      </w:r>
      <w:r w:rsidRPr="00842A56">
        <w:rPr>
          <w:b/>
        </w:rPr>
        <w:t>do</w:t>
      </w:r>
      <w:r w:rsidR="00057F89">
        <w:rPr>
          <w:b/>
        </w:rPr>
        <w:t xml:space="preserve"> 6 maja 2022 roku do końca dnia.</w:t>
      </w:r>
    </w:p>
    <w:p w14:paraId="2616EE23" w14:textId="77777777" w:rsidR="00842A56" w:rsidRPr="00842A56" w:rsidRDefault="00842A56" w:rsidP="00842A56">
      <w:pPr>
        <w:numPr>
          <w:ilvl w:val="0"/>
          <w:numId w:val="43"/>
        </w:numPr>
        <w:contextualSpacing/>
      </w:pPr>
      <w:r w:rsidRPr="00842A56">
        <w:t xml:space="preserve">Wszelkie pytania na temat niniejszego zaproszenia należy kierować na adres e-mail: </w:t>
      </w:r>
      <w:hyperlink r:id="rId13" w:history="1">
        <w:r w:rsidRPr="00842A56">
          <w:rPr>
            <w:color w:val="0000FF"/>
            <w:u w:val="single"/>
          </w:rPr>
          <w:t>Janusz.Matuszewski@mc.gov.pl</w:t>
        </w:r>
      </w:hyperlink>
      <w:r w:rsidRPr="00842A56">
        <w:t xml:space="preserve"> oraz </w:t>
      </w:r>
      <w:hyperlink r:id="rId14" w:history="1">
        <w:r w:rsidRPr="00842A56">
          <w:rPr>
            <w:color w:val="0000FF"/>
            <w:u w:val="single"/>
          </w:rPr>
          <w:t>Aleksandra.Slosarz@mc.gov.pl</w:t>
        </w:r>
      </w:hyperlink>
      <w:r w:rsidRPr="00842A56">
        <w:t>.</w:t>
      </w:r>
    </w:p>
    <w:p w14:paraId="58BA6A83" w14:textId="26873FDA" w:rsidR="00842A56" w:rsidRPr="00842A56" w:rsidRDefault="00842A56" w:rsidP="00057F89">
      <w:pPr>
        <w:numPr>
          <w:ilvl w:val="0"/>
          <w:numId w:val="43"/>
        </w:numPr>
        <w:contextualSpacing/>
      </w:pPr>
      <w:r w:rsidRPr="00842A56">
        <w:t xml:space="preserve">Na wszystkie pytania, o których mowa w ust. 5, czekamy </w:t>
      </w:r>
      <w:r w:rsidRPr="00842A56">
        <w:rPr>
          <w:b/>
        </w:rPr>
        <w:t>do</w:t>
      </w:r>
      <w:r w:rsidR="00057F89">
        <w:rPr>
          <w:b/>
        </w:rPr>
        <w:t xml:space="preserve"> 29 kwietnia 2022 r.</w:t>
      </w:r>
      <w:r w:rsidR="00057F89" w:rsidRPr="00057F89">
        <w:t xml:space="preserve"> Zamawiający zastrzega sobie możliwość nieudzielenia odpowiedzi na pytania, które wpłynęły po tym terminie.</w:t>
      </w:r>
    </w:p>
    <w:p w14:paraId="02950D78" w14:textId="77777777" w:rsidR="00842A56" w:rsidRPr="00842A56" w:rsidRDefault="00842A56" w:rsidP="00057F89">
      <w:pPr>
        <w:keepNext/>
        <w:keepLines/>
        <w:numPr>
          <w:ilvl w:val="0"/>
          <w:numId w:val="22"/>
        </w:numPr>
        <w:spacing w:before="360" w:after="0"/>
        <w:ind w:left="360" w:hanging="76"/>
        <w:outlineLvl w:val="1"/>
        <w:rPr>
          <w:rFonts w:ascii="Cambria" w:eastAsia="Times New Roman" w:hAnsi="Cambria"/>
          <w:b/>
          <w:bCs/>
          <w:color w:val="4F81BD"/>
          <w:sz w:val="24"/>
          <w:szCs w:val="26"/>
        </w:rPr>
      </w:pPr>
      <w:r w:rsidRPr="00842A56">
        <w:rPr>
          <w:rFonts w:ascii="Cambria" w:eastAsia="Times New Roman" w:hAnsi="Cambria"/>
          <w:b/>
          <w:bCs/>
          <w:color w:val="4F81BD"/>
          <w:sz w:val="24"/>
          <w:szCs w:val="26"/>
        </w:rPr>
        <w:t>POSTANOWIENIA KOŃCOWE</w:t>
      </w:r>
    </w:p>
    <w:p w14:paraId="2B325AF5" w14:textId="244BF75E" w:rsidR="00842A56" w:rsidRDefault="00842A56" w:rsidP="00842A56">
      <w:pPr>
        <w:spacing w:before="120"/>
      </w:pPr>
      <w:r w:rsidRPr="00842A56">
        <w:t>Pozyskane wyceny posłużą do uzyskanie orientacyjnej wartości przedmiotu Zamówienia. W przypadku unieważnienia działania Kancelaria Prezesa Rady Ministrów nie ponosi odpowiedzialności za szkody jakie poniósł z tego tytułu podmiot zainteresowany zgłoszeniem swojej kandydatury lub kandydat na Wykonawcę, który złożył wycenę, w szczególności Kancelaria Prezesa Rady Ministrów nie ponosi odpowiedzialności za koszty przygotowania wyceny</w:t>
      </w:r>
      <w:r>
        <w:t>.</w:t>
      </w:r>
    </w:p>
    <w:p w14:paraId="061C12DD" w14:textId="77777777" w:rsidR="003465D2" w:rsidRPr="003465D2" w:rsidRDefault="003465D2" w:rsidP="003465D2">
      <w:pPr>
        <w:keepNext/>
        <w:keepLines/>
        <w:numPr>
          <w:ilvl w:val="0"/>
          <w:numId w:val="22"/>
        </w:numPr>
        <w:tabs>
          <w:tab w:val="num" w:pos="360"/>
        </w:tabs>
        <w:spacing w:before="360" w:after="240"/>
        <w:ind w:left="357" w:firstLine="69"/>
        <w:outlineLvl w:val="1"/>
        <w:rPr>
          <w:rFonts w:ascii="Cambria" w:eastAsia="Times New Roman" w:hAnsi="Cambria" w:cs="Calibri"/>
          <w:b/>
          <w:bCs/>
          <w:color w:val="4F81BD"/>
          <w:sz w:val="24"/>
          <w:szCs w:val="26"/>
        </w:rPr>
      </w:pPr>
      <w:r w:rsidRPr="003465D2">
        <w:rPr>
          <w:rFonts w:ascii="Cambria" w:eastAsia="Times New Roman" w:hAnsi="Cambria" w:cs="Calibri"/>
          <w:b/>
          <w:bCs/>
          <w:color w:val="4F81BD"/>
          <w:sz w:val="24"/>
          <w:szCs w:val="26"/>
        </w:rPr>
        <w:t>ZAŁĄCZNIKI</w:t>
      </w:r>
    </w:p>
    <w:p w14:paraId="7E0C4D4C" w14:textId="2B6381CB" w:rsidR="003465D2" w:rsidRPr="003465D2" w:rsidRDefault="003465D2" w:rsidP="003465D2">
      <w:pPr>
        <w:numPr>
          <w:ilvl w:val="0"/>
          <w:numId w:val="55"/>
        </w:numPr>
        <w:contextualSpacing/>
        <w:rPr>
          <w:rFonts w:cs="Calibri"/>
          <w:color w:val="000000"/>
        </w:rPr>
      </w:pPr>
      <w:r w:rsidRPr="003465D2">
        <w:rPr>
          <w:rFonts w:cs="Calibri"/>
          <w:color w:val="000000"/>
        </w:rPr>
        <w:t xml:space="preserve">Załącznik nr 1 do OPZ - formularz </w:t>
      </w:r>
      <w:r w:rsidR="004E73D0">
        <w:rPr>
          <w:rFonts w:cs="Calibri"/>
          <w:color w:val="000000"/>
        </w:rPr>
        <w:t>wyceny</w:t>
      </w:r>
    </w:p>
    <w:p w14:paraId="38FE5279" w14:textId="77777777" w:rsidR="003465D2" w:rsidRPr="003465D2" w:rsidRDefault="003465D2" w:rsidP="003465D2">
      <w:pPr>
        <w:numPr>
          <w:ilvl w:val="0"/>
          <w:numId w:val="55"/>
        </w:numPr>
        <w:contextualSpacing/>
        <w:rPr>
          <w:rFonts w:cs="Calibri"/>
          <w:color w:val="000000"/>
        </w:rPr>
      </w:pPr>
      <w:r w:rsidRPr="003465D2">
        <w:rPr>
          <w:rFonts w:cs="Calibri"/>
          <w:color w:val="000000"/>
        </w:rPr>
        <w:t>Załącznik nr 2 do OPZ - RODO</w:t>
      </w:r>
    </w:p>
    <w:sectPr w:rsidR="003465D2" w:rsidRPr="003465D2" w:rsidSect="00FF6D9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3A543" w14:textId="77777777" w:rsidR="00185BCD" w:rsidRDefault="00185BCD" w:rsidP="00FF5448">
      <w:pPr>
        <w:spacing w:after="0"/>
      </w:pPr>
      <w:r>
        <w:separator/>
      </w:r>
    </w:p>
  </w:endnote>
  <w:endnote w:type="continuationSeparator" w:id="0">
    <w:p w14:paraId="2E546C86" w14:textId="77777777" w:rsidR="00185BCD" w:rsidRDefault="00185BCD" w:rsidP="00FF5448">
      <w:pPr>
        <w:spacing w:after="0"/>
      </w:pPr>
      <w:r>
        <w:continuationSeparator/>
      </w:r>
    </w:p>
  </w:endnote>
  <w:endnote w:type="continuationNotice" w:id="1">
    <w:p w14:paraId="1E98C2B6" w14:textId="77777777" w:rsidR="00185BCD" w:rsidRDefault="00185B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1E25" w14:textId="6B830964" w:rsidR="000B5682" w:rsidRDefault="000B568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74E2">
      <w:rPr>
        <w:noProof/>
      </w:rPr>
      <w:t>1</w:t>
    </w:r>
    <w:r>
      <w:fldChar w:fldCharType="end"/>
    </w:r>
  </w:p>
  <w:p w14:paraId="3E832FB5" w14:textId="77777777" w:rsidR="000B5682" w:rsidRDefault="000B5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F9F7" w14:textId="77777777" w:rsidR="00185BCD" w:rsidRDefault="00185BCD" w:rsidP="00FF5448">
      <w:pPr>
        <w:spacing w:after="0"/>
      </w:pPr>
      <w:r>
        <w:separator/>
      </w:r>
    </w:p>
  </w:footnote>
  <w:footnote w:type="continuationSeparator" w:id="0">
    <w:p w14:paraId="5558FB0C" w14:textId="77777777" w:rsidR="00185BCD" w:rsidRDefault="00185BCD" w:rsidP="00FF5448">
      <w:pPr>
        <w:spacing w:after="0"/>
      </w:pPr>
      <w:r>
        <w:continuationSeparator/>
      </w:r>
    </w:p>
  </w:footnote>
  <w:footnote w:type="continuationNotice" w:id="1">
    <w:p w14:paraId="13DDE6B9" w14:textId="77777777" w:rsidR="00185BCD" w:rsidRDefault="00185BCD">
      <w:pPr>
        <w:spacing w:after="0"/>
      </w:pPr>
    </w:p>
  </w:footnote>
  <w:footnote w:id="2">
    <w:p w14:paraId="69A4BBBD" w14:textId="4D699E44" w:rsidR="000B5682" w:rsidRDefault="000B5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C86D0D">
          <w:rPr>
            <w:rStyle w:val="Hipercze"/>
          </w:rPr>
          <w:t>https://isap.sejm.gov.pl/isap.nsf/DocDetails.xsp?id=WDU20190000848</w:t>
        </w:r>
      </w:hyperlink>
      <w:r>
        <w:t xml:space="preserve"> [dostęp: 01.03.2022]</w:t>
      </w:r>
    </w:p>
  </w:footnote>
  <w:footnote w:id="3">
    <w:p w14:paraId="33D66531" w14:textId="7C4E519E" w:rsidR="000B5682" w:rsidRDefault="000B5682">
      <w:pPr>
        <w:pStyle w:val="Tekstprzypisudolnego"/>
      </w:pPr>
      <w:r>
        <w:rPr>
          <w:rStyle w:val="Odwoanieprzypisudolnego"/>
        </w:rPr>
        <w:footnoteRef/>
      </w:r>
      <w:r>
        <w:t xml:space="preserve"> Więcej informacji: </w:t>
      </w:r>
      <w:hyperlink r:id="rId2" w:history="1">
        <w:r w:rsidRPr="00D45443">
          <w:rPr>
            <w:rStyle w:val="Hipercze"/>
          </w:rPr>
          <w:t>https://mc.bip.gov.pl/ogloszenia/dostepnosc-cyfrowa-podmiotow-publicznych-wyniki-monitoringu-stron-internetowych-i-aplikacji-mobilnych-za-lata-2020-2021.html</w:t>
        </w:r>
      </w:hyperlink>
      <w:r>
        <w:t xml:space="preserve"> [dostęp: 01.03.2022]</w:t>
      </w:r>
    </w:p>
  </w:footnote>
  <w:footnote w:id="4">
    <w:p w14:paraId="35781EA3" w14:textId="08016AAF" w:rsidR="000B5682" w:rsidRDefault="000B5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2A9E">
        <w:t>Bednarek M. (2007), Doskonalenie systemów zarządzania:</w:t>
      </w:r>
      <w:r>
        <w:t xml:space="preserve"> nowa droga do przedsiębiorstwa, </w:t>
      </w:r>
      <w:r w:rsidRPr="00EA2A9E">
        <w:t xml:space="preserve">lean Difin, </w:t>
      </w:r>
      <w:r>
        <w:t xml:space="preserve">2007, </w:t>
      </w:r>
      <w:r w:rsidRPr="00EA2A9E">
        <w:t>Warszawa</w:t>
      </w:r>
      <w:r>
        <w:t>.</w:t>
      </w:r>
    </w:p>
  </w:footnote>
  <w:footnote w:id="5">
    <w:p w14:paraId="54F09CFE" w14:textId="1D860875" w:rsidR="000B5682" w:rsidRDefault="000B5682" w:rsidP="006F67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3FDC">
        <w:rPr>
          <w:i/>
        </w:rPr>
        <w:t>Ustawa z dnia 4 kwietnia 2019 r. o dostępności cyfrowej stron internetowych i aplikacji mobilnych podmiotów publicznych</w:t>
      </w:r>
      <w:r>
        <w:t xml:space="preserve">, </w:t>
      </w:r>
      <w:r w:rsidRPr="006F6715">
        <w:t>Dz.U. 2019 poz. 848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ED73" w14:textId="77777777" w:rsidR="000B5682" w:rsidRDefault="000B5682" w:rsidP="00217C11">
    <w:pPr>
      <w:tabs>
        <w:tab w:val="left" w:pos="6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8BF"/>
    <w:multiLevelType w:val="hybridMultilevel"/>
    <w:tmpl w:val="B9C67D18"/>
    <w:lvl w:ilvl="0" w:tplc="6F5A5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4FF4"/>
    <w:multiLevelType w:val="hybridMultilevel"/>
    <w:tmpl w:val="F8D6C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81A"/>
    <w:multiLevelType w:val="hybridMultilevel"/>
    <w:tmpl w:val="8B965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787"/>
    <w:multiLevelType w:val="hybridMultilevel"/>
    <w:tmpl w:val="FB3A61DE"/>
    <w:lvl w:ilvl="0" w:tplc="7F7C2454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A4E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C30585"/>
    <w:multiLevelType w:val="hybridMultilevel"/>
    <w:tmpl w:val="EAEAB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1514"/>
    <w:multiLevelType w:val="hybridMultilevel"/>
    <w:tmpl w:val="B7FCB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4706A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4961"/>
    <w:multiLevelType w:val="hybridMultilevel"/>
    <w:tmpl w:val="C6AC394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ACE03B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9B5"/>
    <w:multiLevelType w:val="hybridMultilevel"/>
    <w:tmpl w:val="E0C0B06A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19D4"/>
    <w:multiLevelType w:val="hybridMultilevel"/>
    <w:tmpl w:val="19C4EC3A"/>
    <w:lvl w:ilvl="0" w:tplc="111EFA3E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5F2826"/>
    <w:multiLevelType w:val="hybridMultilevel"/>
    <w:tmpl w:val="04A2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3CAA"/>
    <w:multiLevelType w:val="hybridMultilevel"/>
    <w:tmpl w:val="F324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15B39"/>
    <w:multiLevelType w:val="hybridMultilevel"/>
    <w:tmpl w:val="EC10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43152"/>
    <w:multiLevelType w:val="hybridMultilevel"/>
    <w:tmpl w:val="CA8E643A"/>
    <w:lvl w:ilvl="0" w:tplc="8EE6AA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00D8A"/>
    <w:multiLevelType w:val="hybridMultilevel"/>
    <w:tmpl w:val="D184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1316F"/>
    <w:multiLevelType w:val="hybridMultilevel"/>
    <w:tmpl w:val="4658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03C31"/>
    <w:multiLevelType w:val="hybridMultilevel"/>
    <w:tmpl w:val="E280EC18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2DB357C7"/>
    <w:multiLevelType w:val="hybridMultilevel"/>
    <w:tmpl w:val="50BC9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7010D"/>
    <w:multiLevelType w:val="hybridMultilevel"/>
    <w:tmpl w:val="EAA8CB98"/>
    <w:lvl w:ilvl="0" w:tplc="31866CC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86D43"/>
    <w:multiLevelType w:val="hybridMultilevel"/>
    <w:tmpl w:val="DAE4D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F3C3D"/>
    <w:multiLevelType w:val="hybridMultilevel"/>
    <w:tmpl w:val="564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E5E73"/>
    <w:multiLevelType w:val="hybridMultilevel"/>
    <w:tmpl w:val="08C26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005BF"/>
    <w:multiLevelType w:val="hybridMultilevel"/>
    <w:tmpl w:val="5408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73244"/>
    <w:multiLevelType w:val="hybridMultilevel"/>
    <w:tmpl w:val="26F01D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B00D0"/>
    <w:multiLevelType w:val="hybridMultilevel"/>
    <w:tmpl w:val="D1A08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D260D9"/>
    <w:multiLevelType w:val="hybridMultilevel"/>
    <w:tmpl w:val="62C82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B0EDA"/>
    <w:multiLevelType w:val="hybridMultilevel"/>
    <w:tmpl w:val="D3DA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A3827"/>
    <w:multiLevelType w:val="hybridMultilevel"/>
    <w:tmpl w:val="A5CA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A65F5A"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B47BF"/>
    <w:multiLevelType w:val="hybridMultilevel"/>
    <w:tmpl w:val="8ABA7EB0"/>
    <w:lvl w:ilvl="0" w:tplc="CD3E81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D701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76CF4"/>
    <w:multiLevelType w:val="hybridMultilevel"/>
    <w:tmpl w:val="51BAA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12D78"/>
    <w:multiLevelType w:val="hybridMultilevel"/>
    <w:tmpl w:val="EE98FD28"/>
    <w:lvl w:ilvl="0" w:tplc="6FA8F22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F1EAD"/>
    <w:multiLevelType w:val="hybridMultilevel"/>
    <w:tmpl w:val="9E383448"/>
    <w:lvl w:ilvl="0" w:tplc="897493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24791"/>
    <w:multiLevelType w:val="hybridMultilevel"/>
    <w:tmpl w:val="AC0015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F67517"/>
    <w:multiLevelType w:val="hybridMultilevel"/>
    <w:tmpl w:val="A148E9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05E542D"/>
    <w:multiLevelType w:val="hybridMultilevel"/>
    <w:tmpl w:val="E55A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D25F5"/>
    <w:multiLevelType w:val="hybridMultilevel"/>
    <w:tmpl w:val="9D4A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F3E69"/>
    <w:multiLevelType w:val="hybridMultilevel"/>
    <w:tmpl w:val="A5CA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A65F5A"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75032"/>
    <w:multiLevelType w:val="hybridMultilevel"/>
    <w:tmpl w:val="16C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6F5C78C3"/>
    <w:multiLevelType w:val="hybridMultilevel"/>
    <w:tmpl w:val="F4A0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83163"/>
    <w:multiLevelType w:val="hybridMultilevel"/>
    <w:tmpl w:val="A0460C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D74CC9"/>
    <w:multiLevelType w:val="hybridMultilevel"/>
    <w:tmpl w:val="B8F40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7149D"/>
    <w:multiLevelType w:val="hybridMultilevel"/>
    <w:tmpl w:val="FA901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B12D4"/>
    <w:multiLevelType w:val="hybridMultilevel"/>
    <w:tmpl w:val="3DE60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62473"/>
    <w:multiLevelType w:val="hybridMultilevel"/>
    <w:tmpl w:val="35EC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B3126"/>
    <w:multiLevelType w:val="hybridMultilevel"/>
    <w:tmpl w:val="7D7690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C080609"/>
    <w:multiLevelType w:val="hybridMultilevel"/>
    <w:tmpl w:val="6D3E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6"/>
  </w:num>
  <w:num w:numId="3">
    <w:abstractNumId w:val="52"/>
  </w:num>
  <w:num w:numId="4">
    <w:abstractNumId w:val="45"/>
  </w:num>
  <w:num w:numId="5">
    <w:abstractNumId w:val="41"/>
  </w:num>
  <w:num w:numId="6">
    <w:abstractNumId w:val="42"/>
  </w:num>
  <w:num w:numId="7">
    <w:abstractNumId w:val="1"/>
  </w:num>
  <w:num w:numId="8">
    <w:abstractNumId w:val="10"/>
  </w:num>
  <w:num w:numId="9">
    <w:abstractNumId w:val="8"/>
  </w:num>
  <w:num w:numId="10">
    <w:abstractNumId w:val="34"/>
  </w:num>
  <w:num w:numId="11">
    <w:abstractNumId w:val="20"/>
  </w:num>
  <w:num w:numId="12">
    <w:abstractNumId w:val="12"/>
  </w:num>
  <w:num w:numId="13">
    <w:abstractNumId w:val="24"/>
  </w:num>
  <w:num w:numId="14">
    <w:abstractNumId w:val="24"/>
  </w:num>
  <w:num w:numId="15">
    <w:abstractNumId w:val="24"/>
  </w:num>
  <w:num w:numId="16">
    <w:abstractNumId w:val="37"/>
  </w:num>
  <w:num w:numId="17">
    <w:abstractNumId w:val="29"/>
  </w:num>
  <w:num w:numId="18">
    <w:abstractNumId w:val="0"/>
  </w:num>
  <w:num w:numId="19">
    <w:abstractNumId w:val="47"/>
  </w:num>
  <w:num w:numId="20">
    <w:abstractNumId w:val="43"/>
  </w:num>
  <w:num w:numId="21">
    <w:abstractNumId w:val="33"/>
  </w:num>
  <w:num w:numId="22">
    <w:abstractNumId w:val="21"/>
  </w:num>
  <w:num w:numId="23">
    <w:abstractNumId w:val="23"/>
  </w:num>
  <w:num w:numId="24">
    <w:abstractNumId w:val="26"/>
  </w:num>
  <w:num w:numId="25">
    <w:abstractNumId w:val="15"/>
  </w:num>
  <w:num w:numId="26">
    <w:abstractNumId w:val="22"/>
  </w:num>
  <w:num w:numId="27">
    <w:abstractNumId w:val="25"/>
  </w:num>
  <w:num w:numId="28">
    <w:abstractNumId w:val="18"/>
  </w:num>
  <w:num w:numId="29">
    <w:abstractNumId w:val="46"/>
  </w:num>
  <w:num w:numId="30">
    <w:abstractNumId w:val="38"/>
  </w:num>
  <w:num w:numId="31">
    <w:abstractNumId w:val="16"/>
  </w:num>
  <w:num w:numId="32">
    <w:abstractNumId w:val="27"/>
  </w:num>
  <w:num w:numId="33">
    <w:abstractNumId w:val="48"/>
  </w:num>
  <w:num w:numId="34">
    <w:abstractNumId w:val="3"/>
  </w:num>
  <w:num w:numId="35">
    <w:abstractNumId w:val="32"/>
  </w:num>
  <w:num w:numId="36">
    <w:abstractNumId w:val="28"/>
  </w:num>
  <w:num w:numId="37">
    <w:abstractNumId w:val="40"/>
  </w:num>
  <w:num w:numId="38">
    <w:abstractNumId w:val="7"/>
  </w:num>
  <w:num w:numId="39">
    <w:abstractNumId w:val="49"/>
  </w:num>
  <w:num w:numId="40">
    <w:abstractNumId w:val="17"/>
  </w:num>
  <w:num w:numId="41">
    <w:abstractNumId w:val="14"/>
  </w:num>
  <w:num w:numId="42">
    <w:abstractNumId w:val="4"/>
  </w:num>
  <w:num w:numId="43">
    <w:abstractNumId w:val="2"/>
  </w:num>
  <w:num w:numId="44">
    <w:abstractNumId w:val="11"/>
  </w:num>
  <w:num w:numId="45">
    <w:abstractNumId w:val="31"/>
  </w:num>
  <w:num w:numId="46">
    <w:abstractNumId w:val="30"/>
  </w:num>
  <w:num w:numId="47">
    <w:abstractNumId w:val="50"/>
  </w:num>
  <w:num w:numId="48">
    <w:abstractNumId w:val="9"/>
  </w:num>
  <w:num w:numId="49">
    <w:abstractNumId w:val="19"/>
  </w:num>
  <w:num w:numId="50">
    <w:abstractNumId w:val="6"/>
  </w:num>
  <w:num w:numId="51">
    <w:abstractNumId w:val="5"/>
  </w:num>
  <w:num w:numId="52">
    <w:abstractNumId w:val="39"/>
  </w:num>
  <w:num w:numId="53">
    <w:abstractNumId w:val="35"/>
  </w:num>
  <w:num w:numId="54">
    <w:abstractNumId w:val="51"/>
  </w:num>
  <w:num w:numId="55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E8"/>
    <w:rsid w:val="000010D5"/>
    <w:rsid w:val="00010AF4"/>
    <w:rsid w:val="00013C4D"/>
    <w:rsid w:val="00014959"/>
    <w:rsid w:val="00014A84"/>
    <w:rsid w:val="00015F90"/>
    <w:rsid w:val="000160F4"/>
    <w:rsid w:val="000171DC"/>
    <w:rsid w:val="000213B7"/>
    <w:rsid w:val="0002316A"/>
    <w:rsid w:val="000232C9"/>
    <w:rsid w:val="000234C5"/>
    <w:rsid w:val="00023911"/>
    <w:rsid w:val="00023C39"/>
    <w:rsid w:val="00024324"/>
    <w:rsid w:val="00025004"/>
    <w:rsid w:val="00025657"/>
    <w:rsid w:val="0003275D"/>
    <w:rsid w:val="00033006"/>
    <w:rsid w:val="00033C4C"/>
    <w:rsid w:val="00040A18"/>
    <w:rsid w:val="00046056"/>
    <w:rsid w:val="00054F23"/>
    <w:rsid w:val="00057F89"/>
    <w:rsid w:val="00060140"/>
    <w:rsid w:val="00063F1B"/>
    <w:rsid w:val="000658A6"/>
    <w:rsid w:val="000665C0"/>
    <w:rsid w:val="000679E3"/>
    <w:rsid w:val="0007706E"/>
    <w:rsid w:val="00077208"/>
    <w:rsid w:val="00077A87"/>
    <w:rsid w:val="00084F28"/>
    <w:rsid w:val="000904AA"/>
    <w:rsid w:val="00090540"/>
    <w:rsid w:val="00092989"/>
    <w:rsid w:val="000929EF"/>
    <w:rsid w:val="00095904"/>
    <w:rsid w:val="000A1245"/>
    <w:rsid w:val="000A27FD"/>
    <w:rsid w:val="000A2E49"/>
    <w:rsid w:val="000A681B"/>
    <w:rsid w:val="000B09FE"/>
    <w:rsid w:val="000B4093"/>
    <w:rsid w:val="000B5682"/>
    <w:rsid w:val="000C14F6"/>
    <w:rsid w:val="000C3AED"/>
    <w:rsid w:val="000C4E90"/>
    <w:rsid w:val="000C54B4"/>
    <w:rsid w:val="000D308D"/>
    <w:rsid w:val="000D77A5"/>
    <w:rsid w:val="000E2C15"/>
    <w:rsid w:val="000E3BF9"/>
    <w:rsid w:val="000E3EC9"/>
    <w:rsid w:val="000E4194"/>
    <w:rsid w:val="000E4B8E"/>
    <w:rsid w:val="000F2AB8"/>
    <w:rsid w:val="000F397E"/>
    <w:rsid w:val="000F5ECB"/>
    <w:rsid w:val="0010111D"/>
    <w:rsid w:val="00101BCE"/>
    <w:rsid w:val="00102E49"/>
    <w:rsid w:val="0010354E"/>
    <w:rsid w:val="00105C18"/>
    <w:rsid w:val="00111335"/>
    <w:rsid w:val="0011428C"/>
    <w:rsid w:val="001154EF"/>
    <w:rsid w:val="00117860"/>
    <w:rsid w:val="00121214"/>
    <w:rsid w:val="00121B25"/>
    <w:rsid w:val="00122999"/>
    <w:rsid w:val="00126335"/>
    <w:rsid w:val="00126BED"/>
    <w:rsid w:val="0013307E"/>
    <w:rsid w:val="00134CE9"/>
    <w:rsid w:val="00135EAD"/>
    <w:rsid w:val="00141172"/>
    <w:rsid w:val="00142F33"/>
    <w:rsid w:val="00145766"/>
    <w:rsid w:val="0014732D"/>
    <w:rsid w:val="00151DB6"/>
    <w:rsid w:val="001525AA"/>
    <w:rsid w:val="00154ACE"/>
    <w:rsid w:val="0015705D"/>
    <w:rsid w:val="00161EEF"/>
    <w:rsid w:val="00164AEB"/>
    <w:rsid w:val="00165661"/>
    <w:rsid w:val="00166E9E"/>
    <w:rsid w:val="001674B0"/>
    <w:rsid w:val="00171893"/>
    <w:rsid w:val="001746DF"/>
    <w:rsid w:val="00180EB1"/>
    <w:rsid w:val="00185BCD"/>
    <w:rsid w:val="00191138"/>
    <w:rsid w:val="001913F2"/>
    <w:rsid w:val="001967FD"/>
    <w:rsid w:val="001A154C"/>
    <w:rsid w:val="001A28F9"/>
    <w:rsid w:val="001A2CDA"/>
    <w:rsid w:val="001B4A72"/>
    <w:rsid w:val="001B598C"/>
    <w:rsid w:val="001B6946"/>
    <w:rsid w:val="001B7A9A"/>
    <w:rsid w:val="001B7D53"/>
    <w:rsid w:val="001B7EEB"/>
    <w:rsid w:val="001C08D6"/>
    <w:rsid w:val="001C2D52"/>
    <w:rsid w:val="001C70F7"/>
    <w:rsid w:val="001C7EEB"/>
    <w:rsid w:val="001D203F"/>
    <w:rsid w:val="001D28DE"/>
    <w:rsid w:val="001D417C"/>
    <w:rsid w:val="001D4195"/>
    <w:rsid w:val="001D4779"/>
    <w:rsid w:val="001E0070"/>
    <w:rsid w:val="001E1CAA"/>
    <w:rsid w:val="001E2935"/>
    <w:rsid w:val="001E630B"/>
    <w:rsid w:val="001E701D"/>
    <w:rsid w:val="001F0CD0"/>
    <w:rsid w:val="001F2A13"/>
    <w:rsid w:val="001F2A9F"/>
    <w:rsid w:val="001F2F67"/>
    <w:rsid w:val="001F781F"/>
    <w:rsid w:val="00201BE4"/>
    <w:rsid w:val="00202DA4"/>
    <w:rsid w:val="00207D29"/>
    <w:rsid w:val="00210C85"/>
    <w:rsid w:val="00210F93"/>
    <w:rsid w:val="00212131"/>
    <w:rsid w:val="00213F29"/>
    <w:rsid w:val="00217C11"/>
    <w:rsid w:val="00221397"/>
    <w:rsid w:val="00225612"/>
    <w:rsid w:val="00226144"/>
    <w:rsid w:val="00226288"/>
    <w:rsid w:val="002272A8"/>
    <w:rsid w:val="00227784"/>
    <w:rsid w:val="0023028E"/>
    <w:rsid w:val="002309BB"/>
    <w:rsid w:val="002339F3"/>
    <w:rsid w:val="00233EA3"/>
    <w:rsid w:val="002360D9"/>
    <w:rsid w:val="00240658"/>
    <w:rsid w:val="002422C6"/>
    <w:rsid w:val="00242E34"/>
    <w:rsid w:val="002430BE"/>
    <w:rsid w:val="00244EF3"/>
    <w:rsid w:val="00251C1A"/>
    <w:rsid w:val="00252887"/>
    <w:rsid w:val="002531C4"/>
    <w:rsid w:val="00253500"/>
    <w:rsid w:val="0025597C"/>
    <w:rsid w:val="00257F14"/>
    <w:rsid w:val="002615EF"/>
    <w:rsid w:val="00261CE9"/>
    <w:rsid w:val="00261CEC"/>
    <w:rsid w:val="00264B2B"/>
    <w:rsid w:val="00264E64"/>
    <w:rsid w:val="00265151"/>
    <w:rsid w:val="002672FD"/>
    <w:rsid w:val="002726FD"/>
    <w:rsid w:val="00273137"/>
    <w:rsid w:val="00273494"/>
    <w:rsid w:val="0027353A"/>
    <w:rsid w:val="00274C94"/>
    <w:rsid w:val="00274FBA"/>
    <w:rsid w:val="00275196"/>
    <w:rsid w:val="0027539A"/>
    <w:rsid w:val="00276AA6"/>
    <w:rsid w:val="00277C55"/>
    <w:rsid w:val="002817BE"/>
    <w:rsid w:val="0028248F"/>
    <w:rsid w:val="0028341A"/>
    <w:rsid w:val="0028465A"/>
    <w:rsid w:val="00284D04"/>
    <w:rsid w:val="00290E91"/>
    <w:rsid w:val="00294AC8"/>
    <w:rsid w:val="002956A8"/>
    <w:rsid w:val="00295E7B"/>
    <w:rsid w:val="00296A88"/>
    <w:rsid w:val="002A0C07"/>
    <w:rsid w:val="002A0F23"/>
    <w:rsid w:val="002A5B92"/>
    <w:rsid w:val="002B4C51"/>
    <w:rsid w:val="002B599D"/>
    <w:rsid w:val="002B6835"/>
    <w:rsid w:val="002B6D19"/>
    <w:rsid w:val="002C0797"/>
    <w:rsid w:val="002C4A0A"/>
    <w:rsid w:val="002C6341"/>
    <w:rsid w:val="002C659E"/>
    <w:rsid w:val="002D0BFC"/>
    <w:rsid w:val="002E08F8"/>
    <w:rsid w:val="002E1F90"/>
    <w:rsid w:val="002E287F"/>
    <w:rsid w:val="002E2BAA"/>
    <w:rsid w:val="002E524C"/>
    <w:rsid w:val="002F3F80"/>
    <w:rsid w:val="002F47A7"/>
    <w:rsid w:val="002F5338"/>
    <w:rsid w:val="002F5598"/>
    <w:rsid w:val="002F6345"/>
    <w:rsid w:val="003021AB"/>
    <w:rsid w:val="0030303C"/>
    <w:rsid w:val="00303B95"/>
    <w:rsid w:val="00316DE2"/>
    <w:rsid w:val="0032007C"/>
    <w:rsid w:val="00321351"/>
    <w:rsid w:val="003214E0"/>
    <w:rsid w:val="00321A2B"/>
    <w:rsid w:val="00322FF9"/>
    <w:rsid w:val="00325E0F"/>
    <w:rsid w:val="00331474"/>
    <w:rsid w:val="00333955"/>
    <w:rsid w:val="00334944"/>
    <w:rsid w:val="00335AB1"/>
    <w:rsid w:val="0033666D"/>
    <w:rsid w:val="00336D85"/>
    <w:rsid w:val="003413B1"/>
    <w:rsid w:val="00342F30"/>
    <w:rsid w:val="003465D2"/>
    <w:rsid w:val="0034666D"/>
    <w:rsid w:val="00352792"/>
    <w:rsid w:val="00353DC3"/>
    <w:rsid w:val="0035576C"/>
    <w:rsid w:val="00357AB1"/>
    <w:rsid w:val="00365453"/>
    <w:rsid w:val="00365820"/>
    <w:rsid w:val="00372EAB"/>
    <w:rsid w:val="00377168"/>
    <w:rsid w:val="003808F7"/>
    <w:rsid w:val="003865EA"/>
    <w:rsid w:val="0039095D"/>
    <w:rsid w:val="0039642E"/>
    <w:rsid w:val="00396A6D"/>
    <w:rsid w:val="00396E3A"/>
    <w:rsid w:val="003974AD"/>
    <w:rsid w:val="003A40CB"/>
    <w:rsid w:val="003B26D0"/>
    <w:rsid w:val="003B54F1"/>
    <w:rsid w:val="003B66D7"/>
    <w:rsid w:val="003B6744"/>
    <w:rsid w:val="003C056F"/>
    <w:rsid w:val="003C3F43"/>
    <w:rsid w:val="003C50D3"/>
    <w:rsid w:val="003C7316"/>
    <w:rsid w:val="003D1210"/>
    <w:rsid w:val="003D1A41"/>
    <w:rsid w:val="003D1EFC"/>
    <w:rsid w:val="003D538B"/>
    <w:rsid w:val="003D5525"/>
    <w:rsid w:val="003D6EAA"/>
    <w:rsid w:val="003D7776"/>
    <w:rsid w:val="003E292D"/>
    <w:rsid w:val="003F3327"/>
    <w:rsid w:val="003F5CD0"/>
    <w:rsid w:val="003F5D9B"/>
    <w:rsid w:val="0040025B"/>
    <w:rsid w:val="0041022F"/>
    <w:rsid w:val="0041059B"/>
    <w:rsid w:val="00410B2A"/>
    <w:rsid w:val="00412A27"/>
    <w:rsid w:val="00413FDC"/>
    <w:rsid w:val="004151C1"/>
    <w:rsid w:val="00421618"/>
    <w:rsid w:val="004335B4"/>
    <w:rsid w:val="0043430E"/>
    <w:rsid w:val="0043485E"/>
    <w:rsid w:val="00440259"/>
    <w:rsid w:val="00440D66"/>
    <w:rsid w:val="00441396"/>
    <w:rsid w:val="00442693"/>
    <w:rsid w:val="00442859"/>
    <w:rsid w:val="0045002E"/>
    <w:rsid w:val="00455500"/>
    <w:rsid w:val="00455A9B"/>
    <w:rsid w:val="00457501"/>
    <w:rsid w:val="0045798E"/>
    <w:rsid w:val="004617CC"/>
    <w:rsid w:val="00470A7E"/>
    <w:rsid w:val="00471A93"/>
    <w:rsid w:val="00471FFA"/>
    <w:rsid w:val="004736F3"/>
    <w:rsid w:val="0047403E"/>
    <w:rsid w:val="00475EA2"/>
    <w:rsid w:val="00476195"/>
    <w:rsid w:val="00477ACC"/>
    <w:rsid w:val="00480F65"/>
    <w:rsid w:val="00481BBF"/>
    <w:rsid w:val="00482737"/>
    <w:rsid w:val="004837EF"/>
    <w:rsid w:val="00487E2A"/>
    <w:rsid w:val="00491757"/>
    <w:rsid w:val="00493440"/>
    <w:rsid w:val="004943E9"/>
    <w:rsid w:val="004A1974"/>
    <w:rsid w:val="004B22BF"/>
    <w:rsid w:val="004B525D"/>
    <w:rsid w:val="004C0194"/>
    <w:rsid w:val="004C13D8"/>
    <w:rsid w:val="004C180A"/>
    <w:rsid w:val="004C5718"/>
    <w:rsid w:val="004D0CBA"/>
    <w:rsid w:val="004D1CC3"/>
    <w:rsid w:val="004D7D5F"/>
    <w:rsid w:val="004E322D"/>
    <w:rsid w:val="004E47CF"/>
    <w:rsid w:val="004E54E2"/>
    <w:rsid w:val="004E718B"/>
    <w:rsid w:val="004E73D0"/>
    <w:rsid w:val="004E7693"/>
    <w:rsid w:val="004F18F7"/>
    <w:rsid w:val="004F38D7"/>
    <w:rsid w:val="004F3E41"/>
    <w:rsid w:val="00501FB2"/>
    <w:rsid w:val="00507BE9"/>
    <w:rsid w:val="00511BB9"/>
    <w:rsid w:val="00512E66"/>
    <w:rsid w:val="00513FC5"/>
    <w:rsid w:val="00517E1D"/>
    <w:rsid w:val="005212E8"/>
    <w:rsid w:val="00522F2D"/>
    <w:rsid w:val="0053088C"/>
    <w:rsid w:val="005313E8"/>
    <w:rsid w:val="005339C8"/>
    <w:rsid w:val="005342EC"/>
    <w:rsid w:val="0054028D"/>
    <w:rsid w:val="00544396"/>
    <w:rsid w:val="00546D8C"/>
    <w:rsid w:val="005545DE"/>
    <w:rsid w:val="005558C0"/>
    <w:rsid w:val="0055608F"/>
    <w:rsid w:val="005571C9"/>
    <w:rsid w:val="00561AA2"/>
    <w:rsid w:val="005674E2"/>
    <w:rsid w:val="00567CD9"/>
    <w:rsid w:val="00571747"/>
    <w:rsid w:val="0057621F"/>
    <w:rsid w:val="005772BB"/>
    <w:rsid w:val="005773FE"/>
    <w:rsid w:val="00582988"/>
    <w:rsid w:val="005924C4"/>
    <w:rsid w:val="00593245"/>
    <w:rsid w:val="005A1C8B"/>
    <w:rsid w:val="005A36A7"/>
    <w:rsid w:val="005A4949"/>
    <w:rsid w:val="005B0ADF"/>
    <w:rsid w:val="005C18DE"/>
    <w:rsid w:val="005C62ED"/>
    <w:rsid w:val="005D18E2"/>
    <w:rsid w:val="005D2008"/>
    <w:rsid w:val="005D27FC"/>
    <w:rsid w:val="005D2EB3"/>
    <w:rsid w:val="005D500A"/>
    <w:rsid w:val="005D66CE"/>
    <w:rsid w:val="005E145F"/>
    <w:rsid w:val="005E777B"/>
    <w:rsid w:val="005F3D81"/>
    <w:rsid w:val="005F5591"/>
    <w:rsid w:val="005F61F3"/>
    <w:rsid w:val="005F6C37"/>
    <w:rsid w:val="005F710B"/>
    <w:rsid w:val="00602F08"/>
    <w:rsid w:val="00617AC2"/>
    <w:rsid w:val="00621940"/>
    <w:rsid w:val="0062481E"/>
    <w:rsid w:val="00630CC6"/>
    <w:rsid w:val="0063185A"/>
    <w:rsid w:val="00635A3E"/>
    <w:rsid w:val="00636249"/>
    <w:rsid w:val="00637649"/>
    <w:rsid w:val="006421C2"/>
    <w:rsid w:val="006453FA"/>
    <w:rsid w:val="00646282"/>
    <w:rsid w:val="006467C3"/>
    <w:rsid w:val="006509C1"/>
    <w:rsid w:val="00651778"/>
    <w:rsid w:val="00656055"/>
    <w:rsid w:val="006607D6"/>
    <w:rsid w:val="00672218"/>
    <w:rsid w:val="00673076"/>
    <w:rsid w:val="006761D6"/>
    <w:rsid w:val="00677432"/>
    <w:rsid w:val="0068157C"/>
    <w:rsid w:val="00681870"/>
    <w:rsid w:val="006830CD"/>
    <w:rsid w:val="00686BE5"/>
    <w:rsid w:val="0069109C"/>
    <w:rsid w:val="006925E8"/>
    <w:rsid w:val="0069645F"/>
    <w:rsid w:val="00697FD9"/>
    <w:rsid w:val="006A0EDF"/>
    <w:rsid w:val="006A2FE0"/>
    <w:rsid w:val="006A431A"/>
    <w:rsid w:val="006A7356"/>
    <w:rsid w:val="006B0356"/>
    <w:rsid w:val="006B0E6F"/>
    <w:rsid w:val="006B161F"/>
    <w:rsid w:val="006B3500"/>
    <w:rsid w:val="006B7104"/>
    <w:rsid w:val="006C1DF5"/>
    <w:rsid w:val="006C1E36"/>
    <w:rsid w:val="006C439F"/>
    <w:rsid w:val="006C54B2"/>
    <w:rsid w:val="006C786E"/>
    <w:rsid w:val="006D006F"/>
    <w:rsid w:val="006D1DDC"/>
    <w:rsid w:val="006E7090"/>
    <w:rsid w:val="006F6715"/>
    <w:rsid w:val="006F6DA2"/>
    <w:rsid w:val="006F7148"/>
    <w:rsid w:val="007047C6"/>
    <w:rsid w:val="0071614D"/>
    <w:rsid w:val="007204DD"/>
    <w:rsid w:val="00721F35"/>
    <w:rsid w:val="00723F01"/>
    <w:rsid w:val="00726FC0"/>
    <w:rsid w:val="00726FCB"/>
    <w:rsid w:val="007331CA"/>
    <w:rsid w:val="00736B36"/>
    <w:rsid w:val="00737EFB"/>
    <w:rsid w:val="007412EC"/>
    <w:rsid w:val="00744EE9"/>
    <w:rsid w:val="00750396"/>
    <w:rsid w:val="00750820"/>
    <w:rsid w:val="00750D4D"/>
    <w:rsid w:val="00751271"/>
    <w:rsid w:val="00752EBC"/>
    <w:rsid w:val="00755BA8"/>
    <w:rsid w:val="0075714E"/>
    <w:rsid w:val="00761042"/>
    <w:rsid w:val="00761655"/>
    <w:rsid w:val="0076225B"/>
    <w:rsid w:val="00764727"/>
    <w:rsid w:val="0077178D"/>
    <w:rsid w:val="00775CC2"/>
    <w:rsid w:val="00775F3C"/>
    <w:rsid w:val="007765C2"/>
    <w:rsid w:val="007836A9"/>
    <w:rsid w:val="00783A11"/>
    <w:rsid w:val="007853B3"/>
    <w:rsid w:val="00786035"/>
    <w:rsid w:val="00786F70"/>
    <w:rsid w:val="00790ADD"/>
    <w:rsid w:val="00793F8E"/>
    <w:rsid w:val="00794484"/>
    <w:rsid w:val="00794E9E"/>
    <w:rsid w:val="00796544"/>
    <w:rsid w:val="0079688E"/>
    <w:rsid w:val="00797248"/>
    <w:rsid w:val="007A092E"/>
    <w:rsid w:val="007A162D"/>
    <w:rsid w:val="007A1925"/>
    <w:rsid w:val="007A3024"/>
    <w:rsid w:val="007A5040"/>
    <w:rsid w:val="007A6736"/>
    <w:rsid w:val="007B05E7"/>
    <w:rsid w:val="007B11DE"/>
    <w:rsid w:val="007B14A4"/>
    <w:rsid w:val="007B1AB6"/>
    <w:rsid w:val="007C193C"/>
    <w:rsid w:val="007C7149"/>
    <w:rsid w:val="007D17D7"/>
    <w:rsid w:val="007D2E8B"/>
    <w:rsid w:val="007D69BF"/>
    <w:rsid w:val="007E04BB"/>
    <w:rsid w:val="007E26FA"/>
    <w:rsid w:val="007E55F4"/>
    <w:rsid w:val="007E5C75"/>
    <w:rsid w:val="007E612D"/>
    <w:rsid w:val="007E7F46"/>
    <w:rsid w:val="007F3E2E"/>
    <w:rsid w:val="007F75AC"/>
    <w:rsid w:val="007F76F1"/>
    <w:rsid w:val="008032B2"/>
    <w:rsid w:val="008118D9"/>
    <w:rsid w:val="00811F55"/>
    <w:rsid w:val="008138E0"/>
    <w:rsid w:val="0081504F"/>
    <w:rsid w:val="008169C8"/>
    <w:rsid w:val="00817FEE"/>
    <w:rsid w:val="008224CF"/>
    <w:rsid w:val="0082257C"/>
    <w:rsid w:val="0082428E"/>
    <w:rsid w:val="00824C35"/>
    <w:rsid w:val="00826999"/>
    <w:rsid w:val="008302FD"/>
    <w:rsid w:val="008348CF"/>
    <w:rsid w:val="00842A56"/>
    <w:rsid w:val="008443A1"/>
    <w:rsid w:val="008457CE"/>
    <w:rsid w:val="008469F3"/>
    <w:rsid w:val="0084763C"/>
    <w:rsid w:val="0085279B"/>
    <w:rsid w:val="0086010B"/>
    <w:rsid w:val="00862744"/>
    <w:rsid w:val="00865528"/>
    <w:rsid w:val="008731B6"/>
    <w:rsid w:val="00873495"/>
    <w:rsid w:val="008736DC"/>
    <w:rsid w:val="00874748"/>
    <w:rsid w:val="00875EF3"/>
    <w:rsid w:val="00876D74"/>
    <w:rsid w:val="00880C34"/>
    <w:rsid w:val="00882079"/>
    <w:rsid w:val="00884D4B"/>
    <w:rsid w:val="00895745"/>
    <w:rsid w:val="0089663D"/>
    <w:rsid w:val="008A03C8"/>
    <w:rsid w:val="008A1C01"/>
    <w:rsid w:val="008A2E72"/>
    <w:rsid w:val="008A4303"/>
    <w:rsid w:val="008A5B76"/>
    <w:rsid w:val="008A6B7F"/>
    <w:rsid w:val="008A7EED"/>
    <w:rsid w:val="008B6768"/>
    <w:rsid w:val="008C0B29"/>
    <w:rsid w:val="008C2995"/>
    <w:rsid w:val="008C2A81"/>
    <w:rsid w:val="008C5315"/>
    <w:rsid w:val="008C5FDB"/>
    <w:rsid w:val="008C623F"/>
    <w:rsid w:val="008C7D2E"/>
    <w:rsid w:val="008D26E4"/>
    <w:rsid w:val="008E1736"/>
    <w:rsid w:val="008E2792"/>
    <w:rsid w:val="008E7604"/>
    <w:rsid w:val="008E78E8"/>
    <w:rsid w:val="008F0F60"/>
    <w:rsid w:val="008F48C7"/>
    <w:rsid w:val="008F60E3"/>
    <w:rsid w:val="008F6585"/>
    <w:rsid w:val="0090174F"/>
    <w:rsid w:val="009035E6"/>
    <w:rsid w:val="00903AFE"/>
    <w:rsid w:val="009108F0"/>
    <w:rsid w:val="00910F88"/>
    <w:rsid w:val="009116CA"/>
    <w:rsid w:val="00913285"/>
    <w:rsid w:val="009142FE"/>
    <w:rsid w:val="00914F77"/>
    <w:rsid w:val="0091549E"/>
    <w:rsid w:val="00920747"/>
    <w:rsid w:val="009220BA"/>
    <w:rsid w:val="0092310D"/>
    <w:rsid w:val="00926AE0"/>
    <w:rsid w:val="009321CD"/>
    <w:rsid w:val="009324BC"/>
    <w:rsid w:val="0093645F"/>
    <w:rsid w:val="009406B9"/>
    <w:rsid w:val="009435D3"/>
    <w:rsid w:val="00947AB2"/>
    <w:rsid w:val="0095063A"/>
    <w:rsid w:val="0095306D"/>
    <w:rsid w:val="00955D45"/>
    <w:rsid w:val="009601D6"/>
    <w:rsid w:val="009627F8"/>
    <w:rsid w:val="00962E64"/>
    <w:rsid w:val="00963EC4"/>
    <w:rsid w:val="00967EDA"/>
    <w:rsid w:val="00970839"/>
    <w:rsid w:val="009731B6"/>
    <w:rsid w:val="00975209"/>
    <w:rsid w:val="00976C42"/>
    <w:rsid w:val="0097719F"/>
    <w:rsid w:val="009824BA"/>
    <w:rsid w:val="00982B80"/>
    <w:rsid w:val="00986C88"/>
    <w:rsid w:val="009915D3"/>
    <w:rsid w:val="00993CBA"/>
    <w:rsid w:val="009954FD"/>
    <w:rsid w:val="00996D03"/>
    <w:rsid w:val="00996F39"/>
    <w:rsid w:val="009A0EB5"/>
    <w:rsid w:val="009A4825"/>
    <w:rsid w:val="009A5815"/>
    <w:rsid w:val="009A68FE"/>
    <w:rsid w:val="009A6CA7"/>
    <w:rsid w:val="009A6D91"/>
    <w:rsid w:val="009B0BB0"/>
    <w:rsid w:val="009B53FA"/>
    <w:rsid w:val="009B799D"/>
    <w:rsid w:val="009C3FA6"/>
    <w:rsid w:val="009C523D"/>
    <w:rsid w:val="009D1190"/>
    <w:rsid w:val="009D3F28"/>
    <w:rsid w:val="009D673F"/>
    <w:rsid w:val="009E0167"/>
    <w:rsid w:val="009E54B1"/>
    <w:rsid w:val="009E58E6"/>
    <w:rsid w:val="009E7439"/>
    <w:rsid w:val="009F5302"/>
    <w:rsid w:val="00A025AE"/>
    <w:rsid w:val="00A04DAD"/>
    <w:rsid w:val="00A06E31"/>
    <w:rsid w:val="00A06EAA"/>
    <w:rsid w:val="00A07F46"/>
    <w:rsid w:val="00A12E50"/>
    <w:rsid w:val="00A13DD1"/>
    <w:rsid w:val="00A21E0B"/>
    <w:rsid w:val="00A2321F"/>
    <w:rsid w:val="00A23A44"/>
    <w:rsid w:val="00A274A1"/>
    <w:rsid w:val="00A35F07"/>
    <w:rsid w:val="00A362DC"/>
    <w:rsid w:val="00A37A5D"/>
    <w:rsid w:val="00A41BB4"/>
    <w:rsid w:val="00A42A54"/>
    <w:rsid w:val="00A44273"/>
    <w:rsid w:val="00A45D6C"/>
    <w:rsid w:val="00A5095B"/>
    <w:rsid w:val="00A50A9C"/>
    <w:rsid w:val="00A53482"/>
    <w:rsid w:val="00A53A65"/>
    <w:rsid w:val="00A545D1"/>
    <w:rsid w:val="00A57FB1"/>
    <w:rsid w:val="00A60440"/>
    <w:rsid w:val="00A63BBC"/>
    <w:rsid w:val="00A63E77"/>
    <w:rsid w:val="00A64126"/>
    <w:rsid w:val="00A71FEC"/>
    <w:rsid w:val="00A721F6"/>
    <w:rsid w:val="00A7245A"/>
    <w:rsid w:val="00A72BB3"/>
    <w:rsid w:val="00A812D7"/>
    <w:rsid w:val="00A820F5"/>
    <w:rsid w:val="00A82E9A"/>
    <w:rsid w:val="00A83ACF"/>
    <w:rsid w:val="00A84CCE"/>
    <w:rsid w:val="00A87350"/>
    <w:rsid w:val="00A91A0F"/>
    <w:rsid w:val="00AA09D2"/>
    <w:rsid w:val="00AA2396"/>
    <w:rsid w:val="00AB00DA"/>
    <w:rsid w:val="00AC0306"/>
    <w:rsid w:val="00AC6BD9"/>
    <w:rsid w:val="00AD17A4"/>
    <w:rsid w:val="00AD246B"/>
    <w:rsid w:val="00AD2C0E"/>
    <w:rsid w:val="00AD6B3B"/>
    <w:rsid w:val="00AE0B77"/>
    <w:rsid w:val="00AE0F9F"/>
    <w:rsid w:val="00AE6677"/>
    <w:rsid w:val="00AE7231"/>
    <w:rsid w:val="00AF0643"/>
    <w:rsid w:val="00AF3503"/>
    <w:rsid w:val="00AF6154"/>
    <w:rsid w:val="00B01F17"/>
    <w:rsid w:val="00B04D63"/>
    <w:rsid w:val="00B1135D"/>
    <w:rsid w:val="00B11AFE"/>
    <w:rsid w:val="00B1268C"/>
    <w:rsid w:val="00B24EA8"/>
    <w:rsid w:val="00B252A9"/>
    <w:rsid w:val="00B25749"/>
    <w:rsid w:val="00B2583A"/>
    <w:rsid w:val="00B30B19"/>
    <w:rsid w:val="00B30CAA"/>
    <w:rsid w:val="00B31CC7"/>
    <w:rsid w:val="00B34034"/>
    <w:rsid w:val="00B346A3"/>
    <w:rsid w:val="00B34AA5"/>
    <w:rsid w:val="00B41ABA"/>
    <w:rsid w:val="00B44FDD"/>
    <w:rsid w:val="00B4618A"/>
    <w:rsid w:val="00B5071A"/>
    <w:rsid w:val="00B523C6"/>
    <w:rsid w:val="00B543B2"/>
    <w:rsid w:val="00B5704C"/>
    <w:rsid w:val="00B5771E"/>
    <w:rsid w:val="00B6012C"/>
    <w:rsid w:val="00B60626"/>
    <w:rsid w:val="00B61F9D"/>
    <w:rsid w:val="00B64D47"/>
    <w:rsid w:val="00B746D6"/>
    <w:rsid w:val="00B7648F"/>
    <w:rsid w:val="00B77DF8"/>
    <w:rsid w:val="00B805C6"/>
    <w:rsid w:val="00B8399D"/>
    <w:rsid w:val="00B87A82"/>
    <w:rsid w:val="00B87CD1"/>
    <w:rsid w:val="00B91811"/>
    <w:rsid w:val="00B96BD2"/>
    <w:rsid w:val="00B97897"/>
    <w:rsid w:val="00BA2D4A"/>
    <w:rsid w:val="00BA4798"/>
    <w:rsid w:val="00BA48CA"/>
    <w:rsid w:val="00BA5BA4"/>
    <w:rsid w:val="00BB0D7E"/>
    <w:rsid w:val="00BB2AB7"/>
    <w:rsid w:val="00BB47E4"/>
    <w:rsid w:val="00BB6748"/>
    <w:rsid w:val="00BC07AB"/>
    <w:rsid w:val="00BC2417"/>
    <w:rsid w:val="00BC351A"/>
    <w:rsid w:val="00BC5010"/>
    <w:rsid w:val="00BC57E5"/>
    <w:rsid w:val="00BC7E6B"/>
    <w:rsid w:val="00BD3E48"/>
    <w:rsid w:val="00BD6BAA"/>
    <w:rsid w:val="00BE43BD"/>
    <w:rsid w:val="00BF6046"/>
    <w:rsid w:val="00BF621F"/>
    <w:rsid w:val="00C01985"/>
    <w:rsid w:val="00C01F4F"/>
    <w:rsid w:val="00C02E30"/>
    <w:rsid w:val="00C107D3"/>
    <w:rsid w:val="00C10A44"/>
    <w:rsid w:val="00C11EA5"/>
    <w:rsid w:val="00C15F6F"/>
    <w:rsid w:val="00C241E9"/>
    <w:rsid w:val="00C321EE"/>
    <w:rsid w:val="00C335CA"/>
    <w:rsid w:val="00C33F72"/>
    <w:rsid w:val="00C369BB"/>
    <w:rsid w:val="00C41DAB"/>
    <w:rsid w:val="00C42CF1"/>
    <w:rsid w:val="00C44ED3"/>
    <w:rsid w:val="00C46E03"/>
    <w:rsid w:val="00C504C1"/>
    <w:rsid w:val="00C56B7E"/>
    <w:rsid w:val="00C57A2D"/>
    <w:rsid w:val="00C628D8"/>
    <w:rsid w:val="00C66BD0"/>
    <w:rsid w:val="00C66CF2"/>
    <w:rsid w:val="00C701B1"/>
    <w:rsid w:val="00C71A1D"/>
    <w:rsid w:val="00C71CE8"/>
    <w:rsid w:val="00C75185"/>
    <w:rsid w:val="00C8062C"/>
    <w:rsid w:val="00C81FC9"/>
    <w:rsid w:val="00C90164"/>
    <w:rsid w:val="00C907A3"/>
    <w:rsid w:val="00C91EDC"/>
    <w:rsid w:val="00C92C54"/>
    <w:rsid w:val="00C93794"/>
    <w:rsid w:val="00C95DF9"/>
    <w:rsid w:val="00C96A92"/>
    <w:rsid w:val="00CA4D2D"/>
    <w:rsid w:val="00CB3FCD"/>
    <w:rsid w:val="00CB4DB4"/>
    <w:rsid w:val="00CC15A5"/>
    <w:rsid w:val="00CD55D5"/>
    <w:rsid w:val="00CD5B93"/>
    <w:rsid w:val="00CD5BFF"/>
    <w:rsid w:val="00CE0D61"/>
    <w:rsid w:val="00CE3956"/>
    <w:rsid w:val="00CE3EF2"/>
    <w:rsid w:val="00CE430B"/>
    <w:rsid w:val="00CE46FE"/>
    <w:rsid w:val="00CE5F23"/>
    <w:rsid w:val="00CE6166"/>
    <w:rsid w:val="00CE7C1F"/>
    <w:rsid w:val="00CF340D"/>
    <w:rsid w:val="00CF5029"/>
    <w:rsid w:val="00D01817"/>
    <w:rsid w:val="00D03F18"/>
    <w:rsid w:val="00D0564A"/>
    <w:rsid w:val="00D06995"/>
    <w:rsid w:val="00D10810"/>
    <w:rsid w:val="00D20B53"/>
    <w:rsid w:val="00D22C06"/>
    <w:rsid w:val="00D267FB"/>
    <w:rsid w:val="00D30FB6"/>
    <w:rsid w:val="00D36288"/>
    <w:rsid w:val="00D404BE"/>
    <w:rsid w:val="00D42BCF"/>
    <w:rsid w:val="00D42FE4"/>
    <w:rsid w:val="00D628D5"/>
    <w:rsid w:val="00D66196"/>
    <w:rsid w:val="00D70596"/>
    <w:rsid w:val="00D71CF4"/>
    <w:rsid w:val="00D7232E"/>
    <w:rsid w:val="00D7398B"/>
    <w:rsid w:val="00D763C5"/>
    <w:rsid w:val="00D7797A"/>
    <w:rsid w:val="00D808F0"/>
    <w:rsid w:val="00D81D0C"/>
    <w:rsid w:val="00D86C37"/>
    <w:rsid w:val="00D90661"/>
    <w:rsid w:val="00D979F6"/>
    <w:rsid w:val="00D97A7F"/>
    <w:rsid w:val="00DA0D6F"/>
    <w:rsid w:val="00DA2F02"/>
    <w:rsid w:val="00DA3EFC"/>
    <w:rsid w:val="00DB0C8A"/>
    <w:rsid w:val="00DB2A72"/>
    <w:rsid w:val="00DB3E0D"/>
    <w:rsid w:val="00DB3FD3"/>
    <w:rsid w:val="00DB4D9D"/>
    <w:rsid w:val="00DB654D"/>
    <w:rsid w:val="00DC16F7"/>
    <w:rsid w:val="00DC251F"/>
    <w:rsid w:val="00DC311A"/>
    <w:rsid w:val="00DC386A"/>
    <w:rsid w:val="00DC410F"/>
    <w:rsid w:val="00DD064F"/>
    <w:rsid w:val="00DD0D5C"/>
    <w:rsid w:val="00DD5E9A"/>
    <w:rsid w:val="00DE039E"/>
    <w:rsid w:val="00DE3B0B"/>
    <w:rsid w:val="00DE3E2C"/>
    <w:rsid w:val="00DE4111"/>
    <w:rsid w:val="00DE41AA"/>
    <w:rsid w:val="00DE49C2"/>
    <w:rsid w:val="00DF1291"/>
    <w:rsid w:val="00DF1892"/>
    <w:rsid w:val="00DF562E"/>
    <w:rsid w:val="00E00992"/>
    <w:rsid w:val="00E00B98"/>
    <w:rsid w:val="00E13D1A"/>
    <w:rsid w:val="00E14C10"/>
    <w:rsid w:val="00E202A8"/>
    <w:rsid w:val="00E21A9D"/>
    <w:rsid w:val="00E2253B"/>
    <w:rsid w:val="00E33468"/>
    <w:rsid w:val="00E44704"/>
    <w:rsid w:val="00E475BB"/>
    <w:rsid w:val="00E542B6"/>
    <w:rsid w:val="00E60151"/>
    <w:rsid w:val="00E6093F"/>
    <w:rsid w:val="00E67EBC"/>
    <w:rsid w:val="00E7190F"/>
    <w:rsid w:val="00E73843"/>
    <w:rsid w:val="00E90F77"/>
    <w:rsid w:val="00E9172B"/>
    <w:rsid w:val="00E91B92"/>
    <w:rsid w:val="00E95751"/>
    <w:rsid w:val="00E9731E"/>
    <w:rsid w:val="00EA0CD5"/>
    <w:rsid w:val="00EA2A9E"/>
    <w:rsid w:val="00EA3FB1"/>
    <w:rsid w:val="00EB2701"/>
    <w:rsid w:val="00EB6D60"/>
    <w:rsid w:val="00EB7446"/>
    <w:rsid w:val="00EC62C0"/>
    <w:rsid w:val="00EC74E0"/>
    <w:rsid w:val="00ED02D5"/>
    <w:rsid w:val="00ED0C01"/>
    <w:rsid w:val="00ED127F"/>
    <w:rsid w:val="00ED4222"/>
    <w:rsid w:val="00ED71C8"/>
    <w:rsid w:val="00ED7683"/>
    <w:rsid w:val="00EE05B4"/>
    <w:rsid w:val="00EE4AAB"/>
    <w:rsid w:val="00EE6E6C"/>
    <w:rsid w:val="00EF0B6E"/>
    <w:rsid w:val="00EF45C4"/>
    <w:rsid w:val="00EF4FEA"/>
    <w:rsid w:val="00F0703C"/>
    <w:rsid w:val="00F07DCB"/>
    <w:rsid w:val="00F117D2"/>
    <w:rsid w:val="00F11A98"/>
    <w:rsid w:val="00F15743"/>
    <w:rsid w:val="00F1578E"/>
    <w:rsid w:val="00F21A3D"/>
    <w:rsid w:val="00F21E2D"/>
    <w:rsid w:val="00F22297"/>
    <w:rsid w:val="00F26779"/>
    <w:rsid w:val="00F27821"/>
    <w:rsid w:val="00F27A25"/>
    <w:rsid w:val="00F31768"/>
    <w:rsid w:val="00F40260"/>
    <w:rsid w:val="00F4044F"/>
    <w:rsid w:val="00F4635A"/>
    <w:rsid w:val="00F46B74"/>
    <w:rsid w:val="00F5204D"/>
    <w:rsid w:val="00F523F4"/>
    <w:rsid w:val="00F52D88"/>
    <w:rsid w:val="00F531FF"/>
    <w:rsid w:val="00F539AC"/>
    <w:rsid w:val="00F61DF7"/>
    <w:rsid w:val="00F64A3D"/>
    <w:rsid w:val="00F65F8D"/>
    <w:rsid w:val="00F66565"/>
    <w:rsid w:val="00F66B32"/>
    <w:rsid w:val="00F73D88"/>
    <w:rsid w:val="00F75015"/>
    <w:rsid w:val="00F75737"/>
    <w:rsid w:val="00F8150A"/>
    <w:rsid w:val="00F825CF"/>
    <w:rsid w:val="00F82A3C"/>
    <w:rsid w:val="00F93985"/>
    <w:rsid w:val="00F95FBF"/>
    <w:rsid w:val="00F964B5"/>
    <w:rsid w:val="00FA20C3"/>
    <w:rsid w:val="00FA2B96"/>
    <w:rsid w:val="00FA323C"/>
    <w:rsid w:val="00FA35F1"/>
    <w:rsid w:val="00FA584F"/>
    <w:rsid w:val="00FB4DAC"/>
    <w:rsid w:val="00FB6693"/>
    <w:rsid w:val="00FB6F03"/>
    <w:rsid w:val="00FC237E"/>
    <w:rsid w:val="00FC36AD"/>
    <w:rsid w:val="00FC5315"/>
    <w:rsid w:val="00FD7349"/>
    <w:rsid w:val="00FE043B"/>
    <w:rsid w:val="00FE309D"/>
    <w:rsid w:val="00FE3C01"/>
    <w:rsid w:val="00FE3C4F"/>
    <w:rsid w:val="00FF24F1"/>
    <w:rsid w:val="00FF44E4"/>
    <w:rsid w:val="00FF5448"/>
    <w:rsid w:val="00FF609A"/>
    <w:rsid w:val="00FF6389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33B6E8"/>
  <w15:docId w15:val="{C3F51330-3447-4474-9B09-55CB0F61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A3D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07D6"/>
    <w:pPr>
      <w:keepNext/>
      <w:keepLines/>
      <w:spacing w:before="480" w:after="0"/>
      <w:outlineLvl w:val="0"/>
    </w:pPr>
    <w:rPr>
      <w:rFonts w:ascii="Cambria" w:eastAsia="Times New Roman" w:hAnsi="Cambria"/>
      <w:bCs/>
      <w:color w:val="000000" w:themeColor="text1"/>
      <w:sz w:val="56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E3BF9"/>
    <w:pPr>
      <w:keepNext/>
      <w:keepLines/>
      <w:numPr>
        <w:numId w:val="22"/>
      </w:numPr>
      <w:spacing w:before="360" w:after="0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3BF9"/>
    <w:pPr>
      <w:keepNext/>
      <w:keepLines/>
      <w:spacing w:before="200" w:after="0"/>
      <w:outlineLvl w:val="2"/>
    </w:pPr>
    <w:rPr>
      <w:rFonts w:asciiTheme="minorHAnsi" w:eastAsia="Times New Roman" w:hAnsiTheme="minorHAnsi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26D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DF1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6D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07D6"/>
    <w:rPr>
      <w:rFonts w:ascii="Cambria" w:eastAsia="Times New Roman" w:hAnsi="Cambria"/>
      <w:bCs/>
      <w:color w:val="000000" w:themeColor="text1"/>
      <w:sz w:val="56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0E3BF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E3BF9"/>
    <w:rPr>
      <w:rFonts w:asciiTheme="minorHAnsi" w:eastAsia="Times New Roman" w:hAnsiTheme="minorHAnsi"/>
      <w:b/>
      <w:bCs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B26D0"/>
    <w:rPr>
      <w:rFonts w:ascii="Calibri" w:hAnsi="Calibri" w:cs="Times New Roman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26999"/>
    <w:pPr>
      <w:spacing w:after="0"/>
      <w:ind w:left="7080"/>
    </w:pPr>
    <w:rPr>
      <w:rFonts w:ascii="Garamond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6999"/>
    <w:rPr>
      <w:rFonts w:ascii="Garamond" w:hAnsi="Garamond" w:cs="Garamond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755BA8"/>
    <w:pPr>
      <w:ind w:left="720"/>
      <w:contextualSpacing/>
    </w:pPr>
    <w:rPr>
      <w:rFonts w:eastAsia="Times New Roman" w:cs="Calibri"/>
    </w:rPr>
  </w:style>
  <w:style w:type="character" w:styleId="Hipercze">
    <w:name w:val="Hyperlink"/>
    <w:basedOn w:val="Domylnaczcionkaakapitu"/>
    <w:uiPriority w:val="99"/>
    <w:rsid w:val="00755B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BA8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2E08F8"/>
    <w:rPr>
      <w:rFonts w:cs="Times New Roman"/>
      <w:i/>
      <w:iCs/>
    </w:rPr>
  </w:style>
  <w:style w:type="paragraph" w:styleId="Tekstprzypisudolnego">
    <w:name w:val="footnote text"/>
    <w:aliases w:val="Podrozdział,Footnote,Podrozdzia3 Znak,Podrozdzia3"/>
    <w:basedOn w:val="Normalny"/>
    <w:link w:val="TekstprzypisudolnegoZnak"/>
    <w:uiPriority w:val="99"/>
    <w:semiHidden/>
    <w:rsid w:val="00FF5448"/>
    <w:pPr>
      <w:spacing w:after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 Znak,Podrozdzia3 Znak1"/>
    <w:basedOn w:val="Domylnaczcionkaakapitu"/>
    <w:link w:val="Tekstprzypisudolnego"/>
    <w:uiPriority w:val="99"/>
    <w:semiHidden/>
    <w:locked/>
    <w:rsid w:val="00FF5448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F54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7F14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7F1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7F1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213F29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13F2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1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36288"/>
    <w:pPr>
      <w:spacing w:before="120"/>
      <w:ind w:left="708" w:hanging="357"/>
      <w:jc w:val="both"/>
    </w:pPr>
    <w:rPr>
      <w:rFonts w:eastAsia="Times New Roman"/>
    </w:rPr>
  </w:style>
  <w:style w:type="paragraph" w:customStyle="1" w:styleId="courier">
    <w:name w:val="courier"/>
    <w:basedOn w:val="Normalny"/>
    <w:uiPriority w:val="99"/>
    <w:rsid w:val="00D36288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ourier" w:eastAsia="Times New Roman" w:hAnsi="Courier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84D4B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84D4B"/>
    <w:rPr>
      <w:rFonts w:cs="Times New Roman"/>
    </w:rPr>
  </w:style>
  <w:style w:type="paragraph" w:customStyle="1" w:styleId="MMTopic1">
    <w:name w:val="MM Topic 1"/>
    <w:basedOn w:val="Nagwek1"/>
    <w:uiPriority w:val="99"/>
    <w:rsid w:val="005571C9"/>
    <w:pPr>
      <w:numPr>
        <w:numId w:val="1"/>
      </w:numPr>
      <w:ind w:hanging="357"/>
    </w:pPr>
  </w:style>
  <w:style w:type="paragraph" w:customStyle="1" w:styleId="MMTopic2">
    <w:name w:val="MM Topic 2"/>
    <w:basedOn w:val="Nagwek2"/>
    <w:link w:val="MMTopic2Znak"/>
    <w:uiPriority w:val="99"/>
    <w:rsid w:val="005571C9"/>
    <w:pPr>
      <w:numPr>
        <w:ilvl w:val="1"/>
        <w:numId w:val="1"/>
      </w:numPr>
      <w:jc w:val="both"/>
    </w:pPr>
    <w:rPr>
      <w:rFonts w:eastAsia="Calibri"/>
      <w:bCs w:val="0"/>
      <w:szCs w:val="20"/>
    </w:rPr>
  </w:style>
  <w:style w:type="character" w:customStyle="1" w:styleId="MMTopic2Znak">
    <w:name w:val="MM Topic 2 Znak"/>
    <w:link w:val="MMTopic2"/>
    <w:uiPriority w:val="99"/>
    <w:locked/>
    <w:rsid w:val="005571C9"/>
    <w:rPr>
      <w:rFonts w:ascii="Cambria" w:hAnsi="Cambria"/>
      <w:b/>
      <w:color w:val="4F81BD"/>
      <w:sz w:val="26"/>
      <w:lang w:eastAsia="en-US"/>
    </w:rPr>
  </w:style>
  <w:style w:type="paragraph" w:customStyle="1" w:styleId="MMTopic3">
    <w:name w:val="MM Topic 3"/>
    <w:basedOn w:val="Nagwek3"/>
    <w:uiPriority w:val="99"/>
    <w:rsid w:val="005571C9"/>
    <w:pPr>
      <w:numPr>
        <w:ilvl w:val="2"/>
        <w:numId w:val="1"/>
      </w:numPr>
      <w:ind w:left="714" w:hanging="357"/>
      <w:jc w:val="both"/>
    </w:pPr>
  </w:style>
  <w:style w:type="character" w:styleId="Odwoaniedokomentarza">
    <w:name w:val="annotation reference"/>
    <w:basedOn w:val="Domylnaczcionkaakapitu"/>
    <w:uiPriority w:val="99"/>
    <w:semiHidden/>
    <w:rsid w:val="005571C9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557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1C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C10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14C1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D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2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DA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B4093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4E9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locked/>
    <w:rsid w:val="00EB2701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4413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4139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4413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4413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6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6B9"/>
    <w:rPr>
      <w:i/>
      <w:iCs/>
      <w:color w:val="4F81BD" w:themeColor="accent1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6D1D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6D1DDC"/>
    <w:pPr>
      <w:numPr>
        <w:numId w:val="13"/>
      </w:numPr>
      <w:spacing w:after="0" w:line="300" w:lineRule="exact"/>
      <w:contextualSpacing w:val="0"/>
    </w:pPr>
    <w:rPr>
      <w:rFonts w:asciiTheme="minorHAnsi" w:eastAsiaTheme="minorEastAsia" w:hAnsiTheme="minorHAnsi" w:cstheme="minorBidi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6D1DDC"/>
    <w:rPr>
      <w:rFonts w:asciiTheme="minorHAnsi" w:eastAsiaTheme="minorEastAsia" w:hAnsiTheme="minorHAnsi" w:cstheme="minorBidi"/>
      <w:color w:val="000000"/>
      <w:spacing w:val="-18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F129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92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80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90000848" TargetMode="External"/><Relationship Id="rId13" Type="http://schemas.openxmlformats.org/officeDocument/2006/relationships/hyperlink" Target="mailto:Janusz.Matuszewski@mc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CRKC@mc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ostepnosc-cyfrow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c.bip.gov.pl/ogloszenia/dostepnosc-cyfrowa-podmiotow-publicznych-wyniki-monitoringu-stron-internetowych-i-aplikacji-mobilnych-za-lata-2020-20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.bip.gov.pl/ogloszenia/stan-dostepnosci-cyfrowej-stron-internetowych-podmiotow-publicznych-wyniki-badania-automatycznego-za-rok-2020.html" TargetMode="External"/><Relationship Id="rId14" Type="http://schemas.openxmlformats.org/officeDocument/2006/relationships/hyperlink" Target="mailto:Aleksandra.Slosarz@mc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c.bip.gov.pl/ogloszenia/dostepnosc-cyfrowa-podmiotow-publicznych-wyniki-monitoringu-stron-internetowych-i-aplikacji-mobilnych-za-lata-2020-2021.html" TargetMode="External"/><Relationship Id="rId1" Type="http://schemas.openxmlformats.org/officeDocument/2006/relationships/hyperlink" Target="https://isap.sejm.gov.pl/isap.nsf/DocDetails.xsp?id=WDU20190000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47706-CBCA-404B-9691-2D55BB75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1924</Words>
  <Characters>14237</Characters>
  <Application>Microsoft Office Word</Application>
  <DocSecurity>4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wycenę oraz określenie terminu realizacji zamówienia - desk research dobrych praktyk - dostępność cyfrowa</vt:lpstr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wycenę oraz określenie terminu realizacji zamówienia - desk research dobrych praktyk - dostępność cyfrowa</dc:title>
  <dc:creator>smyla_j</dc:creator>
  <cp:lastModifiedBy>Świątnicka Iwona</cp:lastModifiedBy>
  <cp:revision>2</cp:revision>
  <cp:lastPrinted>2013-02-27T10:17:00Z</cp:lastPrinted>
  <dcterms:created xsi:type="dcterms:W3CDTF">2022-04-15T07:44:00Z</dcterms:created>
  <dcterms:modified xsi:type="dcterms:W3CDTF">2022-04-15T07:44:00Z</dcterms:modified>
</cp:coreProperties>
</file>