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2FB" w:rsidRDefault="002C213C">
      <w:pPr>
        <w:rPr>
          <w:b/>
          <w:sz w:val="28"/>
        </w:rPr>
      </w:pPr>
      <w:r w:rsidRPr="002C213C">
        <w:rPr>
          <w:b/>
          <w:sz w:val="28"/>
        </w:rPr>
        <w:t>Wymogi zawiadomienia organów PSP o rozpoczęciu użytkowania instalacji fotowoltaicznej o mocy powyżej 6,5kW</w:t>
      </w:r>
    </w:p>
    <w:p w:rsidR="002C213C" w:rsidRDefault="002C213C">
      <w:pPr>
        <w:rPr>
          <w:b/>
          <w:sz w:val="28"/>
        </w:rPr>
      </w:pPr>
    </w:p>
    <w:p w:rsidR="002C213C" w:rsidRDefault="002C213C" w:rsidP="002C213C">
      <w:pPr>
        <w:ind w:firstLine="708"/>
        <w:jc w:val="both"/>
        <w:rPr>
          <w:rFonts w:ascii="Calibri" w:hAnsi="Calibri" w:cs="Calibri"/>
          <w:sz w:val="28"/>
          <w:szCs w:val="28"/>
        </w:rPr>
      </w:pPr>
      <w:r>
        <w:rPr>
          <w:rFonts w:ascii="Calibri" w:hAnsi="Calibri" w:cs="Calibri"/>
          <w:sz w:val="28"/>
          <w:szCs w:val="28"/>
        </w:rPr>
        <w:t xml:space="preserve">W trybie </w:t>
      </w:r>
      <w:r>
        <w:rPr>
          <w:rFonts w:ascii="Calibri" w:hAnsi="Calibri" w:cs="Calibri"/>
          <w:i/>
          <w:iCs/>
          <w:sz w:val="28"/>
          <w:szCs w:val="28"/>
        </w:rPr>
        <w:t>art. 56 ust. 1a ustawy – Prawo budowlane  (tj. Dz. U. 2020, poz. 1333 ze zm.)</w:t>
      </w:r>
      <w:r>
        <w:rPr>
          <w:rFonts w:ascii="Calibri" w:hAnsi="Calibri" w:cs="Calibri"/>
          <w:sz w:val="28"/>
          <w:szCs w:val="28"/>
        </w:rPr>
        <w:t xml:space="preserve"> występuje obowiązek powiadomienia Państwowej Straży Pożarnej o rozpoczęciu eksploatacji instalacji fotowoltaicznej o mocy powyżej 6,5 </w:t>
      </w:r>
      <w:proofErr w:type="spellStart"/>
      <w:r>
        <w:rPr>
          <w:rFonts w:ascii="Calibri" w:hAnsi="Calibri" w:cs="Calibri"/>
          <w:sz w:val="28"/>
          <w:szCs w:val="28"/>
        </w:rPr>
        <w:t>kW</w:t>
      </w:r>
      <w:proofErr w:type="spellEnd"/>
      <w:r>
        <w:rPr>
          <w:rFonts w:ascii="Calibri" w:hAnsi="Calibri" w:cs="Calibri"/>
          <w:sz w:val="28"/>
          <w:szCs w:val="28"/>
        </w:rPr>
        <w:t>. Organy administracji publicznej przestrzegają z urzędu swojej właściwości rzeczowej i miejscowej. Jeśli przepis nie stanowi inaczej, a taka sytuacja ma miejsce w tym przypadku, sprawa należy do organu właściwego dla miejsca, nastąpiło zdarzenie powodujące wszczęcie postępowania. W związku z powyższym zawiadomienie należy dostarczyć do Komendanta miejscowego/powiatowego Państwowej Straży Pożarnej właściwego dla miejsca lokalizacji inwestycji.</w:t>
      </w:r>
    </w:p>
    <w:p w:rsidR="002C213C" w:rsidRDefault="002C213C" w:rsidP="002C213C">
      <w:pPr>
        <w:jc w:val="both"/>
        <w:rPr>
          <w:rFonts w:ascii="Calibri" w:hAnsi="Calibri" w:cs="Calibri"/>
          <w:sz w:val="28"/>
          <w:szCs w:val="28"/>
        </w:rPr>
      </w:pPr>
      <w:r>
        <w:rPr>
          <w:rFonts w:ascii="Calibri" w:hAnsi="Calibri" w:cs="Calibri"/>
          <w:sz w:val="28"/>
          <w:szCs w:val="28"/>
        </w:rPr>
        <w:t>            W przedmiotowej sprawie brak jest szczegółowych regulacji prawnych dotyczących wzoru zawiadomienia oraz jego załączników. Obiekt budowlany jako całość oraz jego poszczególne części, wraz ze związanymi z nimi urządzeniami budowlanymi należy projektować i budować w sposób określony w przepisach, w tym techniczno-budowlanych, oraz zgodnie z zasadami wiedzy technicznej, zapewniając między innymi bezpieczeństwo pożarowe. Wymóg ten jest sformułowany w art</w:t>
      </w:r>
      <w:r>
        <w:rPr>
          <w:rFonts w:ascii="Calibri" w:hAnsi="Calibri" w:cs="Calibri"/>
          <w:i/>
          <w:iCs/>
          <w:sz w:val="28"/>
          <w:szCs w:val="28"/>
        </w:rPr>
        <w:t xml:space="preserve">. 56 ust. 1a ustawy – Prawo budowlane. </w:t>
      </w:r>
      <w:r>
        <w:rPr>
          <w:rFonts w:ascii="Calibri" w:hAnsi="Calibri" w:cs="Calibri"/>
          <w:sz w:val="28"/>
          <w:szCs w:val="28"/>
        </w:rPr>
        <w:t xml:space="preserve">Mając na uwadze warunki techniczno-budowlane oraz zasady wiedzy technicznej, należy odnieść się do przepisów rozporządzenia w sprawie warunków technicznych jakim powinny odpowiadać budynki i ich usytuowanie. Aby zrealizować ustawowy wymóg zawiadomienia organów Państwowej Straży Pożarnej zawarty w przepisach ustawy – Prawo budowlane zawiadomienie powinno zawierać </w:t>
      </w:r>
      <w:r>
        <w:rPr>
          <w:rFonts w:ascii="Calibri" w:hAnsi="Calibri" w:cs="Calibri"/>
          <w:b/>
          <w:bCs/>
          <w:sz w:val="28"/>
          <w:szCs w:val="28"/>
        </w:rPr>
        <w:t xml:space="preserve">wszystkie istotne informacje </w:t>
      </w:r>
      <w:r>
        <w:rPr>
          <w:rFonts w:ascii="Calibri" w:hAnsi="Calibri" w:cs="Calibri"/>
          <w:sz w:val="28"/>
          <w:szCs w:val="28"/>
        </w:rPr>
        <w:t xml:space="preserve">dotyczące instalacji mające wpływ na warunki techniczne oraz bezpieczeństwo pożarowe. Aby ograniczyć konieczność wzywania strony i uzupełniania informacji na temat instalacji w trybie </w:t>
      </w:r>
      <w:r>
        <w:rPr>
          <w:rFonts w:ascii="Calibri" w:hAnsi="Calibri" w:cs="Calibri"/>
          <w:i/>
          <w:iCs/>
          <w:sz w:val="28"/>
          <w:szCs w:val="28"/>
        </w:rPr>
        <w:t>art. 7 oraz art. 50 ust. 1 ustawy z dnia 14 czerwca 1960 r. Kodeks postępowania administracyjnego (t. j. Dz. U. z 2020 r. poz. 256 ze zm.)</w:t>
      </w:r>
      <w:r>
        <w:rPr>
          <w:rFonts w:ascii="Calibri" w:hAnsi="Calibri" w:cs="Calibri"/>
          <w:sz w:val="28"/>
          <w:szCs w:val="28"/>
        </w:rPr>
        <w:t xml:space="preserve"> zamawiający powinien dołożyć wszelkiej staranności w składanym zawiadomieniu. Zawiadomienie  w ocenie tut. Komendy powinno zawierać </w:t>
      </w:r>
      <w:r>
        <w:rPr>
          <w:rFonts w:ascii="Calibri" w:hAnsi="Calibri" w:cs="Calibri"/>
          <w:b/>
          <w:bCs/>
          <w:sz w:val="28"/>
          <w:szCs w:val="28"/>
        </w:rPr>
        <w:t xml:space="preserve">co najmniej: </w:t>
      </w:r>
    </w:p>
    <w:p w:rsidR="002C213C" w:rsidRDefault="002C213C" w:rsidP="002C213C">
      <w:pPr>
        <w:numPr>
          <w:ilvl w:val="0"/>
          <w:numId w:val="1"/>
        </w:numPr>
        <w:spacing w:after="0"/>
        <w:contextualSpacing/>
        <w:jc w:val="both"/>
        <w:rPr>
          <w:rFonts w:ascii="Calibri" w:eastAsia="Times New Roman" w:hAnsi="Calibri" w:cs="Calibri"/>
          <w:sz w:val="28"/>
          <w:szCs w:val="28"/>
        </w:rPr>
      </w:pPr>
      <w:r>
        <w:rPr>
          <w:rFonts w:ascii="Calibri" w:eastAsia="Times New Roman" w:hAnsi="Calibri" w:cs="Calibri"/>
          <w:sz w:val="28"/>
          <w:szCs w:val="28"/>
        </w:rPr>
        <w:lastRenderedPageBreak/>
        <w:t xml:space="preserve">deklarowaną moc urządzenia w </w:t>
      </w:r>
      <w:proofErr w:type="spellStart"/>
      <w:r>
        <w:rPr>
          <w:rFonts w:ascii="Calibri" w:eastAsia="Times New Roman" w:hAnsi="Calibri" w:cs="Calibri"/>
          <w:sz w:val="28"/>
          <w:szCs w:val="28"/>
        </w:rPr>
        <w:t>kW</w:t>
      </w:r>
      <w:proofErr w:type="spellEnd"/>
      <w:r>
        <w:rPr>
          <w:rFonts w:ascii="Calibri" w:eastAsia="Times New Roman" w:hAnsi="Calibri" w:cs="Calibri"/>
          <w:sz w:val="28"/>
          <w:szCs w:val="28"/>
        </w:rPr>
        <w:t>,</w:t>
      </w:r>
    </w:p>
    <w:p w:rsidR="002C213C" w:rsidRDefault="002C213C" w:rsidP="002C213C">
      <w:pPr>
        <w:numPr>
          <w:ilvl w:val="0"/>
          <w:numId w:val="1"/>
        </w:numPr>
        <w:spacing w:after="0"/>
        <w:contextualSpacing/>
        <w:jc w:val="both"/>
        <w:rPr>
          <w:rFonts w:ascii="Calibri" w:eastAsia="Times New Roman" w:hAnsi="Calibri" w:cs="Calibri"/>
          <w:sz w:val="28"/>
          <w:szCs w:val="28"/>
        </w:rPr>
      </w:pPr>
      <w:r>
        <w:rPr>
          <w:rFonts w:ascii="Calibri" w:eastAsia="Times New Roman" w:hAnsi="Calibri" w:cs="Calibri"/>
          <w:sz w:val="28"/>
          <w:szCs w:val="28"/>
        </w:rPr>
        <w:t>wymagane oraz zainstalowane dobrowolnie urządzenia przeciwpożarowe i bezpieczeństwa,</w:t>
      </w:r>
    </w:p>
    <w:p w:rsidR="002C213C" w:rsidRDefault="002C213C" w:rsidP="002C213C">
      <w:pPr>
        <w:numPr>
          <w:ilvl w:val="0"/>
          <w:numId w:val="1"/>
        </w:numPr>
        <w:spacing w:after="0"/>
        <w:contextualSpacing/>
        <w:jc w:val="both"/>
        <w:rPr>
          <w:rFonts w:ascii="Calibri" w:eastAsia="Times New Roman" w:hAnsi="Calibri" w:cs="Calibri"/>
          <w:sz w:val="28"/>
          <w:szCs w:val="28"/>
        </w:rPr>
      </w:pPr>
      <w:r>
        <w:rPr>
          <w:rFonts w:ascii="Calibri" w:eastAsia="Times New Roman" w:hAnsi="Calibri" w:cs="Calibri"/>
          <w:sz w:val="28"/>
          <w:szCs w:val="28"/>
        </w:rPr>
        <w:t>podział na strefy pożarowe,</w:t>
      </w:r>
    </w:p>
    <w:p w:rsidR="002C213C" w:rsidRDefault="002C213C" w:rsidP="002C213C">
      <w:pPr>
        <w:numPr>
          <w:ilvl w:val="0"/>
          <w:numId w:val="1"/>
        </w:numPr>
        <w:spacing w:after="0"/>
        <w:contextualSpacing/>
        <w:jc w:val="both"/>
        <w:rPr>
          <w:rFonts w:ascii="Calibri" w:eastAsia="Times New Roman" w:hAnsi="Calibri" w:cs="Calibri"/>
          <w:sz w:val="28"/>
          <w:szCs w:val="28"/>
        </w:rPr>
      </w:pPr>
      <w:r>
        <w:rPr>
          <w:rFonts w:ascii="Calibri" w:eastAsia="Times New Roman" w:hAnsi="Calibri" w:cs="Calibri"/>
          <w:sz w:val="28"/>
          <w:szCs w:val="28"/>
        </w:rPr>
        <w:t>wpływ instalacji fotowoltaicznej na spełnienie wymagań w zakresie warunków technicznych obiektu budowlanego z którym są związane,</w:t>
      </w:r>
    </w:p>
    <w:p w:rsidR="002C213C" w:rsidRDefault="002C213C" w:rsidP="002C213C">
      <w:pPr>
        <w:numPr>
          <w:ilvl w:val="0"/>
          <w:numId w:val="1"/>
        </w:numPr>
        <w:spacing w:after="0"/>
        <w:contextualSpacing/>
        <w:jc w:val="both"/>
        <w:rPr>
          <w:rFonts w:ascii="Calibri" w:eastAsia="Times New Roman" w:hAnsi="Calibri" w:cs="Calibri"/>
          <w:sz w:val="28"/>
          <w:szCs w:val="28"/>
        </w:rPr>
      </w:pPr>
      <w:r>
        <w:rPr>
          <w:rFonts w:ascii="Calibri" w:eastAsia="Times New Roman" w:hAnsi="Calibri" w:cs="Calibri"/>
          <w:sz w:val="28"/>
          <w:szCs w:val="28"/>
        </w:rPr>
        <w:t>zapewnienie drogi pożarowej oraz zaopatrzenia w wodę do zewnętrznego gaszenia pożaru.</w:t>
      </w:r>
    </w:p>
    <w:p w:rsidR="002C213C" w:rsidRDefault="002C213C" w:rsidP="002C213C">
      <w:pPr>
        <w:jc w:val="both"/>
        <w:rPr>
          <w:rFonts w:ascii="Calibri" w:eastAsiaTheme="minorEastAsia" w:hAnsi="Calibri" w:cs="Calibri"/>
          <w:sz w:val="28"/>
          <w:szCs w:val="28"/>
          <w:lang w:eastAsia="pl-PL"/>
        </w:rPr>
      </w:pPr>
      <w:r>
        <w:rPr>
          <w:rFonts w:ascii="Calibri" w:hAnsi="Calibri" w:cs="Calibri"/>
          <w:sz w:val="28"/>
          <w:szCs w:val="28"/>
        </w:rPr>
        <w:t xml:space="preserve">Istotnym elementem zawiadomienia ułatwiającym ocenę poprawności realizacji inwestycji jest schemat instalacji oraz rzut usytuowania instalacji oraz istotnych elementów architektoniczno-budowlanych, urządzeń przeciwpożarowych i bezpieczeństwa. W myśl, </w:t>
      </w:r>
      <w:r>
        <w:rPr>
          <w:rFonts w:ascii="Calibri" w:hAnsi="Calibri" w:cs="Calibri"/>
          <w:i/>
          <w:iCs/>
          <w:sz w:val="28"/>
          <w:szCs w:val="28"/>
        </w:rPr>
        <w:t xml:space="preserve">art. 75 § 1 ustawy – Kodeks postępowania administracyjnego </w:t>
      </w:r>
      <w:r>
        <w:rPr>
          <w:rFonts w:ascii="Calibri" w:hAnsi="Calibri" w:cs="Calibri"/>
          <w:sz w:val="28"/>
          <w:szCs w:val="28"/>
        </w:rPr>
        <w:t>dowodem w postępowaniu administracyjnym jest wszystko, co może przyczynić się do wyjaśnienia sprawy. Jeśli przepis prawa nie wymaga urzędowego potwierdzenia określonych faktów, organ administracji publicznej odbiera od strony oświadczenie złożone pod rygorem odpowiedzialności za fałszywe zeznania. Dla ułatwienia realizacji czynności zawiadomienia organy administracji publicznej, w przeważającej części, wychodzą naprzeciw oczekiwaniom zainteresowanych i udostępniają wzory zawiadomień. Zawiadamiający może dokonać czynności zawiadomienia również w oparciu o osobiście przygotowany wzór zawiadomienia.</w:t>
      </w:r>
    </w:p>
    <w:p w:rsidR="002C213C" w:rsidRDefault="002C213C" w:rsidP="002C213C">
      <w:pPr>
        <w:jc w:val="both"/>
        <w:rPr>
          <w:rFonts w:ascii="Calibri" w:hAnsi="Calibri" w:cs="Calibri"/>
          <w:sz w:val="28"/>
          <w:szCs w:val="28"/>
        </w:rPr>
      </w:pPr>
      <w:r>
        <w:rPr>
          <w:rFonts w:ascii="Calibri" w:hAnsi="Calibri" w:cs="Calibri"/>
          <w:sz w:val="28"/>
          <w:szCs w:val="28"/>
        </w:rPr>
        <w:t xml:space="preserve">            W związku z powyższym, na mocy ustawy- Prawo budowlane zawiadamiający powinien </w:t>
      </w:r>
      <w:r>
        <w:rPr>
          <w:rFonts w:ascii="Calibri" w:hAnsi="Calibri" w:cs="Calibri"/>
          <w:b/>
          <w:bCs/>
          <w:sz w:val="28"/>
          <w:szCs w:val="28"/>
        </w:rPr>
        <w:t xml:space="preserve">dołożyć wszelkiej staranności </w:t>
      </w:r>
      <w:r>
        <w:rPr>
          <w:rFonts w:ascii="Calibri" w:hAnsi="Calibri" w:cs="Calibri"/>
          <w:sz w:val="28"/>
          <w:szCs w:val="28"/>
        </w:rPr>
        <w:t xml:space="preserve">i ostatecznie z chwilą rozpoczęcia eksploatacji instalacji fotowoltaicznej zawiadomić organ Państwowej Straży Pożarnej o tym fakcie. </w:t>
      </w:r>
    </w:p>
    <w:p w:rsidR="002C213C" w:rsidRPr="002C213C" w:rsidRDefault="002C213C">
      <w:pPr>
        <w:rPr>
          <w:b/>
          <w:sz w:val="28"/>
        </w:rPr>
      </w:pPr>
    </w:p>
    <w:sectPr w:rsidR="002C213C" w:rsidRPr="002C213C" w:rsidSect="006C32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0955CE"/>
    <w:multiLevelType w:val="hybridMultilevel"/>
    <w:tmpl w:val="07C21F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C213C"/>
    <w:rsid w:val="002C213C"/>
    <w:rsid w:val="006C32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2F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65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3153</Characters>
  <Application>Microsoft Office Word</Application>
  <DocSecurity>0</DocSecurity>
  <Lines>26</Lines>
  <Paragraphs>7</Paragraphs>
  <ScaleCrop>false</ScaleCrop>
  <Company/>
  <LinksUpToDate>false</LinksUpToDate>
  <CharactersWithSpaces>3671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dcterms:created xsi:type="dcterms:W3CDTF">2021-11-02T08:36:00Z</dcterms:created>
  <dcterms:modified xsi:type="dcterms:W3CDTF">2021-11-02T08:37:00Z</dcterms:modified>
</cp:coreProperties>
</file>