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90" w:rsidRDefault="008D7C90" w:rsidP="008D7C90">
      <w:pPr>
        <w:spacing w:after="0" w:line="240" w:lineRule="auto"/>
        <w:rPr>
          <w:sz w:val="20"/>
        </w:rPr>
      </w:pPr>
      <w:r>
        <w:rPr>
          <w:sz w:val="20"/>
        </w:rPr>
        <w:t>Podsekretarz Stanu</w:t>
      </w:r>
    </w:p>
    <w:p w:rsidR="008D7C90" w:rsidRDefault="008D7C90" w:rsidP="008D7C90">
      <w:pPr>
        <w:spacing w:after="0" w:line="240" w:lineRule="auto"/>
        <w:rPr>
          <w:sz w:val="20"/>
        </w:rPr>
      </w:pPr>
      <w:r>
        <w:rPr>
          <w:sz w:val="20"/>
        </w:rPr>
        <w:t>Bartosz Grodecki</w:t>
      </w:r>
    </w:p>
    <w:p w:rsidR="008D7C90" w:rsidRDefault="008D7C90" w:rsidP="008D7C90">
      <w:pPr>
        <w:spacing w:after="0" w:line="240" w:lineRule="auto"/>
        <w:rPr>
          <w:sz w:val="20"/>
        </w:rPr>
      </w:pPr>
    </w:p>
    <w:p w:rsidR="008D7C90" w:rsidRDefault="008D7C90" w:rsidP="008D7C90">
      <w:pPr>
        <w:spacing w:after="0" w:line="240" w:lineRule="auto"/>
        <w:rPr>
          <w:sz w:val="20"/>
        </w:rPr>
      </w:pPr>
    </w:p>
    <w:p w:rsidR="008D7C90" w:rsidRDefault="008D7C90" w:rsidP="008D7C90">
      <w:pPr>
        <w:spacing w:after="0" w:line="240" w:lineRule="auto"/>
        <w:rPr>
          <w:sz w:val="20"/>
        </w:rPr>
      </w:pPr>
    </w:p>
    <w:p w:rsidR="008D7C90" w:rsidRDefault="008D7C90" w:rsidP="008D7C90">
      <w:pPr>
        <w:spacing w:after="0" w:line="240" w:lineRule="auto"/>
      </w:pPr>
      <w:r>
        <w:t>DT-WOP-0733.1.43.2023/WI</w:t>
      </w:r>
    </w:p>
    <w:p w:rsidR="008D7C90" w:rsidRDefault="008D7C90" w:rsidP="008D7C90">
      <w:pPr>
        <w:spacing w:after="0" w:line="240" w:lineRule="auto"/>
      </w:pPr>
      <w:r>
        <w:t>Warszawa, 8 maja 2023 r.</w:t>
      </w: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360" w:lineRule="auto"/>
        <w:rPr>
          <w:b/>
        </w:rPr>
      </w:pPr>
      <w:r>
        <w:rPr>
          <w:b/>
        </w:rPr>
        <w:t>Pani Wioletta Zwara</w:t>
      </w:r>
    </w:p>
    <w:p w:rsidR="008D7C90" w:rsidRDefault="008D7C90" w:rsidP="008D7C90">
      <w:pPr>
        <w:spacing w:after="0" w:line="360" w:lineRule="auto"/>
      </w:pPr>
      <w:r>
        <w:t xml:space="preserve">Sekretarz Komitetu </w:t>
      </w:r>
    </w:p>
    <w:p w:rsidR="008D7C90" w:rsidRDefault="008D7C90" w:rsidP="008D7C90">
      <w:pPr>
        <w:spacing w:after="0" w:line="360" w:lineRule="auto"/>
      </w:pPr>
      <w:r>
        <w:t xml:space="preserve">Rady Ministrów do spraw Cyfryzacji </w:t>
      </w: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240" w:lineRule="auto"/>
      </w:pPr>
    </w:p>
    <w:p w:rsidR="008D7C90" w:rsidRDefault="008D7C90" w:rsidP="008D7C90">
      <w:pPr>
        <w:spacing w:after="0" w:line="240" w:lineRule="auto"/>
        <w:jc w:val="both"/>
        <w:rPr>
          <w:i/>
        </w:rPr>
      </w:pPr>
      <w:r>
        <w:rPr>
          <w:i/>
        </w:rPr>
        <w:t>Szanowna Pani Sekretarz,</w:t>
      </w:r>
    </w:p>
    <w:p w:rsidR="008D7C90" w:rsidRDefault="008D7C90" w:rsidP="008D7C90">
      <w:pPr>
        <w:spacing w:after="0" w:line="240" w:lineRule="auto"/>
        <w:jc w:val="both"/>
        <w:rPr>
          <w:i/>
        </w:rPr>
      </w:pPr>
    </w:p>
    <w:p w:rsidR="008D7C90" w:rsidRDefault="008D7C90" w:rsidP="008D7C90">
      <w:pPr>
        <w:spacing w:after="0" w:line="240" w:lineRule="auto"/>
        <w:jc w:val="both"/>
        <w:rPr>
          <w:i/>
        </w:rPr>
      </w:pPr>
    </w:p>
    <w:p w:rsidR="008D7C90" w:rsidRDefault="008D7C90" w:rsidP="008D7C90">
      <w:pPr>
        <w:spacing w:after="0" w:line="320" w:lineRule="atLeast"/>
        <w:rPr>
          <w:rFonts w:cstheme="minorHAnsi"/>
          <w:bCs/>
        </w:rPr>
      </w:pPr>
      <w:r>
        <w:rPr>
          <w:rFonts w:cstheme="minorHAnsi"/>
          <w:bCs/>
        </w:rPr>
        <w:t xml:space="preserve">w związku z przekazanym stanowiskiem Ministra Infrastruktury (pismo                        z 28 kwietnia 2023 r., znak </w:t>
      </w:r>
      <w:r>
        <w:rPr>
          <w:rFonts w:cstheme="minorHAnsi"/>
        </w:rPr>
        <w:t>DL-2.0210.1.2020)</w:t>
      </w:r>
      <w:r>
        <w:t xml:space="preserve"> </w:t>
      </w:r>
      <w:r>
        <w:rPr>
          <w:rFonts w:cstheme="minorHAnsi"/>
          <w:bCs/>
        </w:rPr>
        <w:t xml:space="preserve">w sprawie uwag do </w:t>
      </w:r>
      <w:hyperlink r:id="rId7" w:history="1">
        <w:r w:rsidRPr="00EB1A10">
          <w:rPr>
            <w:rStyle w:val="Hipercze"/>
            <w:b/>
            <w:bCs/>
            <w:color w:val="auto"/>
            <w:u w:val="none"/>
          </w:rPr>
          <w:t>projektu ustawy o zmianie ustawy – Prawo lotnicze oraz niektórych innych ustaw</w:t>
        </w:r>
      </w:hyperlink>
      <w:r w:rsidRPr="00EB1A10">
        <w:rPr>
          <w:b/>
          <w:bCs/>
        </w:rPr>
        <w:t xml:space="preserve"> </w:t>
      </w:r>
      <w:r>
        <w:rPr>
          <w:b/>
          <w:bCs/>
        </w:rPr>
        <w:t xml:space="preserve"> (UC89)</w:t>
      </w:r>
      <w:r>
        <w:rPr>
          <w:rFonts w:cstheme="minorHAnsi"/>
          <w:bCs/>
        </w:rPr>
        <w:t>, uprzejmie informuję, co następuję.</w:t>
      </w:r>
    </w:p>
    <w:p w:rsidR="008D7C90" w:rsidRDefault="008D7C90" w:rsidP="008D7C90">
      <w:pPr>
        <w:spacing w:after="0" w:line="320" w:lineRule="atLeast"/>
        <w:rPr>
          <w:rFonts w:cstheme="minorHAnsi"/>
          <w:bCs/>
        </w:rPr>
      </w:pPr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  <w:r>
        <w:rPr>
          <w:b w:val="0"/>
          <w:sz w:val="22"/>
        </w:rPr>
        <w:t xml:space="preserve">Wskazać należy, że </w:t>
      </w:r>
      <w:r>
        <w:rPr>
          <w:rStyle w:val="dane4Znak0"/>
          <w:b w:val="0"/>
          <w:sz w:val="22"/>
        </w:rPr>
        <w:t xml:space="preserve">przyjęte dotychczas przez Projektodawcę rozwiązania związane z nadzorem nad lotnictwem służb porządku publicznego, w ocenie MSWiA nie są rozwiązaniami optymalnymi. Ponownego podkreślenia wymaga,                  że proponowane przez MSWiA zmiany wynikają z wprowadzonej przez Projektodawcę zmiany brzmienia art. 1 ust. 6 projektu ww. ustawy, w zakresie wskazania organów właściwych do sprawowania nadzoru nad działalnością lotnictwa państwowego. </w:t>
      </w:r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  <w:r>
        <w:rPr>
          <w:rStyle w:val="dane4Znak0"/>
          <w:b w:val="0"/>
          <w:sz w:val="22"/>
        </w:rPr>
        <w:t>Mając na względzie, że minister właściwy do spraw wewnętrznych nie jest właścicielem, użytkownikiem statków powietrznych ani zarządzającym lotniskiem, w ocenie MSWiA istnieje konieczność doprecyzowania dodatkowych przepisów wiążących się z proponowanym przez Projektodawcę przekazaniem nadzoru nad lotnictwem służb porządku publicznego (</w:t>
      </w:r>
      <w:proofErr w:type="spellStart"/>
      <w:r>
        <w:rPr>
          <w:rStyle w:val="dane4Znak0"/>
          <w:b w:val="0"/>
          <w:sz w:val="22"/>
        </w:rPr>
        <w:t>lspp</w:t>
      </w:r>
      <w:proofErr w:type="spellEnd"/>
      <w:r>
        <w:rPr>
          <w:rStyle w:val="dane4Znak0"/>
          <w:b w:val="0"/>
          <w:sz w:val="22"/>
        </w:rPr>
        <w:t xml:space="preserve">) właściwym organom. </w:t>
      </w:r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  <w:r>
        <w:rPr>
          <w:rStyle w:val="dane4Znak0"/>
          <w:b w:val="0"/>
          <w:sz w:val="22"/>
        </w:rPr>
        <w:t>Wskazać należy również, że konsekwencją odrzucenia propozycji MSWiA będzie rozwarstwienie kompetencji i obowiązków związanych z nadzorem nad</w:t>
      </w:r>
      <w:r>
        <w:t xml:space="preserve"> </w:t>
      </w:r>
      <w:proofErr w:type="spellStart"/>
      <w:r>
        <w:rPr>
          <w:rStyle w:val="dane4Znak0"/>
          <w:b w:val="0"/>
          <w:sz w:val="22"/>
        </w:rPr>
        <w:t>lspp</w:t>
      </w:r>
      <w:proofErr w:type="spellEnd"/>
      <w:r>
        <w:rPr>
          <w:rStyle w:val="dane4Znak0"/>
          <w:b w:val="0"/>
          <w:sz w:val="22"/>
        </w:rPr>
        <w:t xml:space="preserve">,                    w tym m.in. z prowadzeniem rejestrów statków powietrznych </w:t>
      </w:r>
      <w:proofErr w:type="spellStart"/>
      <w:r>
        <w:rPr>
          <w:rStyle w:val="dane4Znak0"/>
          <w:b w:val="0"/>
          <w:sz w:val="22"/>
        </w:rPr>
        <w:t>lspp</w:t>
      </w:r>
      <w:proofErr w:type="spellEnd"/>
      <w:r>
        <w:rPr>
          <w:rStyle w:val="dane4Znak0"/>
          <w:b w:val="0"/>
          <w:sz w:val="22"/>
        </w:rPr>
        <w:t xml:space="preserve"> oraz lotnisk                                                                      i lądowisk </w:t>
      </w:r>
      <w:proofErr w:type="spellStart"/>
      <w:r>
        <w:rPr>
          <w:rStyle w:val="dane4Znak0"/>
          <w:b w:val="0"/>
          <w:sz w:val="22"/>
        </w:rPr>
        <w:t>lspp</w:t>
      </w:r>
      <w:proofErr w:type="spellEnd"/>
      <w:r>
        <w:rPr>
          <w:rStyle w:val="dane4Znak0"/>
          <w:b w:val="0"/>
          <w:sz w:val="22"/>
        </w:rPr>
        <w:t>, a w konsekwencji brak spójności systemowej oraz wątpliwości dla praktyki stosowania przepisów po ich wejściu w życie.</w:t>
      </w:r>
    </w:p>
    <w:p w:rsidR="00EB1A10" w:rsidRDefault="00EB1A10" w:rsidP="008D7C90">
      <w:pPr>
        <w:pStyle w:val="dane30"/>
        <w:spacing w:after="120"/>
        <w:rPr>
          <w:rStyle w:val="dane4Znak0"/>
          <w:b w:val="0"/>
          <w:sz w:val="22"/>
        </w:rPr>
      </w:pPr>
      <w:bookmarkStart w:id="0" w:name="_GoBack"/>
      <w:bookmarkEnd w:id="0"/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  <w:r>
        <w:rPr>
          <w:rStyle w:val="dane4Znak0"/>
          <w:b w:val="0"/>
          <w:sz w:val="22"/>
        </w:rPr>
        <w:lastRenderedPageBreak/>
        <w:t>Uwzględniając powyższe, MSWiA podtrzymuje uwagi zgłoszone przy piśmie                                  z 25 kwietnia 2023 r. (znak DT-WOP-0733.1.43.2023/WI).</w:t>
      </w:r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  <w:r>
        <w:rPr>
          <w:rStyle w:val="dane4Znak0"/>
          <w:b w:val="0"/>
          <w:sz w:val="22"/>
        </w:rPr>
        <w:t>Natomiast w przypadku uznania przez KRMC, że uwagi MSWiA wykraczając poza zakres właściwości Komitetu (na co wskazuje Minister Infrastruktury w piśmie                                          z 28 kwietnia 2023 r.), w ocenie MSWiA zgłoszone uwagi powinny zostać rozpatrzone na kolejnym etapie prac legislacyjnych, zważywszy na fakt, że Projektodawca nie przedstawił dodatkowych argumentów przemawiających za nieuwzględnieniem proponowanych przez MSWiA zmian.</w:t>
      </w:r>
    </w:p>
    <w:p w:rsidR="008D7C90" w:rsidRDefault="008D7C90" w:rsidP="008D7C90">
      <w:pPr>
        <w:pStyle w:val="dane30"/>
        <w:spacing w:after="120"/>
        <w:rPr>
          <w:rStyle w:val="dane4Znak0"/>
          <w:b w:val="0"/>
          <w:sz w:val="22"/>
        </w:rPr>
      </w:pPr>
    </w:p>
    <w:p w:rsidR="008D7C90" w:rsidRDefault="008D7C90" w:rsidP="008D7C90">
      <w:pPr>
        <w:spacing w:after="0" w:line="360" w:lineRule="auto"/>
      </w:pPr>
    </w:p>
    <w:p w:rsidR="008D7C90" w:rsidRDefault="008D7C90" w:rsidP="008D7C90">
      <w:pPr>
        <w:spacing w:after="0" w:line="240" w:lineRule="auto"/>
        <w:jc w:val="both"/>
      </w:pPr>
    </w:p>
    <w:p w:rsidR="008D7C90" w:rsidRDefault="008D7C90" w:rsidP="008D7C90">
      <w:pPr>
        <w:spacing w:after="0" w:line="240" w:lineRule="auto"/>
        <w:jc w:val="both"/>
      </w:pPr>
      <w:r>
        <w:t>Z poważaniem</w:t>
      </w:r>
    </w:p>
    <w:p w:rsidR="008D7C90" w:rsidRDefault="008D7C90" w:rsidP="008D7C90">
      <w:pPr>
        <w:spacing w:after="120" w:line="240" w:lineRule="auto"/>
        <w:rPr>
          <w:b/>
          <w:i/>
          <w:sz w:val="20"/>
        </w:rPr>
      </w:pPr>
    </w:p>
    <w:p w:rsidR="008D7C90" w:rsidRDefault="008D7C90" w:rsidP="008D7C90">
      <w:pPr>
        <w:spacing w:after="120" w:line="240" w:lineRule="auto"/>
        <w:rPr>
          <w:i/>
        </w:rPr>
      </w:pPr>
      <w:r>
        <w:rPr>
          <w:i/>
        </w:rPr>
        <w:t xml:space="preserve">Minister Spraw Wewnętrznych i Administracji </w:t>
      </w:r>
      <w:r>
        <w:rPr>
          <w:i/>
        </w:rPr>
        <w:br/>
        <w:t>z up. Bartosz Grodecki</w:t>
      </w:r>
      <w:r>
        <w:rPr>
          <w:i/>
        </w:rPr>
        <w:br/>
        <w:t>Podsekretarz Stanu</w:t>
      </w:r>
    </w:p>
    <w:p w:rsidR="008D7C90" w:rsidRDefault="008D7C90" w:rsidP="008D7C90">
      <w:pPr>
        <w:spacing w:after="120" w:line="240" w:lineRule="auto"/>
        <w:rPr>
          <w:b/>
          <w:i/>
        </w:rPr>
      </w:pPr>
      <w:r>
        <w:rPr>
          <w:i/>
          <w:iCs/>
        </w:rPr>
        <w:t>/podpisano kwalifikowanym podpisem elektronicznym/</w:t>
      </w:r>
    </w:p>
    <w:p w:rsidR="008D7C90" w:rsidRDefault="008D7C90" w:rsidP="008D7C90">
      <w:pPr>
        <w:spacing w:after="120" w:line="240" w:lineRule="auto"/>
      </w:pPr>
    </w:p>
    <w:p w:rsidR="008D7C90" w:rsidRDefault="008D7C90" w:rsidP="008D7C90">
      <w:pPr>
        <w:spacing w:after="120" w:line="240" w:lineRule="auto"/>
        <w:rPr>
          <w:sz w:val="20"/>
        </w:rPr>
      </w:pPr>
    </w:p>
    <w:p w:rsidR="008D7C90" w:rsidRDefault="008D7C90" w:rsidP="008D7C90">
      <w:pPr>
        <w:spacing w:after="120" w:line="240" w:lineRule="auto"/>
        <w:rPr>
          <w:sz w:val="20"/>
        </w:rPr>
      </w:pPr>
    </w:p>
    <w:p w:rsidR="008D7C90" w:rsidRDefault="008D7C90" w:rsidP="008D7C90">
      <w:pPr>
        <w:spacing w:after="120" w:line="240" w:lineRule="auto"/>
        <w:rPr>
          <w:sz w:val="20"/>
        </w:rPr>
      </w:pPr>
    </w:p>
    <w:p w:rsidR="008D7C90" w:rsidRDefault="008D7C90" w:rsidP="008D7C90">
      <w:pPr>
        <w:spacing w:after="120" w:line="240" w:lineRule="auto"/>
        <w:rPr>
          <w:sz w:val="20"/>
        </w:rPr>
      </w:pPr>
    </w:p>
    <w:p w:rsidR="009276B2" w:rsidRPr="00BB2E1A" w:rsidRDefault="009276B2" w:rsidP="00CB167D">
      <w:pPr>
        <w:pStyle w:val="Dane5"/>
      </w:pPr>
    </w:p>
    <w:sectPr w:rsidR="009276B2" w:rsidRPr="00BB2E1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3A5" w:rsidRDefault="00E223A5" w:rsidP="009276B2">
      <w:pPr>
        <w:spacing w:after="0" w:line="240" w:lineRule="auto"/>
      </w:pPr>
      <w:r>
        <w:separator/>
      </w:r>
    </w:p>
  </w:endnote>
  <w:endnote w:type="continuationSeparator" w:id="0">
    <w:p w:rsidR="00E223A5" w:rsidRDefault="00E223A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EB1A10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602BBD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EB1A10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3A5" w:rsidRDefault="00E223A5" w:rsidP="009276B2">
      <w:pPr>
        <w:spacing w:after="0" w:line="240" w:lineRule="auto"/>
      </w:pPr>
      <w:r>
        <w:separator/>
      </w:r>
    </w:p>
  </w:footnote>
  <w:footnote w:type="continuationSeparator" w:id="0">
    <w:p w:rsidR="00E223A5" w:rsidRDefault="00E223A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BB2E1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495D2521" wp14:editId="156636C3">
          <wp:simplePos x="0" y="0"/>
          <wp:positionH relativeFrom="column">
            <wp:posOffset>-920750</wp:posOffset>
          </wp:positionH>
          <wp:positionV relativeFrom="paragraph">
            <wp:posOffset>-69215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887" y="9689"/>
              <wp:lineTo x="13208" y="8526"/>
              <wp:lineTo x="12901" y="5426"/>
              <wp:lineTo x="2867" y="2325"/>
              <wp:lineTo x="2457" y="2325"/>
            </wp:wrapPolygon>
          </wp:wrapThrough>
          <wp:docPr id="2" name="Obraz 2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85429"/>
    <w:rsid w:val="0009467E"/>
    <w:rsid w:val="001236B0"/>
    <w:rsid w:val="00156AA1"/>
    <w:rsid w:val="001877CC"/>
    <w:rsid w:val="001B70EB"/>
    <w:rsid w:val="00201243"/>
    <w:rsid w:val="00225CB1"/>
    <w:rsid w:val="002A7DC4"/>
    <w:rsid w:val="003103C2"/>
    <w:rsid w:val="0033554F"/>
    <w:rsid w:val="00460431"/>
    <w:rsid w:val="004C7A46"/>
    <w:rsid w:val="004F5A5C"/>
    <w:rsid w:val="00580A77"/>
    <w:rsid w:val="00590C4E"/>
    <w:rsid w:val="005C2B8E"/>
    <w:rsid w:val="005F7DC8"/>
    <w:rsid w:val="00602BBD"/>
    <w:rsid w:val="006243A9"/>
    <w:rsid w:val="006B0A23"/>
    <w:rsid w:val="00797577"/>
    <w:rsid w:val="0080757B"/>
    <w:rsid w:val="008B10E0"/>
    <w:rsid w:val="008D7C90"/>
    <w:rsid w:val="00914582"/>
    <w:rsid w:val="009276B2"/>
    <w:rsid w:val="0092779E"/>
    <w:rsid w:val="00951863"/>
    <w:rsid w:val="00973973"/>
    <w:rsid w:val="009C1118"/>
    <w:rsid w:val="00A200C7"/>
    <w:rsid w:val="00A35073"/>
    <w:rsid w:val="00A40156"/>
    <w:rsid w:val="00A5605B"/>
    <w:rsid w:val="00AF44C3"/>
    <w:rsid w:val="00B33B62"/>
    <w:rsid w:val="00B87256"/>
    <w:rsid w:val="00B87744"/>
    <w:rsid w:val="00BB2E1A"/>
    <w:rsid w:val="00C8064A"/>
    <w:rsid w:val="00CB167D"/>
    <w:rsid w:val="00CF21C3"/>
    <w:rsid w:val="00D132C0"/>
    <w:rsid w:val="00D410A9"/>
    <w:rsid w:val="00D73437"/>
    <w:rsid w:val="00D84C02"/>
    <w:rsid w:val="00DE30E0"/>
    <w:rsid w:val="00DE33D0"/>
    <w:rsid w:val="00E223A5"/>
    <w:rsid w:val="00E3400A"/>
    <w:rsid w:val="00E6212C"/>
    <w:rsid w:val="00E752F0"/>
    <w:rsid w:val="00E91A89"/>
    <w:rsid w:val="00EA6948"/>
    <w:rsid w:val="00EB1A10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character" w:customStyle="1" w:styleId="dane3Znak0">
    <w:name w:val="dane3 Znak"/>
    <w:basedOn w:val="Domylnaczcionkaakapitu"/>
    <w:link w:val="dane30"/>
    <w:locked/>
    <w:rsid w:val="008D7C90"/>
    <w:rPr>
      <w:rFonts w:ascii="Lato" w:hAnsi="Lato"/>
      <w:b/>
      <w:sz w:val="24"/>
    </w:rPr>
  </w:style>
  <w:style w:type="paragraph" w:customStyle="1" w:styleId="dane30">
    <w:name w:val="dane3"/>
    <w:basedOn w:val="Normalny"/>
    <w:link w:val="dane3Znak0"/>
    <w:qFormat/>
    <w:rsid w:val="008D7C90"/>
    <w:pPr>
      <w:spacing w:after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zmianie-ustawy--prawo-lotnicze-oraz-niektorych-innych-usta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D6971-4ED6-4750-B0F3-DEA13181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2023-05-08T09:03:00Z</dcterms:created>
  <dcterms:modified xsi:type="dcterms:W3CDTF">2023-05-08T09:05:00Z</dcterms:modified>
</cp:coreProperties>
</file>