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6C307A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86E30" w:rsidRPr="009A221A" w:rsidRDefault="00C66582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Data: </w:t>
      </w:r>
      <w:bookmarkStart w:id="1" w:name="ezdDataPodpisu"/>
      <w:bookmarkEnd w:id="1"/>
      <w:r w:rsidR="00AF0A6C" w:rsidRPr="00AF0A6C">
        <w:rPr>
          <w:rFonts w:ascii="Arial" w:hAnsi="Arial" w:cs="Arial"/>
          <w:sz w:val="20"/>
          <w:szCs w:val="20"/>
        </w:rPr>
        <w:t>07 lutego 2020</w:t>
      </w:r>
    </w:p>
    <w:p w:rsidR="00AF0A6C" w:rsidRPr="00AF0A6C" w:rsidRDefault="00C66582" w:rsidP="00AF0A6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bookmarkStart w:id="2" w:name="ezdSprawaZnak"/>
      <w:bookmarkEnd w:id="2"/>
      <w:r w:rsidR="00AF0A6C" w:rsidRPr="00AF0A6C">
        <w:rPr>
          <w:rFonts w:ascii="Arial" w:hAnsi="Arial" w:cs="Arial"/>
          <w:sz w:val="20"/>
          <w:szCs w:val="20"/>
        </w:rPr>
        <w:t>DN-I.750.12.2020DNI.</w:t>
      </w:r>
    </w:p>
    <w:p w:rsidR="00420AC6" w:rsidRDefault="00AF0A6C" w:rsidP="00AF0A6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 w:rsidRPr="00AF0A6C">
        <w:rPr>
          <w:rFonts w:ascii="Arial" w:hAnsi="Arial" w:cs="Arial"/>
          <w:sz w:val="20"/>
          <w:szCs w:val="20"/>
        </w:rPr>
        <w:t>750.12.2020.FS</w:t>
      </w:r>
    </w:p>
    <w:p w:rsidR="00AC6F29" w:rsidRDefault="006C307A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6C307A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6C307A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6C307A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6C307A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6C307A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6C307A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6C307A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970839" w:rsidRDefault="00E37F4A" w:rsidP="00C639FC">
      <w:pPr>
        <w:tabs>
          <w:tab w:val="center" w:pos="1470"/>
        </w:tabs>
        <w:spacing w:after="120" w:line="240" w:lineRule="exact"/>
        <w:ind w:left="5670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Pan</w:t>
      </w:r>
    </w:p>
    <w:p w:rsidR="00E37F4A" w:rsidRDefault="00E37F4A" w:rsidP="00C639FC">
      <w:pPr>
        <w:tabs>
          <w:tab w:val="center" w:pos="1470"/>
        </w:tabs>
        <w:spacing w:after="120" w:line="240" w:lineRule="exact"/>
        <w:ind w:left="5670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Adam Abramowicz</w:t>
      </w:r>
    </w:p>
    <w:p w:rsidR="00E37F4A" w:rsidRPr="0089562A" w:rsidRDefault="00E37F4A" w:rsidP="00C639FC">
      <w:pPr>
        <w:tabs>
          <w:tab w:val="center" w:pos="1470"/>
        </w:tabs>
        <w:spacing w:after="120" w:line="240" w:lineRule="exact"/>
        <w:ind w:left="5670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Rzecznik Małych i Średnich Przedsiębiorców</w:t>
      </w:r>
    </w:p>
    <w:p w:rsidR="00290E66" w:rsidRDefault="006C307A" w:rsidP="00E34B19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2D2733" w:rsidRPr="002D2733" w:rsidRDefault="00C66582" w:rsidP="002D2733">
      <w:pPr>
        <w:tabs>
          <w:tab w:val="center" w:pos="1848"/>
          <w:tab w:val="left" w:pos="5273"/>
        </w:tabs>
        <w:spacing w:before="600" w:after="600" w:line="360" w:lineRule="auto"/>
        <w:outlineLvl w:val="0"/>
        <w:rPr>
          <w:rFonts w:ascii="Arial" w:hAnsi="Arial" w:cs="Arial"/>
          <w:sz w:val="20"/>
          <w:szCs w:val="20"/>
        </w:rPr>
      </w:pPr>
      <w:r w:rsidRPr="002D2733">
        <w:rPr>
          <w:rFonts w:ascii="Arial" w:hAnsi="Arial" w:cs="Arial"/>
          <w:b/>
          <w:sz w:val="20"/>
          <w:szCs w:val="20"/>
        </w:rPr>
        <w:t xml:space="preserve">Dotyczy: </w:t>
      </w:r>
      <w:r w:rsidR="00E37F4A" w:rsidRPr="00E37F4A">
        <w:rPr>
          <w:rFonts w:ascii="Arial" w:hAnsi="Arial" w:cs="Arial"/>
          <w:b/>
          <w:sz w:val="20"/>
          <w:szCs w:val="20"/>
        </w:rPr>
        <w:t>objaśnień prawnych dotyczących przekształcenia prawa użytkowania wieczystego w prawo własności nieruchomości na rzecz przedsiębiorców</w:t>
      </w:r>
    </w:p>
    <w:p w:rsidR="002D2733" w:rsidRPr="009946A3" w:rsidRDefault="00E37F4A" w:rsidP="002D2733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Szanowny Panie</w:t>
      </w:r>
      <w:r w:rsidR="00C66582" w:rsidRPr="009946A3">
        <w:rPr>
          <w:rFonts w:ascii="Arial" w:hAnsi="Arial" w:cs="Arial"/>
          <w:b/>
          <w:sz w:val="20"/>
          <w:szCs w:val="20"/>
        </w:rPr>
        <w:t>,</w:t>
      </w:r>
    </w:p>
    <w:p w:rsidR="00BC0D8D" w:rsidRDefault="006C307A" w:rsidP="002D273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E37F4A" w:rsidRPr="00E37F4A" w:rsidRDefault="00E37F4A" w:rsidP="00E37F4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37F4A">
        <w:rPr>
          <w:rFonts w:ascii="Arial" w:hAnsi="Arial" w:cs="Arial"/>
          <w:sz w:val="20"/>
          <w:szCs w:val="20"/>
        </w:rPr>
        <w:t>Na podstawie art. 33 ust. 1 ustawy z dnia 6 marca 2018 r. – Prawo przedsiębiorców (Dz. U. z 2019 r., poz. 1292), w odpowiedzi na wystąpienie z dnia 13 stycznia 2020 r. – znak: WPL.26.2020.JJ w sprawie objaśnień prawnych dotyczących zasad przekształcenia prawa użytkowania wieczystego w prawo własności nieruchomości ex lege na rzecz przedsiębiorców uprzejmie wyjaśniam, co następuje.</w:t>
      </w:r>
    </w:p>
    <w:p w:rsidR="00E37F4A" w:rsidRPr="00E37F4A" w:rsidRDefault="00E37F4A" w:rsidP="00E37F4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37F4A">
        <w:rPr>
          <w:rFonts w:ascii="Arial" w:hAnsi="Arial" w:cs="Arial"/>
          <w:sz w:val="20"/>
          <w:szCs w:val="20"/>
        </w:rPr>
        <w:t xml:space="preserve">Stosownie do art. 14 ust. 1 ustawy z dnia 20 lipca 2018 r. o przekształceniu prawa użytkowania wieczystego gruntów zabudowanych na cele mieszkaniowe w prawo własności tych gruntów (Dz. U. z 2019 r., poz. 916 z </w:t>
      </w:r>
      <w:proofErr w:type="spellStart"/>
      <w:r w:rsidRPr="00E37F4A">
        <w:rPr>
          <w:rFonts w:ascii="Arial" w:hAnsi="Arial" w:cs="Arial"/>
          <w:sz w:val="20"/>
          <w:szCs w:val="20"/>
        </w:rPr>
        <w:t>późn</w:t>
      </w:r>
      <w:proofErr w:type="spellEnd"/>
      <w:r w:rsidRPr="00E37F4A">
        <w:rPr>
          <w:rFonts w:ascii="Arial" w:hAnsi="Arial" w:cs="Arial"/>
          <w:sz w:val="20"/>
          <w:szCs w:val="20"/>
        </w:rPr>
        <w:t>. zm.), zwanej dalej „ustawą o przekształceniu […]” do nabywania przez użytkowników wieczystych własności gruntu z mocy prawa stosuje się przepisy o pomocy publicznej.</w:t>
      </w:r>
    </w:p>
    <w:p w:rsidR="00E37F4A" w:rsidRPr="00E37F4A" w:rsidRDefault="00E37F4A" w:rsidP="00AF0A6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37F4A">
        <w:rPr>
          <w:rFonts w:ascii="Arial" w:hAnsi="Arial" w:cs="Arial"/>
          <w:sz w:val="20"/>
          <w:szCs w:val="20"/>
        </w:rPr>
        <w:t xml:space="preserve">W toku procedowania ustawy o przekształceniu […], w wyniku uzgodnień z Prezesem Urzędu Ochrony Konkurencji i Konsumentów przyjęto, że pomoc publiczną stanowi nabycie własności gruntu wykorzystywanego do prowadzenia działalności gospodarczej za cenę niższą niż wartość rynkowa tego gruntu. </w:t>
      </w:r>
      <w:r w:rsidR="00AF0A6C" w:rsidRPr="00AF0A6C">
        <w:rPr>
          <w:rFonts w:ascii="Arial" w:hAnsi="Arial" w:cs="Arial"/>
          <w:sz w:val="20"/>
          <w:szCs w:val="20"/>
        </w:rPr>
        <w:t>Wszelkie pomniejszenia wartości rynkowej gruntu, w tym też udzi</w:t>
      </w:r>
      <w:r w:rsidR="00AF0A6C">
        <w:rPr>
          <w:rFonts w:ascii="Arial" w:hAnsi="Arial" w:cs="Arial"/>
          <w:sz w:val="20"/>
          <w:szCs w:val="20"/>
        </w:rPr>
        <w:t xml:space="preserve">elane bonifikaty stanowią pomoc </w:t>
      </w:r>
      <w:r w:rsidR="00AF0A6C" w:rsidRPr="00AF0A6C">
        <w:rPr>
          <w:rFonts w:ascii="Arial" w:hAnsi="Arial" w:cs="Arial"/>
          <w:sz w:val="20"/>
          <w:szCs w:val="20"/>
        </w:rPr>
        <w:t>publiczną udzielną przedsiębiorcy przez Państwo. Dlatego pomniejszenia te powinny podlegać reżimowi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 xml:space="preserve">przepisów o pomocy publicznej, a tym samym mogą być udzielane jako pomoc </w:t>
      </w:r>
      <w:r w:rsidR="00AF0A6C" w:rsidRPr="00AF0A6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AF0A6C" w:rsidRPr="00AF0A6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AF0A6C" w:rsidRPr="00AF0A6C">
        <w:rPr>
          <w:rFonts w:ascii="Arial" w:hAnsi="Arial" w:cs="Arial"/>
          <w:sz w:val="20"/>
          <w:szCs w:val="20"/>
        </w:rPr>
        <w:t>. Wszystkie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 xml:space="preserve">udzielone preferencje o wartości przekraczającej limit pomocy </w:t>
      </w:r>
      <w:r w:rsidR="00AF0A6C" w:rsidRPr="00AF0A6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AF0A6C" w:rsidRPr="00AF0A6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AF0A6C" w:rsidRPr="00AF0A6C">
        <w:rPr>
          <w:rFonts w:ascii="Arial" w:hAnsi="Arial" w:cs="Arial"/>
          <w:i/>
          <w:iCs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>stanowią niedozwoloną pomoc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>publiczną, która powinna podlegać zwrotowi na rzecz Państwa. Dla oceny tego zagadnienia irrelewantne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>znaczenie ma funkcja nieruchomości (mieszkalna, czy użytkowa).</w:t>
      </w:r>
    </w:p>
    <w:p w:rsidR="00AF0A6C" w:rsidRDefault="00E37F4A" w:rsidP="00E37F4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37F4A">
        <w:rPr>
          <w:rFonts w:ascii="Arial" w:hAnsi="Arial" w:cs="Arial"/>
          <w:sz w:val="20"/>
          <w:szCs w:val="20"/>
        </w:rPr>
        <w:t xml:space="preserve">W celu uniknięcia udzielenia pomocy publicznej w stosunku do przedsiębiorców prowadzących działalność w lokalach lub domach mieszkalnych usytuowanych na gruntach podlegających przekształceniu z mocy prawa </w:t>
      </w:r>
      <w:r w:rsidR="00AF0A6C">
        <w:rPr>
          <w:rFonts w:ascii="Arial" w:hAnsi="Arial" w:cs="Arial"/>
          <w:sz w:val="20"/>
          <w:szCs w:val="20"/>
        </w:rPr>
        <w:lastRenderedPageBreak/>
        <w:t xml:space="preserve">wprowadzono zasadę </w:t>
      </w:r>
      <w:r w:rsidRPr="00E37F4A">
        <w:rPr>
          <w:rFonts w:ascii="Arial" w:hAnsi="Arial" w:cs="Arial"/>
          <w:sz w:val="20"/>
          <w:szCs w:val="20"/>
        </w:rPr>
        <w:t>wnoszenia opłaty za przekształcenie prawa użytkowania wieczystego w prawo własności odpowiednio przez 99, 50 lub 33 lata lub przez okres, w którym suma opłat nie przekroczy wartości rynkowej nieruchomości określonej dla potrzeb ustalenia wysokości opłaty rocznej z tytułu użytkowania wieczystego. Wprowadzony przez ustawodawcę w art. 7 ust. 6c ustawy o przekształceniu […] model odpłatności eliminuje ryzyko udzielenia niedozwolonej pomocy publicznej.</w:t>
      </w:r>
    </w:p>
    <w:p w:rsidR="00AF0A6C" w:rsidRPr="00AF0A6C" w:rsidRDefault="00E37F4A" w:rsidP="00AF0A6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37F4A">
        <w:rPr>
          <w:rFonts w:ascii="Arial" w:hAnsi="Arial" w:cs="Arial"/>
          <w:sz w:val="20"/>
          <w:szCs w:val="20"/>
        </w:rPr>
        <w:t xml:space="preserve">Przedsiębiorca </w:t>
      </w:r>
      <w:r w:rsidR="00AF0A6C" w:rsidRPr="00AF0A6C">
        <w:rPr>
          <w:rFonts w:ascii="Arial" w:hAnsi="Arial" w:cs="Arial"/>
          <w:sz w:val="20"/>
          <w:szCs w:val="20"/>
        </w:rPr>
        <w:t>może również skorzystać z mechanizmu jednorazowego świadczenia kompensującego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 xml:space="preserve">udzieloną pomoc publiczną w przypadku, gdy korzysta z mechanizmu płatności opłaty </w:t>
      </w:r>
      <w:proofErr w:type="spellStart"/>
      <w:r w:rsidR="00AF0A6C" w:rsidRPr="00AF0A6C">
        <w:rPr>
          <w:rFonts w:ascii="Arial" w:hAnsi="Arial" w:cs="Arial"/>
          <w:sz w:val="20"/>
          <w:szCs w:val="20"/>
        </w:rPr>
        <w:t>przekształceniowej</w:t>
      </w:r>
      <w:proofErr w:type="spellEnd"/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>przez okres 20 lat bądź z preferencji w formie bonifikaty od opłaty. W przypadku gdy nastąpi przekroczenie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 xml:space="preserve">limitu pomocy </w:t>
      </w:r>
      <w:r w:rsidR="00AF0A6C" w:rsidRPr="00AF0A6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AF0A6C" w:rsidRPr="00AF0A6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AF0A6C" w:rsidRPr="00AF0A6C">
        <w:rPr>
          <w:rFonts w:ascii="Arial" w:hAnsi="Arial" w:cs="Arial"/>
          <w:i/>
          <w:iCs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>dopłatę do wartości rynkowej gruntu ustala właściwy organ w drodze decyzji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>administracyjnej. Obowiązek wniesienia dopłaty aktualizuje się w przypadku gdy różnica pomiędzy wartością</w:t>
      </w:r>
      <w:r w:rsidR="00AF0A6C">
        <w:rPr>
          <w:rFonts w:ascii="Arial" w:hAnsi="Arial" w:cs="Arial"/>
          <w:sz w:val="20"/>
          <w:szCs w:val="20"/>
        </w:rPr>
        <w:t xml:space="preserve"> r</w:t>
      </w:r>
      <w:r w:rsidR="00AF0A6C" w:rsidRPr="00AF0A6C">
        <w:rPr>
          <w:rFonts w:ascii="Arial" w:hAnsi="Arial" w:cs="Arial"/>
          <w:sz w:val="20"/>
          <w:szCs w:val="20"/>
        </w:rPr>
        <w:t>ynkową gruntu (ustaloną dla potrzeb określenia wysokości opłaty rocznej za użytkowanie wieczyste lub na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>podstawie wyceny zleconej przez zobowiązanego do zapłaty przedsiębiorcę) a sumą należnych opłat</w:t>
      </w:r>
      <w:r w:rsidR="00AF0A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0A6C" w:rsidRPr="00AF0A6C">
        <w:rPr>
          <w:rFonts w:ascii="Arial" w:hAnsi="Arial" w:cs="Arial"/>
          <w:sz w:val="20"/>
          <w:szCs w:val="20"/>
        </w:rPr>
        <w:t>przekształceniowych</w:t>
      </w:r>
      <w:proofErr w:type="spellEnd"/>
      <w:r w:rsidR="00AF0A6C" w:rsidRPr="00AF0A6C">
        <w:rPr>
          <w:rFonts w:ascii="Arial" w:hAnsi="Arial" w:cs="Arial"/>
          <w:sz w:val="20"/>
          <w:szCs w:val="20"/>
        </w:rPr>
        <w:t xml:space="preserve"> (w tym z uwzględnieniem przysługującej bonifikaty) przekracza wartość</w:t>
      </w:r>
      <w:r w:rsidR="00AF0A6C">
        <w:rPr>
          <w:rFonts w:ascii="Arial" w:hAnsi="Arial" w:cs="Arial"/>
          <w:sz w:val="20"/>
          <w:szCs w:val="20"/>
        </w:rPr>
        <w:t xml:space="preserve"> </w:t>
      </w:r>
      <w:r w:rsidR="00AF0A6C" w:rsidRPr="00AF0A6C">
        <w:rPr>
          <w:rFonts w:ascii="Arial" w:hAnsi="Arial" w:cs="Arial"/>
          <w:sz w:val="20"/>
          <w:szCs w:val="20"/>
        </w:rPr>
        <w:t xml:space="preserve">niewykorzystanego przez przedsiębiorcę limitu pomocy </w:t>
      </w:r>
      <w:r w:rsidR="00AF0A6C" w:rsidRPr="00AF0A6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AF0A6C" w:rsidRPr="00AF0A6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AF0A6C" w:rsidRPr="00AF0A6C">
        <w:rPr>
          <w:rFonts w:ascii="Arial" w:hAnsi="Arial" w:cs="Arial"/>
          <w:sz w:val="20"/>
          <w:szCs w:val="20"/>
        </w:rPr>
        <w:t>.</w:t>
      </w:r>
    </w:p>
    <w:p w:rsidR="00AF0A6C" w:rsidRDefault="00AF0A6C" w:rsidP="00AF0A6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AF0A6C">
        <w:rPr>
          <w:rFonts w:ascii="Arial" w:hAnsi="Arial" w:cs="Arial"/>
          <w:sz w:val="20"/>
          <w:szCs w:val="20"/>
        </w:rPr>
        <w:t>Jeżeli nieruchomość nie jest natomiast wykorzystywana do prowadzenia działalności gospodarczej, bądź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zaprzestano jej wykonywania przedsiębiorca może w czasie trwania obowiązku wnoszenia opłat za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przekształcenie wystąpić do właściwego organu z wnioskiem o zmianę okresu płatności na 20 lat.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F0A6C" w:rsidRPr="00AF0A6C" w:rsidRDefault="00AF0A6C" w:rsidP="00AF0A6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AF0A6C">
        <w:rPr>
          <w:rFonts w:ascii="Arial" w:hAnsi="Arial" w:cs="Arial"/>
          <w:sz w:val="20"/>
          <w:szCs w:val="20"/>
        </w:rPr>
        <w:t>W przypadku gdy jedynie część lokalu (budynku) jest wykorzystywana przez przedsiębiorcę do prowadzenia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działalności gospodarczej, przekształcenie będzie stanowiło pomoc publiczną jedynie w takim zakresie,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w jakim ta część jest faktycznie wykorzystywana do wykonywania działalności gospodarczej.</w:t>
      </w:r>
    </w:p>
    <w:p w:rsidR="00AF0A6C" w:rsidRPr="00AF0A6C" w:rsidRDefault="00AF0A6C" w:rsidP="00AF0A6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AF0A6C">
        <w:rPr>
          <w:rFonts w:ascii="Arial" w:hAnsi="Arial" w:cs="Arial"/>
          <w:sz w:val="20"/>
          <w:szCs w:val="20"/>
        </w:rPr>
        <w:t>Wymaga podkreślenia, iż w przypadku, gdy działalność jest jedynie zarejestrowana pod adresem lokalu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mieszkalnego, a przedsiębiorca wykonuje ją wyłącznie poza tym lokalem, nie ma podstaw do uznania,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iż przekształcenie związanego z tym lokalem udziału w prawie użytkowania wieczystego stanowi pomoc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publiczną.</w:t>
      </w:r>
    </w:p>
    <w:p w:rsidR="007C7814" w:rsidRDefault="00AF0A6C" w:rsidP="00AF0A6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AF0A6C">
        <w:rPr>
          <w:rFonts w:ascii="Arial" w:hAnsi="Arial" w:cs="Arial"/>
          <w:sz w:val="20"/>
          <w:szCs w:val="20"/>
        </w:rPr>
        <w:t>Jednocześnie uprzejmie informuję, że szczegółowe wyjaśnienia w przedstawionym zakresie zostały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opublikowane na stronie Urzędu Ochrony Konkurencji i Konsumentów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(https://www.uokik.gov.pl/wyjasnienia2.php#faq3563). Wymaga bowiem wskazania, że centralnym organem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administracji państwowej właściwym w sprawach pomocy publicznej pochodzącej z różnych źródeł jest</w:t>
      </w:r>
      <w:r>
        <w:rPr>
          <w:rFonts w:ascii="Arial" w:hAnsi="Arial" w:cs="Arial"/>
          <w:sz w:val="20"/>
          <w:szCs w:val="20"/>
        </w:rPr>
        <w:t xml:space="preserve"> </w:t>
      </w:r>
      <w:r w:rsidRPr="00AF0A6C">
        <w:rPr>
          <w:rFonts w:ascii="Arial" w:hAnsi="Arial" w:cs="Arial"/>
          <w:sz w:val="20"/>
          <w:szCs w:val="20"/>
        </w:rPr>
        <w:t>Prezes Urzędu Ochrony Konkurencji i Kons</w:t>
      </w:r>
      <w:r>
        <w:rPr>
          <w:rFonts w:ascii="Arial" w:hAnsi="Arial" w:cs="Arial"/>
          <w:sz w:val="20"/>
          <w:szCs w:val="20"/>
        </w:rPr>
        <w:t>umentów.</w:t>
      </w:r>
    </w:p>
    <w:p w:rsidR="00AF0A6C" w:rsidRPr="002D2733" w:rsidRDefault="00AF0A6C" w:rsidP="00AF0A6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2D2733" w:rsidRPr="002D2733" w:rsidRDefault="006C307A" w:rsidP="002D273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95045A" w:rsidRDefault="00C66582" w:rsidP="00055135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2D2733">
        <w:rPr>
          <w:rFonts w:ascii="Arial" w:hAnsi="Arial" w:cs="Arial"/>
          <w:b/>
          <w:sz w:val="20"/>
          <w:szCs w:val="20"/>
        </w:rPr>
        <w:t>Podstawa prawna</w:t>
      </w:r>
      <w:r>
        <w:rPr>
          <w:rFonts w:ascii="Arial" w:hAnsi="Arial" w:cs="Arial"/>
          <w:b/>
          <w:sz w:val="20"/>
          <w:szCs w:val="20"/>
        </w:rPr>
        <w:t>:</w:t>
      </w:r>
      <w:r w:rsidR="00E37F4A">
        <w:rPr>
          <w:rFonts w:ascii="Arial" w:hAnsi="Arial" w:cs="Arial"/>
          <w:b/>
          <w:sz w:val="20"/>
          <w:szCs w:val="20"/>
        </w:rPr>
        <w:t xml:space="preserve"> art. 14 ust. 1 ustawy z dnia 20 lipca 2018 r. o przekształceniu prawa użytkowania wieczystego gruntów zabudowanych na cele mieszkaniowe w prawo własności tych gruntów (Dz. U. z 2019 r., poz. 916 z </w:t>
      </w:r>
      <w:proofErr w:type="spellStart"/>
      <w:r w:rsidR="00E37F4A">
        <w:rPr>
          <w:rFonts w:ascii="Arial" w:hAnsi="Arial" w:cs="Arial"/>
          <w:b/>
          <w:sz w:val="20"/>
          <w:szCs w:val="20"/>
        </w:rPr>
        <w:t>późn</w:t>
      </w:r>
      <w:proofErr w:type="spellEnd"/>
      <w:r w:rsidR="00E37F4A">
        <w:rPr>
          <w:rFonts w:ascii="Arial" w:hAnsi="Arial" w:cs="Arial"/>
          <w:b/>
          <w:sz w:val="20"/>
          <w:szCs w:val="20"/>
        </w:rPr>
        <w:t>. zm.)</w:t>
      </w:r>
    </w:p>
    <w:p w:rsidR="0095045A" w:rsidRDefault="006C307A" w:rsidP="00055135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:rsidR="00AF0A6C" w:rsidRDefault="00AF0A6C" w:rsidP="00055135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:rsidR="00AF0A6C" w:rsidRPr="00055135" w:rsidRDefault="00AF0A6C" w:rsidP="00055135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:rsidR="009946A3" w:rsidRDefault="006C307A" w:rsidP="00A47044">
      <w:pPr>
        <w:tabs>
          <w:tab w:val="left" w:pos="5670"/>
        </w:tabs>
        <w:spacing w:line="260" w:lineRule="exact"/>
        <w:ind w:left="5670"/>
        <w:rPr>
          <w:rFonts w:ascii="Arial" w:hAnsi="Arial" w:cs="Arial"/>
          <w:b/>
          <w:sz w:val="20"/>
          <w:szCs w:val="20"/>
        </w:rPr>
      </w:pPr>
    </w:p>
    <w:p w:rsidR="00C23FC8" w:rsidRPr="009946A3" w:rsidRDefault="00C66582" w:rsidP="00A47044">
      <w:pPr>
        <w:tabs>
          <w:tab w:val="left" w:pos="5670"/>
        </w:tabs>
        <w:spacing w:line="260" w:lineRule="exact"/>
        <w:ind w:left="5670"/>
        <w:rPr>
          <w:rFonts w:ascii="Arial" w:hAnsi="Arial" w:cs="Arial"/>
          <w:b/>
          <w:sz w:val="20"/>
          <w:szCs w:val="20"/>
        </w:rPr>
      </w:pPr>
      <w:r w:rsidRPr="009946A3">
        <w:rPr>
          <w:rFonts w:ascii="Arial" w:hAnsi="Arial" w:cs="Arial"/>
          <w:b/>
          <w:sz w:val="20"/>
          <w:szCs w:val="20"/>
        </w:rPr>
        <w:lastRenderedPageBreak/>
        <w:t xml:space="preserve">Z poważaniem </w:t>
      </w:r>
    </w:p>
    <w:p w:rsidR="00C23FC8" w:rsidRDefault="006C307A" w:rsidP="00E34B19">
      <w:pPr>
        <w:spacing w:line="260" w:lineRule="exact"/>
        <w:ind w:left="5670"/>
        <w:rPr>
          <w:rFonts w:ascii="Arial" w:hAnsi="Arial" w:cs="Arial"/>
          <w:sz w:val="20"/>
          <w:szCs w:val="20"/>
        </w:rPr>
      </w:pPr>
      <w:bookmarkStart w:id="3" w:name="ezdPracownikNazwa"/>
      <w:bookmarkEnd w:id="3"/>
    </w:p>
    <w:p w:rsidR="00E34B19" w:rsidRPr="00C23FC8" w:rsidRDefault="006C307A" w:rsidP="00E34B19">
      <w:pPr>
        <w:spacing w:line="260" w:lineRule="exact"/>
        <w:ind w:left="5670"/>
        <w:rPr>
          <w:rFonts w:ascii="Arial" w:hAnsi="Arial" w:cs="Arial"/>
          <w:sz w:val="20"/>
          <w:szCs w:val="20"/>
        </w:rPr>
      </w:pPr>
      <w:bookmarkStart w:id="4" w:name="ezdPracownikStanowisko"/>
      <w:bookmarkEnd w:id="4"/>
    </w:p>
    <w:p w:rsidR="004A0B59" w:rsidRDefault="006C307A" w:rsidP="00C23FC8">
      <w:pPr>
        <w:rPr>
          <w:rFonts w:ascii="Arial" w:hAnsi="Arial" w:cs="Arial"/>
          <w:b/>
          <w:sz w:val="20"/>
          <w:szCs w:val="20"/>
        </w:rPr>
      </w:pPr>
    </w:p>
    <w:p w:rsidR="002C7FC9" w:rsidRDefault="006C307A" w:rsidP="00C23FC8">
      <w:pPr>
        <w:rPr>
          <w:rFonts w:ascii="Arial" w:hAnsi="Arial" w:cs="Arial"/>
          <w:b/>
          <w:sz w:val="20"/>
          <w:szCs w:val="20"/>
        </w:rPr>
      </w:pPr>
    </w:p>
    <w:p w:rsidR="00A47044" w:rsidRDefault="00C66582" w:rsidP="0089562A">
      <w:pPr>
        <w:ind w:left="5670"/>
        <w:rPr>
          <w:rFonts w:ascii="Arial" w:hAnsi="Arial" w:cs="Arial"/>
          <w:sz w:val="20"/>
          <w:szCs w:val="20"/>
        </w:rPr>
      </w:pPr>
      <w:r>
        <w:t>[podpisano elektronicznie]</w:t>
      </w:r>
    </w:p>
    <w:p w:rsidR="00A47044" w:rsidRDefault="006C307A" w:rsidP="00C23FC8">
      <w:pPr>
        <w:rPr>
          <w:rFonts w:ascii="Arial" w:hAnsi="Arial" w:cs="Arial"/>
          <w:sz w:val="20"/>
          <w:szCs w:val="20"/>
        </w:rPr>
      </w:pPr>
    </w:p>
    <w:p w:rsidR="00A47044" w:rsidRDefault="006C307A" w:rsidP="00C23FC8">
      <w:pPr>
        <w:rPr>
          <w:rFonts w:ascii="Arial" w:hAnsi="Arial" w:cs="Arial"/>
          <w:sz w:val="20"/>
          <w:szCs w:val="20"/>
        </w:rPr>
      </w:pPr>
    </w:p>
    <w:p w:rsidR="004A36F0" w:rsidRDefault="006C307A" w:rsidP="004A36F0">
      <w:pPr>
        <w:spacing w:line="360" w:lineRule="auto"/>
        <w:rPr>
          <w:rFonts w:ascii="Arial" w:hAnsi="Arial" w:cs="Arial"/>
          <w:sz w:val="20"/>
          <w:szCs w:val="20"/>
        </w:rPr>
      </w:pPr>
    </w:p>
    <w:p w:rsidR="004A36F0" w:rsidRPr="00697B2B" w:rsidRDefault="00C66582" w:rsidP="004A36F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Sprawę prowadzi</w:t>
      </w:r>
      <w:r w:rsidRPr="00697B2B">
        <w:rPr>
          <w:rFonts w:ascii="Arial" w:hAnsi="Arial" w:cs="Arial"/>
          <w:sz w:val="16"/>
          <w:szCs w:val="16"/>
        </w:rPr>
        <w:t xml:space="preserve">: </w:t>
      </w:r>
      <w:bookmarkStart w:id="5" w:name="ezdAutorNazwa"/>
      <w:r w:rsidRPr="00697B2B">
        <w:rPr>
          <w:rFonts w:ascii="Arial" w:hAnsi="Arial" w:cs="Arial"/>
          <w:sz w:val="16"/>
          <w:szCs w:val="16"/>
        </w:rPr>
        <w:t>Filip Syrkiewicz</w:t>
      </w:r>
      <w:bookmarkEnd w:id="5"/>
    </w:p>
    <w:p w:rsidR="008F266E" w:rsidRPr="00697B2B" w:rsidRDefault="00C66582" w:rsidP="004A36F0">
      <w:pPr>
        <w:spacing w:line="360" w:lineRule="auto"/>
        <w:rPr>
          <w:rFonts w:ascii="Arial" w:hAnsi="Arial" w:cs="Arial"/>
          <w:sz w:val="16"/>
          <w:szCs w:val="16"/>
        </w:rPr>
      </w:pPr>
      <w:r w:rsidRPr="00697B2B">
        <w:rPr>
          <w:rFonts w:ascii="Arial" w:hAnsi="Arial" w:cs="Arial"/>
          <w:sz w:val="16"/>
          <w:szCs w:val="16"/>
        </w:rPr>
        <w:t xml:space="preserve">E-mail: </w:t>
      </w:r>
      <w:bookmarkStart w:id="6" w:name="ezdAutorEmail"/>
      <w:r w:rsidRPr="00697B2B">
        <w:rPr>
          <w:rFonts w:ascii="Arial" w:hAnsi="Arial" w:cs="Arial"/>
          <w:sz w:val="16"/>
          <w:szCs w:val="16"/>
        </w:rPr>
        <w:t>filip.syrkiewicz@miir.gov.pl</w:t>
      </w:r>
      <w:bookmarkEnd w:id="6"/>
    </w:p>
    <w:p w:rsidR="00BC0D8D" w:rsidRPr="00697B2B" w:rsidRDefault="00C66582" w:rsidP="004A36F0">
      <w:pPr>
        <w:spacing w:line="360" w:lineRule="auto"/>
        <w:rPr>
          <w:rFonts w:ascii="Arial" w:hAnsi="Arial" w:cs="Arial"/>
          <w:sz w:val="16"/>
          <w:szCs w:val="16"/>
        </w:rPr>
      </w:pPr>
      <w:r w:rsidRPr="00697B2B">
        <w:rPr>
          <w:rFonts w:ascii="Arial" w:hAnsi="Arial" w:cs="Arial"/>
          <w:sz w:val="16"/>
          <w:szCs w:val="16"/>
        </w:rPr>
        <w:t xml:space="preserve">Telefon: </w:t>
      </w:r>
      <w:r w:rsidR="00E37F4A">
        <w:rPr>
          <w:rFonts w:ascii="Arial" w:hAnsi="Arial" w:cs="Arial"/>
          <w:sz w:val="16"/>
          <w:szCs w:val="16"/>
        </w:rPr>
        <w:t>22 522 51 96</w:t>
      </w:r>
    </w:p>
    <w:sectPr w:rsidR="00BC0D8D" w:rsidRPr="00697B2B" w:rsidSect="00E17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7A" w:rsidRDefault="006C307A">
      <w:r>
        <w:separator/>
      </w:r>
    </w:p>
  </w:endnote>
  <w:endnote w:type="continuationSeparator" w:id="0">
    <w:p w:rsidR="006C307A" w:rsidRDefault="006C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6582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C30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9946A3" w:rsidRDefault="006C307A" w:rsidP="0084388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66386522"/>
        <w:placeholder>
          <w:docPart w:val="CC37ADE27E7E4A1097156A08E3020A3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C66582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C66582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Default="006C307A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6C307A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C66582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C66582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inisterstwo Rozwoju, Plac Trzech Krzyży 3/5, </w:t>
    </w:r>
    <w:r w:rsidR="00C66582">
      <w:rPr>
        <w:rFonts w:ascii="Arial" w:hAnsi="Arial" w:cs="Arial"/>
        <w:iCs/>
        <w:color w:val="8C8C8C" w:themeColor="background1" w:themeShade="8C"/>
        <w:sz w:val="16"/>
        <w:szCs w:val="16"/>
      </w:rPr>
      <w:t>00-507 Warszawa, tel. +48 22 411</w:t>
    </w:r>
    <w:r w:rsidR="00C66582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90 00, www.gov.pl/rozwoj</w:t>
    </w:r>
  </w:p>
  <w:p w:rsidR="00AD2F91" w:rsidRPr="001E25BD" w:rsidRDefault="006C307A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7A" w:rsidRDefault="006C307A">
      <w:r>
        <w:separator/>
      </w:r>
    </w:p>
  </w:footnote>
  <w:footnote w:type="continuationSeparator" w:id="0">
    <w:p w:rsidR="006C307A" w:rsidRDefault="006C3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75" w:rsidRDefault="006C30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75" w:rsidRDefault="006C307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6582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C66582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52574543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C66582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C66582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6C307A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6C307A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2049" type="#_x0000_t202" style="height:133.3pt;margin-left:-31.55pt;margin-top:36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06.6pt;z-index:251661312" stroked="f">
              <v:textbox>
                <w:txbxContent>
                  <w:p w:rsidR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Łącznik prostoliniowy 4" o:spid="_x0000_s2050" style="flip:y;mso-wrap-distance-bottom:0;mso-wrap-distance-left:9pt;mso-wrap-distance-right:9pt;mso-wrap-distance-top:0;mso-wrap-style:square;position:absolute;visibility:visible;z-index:251659264" from="-12.45pt,110.95pt" to="142.9pt,111.5pt" strokecolor="#5b9bd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2E862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2A742" w:tentative="1">
      <w:start w:val="1"/>
      <w:numFmt w:val="lowerLetter"/>
      <w:lvlText w:val="%2."/>
      <w:lvlJc w:val="left"/>
      <w:pPr>
        <w:ind w:left="1440" w:hanging="360"/>
      </w:pPr>
    </w:lvl>
    <w:lvl w:ilvl="2" w:tplc="04FED186" w:tentative="1">
      <w:start w:val="1"/>
      <w:numFmt w:val="lowerRoman"/>
      <w:lvlText w:val="%3."/>
      <w:lvlJc w:val="right"/>
      <w:pPr>
        <w:ind w:left="2160" w:hanging="180"/>
      </w:pPr>
    </w:lvl>
    <w:lvl w:ilvl="3" w:tplc="95B4C3A0" w:tentative="1">
      <w:start w:val="1"/>
      <w:numFmt w:val="decimal"/>
      <w:lvlText w:val="%4."/>
      <w:lvlJc w:val="left"/>
      <w:pPr>
        <w:ind w:left="2880" w:hanging="360"/>
      </w:pPr>
    </w:lvl>
    <w:lvl w:ilvl="4" w:tplc="763C41AA" w:tentative="1">
      <w:start w:val="1"/>
      <w:numFmt w:val="lowerLetter"/>
      <w:lvlText w:val="%5."/>
      <w:lvlJc w:val="left"/>
      <w:pPr>
        <w:ind w:left="3600" w:hanging="360"/>
      </w:pPr>
    </w:lvl>
    <w:lvl w:ilvl="5" w:tplc="9940CE70" w:tentative="1">
      <w:start w:val="1"/>
      <w:numFmt w:val="lowerRoman"/>
      <w:lvlText w:val="%6."/>
      <w:lvlJc w:val="right"/>
      <w:pPr>
        <w:ind w:left="4320" w:hanging="180"/>
      </w:pPr>
    </w:lvl>
    <w:lvl w:ilvl="6" w:tplc="368A96D8" w:tentative="1">
      <w:start w:val="1"/>
      <w:numFmt w:val="decimal"/>
      <w:lvlText w:val="%7."/>
      <w:lvlJc w:val="left"/>
      <w:pPr>
        <w:ind w:left="5040" w:hanging="360"/>
      </w:pPr>
    </w:lvl>
    <w:lvl w:ilvl="7" w:tplc="688C5916" w:tentative="1">
      <w:start w:val="1"/>
      <w:numFmt w:val="lowerLetter"/>
      <w:lvlText w:val="%8."/>
      <w:lvlJc w:val="left"/>
      <w:pPr>
        <w:ind w:left="5760" w:hanging="360"/>
      </w:pPr>
    </w:lvl>
    <w:lvl w:ilvl="8" w:tplc="36C2F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0C84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14D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3E65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D63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C8EA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AECE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C6D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F26F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B006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3CB2C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2E15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DEC5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6A8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BED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B0E5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E66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C630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D2BE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4A"/>
    <w:rsid w:val="006C307A"/>
    <w:rsid w:val="00825A08"/>
    <w:rsid w:val="00891341"/>
    <w:rsid w:val="00902334"/>
    <w:rsid w:val="00954194"/>
    <w:rsid w:val="00AF0A6C"/>
    <w:rsid w:val="00C66582"/>
    <w:rsid w:val="00E3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7ADE27E7E4A1097156A08E302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B2BE-8EA4-47A9-8AB6-FE2C5AD72AB1}"/>
      </w:docPartPr>
      <w:docPartBody>
        <w:p w:rsidR="00CD477B" w:rsidRDefault="007E5736" w:rsidP="0048507E">
          <w:pPr>
            <w:pStyle w:val="CC37ADE27E7E4A1097156A08E3020A3E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7E5736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36"/>
    <w:rsid w:val="00783655"/>
    <w:rsid w:val="007E5736"/>
    <w:rsid w:val="00A55EAC"/>
    <w:rsid w:val="00F6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FC10-BD35-4608-991F-35D457F6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Grażyna Staros</cp:lastModifiedBy>
  <cp:revision>2</cp:revision>
  <cp:lastPrinted>2015-11-16T13:16:00Z</cp:lastPrinted>
  <dcterms:created xsi:type="dcterms:W3CDTF">2021-09-29T06:26:00Z</dcterms:created>
  <dcterms:modified xsi:type="dcterms:W3CDTF">2021-09-29T06:26:00Z</dcterms:modified>
</cp:coreProperties>
</file>