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32E5" w14:textId="77777777" w:rsidR="00A42F1B" w:rsidRDefault="00000000">
      <w:pPr>
        <w:ind w:left="8523"/>
        <w:rPr>
          <w:rFonts w:ascii="Times New Roman"/>
          <w:sz w:val="20"/>
        </w:rPr>
      </w:pPr>
      <w:r>
        <w:rPr>
          <w:rFonts w:ascii="Times New Roman"/>
          <w:noProof/>
          <w:sz w:val="20"/>
        </w:rPr>
        <w:drawing>
          <wp:inline distT="0" distB="0" distL="0" distR="0" wp14:anchorId="0C8A70C3" wp14:editId="36149A71">
            <wp:extent cx="1415408" cy="37299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15408" cy="372999"/>
                    </a:xfrm>
                    <a:prstGeom prst="rect">
                      <a:avLst/>
                    </a:prstGeom>
                  </pic:spPr>
                </pic:pic>
              </a:graphicData>
            </a:graphic>
          </wp:inline>
        </w:drawing>
      </w:r>
    </w:p>
    <w:p w14:paraId="461235C9" w14:textId="77777777" w:rsidR="00A42F1B" w:rsidRDefault="00A42F1B">
      <w:pPr>
        <w:pStyle w:val="Tekstpodstawowy"/>
        <w:rPr>
          <w:rFonts w:ascii="Times New Roman"/>
        </w:rPr>
      </w:pPr>
    </w:p>
    <w:p w14:paraId="43A63B82" w14:textId="77777777" w:rsidR="00A42F1B" w:rsidRDefault="00A42F1B">
      <w:pPr>
        <w:pStyle w:val="Tekstpodstawowy"/>
        <w:rPr>
          <w:rFonts w:ascii="Times New Roman"/>
        </w:rPr>
      </w:pPr>
    </w:p>
    <w:p w14:paraId="5B45BBBF" w14:textId="77777777" w:rsidR="00A42F1B" w:rsidRDefault="00A42F1B">
      <w:pPr>
        <w:pStyle w:val="Tekstpodstawowy"/>
        <w:spacing w:before="62"/>
        <w:rPr>
          <w:rFonts w:ascii="Times New Roman"/>
        </w:rPr>
      </w:pPr>
    </w:p>
    <w:p w14:paraId="1D408035" w14:textId="77777777" w:rsidR="00A42F1B" w:rsidRDefault="00000000">
      <w:pPr>
        <w:pStyle w:val="Tekstpodstawowy"/>
        <w:ind w:left="6739"/>
      </w:pPr>
      <w:r w:rsidRPr="00605F57">
        <w:rPr>
          <w:noProof/>
          <w:sz w:val="15"/>
          <w:szCs w:val="15"/>
        </w:rPr>
        <mc:AlternateContent>
          <mc:Choice Requires="wps">
            <w:drawing>
              <wp:anchor distT="0" distB="0" distL="0" distR="0" simplePos="0" relativeHeight="251660288" behindDoc="1" locked="0" layoutInCell="1" allowOverlap="1" wp14:anchorId="4F75C455" wp14:editId="73F9BE34">
                <wp:simplePos x="0" y="0"/>
                <wp:positionH relativeFrom="page">
                  <wp:posOffset>429768</wp:posOffset>
                </wp:positionH>
                <wp:positionV relativeFrom="paragraph">
                  <wp:posOffset>165135</wp:posOffset>
                </wp:positionV>
                <wp:extent cx="6764020" cy="12700"/>
                <wp:effectExtent l="0" t="0" r="0" b="0"/>
                <wp:wrapTopAndBottom/>
                <wp:docPr id="2" name="Graphic 2"/>
                <wp:cNvGraphicFramePr/>
                <a:graphic xmlns:a="http://schemas.openxmlformats.org/drawingml/2006/main">
                  <a:graphicData uri="http://schemas.microsoft.com/office/word/2010/wordprocessingShape">
                    <wps:wsp>
                      <wps:cNvSpPr/>
                      <wps:spPr>
                        <a:xfrm>
                          <a:off x="0" y="0"/>
                          <a:ext cx="6764020" cy="12700"/>
                        </a:xfrm>
                        <a:custGeom>
                          <a:avLst/>
                          <a:gdLst/>
                          <a:ahLst/>
                          <a:cxnLst/>
                          <a:rect l="l" t="t" r="r" b="b"/>
                          <a:pathLst>
                            <a:path w="6764020" h="12700">
                              <a:moveTo>
                                <a:pt x="6763499" y="0"/>
                              </a:moveTo>
                              <a:lnTo>
                                <a:pt x="6763499" y="0"/>
                              </a:lnTo>
                              <a:lnTo>
                                <a:pt x="0" y="0"/>
                              </a:lnTo>
                              <a:lnTo>
                                <a:pt x="0" y="12192"/>
                              </a:lnTo>
                              <a:lnTo>
                                <a:pt x="6763499" y="12192"/>
                              </a:lnTo>
                              <a:lnTo>
                                <a:pt x="6763499"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7D2C3188" id="Graphic 2" o:spid="_x0000_s1026" style="position:absolute;margin-left:33.85pt;margin-top:13pt;width:532.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764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" path="m6763499,r,l,,,12192r6763499,l6763499,xe" fillcolor="gray" stroked="f">
                <v:path arrowok="t"/>
                <w10:wrap type="topAndBottom" anchorx="page"/>
              </v:shape>
            </w:pict>
          </mc:Fallback>
        </mc:AlternateContent>
      </w:r>
      <w:r w:rsidRPr="00605F57">
        <w:rPr>
          <w:noProof/>
          <w:sz w:val="15"/>
          <w:szCs w:val="15"/>
        </w:rPr>
        <w:drawing>
          <wp:anchor distT="0" distB="0" distL="0" distR="0" simplePos="0" relativeHeight="251658240" behindDoc="0" locked="0" layoutInCell="1" allowOverlap="1" wp14:anchorId="4F02BC1D" wp14:editId="36F77BAD">
            <wp:simplePos x="0" y="0"/>
            <wp:positionH relativeFrom="page">
              <wp:posOffset>442595</wp:posOffset>
            </wp:positionH>
            <wp:positionV relativeFrom="paragraph">
              <wp:posOffset>-778689</wp:posOffset>
            </wp:positionV>
            <wp:extent cx="2343149" cy="885812"/>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343149" cy="885812"/>
                    </a:xfrm>
                    <a:prstGeom prst="rect">
                      <a:avLst/>
                    </a:prstGeom>
                  </pic:spPr>
                </pic:pic>
              </a:graphicData>
            </a:graphic>
          </wp:anchor>
        </w:drawing>
      </w:r>
      <w:r w:rsidRPr="00605F57">
        <w:rPr>
          <w:w w:val="125"/>
          <w:sz w:val="15"/>
          <w:szCs w:val="15"/>
        </w:rPr>
        <w:t xml:space="preserve">Arkusz informacyjny - </w:t>
      </w:r>
      <w:r w:rsidRPr="00605F57">
        <w:rPr>
          <w:spacing w:val="-2"/>
          <w:w w:val="125"/>
          <w:sz w:val="15"/>
          <w:szCs w:val="15"/>
        </w:rPr>
        <w:t xml:space="preserve">Leki </w:t>
      </w:r>
      <w:r w:rsidRPr="00605F57">
        <w:rPr>
          <w:w w:val="125"/>
          <w:sz w:val="15"/>
          <w:szCs w:val="15"/>
        </w:rPr>
        <w:t>na bazie konopi</w:t>
      </w:r>
      <w:r>
        <w:rPr>
          <w:w w:val="125"/>
          <w:sz w:val="19"/>
        </w:rPr>
        <w:t xml:space="preserve"> </w:t>
      </w:r>
      <w:r w:rsidRPr="00605F57">
        <w:rPr>
          <w:w w:val="125"/>
          <w:sz w:val="15"/>
          <w:szCs w:val="15"/>
        </w:rPr>
        <w:t>indyjskich</w:t>
      </w:r>
    </w:p>
    <w:p w14:paraId="4E83215B" w14:textId="77777777" w:rsidR="00A42F1B" w:rsidRDefault="00A42F1B">
      <w:pPr>
        <w:pStyle w:val="Tekstpodstawowy"/>
        <w:spacing w:before="81"/>
        <w:rPr>
          <w:sz w:val="18"/>
        </w:rPr>
      </w:pPr>
    </w:p>
    <w:p w14:paraId="17A3916E" w14:textId="3BAA7F8E" w:rsidR="00A42F1B" w:rsidRPr="00605F57" w:rsidRDefault="00000000" w:rsidP="00F60D7A">
      <w:pPr>
        <w:ind w:left="3119" w:right="754" w:firstLine="4281"/>
        <w:jc w:val="center"/>
        <w:rPr>
          <w:sz w:val="17"/>
          <w:szCs w:val="17"/>
        </w:rPr>
      </w:pPr>
      <w:r w:rsidRPr="006F40DE">
        <w:rPr>
          <w:color w:val="EB7E12"/>
          <w:w w:val="120"/>
          <w:sz w:val="17"/>
          <w:szCs w:val="17"/>
        </w:rPr>
        <w:t xml:space="preserve">Styczeń 2023 </w:t>
      </w:r>
      <w:r w:rsidR="001B021F">
        <w:rPr>
          <w:color w:val="EB7E12"/>
          <w:w w:val="120"/>
          <w:sz w:val="17"/>
          <w:szCs w:val="17"/>
        </w:rPr>
        <w:t>r.</w:t>
      </w:r>
      <w:r w:rsidR="001B021F">
        <w:rPr>
          <w:color w:val="EB7E12"/>
          <w:w w:val="120"/>
          <w:sz w:val="17"/>
          <w:szCs w:val="17"/>
        </w:rPr>
        <w:br/>
        <w:t xml:space="preserve">Niniejszy </w:t>
      </w:r>
      <w:r w:rsidRPr="006F40DE">
        <w:rPr>
          <w:color w:val="EB7E12"/>
          <w:w w:val="120"/>
          <w:sz w:val="17"/>
          <w:szCs w:val="17"/>
        </w:rPr>
        <w:t>arkusz informacyjny nie jest wiążący dla Trybunału i nie jest</w:t>
      </w:r>
      <w:r w:rsidR="001B021F">
        <w:rPr>
          <w:color w:val="EB7E12"/>
          <w:w w:val="120"/>
          <w:sz w:val="17"/>
          <w:szCs w:val="17"/>
        </w:rPr>
        <w:t xml:space="preserve"> </w:t>
      </w:r>
      <w:r w:rsidRPr="006F40DE">
        <w:rPr>
          <w:color w:val="EB7E12"/>
          <w:spacing w:val="-2"/>
          <w:w w:val="120"/>
          <w:sz w:val="17"/>
          <w:szCs w:val="17"/>
        </w:rPr>
        <w:t>wyczerpujący</w:t>
      </w:r>
    </w:p>
    <w:p w14:paraId="790ED59D" w14:textId="77777777" w:rsidR="00A42F1B" w:rsidRDefault="00A42F1B">
      <w:pPr>
        <w:pStyle w:val="Tekstpodstawowy"/>
        <w:spacing w:before="39"/>
        <w:rPr>
          <w:sz w:val="18"/>
        </w:rPr>
      </w:pPr>
    </w:p>
    <w:p w14:paraId="4925F221" w14:textId="16EC30DF" w:rsidR="00A42F1B" w:rsidRDefault="00000000">
      <w:pPr>
        <w:ind w:left="874"/>
        <w:rPr>
          <w:sz w:val="44"/>
        </w:rPr>
      </w:pPr>
      <w:r>
        <w:rPr>
          <w:color w:val="0071BB"/>
          <w:spacing w:val="-2"/>
          <w:w w:val="120"/>
          <w:sz w:val="41"/>
        </w:rPr>
        <w:t xml:space="preserve">Leki </w:t>
      </w:r>
      <w:r>
        <w:rPr>
          <w:color w:val="0071BB"/>
          <w:w w:val="120"/>
          <w:sz w:val="41"/>
        </w:rPr>
        <w:t>na bazie konopi indyjskich</w:t>
      </w:r>
    </w:p>
    <w:p w14:paraId="4FC6ACD6" w14:textId="77777777" w:rsidR="00A42F1B" w:rsidRDefault="00000000">
      <w:pPr>
        <w:spacing w:line="60" w:lineRule="exact"/>
        <w:ind w:left="845"/>
        <w:rPr>
          <w:sz w:val="6"/>
        </w:rPr>
      </w:pPr>
      <w:r>
        <w:rPr>
          <w:noProof/>
          <w:sz w:val="6"/>
        </w:rPr>
        <mc:AlternateContent>
          <mc:Choice Requires="wpg">
            <w:drawing>
              <wp:inline distT="0" distB="0" distL="0" distR="0" wp14:anchorId="4F507F34" wp14:editId="5E2CC22F">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662CD010"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13E16736" w14:textId="77777777" w:rsidR="00A42F1B" w:rsidRDefault="00000000">
      <w:pPr>
        <w:pStyle w:val="Tekstpodstawowy"/>
        <w:spacing w:before="3"/>
        <w:rPr>
          <w:sz w:val="17"/>
        </w:rPr>
      </w:pPr>
      <w:r>
        <w:rPr>
          <w:noProof/>
          <w:sz w:val="17"/>
        </w:rPr>
        <mc:AlternateContent>
          <mc:Choice Requires="wps">
            <w:drawing>
              <wp:anchor distT="0" distB="0" distL="0" distR="0" simplePos="0" relativeHeight="251662336" behindDoc="1" locked="0" layoutInCell="1" allowOverlap="1" wp14:anchorId="76226C2C" wp14:editId="1D6CFCFA">
                <wp:simplePos x="0" y="0"/>
                <wp:positionH relativeFrom="page">
                  <wp:posOffset>845185</wp:posOffset>
                </wp:positionH>
                <wp:positionV relativeFrom="paragraph">
                  <wp:posOffset>151765</wp:posOffset>
                </wp:positionV>
                <wp:extent cx="5875020" cy="2066925"/>
                <wp:effectExtent l="0" t="0" r="11430" b="28575"/>
                <wp:wrapTopAndBottom/>
                <wp:docPr id="6" name="Textbox 6"/>
                <wp:cNvGraphicFramePr/>
                <a:graphic xmlns:a="http://schemas.openxmlformats.org/drawingml/2006/main">
                  <a:graphicData uri="http://schemas.microsoft.com/office/word/2010/wordprocessingShape">
                    <wps:wsp>
                      <wps:cNvSpPr txBox="1"/>
                      <wps:spPr>
                        <a:xfrm>
                          <a:off x="0" y="0"/>
                          <a:ext cx="5875020" cy="2066925"/>
                        </a:xfrm>
                        <a:prstGeom prst="rect">
                          <a:avLst/>
                        </a:prstGeom>
                        <a:solidFill>
                          <a:srgbClr val="F3F3F3"/>
                        </a:solidFill>
                        <a:ln w="6096">
                          <a:solidFill>
                            <a:srgbClr val="000000"/>
                          </a:solidFill>
                          <a:prstDash val="dot"/>
                        </a:ln>
                      </wps:spPr>
                      <wps:txbx>
                        <w:txbxContent>
                          <w:p w14:paraId="5827D9E8" w14:textId="77777777" w:rsidR="00A42F1B" w:rsidRPr="00605F57" w:rsidRDefault="00000000">
                            <w:pPr>
                              <w:spacing w:before="28"/>
                              <w:ind w:left="107" w:right="108"/>
                              <w:jc w:val="both"/>
                              <w:rPr>
                                <w:color w:val="404040" w:themeColor="text1" w:themeTint="BF"/>
                                <w:sz w:val="20"/>
                              </w:rPr>
                            </w:pPr>
                            <w:r>
                              <w:rPr>
                                <w:b/>
                                <w:color w:val="404040"/>
                                <w:w w:val="135"/>
                                <w:sz w:val="19"/>
                              </w:rPr>
                              <w:t xml:space="preserve">Artykuł 8 (prawo do poszanowania </w:t>
                            </w:r>
                            <w:r>
                              <w:rPr>
                                <w:b/>
                                <w:color w:val="4D4D4D"/>
                                <w:w w:val="135"/>
                                <w:sz w:val="19"/>
                              </w:rPr>
                              <w:t xml:space="preserve">życia </w:t>
                            </w:r>
                            <w:r>
                              <w:rPr>
                                <w:b/>
                                <w:color w:val="404040"/>
                                <w:w w:val="135"/>
                                <w:sz w:val="19"/>
                              </w:rPr>
                              <w:t>prywatnego i rodzinnego</w:t>
                            </w:r>
                            <w:r>
                              <w:rPr>
                                <w:b/>
                                <w:color w:val="4D4D4D"/>
                                <w:w w:val="135"/>
                                <w:sz w:val="19"/>
                              </w:rPr>
                              <w:t xml:space="preserve">, domu i korespondencji) </w:t>
                            </w:r>
                            <w:hyperlink r:id="rId7">
                              <w:r w:rsidR="00A42F1B" w:rsidRPr="00605F57">
                                <w:rPr>
                                  <w:b/>
                                  <w:color w:val="0071BB"/>
                                  <w:w w:val="135"/>
                                  <w:sz w:val="19"/>
                                  <w:u w:val="single"/>
                                </w:rPr>
                                <w:t>Europejskiej Konwencji Praw Człowieka</w:t>
                              </w:r>
                            </w:hyperlink>
                            <w:r>
                              <w:rPr>
                                <w:color w:val="404040"/>
                                <w:w w:val="135"/>
                                <w:sz w:val="19"/>
                              </w:rPr>
                              <w:t xml:space="preserve"> </w:t>
                            </w:r>
                            <w:r w:rsidRPr="00605F57">
                              <w:rPr>
                                <w:color w:val="404040" w:themeColor="text1" w:themeTint="BF"/>
                                <w:w w:val="135"/>
                                <w:sz w:val="19"/>
                              </w:rPr>
                              <w:t>stanowi, że:</w:t>
                            </w:r>
                          </w:p>
                          <w:p w14:paraId="0BDF87F4" w14:textId="5F107F27" w:rsidR="00A42F1B" w:rsidRPr="00605F57" w:rsidRDefault="001B021F">
                            <w:pPr>
                              <w:spacing w:before="59"/>
                              <w:ind w:left="107" w:right="107" w:firstLine="141"/>
                              <w:jc w:val="both"/>
                              <w:rPr>
                                <w:i/>
                                <w:color w:val="404040" w:themeColor="text1" w:themeTint="BF"/>
                                <w:sz w:val="20"/>
                              </w:rPr>
                            </w:pPr>
                            <w:r w:rsidRPr="005D7EF7">
                              <w:rPr>
                                <w:color w:val="404040" w:themeColor="text1" w:themeTint="BF"/>
                                <w:w w:val="125"/>
                                <w:sz w:val="19"/>
                              </w:rPr>
                              <w:t>,,</w:t>
                            </w:r>
                            <w:r w:rsidRPr="00605F57">
                              <w:rPr>
                                <w:i/>
                                <w:color w:val="404040" w:themeColor="text1" w:themeTint="BF"/>
                                <w:w w:val="125"/>
                                <w:sz w:val="19"/>
                              </w:rPr>
                              <w:t xml:space="preserve">1. Każdy ma prawo do poszanowania swojego życia prywatnego i rodzinnego, swojego domu i swojej </w:t>
                            </w:r>
                            <w:r w:rsidRPr="00605F57">
                              <w:rPr>
                                <w:i/>
                                <w:color w:val="404040" w:themeColor="text1" w:themeTint="BF"/>
                                <w:spacing w:val="-2"/>
                                <w:w w:val="125"/>
                                <w:sz w:val="19"/>
                              </w:rPr>
                              <w:t>korespondencji.</w:t>
                            </w:r>
                          </w:p>
                          <w:p w14:paraId="245AC608" w14:textId="4C28264F" w:rsidR="005F1586" w:rsidRPr="00605F57" w:rsidRDefault="00000000" w:rsidP="005F1586">
                            <w:pPr>
                              <w:spacing w:before="37"/>
                              <w:ind w:left="107" w:right="104" w:firstLine="139"/>
                              <w:jc w:val="both"/>
                              <w:rPr>
                                <w:i/>
                                <w:color w:val="404040" w:themeColor="text1" w:themeTint="BF"/>
                                <w:w w:val="120"/>
                                <w:sz w:val="19"/>
                              </w:rPr>
                            </w:pPr>
                            <w:r w:rsidRPr="00605F57">
                              <w:rPr>
                                <w:i/>
                                <w:color w:val="404040" w:themeColor="text1" w:themeTint="BF"/>
                                <w:w w:val="120"/>
                                <w:sz w:val="19"/>
                              </w:rPr>
                              <w:t xml:space="preserve">2. </w:t>
                            </w:r>
                            <w:r w:rsidR="005F1586" w:rsidRPr="00605F57">
                              <w:rPr>
                                <w:i/>
                                <w:color w:val="404040" w:themeColor="text1" w:themeTint="BF"/>
                                <w:w w:val="120"/>
                                <w:sz w:val="19"/>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r w:rsidR="001B021F" w:rsidRPr="005D7EF7">
                              <w:rPr>
                                <w:i/>
                                <w:color w:val="404040" w:themeColor="text1" w:themeTint="BF"/>
                                <w:w w:val="120"/>
                                <w:sz w:val="19"/>
                              </w:rPr>
                              <w:t>’’</w:t>
                            </w:r>
                          </w:p>
                          <w:p w14:paraId="5FDBD0D1" w14:textId="77777777" w:rsidR="00A42F1B" w:rsidRPr="00605F57" w:rsidRDefault="00000000">
                            <w:pPr>
                              <w:pStyle w:val="Tekstpodstawowy"/>
                              <w:spacing w:before="75"/>
                              <w:ind w:left="107" w:right="106"/>
                              <w:jc w:val="both"/>
                              <w:rPr>
                                <w:color w:val="404040" w:themeColor="text1" w:themeTint="BF"/>
                              </w:rPr>
                            </w:pPr>
                            <w:r w:rsidRPr="00605F57">
                              <w:rPr>
                                <w:color w:val="404040" w:themeColor="text1" w:themeTint="BF"/>
                                <w:w w:val="120"/>
                                <w:sz w:val="19"/>
                              </w:rPr>
                              <w:t>W celu ustalenia, czy ingerencja, której dotyczy skarga, była konieczna w demokratycznym społeczeństwie i czy zachowano właściwą równowagę między różnymi zaangażowanymi interesami, Europejski Trybunał Praw Człowieka bada, czy ingerencja była zgodna z prawem, służyła uzasadnionemu celowi lub celom i była proporcjonalna do zamierzonego celu (celów).</w:t>
                            </w:r>
                          </w:p>
                        </w:txbxContent>
                      </wps:txbx>
                      <wps:bodyPr wrap="square" lIns="0" tIns="0" rIns="0" bIns="0" rtlCol="0">
                        <a:noAutofit/>
                      </wps:bodyPr>
                    </wps:wsp>
                  </a:graphicData>
                </a:graphic>
                <wp14:sizeRelV relativeFrom="margin">
                  <wp14:pctHeight>0</wp14:pctHeight>
                </wp14:sizeRelV>
              </wp:anchor>
            </w:drawing>
          </mc:Choice>
          <mc:Fallback>
            <w:pict>
              <v:shapetype w14:anchorId="76226C2C" id="_x0000_t202" coordsize="21600,21600" o:spt="202" path="m,l,21600r21600,l21600,xe">
                <v:stroke joinstyle="miter"/>
                <v:path gradientshapeok="t" o:connecttype="rect"/>
              </v:shapetype>
              <v:shape id="Textbox 6" o:spid="_x0000_s1026" type="#_x0000_t202" style="position:absolute;margin-left:66.55pt;margin-top:11.95pt;width:462.6pt;height:162.75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" fillcolor="#f3f3f3" strokeweight=".48pt">
                <v:stroke dashstyle="dot"/>
                <v:textbox inset="0,0,0,0">
                  <w:txbxContent>
                    <w:p w14:paraId="5827D9E8" w14:textId="77777777" w:rsidR="00A42F1B" w:rsidRPr="00605F57" w:rsidRDefault="00000000">
                      <w:pPr>
                        <w:spacing w:before="28"/>
                        <w:ind w:left="107" w:right="108"/>
                        <w:jc w:val="both"/>
                        <w:rPr>
                          <w:color w:val="404040" w:themeColor="text1" w:themeTint="BF"/>
                          <w:sz w:val="20"/>
                        </w:rPr>
                      </w:pPr>
                      <w:r>
                        <w:rPr>
                          <w:b/>
                          <w:color w:val="404040"/>
                          <w:w w:val="135"/>
                          <w:sz w:val="19"/>
                        </w:rPr>
                        <w:t xml:space="preserve">Artykuł 8 (prawo do poszanowania </w:t>
                      </w:r>
                      <w:r>
                        <w:rPr>
                          <w:b/>
                          <w:color w:val="4D4D4D"/>
                          <w:w w:val="135"/>
                          <w:sz w:val="19"/>
                        </w:rPr>
                        <w:t xml:space="preserve">życia </w:t>
                      </w:r>
                      <w:r>
                        <w:rPr>
                          <w:b/>
                          <w:color w:val="404040"/>
                          <w:w w:val="135"/>
                          <w:sz w:val="19"/>
                        </w:rPr>
                        <w:t>prywatnego i rodzinnego</w:t>
                      </w:r>
                      <w:r>
                        <w:rPr>
                          <w:b/>
                          <w:color w:val="4D4D4D"/>
                          <w:w w:val="135"/>
                          <w:sz w:val="19"/>
                        </w:rPr>
                        <w:t xml:space="preserve">, domu i korespondencji) </w:t>
                      </w:r>
                      <w:hyperlink r:id="rId8">
                        <w:r w:rsidR="00A42F1B" w:rsidRPr="00605F57">
                          <w:rPr>
                            <w:b/>
                            <w:color w:val="0071BB"/>
                            <w:w w:val="135"/>
                            <w:sz w:val="19"/>
                            <w:u w:val="single"/>
                          </w:rPr>
                          <w:t>Europejskiej Konwencji Praw Człowieka</w:t>
                        </w:r>
                      </w:hyperlink>
                      <w:r>
                        <w:rPr>
                          <w:color w:val="404040"/>
                          <w:w w:val="135"/>
                          <w:sz w:val="19"/>
                        </w:rPr>
                        <w:t xml:space="preserve"> </w:t>
                      </w:r>
                      <w:r w:rsidRPr="00605F57">
                        <w:rPr>
                          <w:color w:val="404040" w:themeColor="text1" w:themeTint="BF"/>
                          <w:w w:val="135"/>
                          <w:sz w:val="19"/>
                        </w:rPr>
                        <w:t>stanowi, że:</w:t>
                      </w:r>
                    </w:p>
                    <w:p w14:paraId="0BDF87F4" w14:textId="5F107F27" w:rsidR="00A42F1B" w:rsidRPr="00605F57" w:rsidRDefault="001B021F">
                      <w:pPr>
                        <w:spacing w:before="59"/>
                        <w:ind w:left="107" w:right="107" w:firstLine="141"/>
                        <w:jc w:val="both"/>
                        <w:rPr>
                          <w:i/>
                          <w:color w:val="404040" w:themeColor="text1" w:themeTint="BF"/>
                          <w:sz w:val="20"/>
                        </w:rPr>
                      </w:pPr>
                      <w:r w:rsidRPr="005D7EF7">
                        <w:rPr>
                          <w:color w:val="404040" w:themeColor="text1" w:themeTint="BF"/>
                          <w:w w:val="125"/>
                          <w:sz w:val="19"/>
                        </w:rPr>
                        <w:t>,,</w:t>
                      </w:r>
                      <w:r w:rsidRPr="00605F57">
                        <w:rPr>
                          <w:i/>
                          <w:color w:val="404040" w:themeColor="text1" w:themeTint="BF"/>
                          <w:w w:val="125"/>
                          <w:sz w:val="19"/>
                        </w:rPr>
                        <w:t xml:space="preserve">1. Każdy ma prawo do poszanowania swojego życia prywatnego i rodzinnego, swojego domu i swojej </w:t>
                      </w:r>
                      <w:r w:rsidRPr="00605F57">
                        <w:rPr>
                          <w:i/>
                          <w:color w:val="404040" w:themeColor="text1" w:themeTint="BF"/>
                          <w:spacing w:val="-2"/>
                          <w:w w:val="125"/>
                          <w:sz w:val="19"/>
                        </w:rPr>
                        <w:t>korespondencji.</w:t>
                      </w:r>
                    </w:p>
                    <w:p w14:paraId="245AC608" w14:textId="4C28264F" w:rsidR="005F1586" w:rsidRPr="00605F57" w:rsidRDefault="00000000" w:rsidP="005F1586">
                      <w:pPr>
                        <w:spacing w:before="37"/>
                        <w:ind w:left="107" w:right="104" w:firstLine="139"/>
                        <w:jc w:val="both"/>
                        <w:rPr>
                          <w:i/>
                          <w:color w:val="404040" w:themeColor="text1" w:themeTint="BF"/>
                          <w:w w:val="120"/>
                          <w:sz w:val="19"/>
                        </w:rPr>
                      </w:pPr>
                      <w:r w:rsidRPr="00605F57">
                        <w:rPr>
                          <w:i/>
                          <w:color w:val="404040" w:themeColor="text1" w:themeTint="BF"/>
                          <w:w w:val="120"/>
                          <w:sz w:val="19"/>
                        </w:rPr>
                        <w:t xml:space="preserve">2. </w:t>
                      </w:r>
                      <w:r w:rsidR="005F1586" w:rsidRPr="00605F57">
                        <w:rPr>
                          <w:i/>
                          <w:color w:val="404040" w:themeColor="text1" w:themeTint="BF"/>
                          <w:w w:val="120"/>
                          <w:sz w:val="19"/>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r w:rsidR="001B021F" w:rsidRPr="005D7EF7">
                        <w:rPr>
                          <w:i/>
                          <w:color w:val="404040" w:themeColor="text1" w:themeTint="BF"/>
                          <w:w w:val="120"/>
                          <w:sz w:val="19"/>
                        </w:rPr>
                        <w:t>’’</w:t>
                      </w:r>
                    </w:p>
                    <w:p w14:paraId="5FDBD0D1" w14:textId="77777777" w:rsidR="00A42F1B" w:rsidRPr="00605F57" w:rsidRDefault="00000000">
                      <w:pPr>
                        <w:pStyle w:val="Tekstpodstawowy"/>
                        <w:spacing w:before="75"/>
                        <w:ind w:left="107" w:right="106"/>
                        <w:jc w:val="both"/>
                        <w:rPr>
                          <w:color w:val="404040" w:themeColor="text1" w:themeTint="BF"/>
                        </w:rPr>
                      </w:pPr>
                      <w:r w:rsidRPr="00605F57">
                        <w:rPr>
                          <w:color w:val="404040" w:themeColor="text1" w:themeTint="BF"/>
                          <w:w w:val="120"/>
                          <w:sz w:val="19"/>
                        </w:rPr>
                        <w:t>W celu ustalenia, czy ingerencja, której dotyczy skarga, była konieczna w demokratycznym społeczeństwie i czy zachowano właściwą równowagę między różnymi zaangażowanymi interesami, Europejski Trybunał Praw Człowieka bada, czy ingerencja była zgodna z prawem, służyła uzasadnionemu celowi lub celom i była proporcjonalna do zamierzonego celu (celów).</w:t>
                      </w:r>
                    </w:p>
                  </w:txbxContent>
                </v:textbox>
                <w10:wrap type="topAndBottom" anchorx="page"/>
              </v:shape>
            </w:pict>
          </mc:Fallback>
        </mc:AlternateContent>
      </w:r>
    </w:p>
    <w:p w14:paraId="49413172" w14:textId="0463C9FF" w:rsidR="00A42F1B" w:rsidRPr="00605F57" w:rsidRDefault="00A42F1B">
      <w:pPr>
        <w:pStyle w:val="Nagwek1"/>
        <w:spacing w:before="138"/>
        <w:rPr>
          <w:u w:val="thick"/>
        </w:rPr>
      </w:pPr>
      <w:hyperlink r:id="rId9">
        <w:r w:rsidRPr="00605F57">
          <w:rPr>
            <w:color w:val="0071BB"/>
            <w:w w:val="135"/>
            <w:sz w:val="19"/>
            <w:u w:val="thick"/>
          </w:rPr>
          <w:t>A.M. i A.K. przeciwko Węgrom (skargi n</w:t>
        </w:r>
        <w:r w:rsidR="005B650E">
          <w:rPr>
            <w:color w:val="0071BB"/>
            <w:w w:val="135"/>
            <w:sz w:val="19"/>
            <w:u w:val="thick"/>
          </w:rPr>
          <w:t xml:space="preserve">r </w:t>
        </w:r>
        <w:r w:rsidRPr="00605F57">
          <w:rPr>
            <w:color w:val="0071BB"/>
            <w:w w:val="135"/>
            <w:sz w:val="19"/>
            <w:u w:val="thick"/>
          </w:rPr>
          <w:t xml:space="preserve">21320/15 i </w:t>
        </w:r>
        <w:r w:rsidRPr="00605F57">
          <w:rPr>
            <w:color w:val="0071BB"/>
            <w:spacing w:val="-2"/>
            <w:w w:val="135"/>
            <w:sz w:val="19"/>
            <w:u w:val="thick"/>
          </w:rPr>
          <w:t>35837/15)</w:t>
        </w:r>
      </w:hyperlink>
    </w:p>
    <w:p w14:paraId="6512D068" w14:textId="0348F4D0" w:rsidR="00A42F1B" w:rsidRDefault="00000000">
      <w:pPr>
        <w:spacing w:before="56"/>
        <w:ind w:left="874"/>
        <w:jc w:val="both"/>
        <w:rPr>
          <w:sz w:val="18"/>
        </w:rPr>
      </w:pPr>
      <w:r>
        <w:rPr>
          <w:color w:val="808080"/>
          <w:w w:val="125"/>
          <w:sz w:val="17"/>
        </w:rPr>
        <w:t xml:space="preserve">4 kwietnia 2017 r. (decyzja </w:t>
      </w:r>
      <w:r w:rsidR="00734F8E">
        <w:rPr>
          <w:color w:val="808080"/>
          <w:w w:val="125"/>
          <w:sz w:val="17"/>
        </w:rPr>
        <w:t>I</w:t>
      </w:r>
      <w:r>
        <w:rPr>
          <w:color w:val="808080"/>
          <w:w w:val="125"/>
          <w:sz w:val="17"/>
        </w:rPr>
        <w:t xml:space="preserve">zby w sprawie </w:t>
      </w:r>
      <w:r>
        <w:rPr>
          <w:color w:val="808080"/>
          <w:spacing w:val="-2"/>
          <w:w w:val="125"/>
          <w:sz w:val="17"/>
        </w:rPr>
        <w:t>dopuszczalności)</w:t>
      </w:r>
    </w:p>
    <w:p w14:paraId="1DD21880" w14:textId="5736C230" w:rsidR="00A42F1B" w:rsidRDefault="00000000">
      <w:pPr>
        <w:pStyle w:val="Tekstpodstawowy"/>
        <w:spacing w:before="3" w:line="237" w:lineRule="auto"/>
        <w:ind w:left="874" w:right="1013"/>
        <w:jc w:val="both"/>
      </w:pPr>
      <w:r>
        <w:rPr>
          <w:w w:val="120"/>
          <w:sz w:val="19"/>
        </w:rPr>
        <w:t xml:space="preserve">Skarżący, którzy oboje cierpieli na poważne schorzenia, które ich zdaniem mogły zostać złagodzone przez leki na bazie konopi indyjskich, </w:t>
      </w:r>
      <w:r w:rsidR="00605F57" w:rsidRPr="00605F57">
        <w:rPr>
          <w:w w:val="120"/>
          <w:sz w:val="19"/>
        </w:rPr>
        <w:t>zarzucili</w:t>
      </w:r>
      <w:r w:rsidR="00734F8E" w:rsidRPr="00605F57">
        <w:rPr>
          <w:color w:val="FF0000"/>
          <w:w w:val="120"/>
          <w:sz w:val="19"/>
        </w:rPr>
        <w:t xml:space="preserve"> </w:t>
      </w:r>
      <w:r>
        <w:rPr>
          <w:w w:val="120"/>
          <w:sz w:val="19"/>
        </w:rPr>
        <w:t>na podstawie art. 8 Konwencji, że ustawodawstwo krajowe zapewniające drogę prawną do ubiegania się o indywidualne zezwolenie na import takich leków nie było pewne pod względem prawnym</w:t>
      </w:r>
      <w:hyperlink w:anchor="_bookmark0" w:history="1">
        <w:r>
          <w:rPr>
            <w:w w:val="120"/>
            <w:position w:val="7"/>
            <w:sz w:val="12"/>
          </w:rPr>
          <w:t>1</w:t>
        </w:r>
      </w:hyperlink>
      <w:r>
        <w:rPr>
          <w:w w:val="120"/>
          <w:sz w:val="19"/>
        </w:rPr>
        <w:t>.</w:t>
      </w:r>
    </w:p>
    <w:p w14:paraId="0166240C" w14:textId="77777777" w:rsidR="00FD59E0" w:rsidRDefault="00000000" w:rsidP="00FD59E0">
      <w:pPr>
        <w:pStyle w:val="Tekstpodstawowy"/>
        <w:ind w:left="873" w:right="1011"/>
        <w:jc w:val="both"/>
        <w:rPr>
          <w:color w:val="0071BB"/>
          <w:w w:val="120"/>
          <w:sz w:val="19"/>
        </w:rPr>
      </w:pPr>
      <w:r>
        <w:rPr>
          <w:color w:val="0071BB"/>
          <w:w w:val="120"/>
          <w:sz w:val="19"/>
        </w:rPr>
        <w:t xml:space="preserve">Trybunał uznał skargi </w:t>
      </w:r>
      <w:r w:rsidRPr="00605F57">
        <w:rPr>
          <w:bCs/>
          <w:color w:val="0071BB"/>
          <w:w w:val="120"/>
          <w:sz w:val="19"/>
        </w:rPr>
        <w:t>za</w:t>
      </w:r>
      <w:r>
        <w:rPr>
          <w:b/>
          <w:color w:val="0071BB"/>
          <w:w w:val="120"/>
          <w:sz w:val="19"/>
        </w:rPr>
        <w:t xml:space="preserve"> niedopuszczalne </w:t>
      </w:r>
      <w:r>
        <w:rPr>
          <w:color w:val="0071BB"/>
          <w:w w:val="120"/>
          <w:sz w:val="19"/>
        </w:rPr>
        <w:t>jako oczywiście bezzasadne, stwierdzając, że nie mógł wywnioskować, że droga legislacyjna istniejąca w prawie węgierskim była niedostępna, nieprzewidywalna w swoich skutkach lub została sformułowana w taki sposób, aby wywołać efekt mrożący u lekarzy chcących przepisywać takie leki. Zauważył w szczególności, że skarżący nie wykazali, że ich lekarze lub inni specjaliści medyczni byli zdania, że ich schorzenia wymagają lub są odpowiednie do leczenia lekami na bazie konopi indyjskich. Skarżący nie wskazali również, czy leczenie za pomocą leków na bazie konopi indyjskich było kiedykolwiek omawiane z ich lekarzami lub czy odmówili oni jego zastosowania. Nie przedstawili również żadnych dowodów wskazujących na to, że którykolwiek z nich kiedykolwiek próbował skorzystać z procedury prawnej dostępnej na Węgrzech w celu uzyskania takiego leku zgodnie z prawem. Wreszcie, nie przedstawiono żadnych dowodów wskazujących na to, że jakikolwiek lekarz na Węgrzech był kiedykolwiek ścigany za przepisywanie leków na bazie konopi indyjskich lub kiedykolwiek odmówił ich przepisania z obawy</w:t>
      </w:r>
      <w:r w:rsidR="00FD59E0">
        <w:rPr>
          <w:color w:val="0071BB"/>
          <w:w w:val="120"/>
          <w:sz w:val="19"/>
        </w:rPr>
        <w:t xml:space="preserve"> </w:t>
      </w:r>
      <w:r>
        <w:rPr>
          <w:color w:val="0071BB"/>
          <w:w w:val="120"/>
          <w:sz w:val="19"/>
        </w:rPr>
        <w:t>przed</w:t>
      </w:r>
      <w:r w:rsidR="00FD59E0">
        <w:rPr>
          <w:color w:val="0071BB"/>
          <w:w w:val="120"/>
          <w:sz w:val="19"/>
        </w:rPr>
        <w:t xml:space="preserve"> </w:t>
      </w:r>
      <w:r>
        <w:rPr>
          <w:color w:val="0071BB"/>
          <w:w w:val="120"/>
          <w:sz w:val="19"/>
        </w:rPr>
        <w:t>ściganiem.</w:t>
      </w:r>
    </w:p>
    <w:p w14:paraId="20029D80" w14:textId="56F7F45B" w:rsidR="00A42F1B" w:rsidRPr="00FD59E0" w:rsidRDefault="00345144" w:rsidP="00FD59E0">
      <w:pPr>
        <w:pStyle w:val="Tekstpodstawowy"/>
        <w:ind w:left="873" w:right="1011"/>
        <w:jc w:val="both"/>
        <w:rPr>
          <w:color w:val="0071BB"/>
          <w:w w:val="120"/>
          <w:sz w:val="19"/>
        </w:rPr>
      </w:pPr>
      <w:r>
        <w:rPr>
          <w:color w:val="0071BB"/>
          <w:w w:val="120"/>
          <w:sz w:val="19"/>
        </w:rPr>
        <w:br/>
      </w:r>
      <w:r>
        <w:rPr>
          <w:i/>
          <w:color w:val="404040"/>
          <w:w w:val="130"/>
          <w:sz w:val="19"/>
        </w:rPr>
        <w:t>Zobacz także</w:t>
      </w:r>
      <w:r>
        <w:rPr>
          <w:color w:val="404040"/>
          <w:w w:val="130"/>
          <w:sz w:val="19"/>
        </w:rPr>
        <w:t xml:space="preserve">: </w:t>
      </w:r>
      <w:hyperlink r:id="rId10">
        <w:r w:rsidRPr="00605F57">
          <w:rPr>
            <w:b/>
            <w:color w:val="0071BB"/>
            <w:w w:val="130"/>
            <w:sz w:val="19"/>
            <w:u w:val="thick" w:color="0071BB"/>
          </w:rPr>
          <w:t>Á.R. przeciwko Węgrom (n</w:t>
        </w:r>
        <w:r w:rsidR="005B650E">
          <w:rPr>
            <w:b/>
            <w:color w:val="0071BB"/>
            <w:w w:val="130"/>
            <w:sz w:val="19"/>
            <w:u w:val="thick" w:color="0071BB"/>
          </w:rPr>
          <w:t xml:space="preserve">r </w:t>
        </w:r>
        <w:r w:rsidRPr="00605F57">
          <w:rPr>
            <w:b/>
            <w:color w:val="0071BB"/>
            <w:w w:val="130"/>
            <w:sz w:val="19"/>
            <w:u w:val="thick" w:color="0071BB"/>
          </w:rPr>
          <w:t>20440/15)</w:t>
        </w:r>
      </w:hyperlink>
      <w:r>
        <w:rPr>
          <w:w w:val="130"/>
          <w:sz w:val="19"/>
        </w:rPr>
        <w:t xml:space="preserve">, wyrok Komitetu z dnia 17 października </w:t>
      </w:r>
      <w:r>
        <w:rPr>
          <w:spacing w:val="-2"/>
          <w:w w:val="130"/>
          <w:sz w:val="19"/>
        </w:rPr>
        <w:t>2017 r.</w:t>
      </w:r>
    </w:p>
    <w:p w14:paraId="66007506" w14:textId="3E31596E" w:rsidR="00A42F1B" w:rsidRPr="00605F57" w:rsidRDefault="00A42F1B">
      <w:pPr>
        <w:pStyle w:val="Nagwek1"/>
        <w:spacing w:before="118"/>
        <w:rPr>
          <w:u w:val="thick"/>
        </w:rPr>
      </w:pPr>
      <w:hyperlink r:id="rId11">
        <w:r w:rsidRPr="00605F57">
          <w:rPr>
            <w:color w:val="0071BB"/>
            <w:w w:val="135"/>
            <w:sz w:val="19"/>
            <w:u w:val="thick" w:color="0071BB"/>
          </w:rPr>
          <w:t xml:space="preserve">Thörn przeciwko </w:t>
        </w:r>
        <w:r w:rsidRPr="00605F57">
          <w:rPr>
            <w:color w:val="0071BB"/>
            <w:spacing w:val="-2"/>
            <w:w w:val="135"/>
            <w:sz w:val="19"/>
            <w:u w:val="thick" w:color="0071BB"/>
          </w:rPr>
          <w:t>Szwecji</w:t>
        </w:r>
      </w:hyperlink>
      <w:r w:rsidR="00605F57">
        <w:rPr>
          <w:u w:val="thick"/>
        </w:rPr>
        <w:t xml:space="preserve"> </w:t>
      </w:r>
    </w:p>
    <w:p w14:paraId="3A964703" w14:textId="77777777" w:rsidR="00A42F1B" w:rsidRDefault="00000000">
      <w:pPr>
        <w:spacing w:before="56"/>
        <w:ind w:left="874"/>
        <w:jc w:val="both"/>
        <w:rPr>
          <w:sz w:val="18"/>
        </w:rPr>
      </w:pPr>
      <w:r>
        <w:rPr>
          <w:color w:val="808080"/>
          <w:w w:val="125"/>
          <w:sz w:val="17"/>
        </w:rPr>
        <w:t>1 września 2022 r. (</w:t>
      </w:r>
      <w:r>
        <w:rPr>
          <w:color w:val="808080"/>
          <w:spacing w:val="-2"/>
          <w:w w:val="125"/>
          <w:sz w:val="17"/>
        </w:rPr>
        <w:t xml:space="preserve">wyrok </w:t>
      </w:r>
      <w:r>
        <w:rPr>
          <w:color w:val="808080"/>
          <w:w w:val="125"/>
          <w:sz w:val="17"/>
        </w:rPr>
        <w:t>Izby</w:t>
      </w:r>
      <w:r>
        <w:rPr>
          <w:color w:val="808080"/>
          <w:spacing w:val="-2"/>
          <w:w w:val="125"/>
          <w:sz w:val="17"/>
        </w:rPr>
        <w:t>)</w:t>
      </w:r>
    </w:p>
    <w:p w14:paraId="322F2425" w14:textId="4392887C" w:rsidR="00A42F1B" w:rsidRDefault="00000000">
      <w:pPr>
        <w:pStyle w:val="Tekstpodstawowy"/>
        <w:spacing w:before="1"/>
        <w:ind w:left="873" w:right="1014"/>
        <w:jc w:val="both"/>
      </w:pPr>
      <w:r>
        <w:rPr>
          <w:w w:val="120"/>
          <w:sz w:val="19"/>
        </w:rPr>
        <w:t>Sprawa dotyczyła wyroku skazującego i grzywny nałożonej na skarżącego za przestępstwo związane z konopiami indyjskimi. Skarżący twierdził, że zażywał narkotyk w celu uśmierzenia bólu, ale nie miał n</w:t>
      </w:r>
      <w:r w:rsidR="009523AB">
        <w:rPr>
          <w:w w:val="120"/>
          <w:sz w:val="19"/>
        </w:rPr>
        <w:t>a to recepty</w:t>
      </w:r>
      <w:r>
        <w:rPr>
          <w:w w:val="120"/>
          <w:sz w:val="19"/>
        </w:rPr>
        <w:t xml:space="preserve">. Od 1994 r. </w:t>
      </w:r>
      <w:r w:rsidRPr="005B650E">
        <w:rPr>
          <w:w w:val="120"/>
          <w:sz w:val="19"/>
        </w:rPr>
        <w:t>był przykuty</w:t>
      </w:r>
      <w:r w:rsidR="005B650E">
        <w:rPr>
          <w:color w:val="FF0000"/>
          <w:w w:val="120"/>
          <w:sz w:val="19"/>
        </w:rPr>
        <w:t xml:space="preserve"> </w:t>
      </w:r>
      <w:r>
        <w:rPr>
          <w:w w:val="120"/>
          <w:sz w:val="19"/>
        </w:rPr>
        <w:t xml:space="preserve">do wózka inwalidzkiego </w:t>
      </w:r>
      <w:r w:rsidRPr="009C6EE6">
        <w:rPr>
          <w:w w:val="120"/>
          <w:sz w:val="19"/>
        </w:rPr>
        <w:t>w następstwie</w:t>
      </w:r>
      <w:r w:rsidR="006F40DE" w:rsidRPr="00605F57">
        <w:rPr>
          <w:w w:val="120"/>
          <w:sz w:val="19"/>
        </w:rPr>
        <w:t xml:space="preserve"> złamania </w:t>
      </w:r>
    </w:p>
    <w:p w14:paraId="558A620D" w14:textId="77777777" w:rsidR="00A42F1B" w:rsidRDefault="00000000">
      <w:pPr>
        <w:pStyle w:val="Tekstpodstawowy"/>
        <w:spacing w:before="2"/>
        <w:rPr>
          <w:sz w:val="14"/>
        </w:rPr>
      </w:pPr>
      <w:r>
        <w:rPr>
          <w:noProof/>
          <w:sz w:val="14"/>
        </w:rPr>
        <mc:AlternateContent>
          <mc:Choice Requires="wps">
            <w:drawing>
              <wp:anchor distT="0" distB="0" distL="0" distR="0" simplePos="0" relativeHeight="251664384" behindDoc="1" locked="0" layoutInCell="1" allowOverlap="1" wp14:anchorId="18290B53" wp14:editId="79A439ED">
                <wp:simplePos x="0" y="0"/>
                <wp:positionH relativeFrom="page">
                  <wp:posOffset>914400</wp:posOffset>
                </wp:positionH>
                <wp:positionV relativeFrom="paragraph">
                  <wp:posOffset>125443</wp:posOffset>
                </wp:positionV>
                <wp:extent cx="1828800" cy="762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57417E3" id="Graphic 7" o:spid="_x0000_s1026" style="position:absolute;margin-left:1in;margin-top:9.9pt;width:2in;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" path="m1828800,l,,,7607r1828800,l1828800,xe" fillcolor="black" stroked="f">
                <v:path arrowok="t"/>
                <w10:wrap type="topAndBottom" anchorx="page"/>
              </v:shape>
            </w:pict>
          </mc:Fallback>
        </mc:AlternateContent>
      </w:r>
    </w:p>
    <w:p w14:paraId="38E078EB" w14:textId="77777777" w:rsidR="00A42F1B" w:rsidRDefault="00000000">
      <w:pPr>
        <w:spacing w:before="104"/>
        <w:ind w:left="873" w:right="1009"/>
        <w:jc w:val="both"/>
        <w:rPr>
          <w:sz w:val="16"/>
        </w:rPr>
      </w:pPr>
      <w:bookmarkStart w:id="0" w:name="_bookmark0"/>
      <w:bookmarkEnd w:id="0"/>
      <w:r>
        <w:rPr>
          <w:w w:val="120"/>
          <w:sz w:val="15"/>
          <w:vertAlign w:val="superscript"/>
        </w:rPr>
        <w:t>1</w:t>
      </w:r>
      <w:r>
        <w:rPr>
          <w:w w:val="120"/>
          <w:sz w:val="15"/>
        </w:rPr>
        <w:t>. Wprowadzanie do obrotu leków na bazie konopi indyjskich nie było dozwolone na Węgrzech, a posiadanie i używanie konopi indyjskich pozostawało nielegalne. Jednakże, zgodnie z prawem krajowym, osoba chcąca używać leku, który nie posiadał pozwolenia na dopuszczenie do obrotu, mogła ubiegać się - na podstawie recepty wydanej przez lekarza - o indywidualne pozwolenie na przywóz.</w:t>
      </w:r>
    </w:p>
    <w:p w14:paraId="168BB44D" w14:textId="77777777" w:rsidR="00A42F1B" w:rsidRDefault="00000000">
      <w:pPr>
        <w:ind w:left="4787"/>
        <w:rPr>
          <w:sz w:val="20"/>
        </w:rPr>
      </w:pPr>
      <w:r>
        <w:rPr>
          <w:noProof/>
          <w:sz w:val="20"/>
        </w:rPr>
        <w:drawing>
          <wp:inline distT="0" distB="0" distL="0" distR="0" wp14:anchorId="2C4F43F1" wp14:editId="77EE3E5A">
            <wp:extent cx="747243" cy="59055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47243" cy="590550"/>
                    </a:xfrm>
                    <a:prstGeom prst="rect">
                      <a:avLst/>
                    </a:prstGeom>
                  </pic:spPr>
                </pic:pic>
              </a:graphicData>
            </a:graphic>
          </wp:inline>
        </w:drawing>
      </w:r>
    </w:p>
    <w:p w14:paraId="0890BB27" w14:textId="77777777" w:rsidR="00A42F1B" w:rsidRDefault="00A42F1B">
      <w:pPr>
        <w:rPr>
          <w:sz w:val="20"/>
        </w:rPr>
        <w:sectPr w:rsidR="00A42F1B">
          <w:type w:val="continuous"/>
          <w:pgSz w:w="11910" w:h="16840"/>
          <w:pgMar w:top="720" w:right="425" w:bottom="280" w:left="566" w:header="708" w:footer="708" w:gutter="0"/>
          <w:cols w:space="708"/>
        </w:sectPr>
      </w:pPr>
    </w:p>
    <w:p w14:paraId="33687E17" w14:textId="77777777" w:rsidR="00A42F1B" w:rsidRDefault="00A42F1B">
      <w:pPr>
        <w:pStyle w:val="Tekstpodstawowy"/>
        <w:spacing w:before="174"/>
      </w:pPr>
    </w:p>
    <w:p w14:paraId="4ABA17AA" w14:textId="77777777" w:rsidR="00A42F1B" w:rsidRDefault="00000000">
      <w:pPr>
        <w:pStyle w:val="Tekstpodstawowy"/>
        <w:ind w:left="141"/>
      </w:pPr>
      <w:r>
        <w:rPr>
          <w:noProof/>
        </w:rPr>
        <mc:AlternateContent>
          <mc:Choice Requires="wps">
            <w:drawing>
              <wp:anchor distT="0" distB="0" distL="0" distR="0" simplePos="0" relativeHeight="251666432" behindDoc="1" locked="0" layoutInCell="1" allowOverlap="1" wp14:anchorId="09DAFFAE" wp14:editId="318F68CA">
                <wp:simplePos x="0" y="0"/>
                <wp:positionH relativeFrom="page">
                  <wp:posOffset>437388</wp:posOffset>
                </wp:positionH>
                <wp:positionV relativeFrom="paragraph">
                  <wp:posOffset>165264</wp:posOffset>
                </wp:positionV>
                <wp:extent cx="6794500" cy="12700"/>
                <wp:effectExtent l="0" t="0" r="0" b="0"/>
                <wp:wrapTopAndBottom/>
                <wp:docPr id="9" name="Graphic 9"/>
                <wp:cNvGraphicFramePr/>
                <a:graphic xmlns:a="http://schemas.openxmlformats.org/drawingml/2006/main">
                  <a:graphicData uri="http://schemas.microsoft.com/office/word/2010/wordprocessingShape">
                    <wps:wsp>
                      <wps:cNvSpPr/>
                      <wps:spPr>
                        <a:xfrm>
                          <a:off x="0" y="0"/>
                          <a:ext cx="6794500" cy="12700"/>
                        </a:xfrm>
                        <a:custGeom>
                          <a:avLst/>
                          <a:gdLst/>
                          <a:ahLst/>
                          <a:cxnLst/>
                          <a:rect l="l" t="t" r="r" b="b"/>
                          <a:pathLst>
                            <a:path w="6794500" h="12700">
                              <a:moveTo>
                                <a:pt x="12179" y="0"/>
                              </a:moveTo>
                              <a:lnTo>
                                <a:pt x="0" y="0"/>
                              </a:lnTo>
                              <a:lnTo>
                                <a:pt x="0" y="12192"/>
                              </a:lnTo>
                              <a:lnTo>
                                <a:pt x="12179" y="12192"/>
                              </a:lnTo>
                              <a:lnTo>
                                <a:pt x="12179" y="0"/>
                              </a:lnTo>
                              <a:close/>
                            </a:path>
                            <a:path w="6794500" h="12700">
                              <a:moveTo>
                                <a:pt x="6781787" y="0"/>
                              </a:moveTo>
                              <a:lnTo>
                                <a:pt x="3860292" y="0"/>
                              </a:lnTo>
                              <a:lnTo>
                                <a:pt x="3848100" y="0"/>
                              </a:lnTo>
                              <a:lnTo>
                                <a:pt x="12192" y="0"/>
                              </a:lnTo>
                              <a:lnTo>
                                <a:pt x="12192" y="12192"/>
                              </a:lnTo>
                              <a:lnTo>
                                <a:pt x="3848100" y="12192"/>
                              </a:lnTo>
                              <a:lnTo>
                                <a:pt x="3860292" y="12192"/>
                              </a:lnTo>
                              <a:lnTo>
                                <a:pt x="6781787" y="12192"/>
                              </a:lnTo>
                              <a:lnTo>
                                <a:pt x="6781787" y="0"/>
                              </a:lnTo>
                              <a:close/>
                            </a:path>
                            <a:path w="6794500" h="12700">
                              <a:moveTo>
                                <a:pt x="6793992" y="0"/>
                              </a:moveTo>
                              <a:lnTo>
                                <a:pt x="6781800" y="0"/>
                              </a:lnTo>
                              <a:lnTo>
                                <a:pt x="6781800" y="12192"/>
                              </a:lnTo>
                              <a:lnTo>
                                <a:pt x="6793992" y="12192"/>
                              </a:lnTo>
                              <a:lnTo>
                                <a:pt x="6793992"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498C72CF" id="Graphic 9" o:spid="_x0000_s1026" style="position:absolute;margin-left:34.45pt;margin-top:13pt;width:5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79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" path="m12179,l,,,12192r12179,l12179,xem6781787,l3860292,r-12192,l12192,r,12192l3848100,12192r12192,l6781787,12192r,-12192xem6793992,r-12192,l6781800,12192r12192,l6793992,xe" fillcolor="gray" stroked="f">
                <v:path arrowok="t"/>
                <w10:wrap type="topAndBottom" anchorx="page"/>
              </v:shape>
            </w:pict>
          </mc:Fallback>
        </mc:AlternateContent>
      </w:r>
      <w:r>
        <w:rPr>
          <w:noProof/>
        </w:rPr>
        <w:drawing>
          <wp:anchor distT="0" distB="0" distL="0" distR="0" simplePos="0" relativeHeight="251659264" behindDoc="0" locked="0" layoutInCell="1" allowOverlap="1" wp14:anchorId="65B3D829" wp14:editId="3F788160">
            <wp:simplePos x="0" y="0"/>
            <wp:positionH relativeFrom="page">
              <wp:posOffset>5808979</wp:posOffset>
            </wp:positionH>
            <wp:positionV relativeFrom="paragraph">
              <wp:posOffset>-264502</wp:posOffset>
            </wp:positionV>
            <wp:extent cx="1409698" cy="371474"/>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409698" cy="371474"/>
                    </a:xfrm>
                    <a:prstGeom prst="rect">
                      <a:avLst/>
                    </a:prstGeom>
                  </pic:spPr>
                </pic:pic>
              </a:graphicData>
            </a:graphic>
          </wp:anchor>
        </w:drawing>
      </w:r>
      <w:r>
        <w:rPr>
          <w:w w:val="125"/>
          <w:sz w:val="19"/>
        </w:rPr>
        <w:t xml:space="preserve">Arkusz informacyjny - </w:t>
      </w:r>
      <w:r>
        <w:rPr>
          <w:spacing w:val="-2"/>
          <w:w w:val="125"/>
          <w:sz w:val="19"/>
        </w:rPr>
        <w:t xml:space="preserve">Leki </w:t>
      </w:r>
      <w:r>
        <w:rPr>
          <w:w w:val="125"/>
          <w:sz w:val="19"/>
        </w:rPr>
        <w:t>na bazie konopi indyjskich</w:t>
      </w:r>
    </w:p>
    <w:p w14:paraId="602AB065" w14:textId="77777777" w:rsidR="00A42F1B" w:rsidRDefault="00A42F1B">
      <w:pPr>
        <w:pStyle w:val="Tekstpodstawowy"/>
        <w:spacing w:before="59"/>
      </w:pPr>
    </w:p>
    <w:p w14:paraId="60BDF226" w14:textId="678ADD7A" w:rsidR="00A42F1B" w:rsidRDefault="006F40DE">
      <w:pPr>
        <w:pStyle w:val="Tekstpodstawowy"/>
        <w:spacing w:before="1"/>
        <w:ind w:left="874" w:right="1011" w:hanging="1"/>
        <w:jc w:val="both"/>
      </w:pPr>
      <w:r>
        <w:rPr>
          <w:w w:val="120"/>
          <w:sz w:val="19"/>
        </w:rPr>
        <w:t>karku w wypadku drogowym, z wieloma problemami związanymi z bólem w kolejnych latach. W tym czasie medyczna marihuana była dostępna w Szwecji, zwykle w leczeniu stwardnienia rozsianego.</w:t>
      </w:r>
    </w:p>
    <w:p w14:paraId="71FF8560" w14:textId="02D54A3F" w:rsidR="00A42F1B" w:rsidRDefault="00000000">
      <w:pPr>
        <w:pStyle w:val="Tekstpodstawowy"/>
        <w:ind w:left="874" w:right="1010"/>
        <w:jc w:val="both"/>
      </w:pPr>
      <w:r>
        <w:rPr>
          <w:color w:val="0071BB"/>
          <w:w w:val="120"/>
          <w:sz w:val="19"/>
        </w:rPr>
        <w:t xml:space="preserve">Trybunał orzekł, że w niniejszej sprawie </w:t>
      </w:r>
      <w:r>
        <w:rPr>
          <w:b/>
          <w:color w:val="0071BB"/>
          <w:w w:val="120"/>
          <w:sz w:val="19"/>
        </w:rPr>
        <w:t xml:space="preserve">nie doszło do naruszenia Artykułu 8 </w:t>
      </w:r>
      <w:r>
        <w:rPr>
          <w:color w:val="0071BB"/>
          <w:w w:val="120"/>
          <w:sz w:val="19"/>
        </w:rPr>
        <w:t xml:space="preserve">(prawo </w:t>
      </w:r>
      <w:r w:rsidR="00520A19">
        <w:rPr>
          <w:color w:val="0071BB"/>
          <w:spacing w:val="40"/>
          <w:w w:val="120"/>
          <w:sz w:val="19"/>
        </w:rPr>
        <w:t>d</w:t>
      </w:r>
      <w:r>
        <w:rPr>
          <w:color w:val="0071BB"/>
          <w:spacing w:val="40"/>
          <w:w w:val="120"/>
          <w:sz w:val="19"/>
        </w:rPr>
        <w:t>o</w:t>
      </w:r>
      <w:r>
        <w:rPr>
          <w:color w:val="0071BB"/>
          <w:w w:val="120"/>
          <w:sz w:val="19"/>
        </w:rPr>
        <w:t xml:space="preserve"> poszanowania życia prywatnego) Konwencji, stwierdzając ogólnie, że zachowując szczególną równowagę między interesem skarżącego w dostępie do środków przeciwbólowych a ogólnym interesem w egzekwowaniu systemu kontroli środków odurzających i leków, władze szwedzkie działały w ramach szerokiego zakresu uznania (</w:t>
      </w:r>
      <w:r w:rsidR="007A0800">
        <w:rPr>
          <w:color w:val="0071BB"/>
          <w:w w:val="120"/>
          <w:sz w:val="19"/>
        </w:rPr>
        <w:t>,,</w:t>
      </w:r>
      <w:r>
        <w:rPr>
          <w:color w:val="0071BB"/>
          <w:w w:val="120"/>
          <w:sz w:val="19"/>
        </w:rPr>
        <w:t>margines oceny</w:t>
      </w:r>
      <w:r w:rsidR="007A0800">
        <w:rPr>
          <w:color w:val="0071BB"/>
          <w:w w:val="120"/>
          <w:sz w:val="19"/>
        </w:rPr>
        <w:t>’’</w:t>
      </w:r>
      <w:r>
        <w:rPr>
          <w:color w:val="0071BB"/>
          <w:w w:val="120"/>
          <w:sz w:val="19"/>
        </w:rPr>
        <w:t>). Trybunał uznał w szczególności za ustalone, że skazanie skarżącego i jego grzywna w wysokości około 520</w:t>
      </w:r>
      <w:r w:rsidR="007A0800">
        <w:rPr>
          <w:color w:val="0071BB"/>
          <w:w w:val="120"/>
          <w:sz w:val="19"/>
        </w:rPr>
        <w:t xml:space="preserve"> </w:t>
      </w:r>
      <w:r>
        <w:rPr>
          <w:color w:val="0071BB"/>
          <w:w w:val="120"/>
          <w:sz w:val="19"/>
        </w:rPr>
        <w:t>euro wiązały się z ingerencją w jego prawo do poszanowania życia prywatnego oraz że jego działania zostały podjęte w celu ułatwienia mu funkcjonowania w życiu codziennym. W kwestii tego, czy ingerencja ta była</w:t>
      </w:r>
      <w:r w:rsidR="00055C7D">
        <w:rPr>
          <w:color w:val="0071BB"/>
          <w:w w:val="120"/>
          <w:sz w:val="19"/>
        </w:rPr>
        <w:t xml:space="preserve"> ,,</w:t>
      </w:r>
      <w:r>
        <w:rPr>
          <w:color w:val="0071BB"/>
          <w:w w:val="120"/>
          <w:sz w:val="19"/>
        </w:rPr>
        <w:t>konieczna w demokratycznym społeczeństwie</w:t>
      </w:r>
      <w:r w:rsidR="00055C7D">
        <w:rPr>
          <w:color w:val="0071BB"/>
          <w:w w:val="120"/>
          <w:sz w:val="19"/>
        </w:rPr>
        <w:t>’’</w:t>
      </w:r>
      <w:r>
        <w:rPr>
          <w:color w:val="0071BB"/>
          <w:w w:val="120"/>
          <w:sz w:val="19"/>
        </w:rPr>
        <w:t>, Trybunał powtórzył, że przedmiotowa sprawa nie dotyczyła legalności produkcji lub konsumpcji konopi indyjskich, ale raczej tego, czy niewyłączenie skarżącego z odpowiedzialności karnej w tej sprawie naruszyło jego prawo do poszanowania życia prywatnego. Szwedzki Sąd Najwyższy orzekł, że nawet jeśli skarżący działał z konieczności, a jego działania nie stanowiły zagrożenia dla innych, były one nieuzasadnione w świetle prawa. W rzeczywistości jego sytuacja osobista została wzięta pod uwagę jedynie przy wydawaniu wyroku. Trybunał zauważył wreszcie, że nie otrzymał żadnych informacji na temat szczególnego wpływu kary na skarżącego oraz że sądy krajowe wydały receptę na lek na bazie konopi indyjskich dla skarżącego w 2017 r., podczas gdy postępowanie karne było w toku.</w:t>
      </w:r>
    </w:p>
    <w:p w14:paraId="72ACB174" w14:textId="77777777" w:rsidR="00A42F1B" w:rsidRDefault="00000000">
      <w:pPr>
        <w:spacing w:before="221"/>
        <w:ind w:left="874"/>
        <w:jc w:val="both"/>
        <w:rPr>
          <w:sz w:val="28"/>
        </w:rPr>
      </w:pPr>
      <w:r>
        <w:rPr>
          <w:noProof/>
          <w:sz w:val="28"/>
        </w:rPr>
        <mc:AlternateContent>
          <mc:Choice Requires="wps">
            <w:drawing>
              <wp:anchor distT="0" distB="0" distL="0" distR="0" simplePos="0" relativeHeight="251668480" behindDoc="1" locked="0" layoutInCell="1" allowOverlap="1" wp14:anchorId="0D08099C" wp14:editId="08654EF6">
                <wp:simplePos x="0" y="0"/>
                <wp:positionH relativeFrom="page">
                  <wp:posOffset>896111</wp:posOffset>
                </wp:positionH>
                <wp:positionV relativeFrom="paragraph">
                  <wp:posOffset>396726</wp:posOffset>
                </wp:positionV>
                <wp:extent cx="5768340" cy="18415"/>
                <wp:effectExtent l="0" t="0" r="0" b="0"/>
                <wp:wrapTopAndBottom/>
                <wp:docPr id="11" name="Graphic 11"/>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3CBE093" id="Graphic 11" o:spid="_x0000_s1026" style="position:absolute;margin-left:70.55pt;margin-top:31.25pt;width:454.2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" path="m5768340,l,,,18287r5768340,l5768340,xe" fillcolor="#999" stroked="f">
                <v:path arrowok="t"/>
                <w10:wrap type="topAndBottom" anchorx="page"/>
              </v:shape>
            </w:pict>
          </mc:Fallback>
        </mc:AlternateContent>
      </w:r>
      <w:r>
        <w:rPr>
          <w:color w:val="0071BB"/>
          <w:w w:val="125"/>
          <w:sz w:val="26"/>
        </w:rPr>
        <w:t xml:space="preserve">Teksty i </w:t>
      </w:r>
      <w:r>
        <w:rPr>
          <w:color w:val="0071BB"/>
          <w:spacing w:val="-2"/>
          <w:w w:val="125"/>
          <w:sz w:val="26"/>
        </w:rPr>
        <w:t>dokumenty</w:t>
      </w:r>
    </w:p>
    <w:p w14:paraId="66209976" w14:textId="77777777" w:rsidR="00A42F1B" w:rsidRDefault="00A42F1B">
      <w:pPr>
        <w:pStyle w:val="Tekstpodstawowy"/>
        <w:spacing w:before="9"/>
      </w:pPr>
    </w:p>
    <w:p w14:paraId="0BAC3A7B" w14:textId="4A874C42" w:rsidR="00A42F1B" w:rsidRDefault="00000000">
      <w:pPr>
        <w:pStyle w:val="Tekstpodstawowy"/>
        <w:ind w:left="874"/>
        <w:jc w:val="both"/>
      </w:pPr>
      <w:r>
        <w:rPr>
          <w:w w:val="125"/>
          <w:sz w:val="19"/>
        </w:rPr>
        <w:t>Zob</w:t>
      </w:r>
      <w:r w:rsidR="00434822">
        <w:rPr>
          <w:w w:val="125"/>
          <w:sz w:val="19"/>
        </w:rPr>
        <w:t>acz</w:t>
      </w:r>
      <w:r>
        <w:rPr>
          <w:w w:val="125"/>
          <w:sz w:val="19"/>
        </w:rPr>
        <w:t xml:space="preserve"> w </w:t>
      </w:r>
      <w:r>
        <w:rPr>
          <w:spacing w:val="-2"/>
          <w:w w:val="125"/>
          <w:sz w:val="19"/>
        </w:rPr>
        <w:t>szczególności:</w:t>
      </w:r>
    </w:p>
    <w:p w14:paraId="694C48C3" w14:textId="73FD7F7B" w:rsidR="00A42F1B" w:rsidRDefault="00A42F1B">
      <w:pPr>
        <w:pStyle w:val="Akapitzlist"/>
        <w:numPr>
          <w:ilvl w:val="0"/>
          <w:numId w:val="1"/>
        </w:numPr>
        <w:tabs>
          <w:tab w:val="left" w:pos="1301"/>
        </w:tabs>
        <w:ind w:right="1012"/>
        <w:rPr>
          <w:sz w:val="20"/>
          <w:u w:val="none"/>
        </w:rPr>
      </w:pPr>
      <w:hyperlink r:id="rId13">
        <w:r w:rsidRPr="005D7EF7">
          <w:rPr>
            <w:color w:val="0071BB"/>
            <w:w w:val="120"/>
            <w:sz w:val="19"/>
            <w:u w:color="0071BB"/>
          </w:rPr>
          <w:t>Przewodnik po Artykule 8 Europejskiej Konwencji Praw Człowieka</w:t>
        </w:r>
      </w:hyperlink>
      <w:r w:rsidRPr="00605F57">
        <w:rPr>
          <w:w w:val="120"/>
          <w:sz w:val="19"/>
        </w:rPr>
        <w:t xml:space="preserve"> </w:t>
      </w:r>
      <w:hyperlink r:id="rId14">
        <w:r w:rsidR="00434822" w:rsidRPr="005D7EF7">
          <w:rPr>
            <w:color w:val="0071BB"/>
            <w:w w:val="120"/>
            <w:sz w:val="19"/>
            <w:u w:color="0071BB"/>
          </w:rPr>
          <w:t xml:space="preserve">- Prawo </w:t>
        </w:r>
      </w:hyperlink>
      <w:hyperlink r:id="rId15">
        <w:r w:rsidRPr="005D7EF7">
          <w:rPr>
            <w:color w:val="0071BB"/>
            <w:w w:val="120"/>
            <w:sz w:val="19"/>
            <w:u w:color="0071BB"/>
          </w:rPr>
          <w:t>do</w:t>
        </w:r>
      </w:hyperlink>
      <w:hyperlink r:id="rId16">
        <w:r w:rsidRPr="005D7EF7">
          <w:rPr>
            <w:color w:val="0071BB"/>
            <w:w w:val="120"/>
            <w:sz w:val="19"/>
            <w:u w:color="0071BB"/>
          </w:rPr>
          <w:t xml:space="preserve"> poszanowania </w:t>
        </w:r>
      </w:hyperlink>
      <w:hyperlink r:id="rId17">
        <w:r w:rsidRPr="005D7EF7">
          <w:rPr>
            <w:color w:val="0071BB"/>
            <w:w w:val="120"/>
            <w:sz w:val="19"/>
            <w:u w:color="0071BB"/>
          </w:rPr>
          <w:t>życia prywatnego i rodzinnego, domu i korespondencji</w:t>
        </w:r>
      </w:hyperlink>
      <w:r w:rsidRPr="00605F57">
        <w:rPr>
          <w:w w:val="120"/>
          <w:sz w:val="19"/>
        </w:rPr>
        <w:t>,</w:t>
      </w:r>
      <w:r>
        <w:rPr>
          <w:w w:val="120"/>
          <w:sz w:val="19"/>
          <w:u w:val="none"/>
        </w:rPr>
        <w:t xml:space="preserve"> przygotowany przez </w:t>
      </w:r>
      <w:r>
        <w:rPr>
          <w:spacing w:val="-2"/>
          <w:w w:val="120"/>
          <w:sz w:val="19"/>
          <w:u w:val="none"/>
        </w:rPr>
        <w:t xml:space="preserve">Kancelarię </w:t>
      </w:r>
      <w:r>
        <w:rPr>
          <w:w w:val="120"/>
          <w:sz w:val="19"/>
          <w:u w:val="none"/>
        </w:rPr>
        <w:t>Trybunału</w:t>
      </w:r>
    </w:p>
    <w:p w14:paraId="2E905701" w14:textId="41193227" w:rsidR="00A42F1B" w:rsidRDefault="00000000">
      <w:pPr>
        <w:pStyle w:val="Akapitzlist"/>
        <w:numPr>
          <w:ilvl w:val="0"/>
          <w:numId w:val="1"/>
        </w:numPr>
        <w:tabs>
          <w:tab w:val="left" w:pos="1300"/>
        </w:tabs>
        <w:ind w:left="1300" w:hanging="285"/>
        <w:rPr>
          <w:sz w:val="20"/>
          <w:u w:val="none"/>
        </w:rPr>
      </w:pPr>
      <w:r>
        <w:rPr>
          <w:spacing w:val="-2"/>
          <w:w w:val="120"/>
          <w:sz w:val="19"/>
          <w:u w:val="none"/>
        </w:rPr>
        <w:t xml:space="preserve">Arkusz informacyjny </w:t>
      </w:r>
      <w:hyperlink r:id="rId18">
        <w:r w:rsidR="00FD59E0">
          <w:rPr>
            <w:color w:val="0071BB"/>
            <w:w w:val="120"/>
            <w:sz w:val="19"/>
            <w:u w:color="0071BB"/>
          </w:rPr>
          <w:t>,,</w:t>
        </w:r>
        <w:r w:rsidR="00A42F1B" w:rsidRPr="005D7EF7">
          <w:rPr>
            <w:color w:val="0071BB"/>
            <w:w w:val="120"/>
            <w:sz w:val="19"/>
            <w:u w:color="0071BB"/>
          </w:rPr>
          <w:t>Zdrowie"</w:t>
        </w:r>
      </w:hyperlink>
    </w:p>
    <w:p w14:paraId="726685FF" w14:textId="77777777" w:rsidR="00A42F1B" w:rsidRDefault="00000000">
      <w:pPr>
        <w:pStyle w:val="Tekstpodstawowy"/>
        <w:spacing w:before="4"/>
        <w:rPr>
          <w:sz w:val="18"/>
        </w:rPr>
      </w:pPr>
      <w:r>
        <w:rPr>
          <w:noProof/>
          <w:sz w:val="18"/>
        </w:rPr>
        <mc:AlternateContent>
          <mc:Choice Requires="wps">
            <w:drawing>
              <wp:anchor distT="0" distB="0" distL="0" distR="0" simplePos="0" relativeHeight="251670528" behindDoc="1" locked="0" layoutInCell="1" allowOverlap="1" wp14:anchorId="3192EA11" wp14:editId="6C2A5894">
                <wp:simplePos x="0" y="0"/>
                <wp:positionH relativeFrom="page">
                  <wp:posOffset>896111</wp:posOffset>
                </wp:positionH>
                <wp:positionV relativeFrom="paragraph">
                  <wp:posOffset>157833</wp:posOffset>
                </wp:positionV>
                <wp:extent cx="5768340" cy="1270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1"/>
                              </a:lnTo>
                              <a:lnTo>
                                <a:pt x="5768340" y="12191"/>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F989DC9" id="Graphic 12" o:spid="_x0000_s1026" style="position:absolute;margin-left:70.55pt;margin-top:12.45pt;width:454.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" path="m5768340,l,,,12191r5768340,l5768340,xe" fillcolor="#999" stroked="f">
                <v:path arrowok="t"/>
                <w10:wrap type="topAndBottom" anchorx="page"/>
              </v:shape>
            </w:pict>
          </mc:Fallback>
        </mc:AlternateContent>
      </w:r>
    </w:p>
    <w:p w14:paraId="622F7029" w14:textId="77777777" w:rsidR="00A42F1B" w:rsidRDefault="00A42F1B">
      <w:pPr>
        <w:pStyle w:val="Tekstpodstawowy"/>
        <w:spacing w:before="129"/>
      </w:pPr>
    </w:p>
    <w:p w14:paraId="50EEBDB8" w14:textId="77777777" w:rsidR="00A42F1B" w:rsidRDefault="00000000">
      <w:pPr>
        <w:pStyle w:val="Nagwek1"/>
        <w:spacing w:line="243" w:lineRule="exact"/>
        <w:ind w:left="0" w:right="142"/>
        <w:jc w:val="center"/>
      </w:pPr>
      <w:r>
        <w:rPr>
          <w:color w:val="808080"/>
          <w:spacing w:val="-2"/>
          <w:w w:val="130"/>
          <w:sz w:val="19"/>
        </w:rPr>
        <w:t xml:space="preserve">Kontakt </w:t>
      </w:r>
      <w:r>
        <w:rPr>
          <w:color w:val="808080"/>
          <w:w w:val="125"/>
          <w:sz w:val="19"/>
        </w:rPr>
        <w:t>dla mediów</w:t>
      </w:r>
      <w:r>
        <w:rPr>
          <w:color w:val="808080"/>
          <w:spacing w:val="-2"/>
          <w:w w:val="130"/>
          <w:sz w:val="19"/>
        </w:rPr>
        <w:t>:</w:t>
      </w:r>
    </w:p>
    <w:p w14:paraId="71F11A1A" w14:textId="77777777" w:rsidR="00A42F1B" w:rsidRDefault="00000000">
      <w:pPr>
        <w:pStyle w:val="Tekstpodstawowy"/>
        <w:spacing w:line="243" w:lineRule="exact"/>
        <w:ind w:left="3" w:right="142"/>
        <w:jc w:val="center"/>
      </w:pPr>
      <w:r>
        <w:rPr>
          <w:color w:val="808080"/>
          <w:w w:val="130"/>
          <w:sz w:val="19"/>
        </w:rPr>
        <w:t xml:space="preserve">Tel: +33 (0)3 90 21 42 </w:t>
      </w:r>
      <w:r>
        <w:rPr>
          <w:color w:val="808080"/>
          <w:spacing w:val="-5"/>
          <w:w w:val="130"/>
          <w:sz w:val="19"/>
        </w:rPr>
        <w:t>08</w:t>
      </w:r>
    </w:p>
    <w:p w14:paraId="4983449E" w14:textId="77777777" w:rsidR="00A42F1B" w:rsidRDefault="00A42F1B">
      <w:pPr>
        <w:pStyle w:val="Tekstpodstawowy"/>
      </w:pPr>
    </w:p>
    <w:p w14:paraId="4BEC2DE6" w14:textId="77777777" w:rsidR="00A42F1B" w:rsidRDefault="00A42F1B">
      <w:pPr>
        <w:pStyle w:val="Tekstpodstawowy"/>
      </w:pPr>
    </w:p>
    <w:p w14:paraId="3EA9BBDA" w14:textId="77777777" w:rsidR="00A42F1B" w:rsidRDefault="00A42F1B">
      <w:pPr>
        <w:pStyle w:val="Tekstpodstawowy"/>
      </w:pPr>
    </w:p>
    <w:p w14:paraId="1098783C" w14:textId="77777777" w:rsidR="00A42F1B" w:rsidRDefault="00A42F1B">
      <w:pPr>
        <w:pStyle w:val="Tekstpodstawowy"/>
      </w:pPr>
    </w:p>
    <w:p w14:paraId="444947B3" w14:textId="77777777" w:rsidR="00A42F1B" w:rsidRDefault="00A42F1B">
      <w:pPr>
        <w:pStyle w:val="Tekstpodstawowy"/>
      </w:pPr>
    </w:p>
    <w:p w14:paraId="4A5076D1" w14:textId="77777777" w:rsidR="00A42F1B" w:rsidRDefault="00A42F1B">
      <w:pPr>
        <w:pStyle w:val="Tekstpodstawowy"/>
      </w:pPr>
    </w:p>
    <w:p w14:paraId="0BEB1322" w14:textId="77777777" w:rsidR="00A42F1B" w:rsidRDefault="00A42F1B">
      <w:pPr>
        <w:pStyle w:val="Tekstpodstawowy"/>
      </w:pPr>
    </w:p>
    <w:p w14:paraId="5449C5B5" w14:textId="77777777" w:rsidR="00A42F1B" w:rsidRDefault="00A42F1B">
      <w:pPr>
        <w:pStyle w:val="Tekstpodstawowy"/>
      </w:pPr>
    </w:p>
    <w:p w14:paraId="2D32A019" w14:textId="77777777" w:rsidR="00A42F1B" w:rsidRDefault="00A42F1B">
      <w:pPr>
        <w:pStyle w:val="Tekstpodstawowy"/>
      </w:pPr>
    </w:p>
    <w:p w14:paraId="0A34B5C7" w14:textId="77777777" w:rsidR="00A42F1B" w:rsidRDefault="00A42F1B">
      <w:pPr>
        <w:pStyle w:val="Tekstpodstawowy"/>
      </w:pPr>
    </w:p>
    <w:p w14:paraId="232E4CD7" w14:textId="77777777" w:rsidR="00A42F1B" w:rsidRDefault="00A42F1B">
      <w:pPr>
        <w:pStyle w:val="Tekstpodstawowy"/>
      </w:pPr>
    </w:p>
    <w:p w14:paraId="42469AC3" w14:textId="77777777" w:rsidR="00A42F1B" w:rsidRDefault="00A42F1B">
      <w:pPr>
        <w:pStyle w:val="Tekstpodstawowy"/>
      </w:pPr>
    </w:p>
    <w:p w14:paraId="29AC0FB2" w14:textId="77777777" w:rsidR="00A42F1B" w:rsidRDefault="00A42F1B">
      <w:pPr>
        <w:pStyle w:val="Tekstpodstawowy"/>
      </w:pPr>
    </w:p>
    <w:p w14:paraId="48E2E5DF" w14:textId="77777777" w:rsidR="00A42F1B" w:rsidRDefault="00A42F1B">
      <w:pPr>
        <w:pStyle w:val="Tekstpodstawowy"/>
      </w:pPr>
    </w:p>
    <w:p w14:paraId="43997D6B" w14:textId="77777777" w:rsidR="00A42F1B" w:rsidRDefault="00A42F1B">
      <w:pPr>
        <w:pStyle w:val="Tekstpodstawowy"/>
      </w:pPr>
    </w:p>
    <w:p w14:paraId="726D50CD" w14:textId="77777777" w:rsidR="00A42F1B" w:rsidRDefault="00A42F1B">
      <w:pPr>
        <w:pStyle w:val="Tekstpodstawowy"/>
      </w:pPr>
    </w:p>
    <w:p w14:paraId="66C1CDFE" w14:textId="77777777" w:rsidR="00A42F1B" w:rsidRDefault="00A42F1B">
      <w:pPr>
        <w:pStyle w:val="Tekstpodstawowy"/>
      </w:pPr>
    </w:p>
    <w:p w14:paraId="34087D7D" w14:textId="77777777" w:rsidR="00A42F1B" w:rsidRDefault="00A42F1B">
      <w:pPr>
        <w:pStyle w:val="Tekstpodstawowy"/>
      </w:pPr>
    </w:p>
    <w:p w14:paraId="44C2F3AF" w14:textId="77777777" w:rsidR="00A42F1B" w:rsidRDefault="00A42F1B">
      <w:pPr>
        <w:pStyle w:val="Tekstpodstawowy"/>
      </w:pPr>
    </w:p>
    <w:p w14:paraId="060B6129" w14:textId="77777777" w:rsidR="00A42F1B" w:rsidRDefault="00A42F1B">
      <w:pPr>
        <w:pStyle w:val="Tekstpodstawowy"/>
      </w:pPr>
    </w:p>
    <w:p w14:paraId="7D9B1A89" w14:textId="77777777" w:rsidR="00A42F1B" w:rsidRDefault="00A42F1B">
      <w:pPr>
        <w:pStyle w:val="Tekstpodstawowy"/>
      </w:pPr>
    </w:p>
    <w:p w14:paraId="42560643" w14:textId="77777777" w:rsidR="00A42F1B" w:rsidRDefault="00A42F1B">
      <w:pPr>
        <w:pStyle w:val="Tekstpodstawowy"/>
      </w:pPr>
    </w:p>
    <w:p w14:paraId="793B01FE" w14:textId="77777777" w:rsidR="00A42F1B" w:rsidRDefault="00A42F1B">
      <w:pPr>
        <w:pStyle w:val="Tekstpodstawowy"/>
        <w:spacing w:before="73"/>
      </w:pPr>
    </w:p>
    <w:p w14:paraId="67C85C51" w14:textId="77777777" w:rsidR="00A42F1B" w:rsidRDefault="00000000">
      <w:pPr>
        <w:pStyle w:val="Tekstpodstawowy"/>
        <w:spacing w:before="1"/>
        <w:ind w:left="3" w:right="142"/>
        <w:jc w:val="center"/>
      </w:pPr>
      <w:r>
        <w:rPr>
          <w:spacing w:val="-10"/>
          <w:w w:val="125"/>
          <w:sz w:val="19"/>
        </w:rPr>
        <w:t>2</w:t>
      </w:r>
    </w:p>
    <w:sectPr w:rsidR="00A42F1B">
      <w:pgSz w:w="11910" w:h="16840"/>
      <w:pgMar w:top="700" w:right="425"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D5F8B"/>
    <w:multiLevelType w:val="hybridMultilevel"/>
    <w:tmpl w:val="00000000"/>
    <w:lvl w:ilvl="0" w:tplc="608AE726">
      <w:numFmt w:val="bullet"/>
      <w:lvlText w:val="-"/>
      <w:lvlJc w:val="left"/>
      <w:pPr>
        <w:ind w:left="1301" w:hanging="286"/>
      </w:pPr>
      <w:rPr>
        <w:rFonts w:ascii="Calibri" w:eastAsia="Calibri" w:hAnsi="Calibri" w:cs="Calibri" w:hint="default"/>
        <w:b w:val="0"/>
        <w:bCs w:val="0"/>
        <w:i w:val="0"/>
        <w:iCs w:val="0"/>
        <w:spacing w:val="0"/>
        <w:w w:val="147"/>
        <w:sz w:val="20"/>
        <w:szCs w:val="20"/>
        <w:lang w:val="en-US" w:eastAsia="en-US" w:bidi="ar-SA"/>
      </w:rPr>
    </w:lvl>
    <w:lvl w:ilvl="1" w:tplc="4CD038EC">
      <w:numFmt w:val="bullet"/>
      <w:lvlText w:val="•"/>
      <w:lvlJc w:val="left"/>
      <w:pPr>
        <w:ind w:left="2261" w:hanging="286"/>
      </w:pPr>
      <w:rPr>
        <w:rFonts w:hint="default"/>
        <w:lang w:val="en-US" w:eastAsia="en-US" w:bidi="ar-SA"/>
      </w:rPr>
    </w:lvl>
    <w:lvl w:ilvl="2" w:tplc="06A077FA">
      <w:numFmt w:val="bullet"/>
      <w:lvlText w:val="•"/>
      <w:lvlJc w:val="left"/>
      <w:pPr>
        <w:ind w:left="3223" w:hanging="286"/>
      </w:pPr>
      <w:rPr>
        <w:rFonts w:hint="default"/>
        <w:lang w:val="en-US" w:eastAsia="en-US" w:bidi="ar-SA"/>
      </w:rPr>
    </w:lvl>
    <w:lvl w:ilvl="3" w:tplc="4590F83C">
      <w:numFmt w:val="bullet"/>
      <w:lvlText w:val="•"/>
      <w:lvlJc w:val="left"/>
      <w:pPr>
        <w:ind w:left="4184" w:hanging="286"/>
      </w:pPr>
      <w:rPr>
        <w:rFonts w:hint="default"/>
        <w:lang w:val="en-US" w:eastAsia="en-US" w:bidi="ar-SA"/>
      </w:rPr>
    </w:lvl>
    <w:lvl w:ilvl="4" w:tplc="CA6E9612">
      <w:numFmt w:val="bullet"/>
      <w:lvlText w:val="•"/>
      <w:lvlJc w:val="left"/>
      <w:pPr>
        <w:ind w:left="5146" w:hanging="286"/>
      </w:pPr>
      <w:rPr>
        <w:rFonts w:hint="default"/>
        <w:lang w:val="en-US" w:eastAsia="en-US" w:bidi="ar-SA"/>
      </w:rPr>
    </w:lvl>
    <w:lvl w:ilvl="5" w:tplc="9DC044EA">
      <w:numFmt w:val="bullet"/>
      <w:lvlText w:val="•"/>
      <w:lvlJc w:val="left"/>
      <w:pPr>
        <w:ind w:left="6107" w:hanging="286"/>
      </w:pPr>
      <w:rPr>
        <w:rFonts w:hint="default"/>
        <w:lang w:val="en-US" w:eastAsia="en-US" w:bidi="ar-SA"/>
      </w:rPr>
    </w:lvl>
    <w:lvl w:ilvl="6" w:tplc="17F09F82">
      <w:numFmt w:val="bullet"/>
      <w:lvlText w:val="•"/>
      <w:lvlJc w:val="left"/>
      <w:pPr>
        <w:ind w:left="7069" w:hanging="286"/>
      </w:pPr>
      <w:rPr>
        <w:rFonts w:hint="default"/>
        <w:lang w:val="en-US" w:eastAsia="en-US" w:bidi="ar-SA"/>
      </w:rPr>
    </w:lvl>
    <w:lvl w:ilvl="7" w:tplc="D780CA4E">
      <w:numFmt w:val="bullet"/>
      <w:lvlText w:val="•"/>
      <w:lvlJc w:val="left"/>
      <w:pPr>
        <w:ind w:left="8030" w:hanging="286"/>
      </w:pPr>
      <w:rPr>
        <w:rFonts w:hint="default"/>
        <w:lang w:val="en-US" w:eastAsia="en-US" w:bidi="ar-SA"/>
      </w:rPr>
    </w:lvl>
    <w:lvl w:ilvl="8" w:tplc="96E66F3A">
      <w:numFmt w:val="bullet"/>
      <w:lvlText w:val="•"/>
      <w:lvlJc w:val="left"/>
      <w:pPr>
        <w:ind w:left="8992" w:hanging="286"/>
      </w:pPr>
      <w:rPr>
        <w:rFonts w:hint="default"/>
        <w:lang w:val="en-US" w:eastAsia="en-US" w:bidi="ar-SA"/>
      </w:rPr>
    </w:lvl>
  </w:abstractNum>
  <w:num w:numId="1" w16cid:durableId="138444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1B"/>
    <w:rsid w:val="00055C7D"/>
    <w:rsid w:val="001B021F"/>
    <w:rsid w:val="001E1C82"/>
    <w:rsid w:val="00345144"/>
    <w:rsid w:val="00434822"/>
    <w:rsid w:val="00520A19"/>
    <w:rsid w:val="005B650E"/>
    <w:rsid w:val="005D7EF7"/>
    <w:rsid w:val="005F1586"/>
    <w:rsid w:val="00605F57"/>
    <w:rsid w:val="0064020E"/>
    <w:rsid w:val="006A3EE4"/>
    <w:rsid w:val="006F40DE"/>
    <w:rsid w:val="00734F8E"/>
    <w:rsid w:val="007A0800"/>
    <w:rsid w:val="009523AB"/>
    <w:rsid w:val="009C6259"/>
    <w:rsid w:val="009C6EE6"/>
    <w:rsid w:val="00A0269E"/>
    <w:rsid w:val="00A42F1B"/>
    <w:rsid w:val="00A74C3B"/>
    <w:rsid w:val="00E967C7"/>
    <w:rsid w:val="00F60D7A"/>
    <w:rsid w:val="00FD5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2137"/>
  <w15:docId w15:val="{FF978C1B-C6C8-4714-AABA-420AB67D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74"/>
      <w:jc w:val="both"/>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spacing w:before="58"/>
      <w:ind w:left="1300" w:hanging="286"/>
      <w:jc w:val="both"/>
    </w:pPr>
    <w:rPr>
      <w:u w:val="single" w:color="000000"/>
    </w:rPr>
  </w:style>
  <w:style w:type="paragraph" w:customStyle="1" w:styleId="TableParagraph">
    <w:name w:val="Table Paragraph"/>
    <w:basedOn w:val="Normalny"/>
    <w:uiPriority w:val="1"/>
    <w:qFormat/>
  </w:style>
  <w:style w:type="paragraph" w:styleId="Poprawka">
    <w:name w:val="Revision"/>
    <w:hidden/>
    <w:uiPriority w:val="99"/>
    <w:semiHidden/>
    <w:rsid w:val="0034514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r.coe.int/Documents/Convention_ENG.pdf" TargetMode="External"/><Relationship Id="rId13" Type="http://schemas.openxmlformats.org/officeDocument/2006/relationships/hyperlink" Target="https://ks.echr.coe.int/documents/d/echr-ks/guide_art_8_eng" TargetMode="External"/><Relationship Id="rId18" Type="http://schemas.openxmlformats.org/officeDocument/2006/relationships/hyperlink" Target="https://echr.coe.int/Documents/FS_Health_ENG.pdf" TargetMode="External"/><Relationship Id="rId3" Type="http://schemas.openxmlformats.org/officeDocument/2006/relationships/settings" Target="settings.xml"/><Relationship Id="rId7" Type="http://schemas.openxmlformats.org/officeDocument/2006/relationships/hyperlink" Target="http://www.echr.coe.int/Documents/Convention_ENG.pdf" TargetMode="External"/><Relationship Id="rId12" Type="http://schemas.openxmlformats.org/officeDocument/2006/relationships/image" Target="media/image3.png"/><Relationship Id="rId17" Type="http://schemas.openxmlformats.org/officeDocument/2006/relationships/hyperlink" Target="https://ks.echr.coe.int/documents/d/echr-ks/guide_art_8_eng" TargetMode="External"/><Relationship Id="rId2" Type="http://schemas.openxmlformats.org/officeDocument/2006/relationships/styles" Target="styles.xml"/><Relationship Id="rId16" Type="http://schemas.openxmlformats.org/officeDocument/2006/relationships/hyperlink" Target="https://ks.echr.coe.int/documents/d/echr-ks/guide_art_8_e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udoc.echr.coe.int/fre-press?i=003-7416647-10152407" TargetMode="External"/><Relationship Id="rId5" Type="http://schemas.openxmlformats.org/officeDocument/2006/relationships/image" Target="media/image1.png"/><Relationship Id="rId15" Type="http://schemas.openxmlformats.org/officeDocument/2006/relationships/hyperlink" Target="https://ks.echr.coe.int/documents/d/echr-ks/guide_art_8_eng" TargetMode="External"/><Relationship Id="rId10" Type="http://schemas.openxmlformats.org/officeDocument/2006/relationships/hyperlink" Target="https://hudoc.echr.coe.int/eng?i=001-1776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doc.echr.coe.int/eng?i=002-11482" TargetMode="External"/><Relationship Id="rId14" Type="http://schemas.openxmlformats.org/officeDocument/2006/relationships/hyperlink" Target="https://ks.echr.coe.int/documents/d/echr-ks/guide_art_8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776</Words>
  <Characters>4659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FS_Cannabis_medication_ENG</vt:lpstr>
    </vt:vector>
  </TitlesOfParts>
  <Company>European Court of Human Right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FS_Cannabis_medication_ENG</dc:title>
  <dc:subject>FS_Cannabis_medication_ENG</dc:subject>
  <dc:creator>ECHR/CEDH</dc:creator>
  <cp:keywords>, docId:12D78DA6EEF7CB598810D88A37ED5F85</cp:keywords>
  <cp:lastModifiedBy>Szponar Paweł  (DWMPC)</cp:lastModifiedBy>
  <cp:revision>8</cp:revision>
  <dcterms:created xsi:type="dcterms:W3CDTF">2025-08-18T07:29:00Z</dcterms:created>
  <dcterms:modified xsi:type="dcterms:W3CDTF">2025-08-21T12:26:00Z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Acrobat PDFMaker 24 for Word</vt:lpwstr>
  </property>
  <property fmtid="{D5CDD505-2E9C-101B-9397-08002B2CF9AE}" pid="4" name="eDOCS AutoSave">
    <vt:lpwstr/>
  </property>
  <property fmtid="{D5CDD505-2E9C-101B-9397-08002B2CF9AE}" pid="5" name="LastSaved">
    <vt:filetime>2025-08-18T00:00:00Z</vt:filetime>
  </property>
  <property fmtid="{D5CDD505-2E9C-101B-9397-08002B2CF9AE}" pid="6" name="LaunchFolder">
    <vt:lpwstr>O:\Templates\</vt:lpwstr>
  </property>
  <property fmtid="{D5CDD505-2E9C-101B-9397-08002B2CF9AE}" pid="7" name="OrigTemp">
    <vt:lpwstr>NEW_ Press_Country_Files.dot</vt:lpwstr>
  </property>
  <property fmtid="{D5CDD505-2E9C-101B-9397-08002B2CF9AE}" pid="8" name="Producer">
    <vt:lpwstr>Adobe PDF Library 24.2.121</vt:lpwstr>
  </property>
  <property fmtid="{D5CDD505-2E9C-101B-9397-08002B2CF9AE}" pid="9" name="SourceModified">
    <vt:lpwstr>D:20240726084248</vt:lpwstr>
  </property>
</Properties>
</file>