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7FBF440B" w:rsidR="009276B2" w:rsidRPr="000F740F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0F740F">
        <w:rPr>
          <w:rFonts w:ascii="Lato" w:hAnsi="Lato"/>
          <w:spacing w:val="4"/>
          <w:szCs w:val="24"/>
        </w:rPr>
        <w:t xml:space="preserve">Znak </w:t>
      </w:r>
      <w:r w:rsidR="00D66308">
        <w:rPr>
          <w:rFonts w:ascii="Lato" w:hAnsi="Lato"/>
          <w:spacing w:val="4"/>
          <w:szCs w:val="24"/>
        </w:rPr>
        <w:t>sprawy</w:t>
      </w:r>
      <w:r w:rsidR="00B36262" w:rsidRPr="000F740F">
        <w:rPr>
          <w:rFonts w:ascii="Lato" w:hAnsi="Lato"/>
          <w:spacing w:val="4"/>
          <w:szCs w:val="24"/>
        </w:rPr>
        <w:t>:</w:t>
      </w:r>
      <w:r w:rsidR="002830CF" w:rsidRPr="000F740F">
        <w:rPr>
          <w:rFonts w:ascii="Lato" w:hAnsi="Lato"/>
          <w:spacing w:val="4"/>
          <w:szCs w:val="24"/>
        </w:rPr>
        <w:t xml:space="preserve"> </w:t>
      </w:r>
      <w:bookmarkStart w:id="0" w:name="_Hlk169681166"/>
      <w:r w:rsidR="00284DD9" w:rsidRPr="00056F65">
        <w:rPr>
          <w:rFonts w:ascii="Lato" w:hAnsi="Lato"/>
          <w:spacing w:val="4"/>
          <w:szCs w:val="24"/>
        </w:rPr>
        <w:t>DLI-II.7621.</w:t>
      </w:r>
      <w:r w:rsidR="000B0CA0">
        <w:rPr>
          <w:rFonts w:ascii="Lato" w:hAnsi="Lato"/>
          <w:spacing w:val="4"/>
          <w:szCs w:val="24"/>
        </w:rPr>
        <w:t>32</w:t>
      </w:r>
      <w:r w:rsidR="00284DD9" w:rsidRPr="00056F65">
        <w:rPr>
          <w:rFonts w:ascii="Lato" w:hAnsi="Lato"/>
          <w:spacing w:val="4"/>
          <w:szCs w:val="24"/>
        </w:rPr>
        <w:t>.202</w:t>
      </w:r>
      <w:r w:rsidR="000B0CA0">
        <w:rPr>
          <w:rFonts w:ascii="Lato" w:hAnsi="Lato"/>
          <w:spacing w:val="4"/>
          <w:szCs w:val="24"/>
        </w:rPr>
        <w:t>2</w:t>
      </w:r>
      <w:r w:rsidR="00284DD9" w:rsidRPr="00056F65">
        <w:rPr>
          <w:rFonts w:ascii="Lato" w:hAnsi="Lato"/>
          <w:spacing w:val="4"/>
          <w:szCs w:val="24"/>
        </w:rPr>
        <w:t>.</w:t>
      </w:r>
      <w:r w:rsidR="00E016ED" w:rsidRPr="00056F65">
        <w:rPr>
          <w:rFonts w:ascii="Lato" w:hAnsi="Lato"/>
          <w:spacing w:val="4"/>
          <w:szCs w:val="24"/>
        </w:rPr>
        <w:t>KM</w:t>
      </w:r>
      <w:r w:rsidR="00284DD9" w:rsidRPr="00056F65">
        <w:rPr>
          <w:rFonts w:ascii="Lato" w:hAnsi="Lato"/>
          <w:spacing w:val="4"/>
          <w:szCs w:val="24"/>
        </w:rPr>
        <w:t>.</w:t>
      </w:r>
      <w:bookmarkEnd w:id="0"/>
      <w:r w:rsidR="000B0CA0" w:rsidRPr="00174949">
        <w:rPr>
          <w:rFonts w:ascii="Lato" w:hAnsi="Lato"/>
          <w:spacing w:val="4"/>
          <w:szCs w:val="24"/>
        </w:rPr>
        <w:t>12</w:t>
      </w:r>
      <w:r w:rsidR="007B73CD" w:rsidRPr="00174949">
        <w:rPr>
          <w:rFonts w:ascii="Lato" w:hAnsi="Lato"/>
          <w:spacing w:val="4"/>
          <w:szCs w:val="24"/>
        </w:rPr>
        <w:t>(KP)</w:t>
      </w:r>
    </w:p>
    <w:p w14:paraId="45F8E480" w14:textId="1B8DEB4C" w:rsidR="009276B2" w:rsidRPr="000F740F" w:rsidRDefault="0087162F" w:rsidP="00F332F9">
      <w:pPr>
        <w:spacing w:after="480" w:line="240" w:lineRule="exact"/>
        <w:rPr>
          <w:rFonts w:ascii="Lato" w:hAnsi="Lato"/>
          <w:spacing w:val="4"/>
          <w:szCs w:val="24"/>
        </w:rPr>
      </w:pPr>
      <w:r w:rsidRPr="000F740F">
        <w:rPr>
          <w:rFonts w:ascii="Lato" w:hAnsi="Lato"/>
          <w:spacing w:val="4"/>
          <w:szCs w:val="24"/>
        </w:rPr>
        <w:t>Warszawa,</w:t>
      </w:r>
      <w:r w:rsidR="00681A70">
        <w:rPr>
          <w:rFonts w:ascii="Lato" w:hAnsi="Lato"/>
          <w:spacing w:val="4"/>
          <w:szCs w:val="24"/>
        </w:rPr>
        <w:t xml:space="preserve"> 26 </w:t>
      </w:r>
      <w:r w:rsidR="000B0CA0">
        <w:rPr>
          <w:rFonts w:ascii="Lato" w:hAnsi="Lato"/>
          <w:spacing w:val="4"/>
          <w:szCs w:val="24"/>
        </w:rPr>
        <w:t>lipca</w:t>
      </w:r>
      <w:r w:rsidRPr="000F740F">
        <w:rPr>
          <w:rFonts w:ascii="Lato" w:hAnsi="Lato"/>
          <w:spacing w:val="4"/>
          <w:szCs w:val="24"/>
        </w:rPr>
        <w:t xml:space="preserve"> 202</w:t>
      </w:r>
      <w:r w:rsidR="00655A15">
        <w:rPr>
          <w:rFonts w:ascii="Lato" w:hAnsi="Lato"/>
          <w:spacing w:val="4"/>
          <w:szCs w:val="24"/>
        </w:rPr>
        <w:t>4</w:t>
      </w:r>
      <w:r w:rsidRPr="000F740F">
        <w:rPr>
          <w:rFonts w:ascii="Lato" w:hAnsi="Lato"/>
          <w:spacing w:val="4"/>
          <w:szCs w:val="24"/>
        </w:rPr>
        <w:t xml:space="preserve"> r.</w:t>
      </w:r>
    </w:p>
    <w:p w14:paraId="17212B5D" w14:textId="69EE6CAA" w:rsidR="00D35B3A" w:rsidRPr="00AB1E1F" w:rsidRDefault="00D35B3A" w:rsidP="00965DEB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AB1E1F">
        <w:rPr>
          <w:rFonts w:ascii="Lato" w:hAnsi="Lato" w:cs="Arial"/>
          <w:b/>
          <w:spacing w:val="4"/>
        </w:rPr>
        <w:t>DECYZJA</w:t>
      </w:r>
      <w:r w:rsidR="004D3877">
        <w:rPr>
          <w:rFonts w:ascii="Lato" w:hAnsi="Lato" w:cs="Arial"/>
          <w:b/>
          <w:spacing w:val="4"/>
        </w:rPr>
        <w:t xml:space="preserve"> </w:t>
      </w:r>
    </w:p>
    <w:p w14:paraId="699A7F24" w14:textId="050C6301" w:rsidR="007A08EB" w:rsidRPr="0072666B" w:rsidRDefault="00D35B3A" w:rsidP="00FD410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2666B">
        <w:rPr>
          <w:rFonts w:ascii="Lato" w:hAnsi="Lato" w:cs="Arial"/>
          <w:spacing w:val="4"/>
        </w:rPr>
        <w:t xml:space="preserve">Na podstawie art. 138 § 1 pkt </w:t>
      </w:r>
      <w:r w:rsidR="005E0A29" w:rsidRPr="0072666B">
        <w:rPr>
          <w:rFonts w:ascii="Lato" w:hAnsi="Lato" w:cs="Arial"/>
          <w:spacing w:val="4"/>
        </w:rPr>
        <w:t>2</w:t>
      </w:r>
      <w:r w:rsidRPr="0072666B">
        <w:rPr>
          <w:rFonts w:ascii="Lato" w:hAnsi="Lato" w:cs="Arial"/>
          <w:spacing w:val="4"/>
        </w:rPr>
        <w:t xml:space="preserve"> ustawy z dnia 14 czerwca 1960 r. – Kodeks postępowania administracyjnego (</w:t>
      </w:r>
      <w:proofErr w:type="spellStart"/>
      <w:r w:rsidRPr="0072666B">
        <w:rPr>
          <w:rFonts w:ascii="Lato" w:hAnsi="Lato" w:cs="Arial"/>
          <w:spacing w:val="4"/>
        </w:rPr>
        <w:t>t.j</w:t>
      </w:r>
      <w:proofErr w:type="spellEnd"/>
      <w:r w:rsidRPr="0072666B">
        <w:rPr>
          <w:rFonts w:ascii="Lato" w:hAnsi="Lato" w:cs="Arial"/>
          <w:spacing w:val="4"/>
        </w:rPr>
        <w:t>.</w:t>
      </w:r>
      <w:r w:rsidR="00F63B9F" w:rsidRPr="0072666B">
        <w:t xml:space="preserve"> </w:t>
      </w:r>
      <w:r w:rsidR="00F63B9F" w:rsidRPr="0072666B">
        <w:rPr>
          <w:rFonts w:ascii="Lato" w:hAnsi="Lato" w:cs="Arial"/>
          <w:spacing w:val="4"/>
        </w:rPr>
        <w:t>Dz. U. z 202</w:t>
      </w:r>
      <w:r w:rsidR="007A08EB" w:rsidRPr="0072666B">
        <w:rPr>
          <w:rFonts w:ascii="Lato" w:hAnsi="Lato" w:cs="Arial"/>
          <w:spacing w:val="4"/>
        </w:rPr>
        <w:t>4</w:t>
      </w:r>
      <w:r w:rsidR="00F63B9F" w:rsidRPr="0072666B">
        <w:rPr>
          <w:rFonts w:ascii="Lato" w:hAnsi="Lato" w:cs="Arial"/>
          <w:spacing w:val="4"/>
        </w:rPr>
        <w:t xml:space="preserve"> r. poz. </w:t>
      </w:r>
      <w:r w:rsidR="007A08EB" w:rsidRPr="0072666B">
        <w:rPr>
          <w:rFonts w:ascii="Lato" w:hAnsi="Lato" w:cs="Arial"/>
          <w:spacing w:val="4"/>
        </w:rPr>
        <w:t>572</w:t>
      </w:r>
      <w:r w:rsidRPr="0072666B">
        <w:rPr>
          <w:rFonts w:ascii="Lato" w:hAnsi="Lato" w:cs="Arial"/>
          <w:spacing w:val="4"/>
        </w:rPr>
        <w:t>), zwanej dalej „</w:t>
      </w:r>
      <w:r w:rsidRPr="0072666B">
        <w:rPr>
          <w:rFonts w:ascii="Lato" w:hAnsi="Lato" w:cs="Arial"/>
          <w:i/>
          <w:spacing w:val="4"/>
        </w:rPr>
        <w:t>kpa</w:t>
      </w:r>
      <w:r w:rsidRPr="0072666B">
        <w:rPr>
          <w:rFonts w:ascii="Lato" w:hAnsi="Lato" w:cs="Arial"/>
          <w:spacing w:val="4"/>
        </w:rPr>
        <w:t>”</w:t>
      </w:r>
      <w:r w:rsidR="008705A6" w:rsidRPr="0072666B">
        <w:rPr>
          <w:rFonts w:ascii="Lato" w:hAnsi="Lato" w:cs="Arial"/>
          <w:spacing w:val="4"/>
        </w:rPr>
        <w:t xml:space="preserve">, </w:t>
      </w:r>
      <w:r w:rsidRPr="0072666B">
        <w:rPr>
          <w:rFonts w:ascii="Lato" w:hAnsi="Lato" w:cs="Arial"/>
          <w:spacing w:val="4"/>
        </w:rPr>
        <w:t>oraz art. 11</w:t>
      </w:r>
      <w:r w:rsidR="00941941" w:rsidRPr="0072666B">
        <w:rPr>
          <w:rFonts w:ascii="Lato" w:hAnsi="Lato" w:cs="Arial"/>
          <w:spacing w:val="4"/>
        </w:rPr>
        <w:t xml:space="preserve"> </w:t>
      </w:r>
      <w:r w:rsidRPr="0072666B">
        <w:rPr>
          <w:rFonts w:ascii="Lato" w:hAnsi="Lato" w:cs="Arial"/>
          <w:spacing w:val="4"/>
        </w:rPr>
        <w:t xml:space="preserve">ust. 1 </w:t>
      </w:r>
      <w:r w:rsidR="00694003" w:rsidRPr="0072666B">
        <w:rPr>
          <w:rFonts w:ascii="Lato" w:hAnsi="Lato" w:cs="Arial"/>
          <w:spacing w:val="4"/>
        </w:rPr>
        <w:br/>
        <w:t xml:space="preserve">w związku z art. 5 ust. 2 ustawy z dnia 8 lipca 2010 r. o szczególnych zasadach przygotowania do realizacji inwestycji w zakresie budowli przeciwpowodziowych </w:t>
      </w:r>
      <w:r w:rsidR="007B73CD" w:rsidRPr="0072666B">
        <w:rPr>
          <w:rFonts w:ascii="Lato" w:hAnsi="Lato" w:cs="Arial"/>
          <w:spacing w:val="4"/>
        </w:rPr>
        <w:br/>
      </w:r>
      <w:r w:rsidR="00694003" w:rsidRPr="0072666B">
        <w:rPr>
          <w:rFonts w:ascii="Lato" w:hAnsi="Lato" w:cs="Arial"/>
          <w:spacing w:val="4"/>
        </w:rPr>
        <w:t>(</w:t>
      </w:r>
      <w:proofErr w:type="spellStart"/>
      <w:r w:rsidR="007B73CD" w:rsidRPr="0072666B">
        <w:rPr>
          <w:rFonts w:ascii="Lato" w:hAnsi="Lato" w:cs="Arial"/>
          <w:spacing w:val="4"/>
        </w:rPr>
        <w:t>t.j</w:t>
      </w:r>
      <w:proofErr w:type="spellEnd"/>
      <w:r w:rsidR="007B73CD" w:rsidRPr="0072666B">
        <w:rPr>
          <w:rFonts w:ascii="Lato" w:hAnsi="Lato" w:cs="Arial"/>
          <w:spacing w:val="4"/>
        </w:rPr>
        <w:t xml:space="preserve">. </w:t>
      </w:r>
      <w:r w:rsidR="00694003" w:rsidRPr="0072666B">
        <w:rPr>
          <w:rFonts w:ascii="Lato" w:hAnsi="Lato" w:cs="Arial"/>
          <w:bCs/>
          <w:spacing w:val="4"/>
        </w:rPr>
        <w:t xml:space="preserve">Dz.U. z 2024 r. poz. 274 ), </w:t>
      </w:r>
      <w:r w:rsidR="00694003" w:rsidRPr="0072666B">
        <w:rPr>
          <w:rFonts w:ascii="Lato" w:hAnsi="Lato" w:cs="Arial"/>
          <w:spacing w:val="4"/>
        </w:rPr>
        <w:t>zwanej dalej „</w:t>
      </w:r>
      <w:r w:rsidR="00694003" w:rsidRPr="0072666B">
        <w:rPr>
          <w:rFonts w:ascii="Lato" w:hAnsi="Lato" w:cs="Arial"/>
          <w:i/>
          <w:spacing w:val="4"/>
        </w:rPr>
        <w:t>specustawą przeciwpowodziową</w:t>
      </w:r>
      <w:r w:rsidR="00694003" w:rsidRPr="0072666B">
        <w:rPr>
          <w:rFonts w:ascii="Lato" w:hAnsi="Lato" w:cs="Arial"/>
          <w:spacing w:val="4"/>
        </w:rPr>
        <w:t xml:space="preserve">”, </w:t>
      </w:r>
      <w:r w:rsidR="00477B02">
        <w:rPr>
          <w:rFonts w:ascii="Lato" w:hAnsi="Lato" w:cs="Arial"/>
          <w:spacing w:val="4"/>
        </w:rPr>
        <w:br/>
      </w:r>
      <w:r w:rsidRPr="0072666B">
        <w:rPr>
          <w:rFonts w:ascii="Lato" w:hAnsi="Lato" w:cs="Arial"/>
          <w:spacing w:val="4"/>
        </w:rPr>
        <w:t>po rozpatrzeniu odwoła</w:t>
      </w:r>
      <w:r w:rsidR="00B96C81" w:rsidRPr="0072666B">
        <w:rPr>
          <w:rFonts w:ascii="Lato" w:hAnsi="Lato" w:cs="Arial"/>
          <w:spacing w:val="4"/>
        </w:rPr>
        <w:t>nia</w:t>
      </w:r>
      <w:r w:rsidRPr="0072666B">
        <w:rPr>
          <w:rFonts w:ascii="Lato" w:hAnsi="Lato" w:cs="Arial"/>
          <w:spacing w:val="4"/>
        </w:rPr>
        <w:t xml:space="preserve"> </w:t>
      </w:r>
      <w:r w:rsidR="00B96C81" w:rsidRPr="0072666B">
        <w:rPr>
          <w:rFonts w:ascii="Lato" w:hAnsi="Lato" w:cs="Arial"/>
          <w:spacing w:val="4"/>
        </w:rPr>
        <w:t>Generalnego Dyrektora Dróg Krajowych i Autostrad</w:t>
      </w:r>
      <w:r w:rsidR="007A08EB" w:rsidRPr="0072666B">
        <w:rPr>
          <w:rFonts w:ascii="Lato" w:hAnsi="Lato" w:cs="Arial"/>
          <w:spacing w:val="4"/>
        </w:rPr>
        <w:t xml:space="preserve"> </w:t>
      </w:r>
      <w:r w:rsidR="00477B02">
        <w:rPr>
          <w:rFonts w:ascii="Lato" w:hAnsi="Lato" w:cs="Arial"/>
          <w:spacing w:val="4"/>
        </w:rPr>
        <w:br/>
      </w:r>
      <w:r w:rsidR="00284DD9" w:rsidRPr="0072666B">
        <w:rPr>
          <w:rFonts w:ascii="Lato" w:hAnsi="Lato" w:cs="Arial"/>
          <w:spacing w:val="4"/>
        </w:rPr>
        <w:t xml:space="preserve">od decyzji </w:t>
      </w:r>
      <w:r w:rsidR="007A08EB" w:rsidRPr="0072666B">
        <w:rPr>
          <w:rFonts w:ascii="Lato" w:hAnsi="Lato" w:cs="Arial"/>
          <w:spacing w:val="4"/>
        </w:rPr>
        <w:t xml:space="preserve">Wojewody </w:t>
      </w:r>
      <w:r w:rsidR="00B96C81" w:rsidRPr="0072666B">
        <w:rPr>
          <w:rFonts w:ascii="Lato" w:hAnsi="Lato" w:cs="Arial"/>
          <w:spacing w:val="4"/>
        </w:rPr>
        <w:t>Świętokrzyskiego</w:t>
      </w:r>
      <w:r w:rsidR="007A08EB" w:rsidRPr="0072666B">
        <w:rPr>
          <w:rFonts w:ascii="Lato" w:hAnsi="Lato" w:cs="Arial"/>
          <w:spacing w:val="4"/>
        </w:rPr>
        <w:t xml:space="preserve"> Nr </w:t>
      </w:r>
      <w:r w:rsidR="00B96C81" w:rsidRPr="0072666B">
        <w:rPr>
          <w:rFonts w:ascii="Lato" w:hAnsi="Lato" w:cs="Arial"/>
          <w:spacing w:val="4"/>
        </w:rPr>
        <w:t>30</w:t>
      </w:r>
      <w:r w:rsidR="007A08EB" w:rsidRPr="0072666B">
        <w:rPr>
          <w:rFonts w:ascii="Lato" w:hAnsi="Lato" w:cs="Arial"/>
          <w:spacing w:val="4"/>
        </w:rPr>
        <w:t>/202</w:t>
      </w:r>
      <w:r w:rsidR="00B96C81" w:rsidRPr="0072666B">
        <w:rPr>
          <w:rFonts w:ascii="Lato" w:hAnsi="Lato" w:cs="Arial"/>
          <w:spacing w:val="4"/>
        </w:rPr>
        <w:t>2</w:t>
      </w:r>
      <w:r w:rsidR="007A08EB" w:rsidRPr="0072666B">
        <w:rPr>
          <w:rFonts w:ascii="Lato" w:hAnsi="Lato" w:cs="Arial"/>
          <w:spacing w:val="4"/>
        </w:rPr>
        <w:t xml:space="preserve"> z dnia </w:t>
      </w:r>
      <w:r w:rsidR="00B96C81" w:rsidRPr="0072666B">
        <w:rPr>
          <w:rFonts w:ascii="Lato" w:hAnsi="Lato" w:cs="Arial"/>
          <w:spacing w:val="4"/>
        </w:rPr>
        <w:t>28</w:t>
      </w:r>
      <w:r w:rsidR="007A08EB" w:rsidRPr="0072666B">
        <w:rPr>
          <w:rFonts w:ascii="Lato" w:hAnsi="Lato" w:cs="Arial"/>
          <w:spacing w:val="4"/>
        </w:rPr>
        <w:t xml:space="preserve"> </w:t>
      </w:r>
      <w:r w:rsidR="00B96C81" w:rsidRPr="0072666B">
        <w:rPr>
          <w:rFonts w:ascii="Lato" w:hAnsi="Lato" w:cs="Arial"/>
          <w:spacing w:val="4"/>
        </w:rPr>
        <w:t>lipca</w:t>
      </w:r>
      <w:r w:rsidR="007A08EB" w:rsidRPr="0072666B">
        <w:rPr>
          <w:rFonts w:ascii="Lato" w:hAnsi="Lato" w:cs="Arial"/>
          <w:spacing w:val="4"/>
        </w:rPr>
        <w:t xml:space="preserve"> 202</w:t>
      </w:r>
      <w:r w:rsidR="007B73CD" w:rsidRPr="0072666B">
        <w:rPr>
          <w:rFonts w:ascii="Lato" w:hAnsi="Lato" w:cs="Arial"/>
          <w:spacing w:val="4"/>
        </w:rPr>
        <w:t>2</w:t>
      </w:r>
      <w:r w:rsidR="007A08EB" w:rsidRPr="0072666B">
        <w:rPr>
          <w:rFonts w:ascii="Lato" w:hAnsi="Lato" w:cs="Arial"/>
          <w:spacing w:val="4"/>
        </w:rPr>
        <w:t xml:space="preserve"> r., znak: </w:t>
      </w:r>
      <w:r w:rsidR="00B96C81" w:rsidRPr="0072666B">
        <w:rPr>
          <w:rFonts w:ascii="Lato" w:hAnsi="Lato" w:cs="Arial"/>
          <w:spacing w:val="4"/>
        </w:rPr>
        <w:t>IR.II.7840.3.7.2022</w:t>
      </w:r>
      <w:r w:rsidR="007A08EB" w:rsidRPr="0072666B">
        <w:rPr>
          <w:rFonts w:ascii="Lato" w:hAnsi="Lato" w:cs="Arial"/>
          <w:spacing w:val="4"/>
        </w:rPr>
        <w:t xml:space="preserve">, </w:t>
      </w:r>
      <w:r w:rsidR="00AC08E1" w:rsidRPr="0072666B">
        <w:rPr>
          <w:rFonts w:ascii="Lato" w:hAnsi="Lato" w:cs="Arial"/>
          <w:spacing w:val="4"/>
        </w:rPr>
        <w:t>o pozwoleni</w:t>
      </w:r>
      <w:r w:rsidR="007B73CD" w:rsidRPr="0072666B">
        <w:rPr>
          <w:rFonts w:ascii="Lato" w:hAnsi="Lato" w:cs="Arial"/>
          <w:spacing w:val="4"/>
        </w:rPr>
        <w:t>u</w:t>
      </w:r>
      <w:r w:rsidR="00AC08E1" w:rsidRPr="0072666B">
        <w:rPr>
          <w:rFonts w:ascii="Lato" w:hAnsi="Lato" w:cs="Arial"/>
          <w:spacing w:val="4"/>
        </w:rPr>
        <w:t xml:space="preserve"> na realizację inwestycji w zakresie budowli</w:t>
      </w:r>
      <w:r w:rsidR="00137D33" w:rsidRPr="0072666B">
        <w:rPr>
          <w:rFonts w:ascii="Lato" w:hAnsi="Lato" w:cs="Arial"/>
          <w:spacing w:val="4"/>
        </w:rPr>
        <w:t xml:space="preserve"> </w:t>
      </w:r>
      <w:r w:rsidR="00AC08E1" w:rsidRPr="0072666B">
        <w:rPr>
          <w:rFonts w:ascii="Lato" w:hAnsi="Lato" w:cs="Arial"/>
          <w:spacing w:val="4"/>
        </w:rPr>
        <w:t>przeciwpowodziowych</w:t>
      </w:r>
      <w:r w:rsidR="007B73CD" w:rsidRPr="0072666B">
        <w:rPr>
          <w:rFonts w:ascii="Lato" w:hAnsi="Lato" w:cs="Arial"/>
          <w:spacing w:val="4"/>
        </w:rPr>
        <w:t xml:space="preserve"> </w:t>
      </w:r>
      <w:r w:rsidR="00AC08E1" w:rsidRPr="0072666B">
        <w:rPr>
          <w:rFonts w:ascii="Lato" w:hAnsi="Lato" w:cs="Arial"/>
          <w:spacing w:val="4"/>
        </w:rPr>
        <w:t>dla inwestycji pn.: „Zrównoważony rozwój gospodarczy zlewni rzeki Nidy w związku z obszarami Natura 2000 – etap I</w:t>
      </w:r>
      <w:r w:rsidR="007A08EB" w:rsidRPr="0072666B">
        <w:rPr>
          <w:rFonts w:ascii="Lato" w:hAnsi="Lato" w:cs="Arial"/>
          <w:spacing w:val="4"/>
        </w:rPr>
        <w:t>”</w:t>
      </w:r>
      <w:r w:rsidR="00AC08E1" w:rsidRPr="0072666B">
        <w:rPr>
          <w:rFonts w:ascii="Lato" w:hAnsi="Lato" w:cs="Arial"/>
          <w:spacing w:val="4"/>
        </w:rPr>
        <w:t xml:space="preserve"> – zadanie nr 2 pn.: „Zwiększenie retencji dolinowej rzeki Nidy pomiędzy miejscowościami Rębów – Motkowice – (polder Kliszów)”</w:t>
      </w:r>
      <w:r w:rsidR="00FD4101" w:rsidRPr="0072666B">
        <w:rPr>
          <w:rFonts w:ascii="Lato" w:hAnsi="Lato" w:cs="Arial"/>
          <w:spacing w:val="4"/>
        </w:rPr>
        <w:t>,</w:t>
      </w:r>
    </w:p>
    <w:p w14:paraId="1E026A70" w14:textId="473EC0E1" w:rsidR="009A7738" w:rsidRPr="0072666B" w:rsidRDefault="009E6CFB" w:rsidP="0072666B">
      <w:pPr>
        <w:numPr>
          <w:ilvl w:val="0"/>
          <w:numId w:val="7"/>
        </w:numPr>
        <w:spacing w:after="240" w:line="240" w:lineRule="exact"/>
        <w:ind w:left="284" w:hanging="142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>Uchylam:</w:t>
      </w:r>
    </w:p>
    <w:p w14:paraId="610BBDB3" w14:textId="4D7A5553" w:rsidR="009A7738" w:rsidRPr="0072666B" w:rsidRDefault="009A7738" w:rsidP="0072666B">
      <w:pPr>
        <w:pStyle w:val="Akapitzlist"/>
        <w:numPr>
          <w:ilvl w:val="0"/>
          <w:numId w:val="11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/>
          <w:bCs/>
          <w:spacing w:val="4"/>
          <w:sz w:val="22"/>
          <w:szCs w:val="22"/>
        </w:rPr>
      </w:pPr>
      <w:r w:rsidRPr="0072666B">
        <w:rPr>
          <w:rFonts w:ascii="Lato" w:hAnsi="Lato" w:cs="Arial"/>
          <w:spacing w:val="4"/>
          <w:sz w:val="22"/>
          <w:szCs w:val="22"/>
        </w:rPr>
        <w:t>w</w:t>
      </w:r>
      <w:r w:rsidRPr="0072666B">
        <w:rPr>
          <w:rFonts w:ascii="Lato" w:hAnsi="Lato" w:cs="Arial"/>
          <w:b/>
          <w:bCs/>
          <w:spacing w:val="4"/>
          <w:sz w:val="22"/>
          <w:szCs w:val="22"/>
        </w:rPr>
        <w:t xml:space="preserve"> </w:t>
      </w:r>
      <w:r w:rsidR="009E6CFB" w:rsidRPr="0072666B">
        <w:rPr>
          <w:rFonts w:ascii="Lato" w:hAnsi="Lato" w:cs="Arial"/>
          <w:spacing w:val="4"/>
          <w:sz w:val="22"/>
          <w:szCs w:val="22"/>
        </w:rPr>
        <w:t>rozstrzygnięciu zaskarżonej decyzji, znajdujący się na stronie 28, w wierszu 2</w:t>
      </w:r>
      <w:r w:rsidR="007B3467" w:rsidRPr="0072666B">
        <w:rPr>
          <w:rFonts w:ascii="Lato" w:hAnsi="Lato" w:cs="Arial"/>
          <w:spacing w:val="4"/>
          <w:sz w:val="22"/>
          <w:szCs w:val="22"/>
        </w:rPr>
        <w:t>1</w:t>
      </w:r>
      <w:r w:rsidR="009E6CFB" w:rsidRPr="0072666B">
        <w:rPr>
          <w:rFonts w:ascii="Lato" w:hAnsi="Lato" w:cs="Arial"/>
          <w:spacing w:val="4"/>
          <w:sz w:val="22"/>
          <w:szCs w:val="22"/>
        </w:rPr>
        <w:t xml:space="preserve">, licząc od </w:t>
      </w:r>
      <w:r w:rsidR="007B3467" w:rsidRPr="0072666B">
        <w:rPr>
          <w:rFonts w:ascii="Lato" w:hAnsi="Lato" w:cs="Arial"/>
          <w:spacing w:val="4"/>
          <w:sz w:val="22"/>
          <w:szCs w:val="22"/>
        </w:rPr>
        <w:t>góry</w:t>
      </w:r>
      <w:r w:rsidR="009E6CFB" w:rsidRPr="0072666B">
        <w:rPr>
          <w:rFonts w:ascii="Lato" w:hAnsi="Lato" w:cs="Arial"/>
          <w:spacing w:val="4"/>
          <w:sz w:val="22"/>
          <w:szCs w:val="22"/>
        </w:rPr>
        <w:t xml:space="preserve"> strony, zapis:</w:t>
      </w:r>
    </w:p>
    <w:p w14:paraId="6822AC57" w14:textId="23B4902C" w:rsidR="009E6CFB" w:rsidRPr="0072666B" w:rsidRDefault="009E6CFB" w:rsidP="0072666B">
      <w:pPr>
        <w:pStyle w:val="Akapitzlist"/>
        <w:spacing w:after="240" w:line="240" w:lineRule="exact"/>
        <w:ind w:left="567"/>
        <w:contextualSpacing w:val="0"/>
        <w:jc w:val="both"/>
        <w:rPr>
          <w:rFonts w:ascii="Lato" w:hAnsi="Lato" w:cs="Arial"/>
          <w:b/>
          <w:bCs/>
          <w:spacing w:val="4"/>
          <w:sz w:val="22"/>
          <w:szCs w:val="22"/>
        </w:rPr>
      </w:pPr>
      <w:r w:rsidRPr="0072666B">
        <w:rPr>
          <w:rFonts w:ascii="Lato" w:hAnsi="Lato" w:cs="Arial"/>
          <w:spacing w:val="4"/>
          <w:sz w:val="22"/>
          <w:szCs w:val="22"/>
        </w:rPr>
        <w:t>„176.”,</w:t>
      </w:r>
    </w:p>
    <w:p w14:paraId="11D8418B" w14:textId="2C96E7F6" w:rsidR="0072666B" w:rsidRPr="0072666B" w:rsidRDefault="007506A3" w:rsidP="0072666B">
      <w:pPr>
        <w:pStyle w:val="Akapitzlist"/>
        <w:numPr>
          <w:ilvl w:val="0"/>
          <w:numId w:val="8"/>
        </w:numPr>
        <w:spacing w:after="240" w:line="240" w:lineRule="exact"/>
        <w:ind w:left="567" w:hanging="284"/>
        <w:contextualSpacing w:val="0"/>
        <w:jc w:val="both"/>
        <w:rPr>
          <w:rFonts w:ascii="Lato" w:hAnsi="Lato" w:cs="Arial"/>
          <w:bCs/>
          <w:spacing w:val="4"/>
          <w:sz w:val="22"/>
          <w:szCs w:val="22"/>
        </w:rPr>
      </w:pPr>
      <w:r w:rsidRPr="0072666B">
        <w:rPr>
          <w:rFonts w:ascii="Lato" w:hAnsi="Lato" w:cs="Arial"/>
          <w:spacing w:val="4"/>
          <w:sz w:val="22"/>
          <w:szCs w:val="22"/>
        </w:rPr>
        <w:t xml:space="preserve">w rozstrzygnięciu zaskarżonej decyzji, </w:t>
      </w:r>
      <w:r w:rsidR="0072666B" w:rsidRPr="0072666B">
        <w:rPr>
          <w:rFonts w:ascii="Lato" w:hAnsi="Lato" w:cs="Arial"/>
          <w:bCs/>
          <w:spacing w:val="4"/>
          <w:sz w:val="22"/>
          <w:szCs w:val="22"/>
        </w:rPr>
        <w:t>znajdujący się na stronie 29, zapis stanowiący dotychczasową treść pkt XI,</w:t>
      </w:r>
    </w:p>
    <w:p w14:paraId="153A82AA" w14:textId="77777777" w:rsidR="009E6CFB" w:rsidRPr="0072666B" w:rsidRDefault="009E6CFB" w:rsidP="009A7738">
      <w:pPr>
        <w:spacing w:after="240" w:line="240" w:lineRule="exact"/>
        <w:ind w:left="567" w:hanging="283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i orzekam w tym zakresie </w:t>
      </w:r>
      <w:r w:rsidRPr="0072666B">
        <w:rPr>
          <w:rFonts w:ascii="Lato" w:eastAsia="Times New Roman" w:hAnsi="Lato" w:cs="Arial"/>
          <w:spacing w:val="4"/>
          <w:lang w:eastAsia="pl-PL"/>
        </w:rPr>
        <w:t>poprzez:</w:t>
      </w:r>
    </w:p>
    <w:p w14:paraId="00B36D4F" w14:textId="77777777" w:rsidR="009E6CFB" w:rsidRPr="0072666B" w:rsidRDefault="009E6CFB" w:rsidP="00815661">
      <w:pPr>
        <w:numPr>
          <w:ilvl w:val="0"/>
          <w:numId w:val="8"/>
        </w:numPr>
        <w:spacing w:after="240" w:line="240" w:lineRule="exact"/>
        <w:ind w:left="567" w:hanging="284"/>
        <w:jc w:val="both"/>
        <w:rPr>
          <w:rFonts w:ascii="Lato" w:eastAsia="Times New Roman" w:hAnsi="Lato" w:cs="Arial"/>
          <w:spacing w:val="4"/>
          <w:lang w:eastAsia="pl-PL"/>
        </w:rPr>
      </w:pPr>
      <w:r w:rsidRPr="0072666B">
        <w:rPr>
          <w:rFonts w:ascii="Lato" w:eastAsia="Times New Roman" w:hAnsi="Lato" w:cs="Arial"/>
          <w:spacing w:val="4"/>
          <w:lang w:eastAsia="pl-PL"/>
        </w:rPr>
        <w:t>ustalenie, w rozstrzygnięciu zaskarżonej decyzji, w miejsce uchylenia, na stronie 28, nowego zapisu:</w:t>
      </w:r>
    </w:p>
    <w:p w14:paraId="7E750FFD" w14:textId="41A7AB3C" w:rsidR="009E6CFB" w:rsidRPr="0072666B" w:rsidRDefault="009E6CFB" w:rsidP="00815661">
      <w:pPr>
        <w:spacing w:after="240" w:line="240" w:lineRule="exact"/>
        <w:ind w:left="567"/>
        <w:jc w:val="both"/>
        <w:rPr>
          <w:rFonts w:ascii="Lato" w:eastAsia="Times New Roman" w:hAnsi="Lato" w:cs="Arial"/>
          <w:spacing w:val="4"/>
          <w:lang w:eastAsia="pl-PL"/>
        </w:rPr>
      </w:pPr>
      <w:r w:rsidRPr="0072666B">
        <w:rPr>
          <w:rFonts w:ascii="Lato" w:eastAsia="Times New Roman" w:hAnsi="Lato" w:cs="Arial"/>
          <w:spacing w:val="4"/>
          <w:lang w:eastAsia="pl-PL"/>
        </w:rPr>
        <w:t>„176, 177, 178, 179, 180, 181, 182, 183, 184, 185, 187, 188 (188/1,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188/2</w:t>
      </w:r>
      <w:r w:rsidRPr="0072666B">
        <w:rPr>
          <w:rFonts w:ascii="Lato" w:eastAsia="Times New Roman" w:hAnsi="Lato" w:cs="Arial"/>
          <w:spacing w:val="4"/>
          <w:lang w:eastAsia="pl-PL"/>
        </w:rPr>
        <w:t>)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>,</w:t>
      </w:r>
      <w:r w:rsidRPr="0072666B">
        <w:rPr>
          <w:rFonts w:ascii="Lato" w:eastAsia="Times New Roman" w:hAnsi="Lato" w:cs="Arial"/>
          <w:spacing w:val="4"/>
          <w:lang w:eastAsia="pl-PL"/>
        </w:rPr>
        <w:t xml:space="preserve"> cz.190, 201 (201/1,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cz. 201/2), </w:t>
      </w:r>
      <w:r w:rsidRPr="0072666B">
        <w:rPr>
          <w:rFonts w:ascii="Lato" w:eastAsia="Times New Roman" w:hAnsi="Lato" w:cs="Arial"/>
          <w:spacing w:val="4"/>
          <w:lang w:eastAsia="pl-PL"/>
        </w:rPr>
        <w:t xml:space="preserve">cz.203, cz.204, cz.205, cz.206, cz.207, 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220 </w:t>
      </w:r>
      <w:r w:rsidRPr="0072666B">
        <w:rPr>
          <w:rFonts w:ascii="Lato" w:eastAsia="Times New Roman" w:hAnsi="Lato" w:cs="Arial"/>
          <w:spacing w:val="4"/>
          <w:lang w:eastAsia="pl-PL"/>
        </w:rPr>
        <w:t>(220/1,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cz. 220/2</w:t>
      </w:r>
      <w:r w:rsidRPr="0072666B">
        <w:rPr>
          <w:rFonts w:ascii="Lato" w:eastAsia="Times New Roman" w:hAnsi="Lato" w:cs="Arial"/>
          <w:spacing w:val="4"/>
          <w:lang w:eastAsia="pl-PL"/>
        </w:rPr>
        <w:t>)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>,</w:t>
      </w:r>
      <w:r w:rsidRPr="0072666B">
        <w:rPr>
          <w:rFonts w:ascii="Lato" w:eastAsia="Times New Roman" w:hAnsi="Lato" w:cs="Arial"/>
          <w:spacing w:val="4"/>
          <w:lang w:eastAsia="pl-PL"/>
        </w:rPr>
        <w:t xml:space="preserve"> 221, 222, 225, 226, 227, 228, 229, 230, 231, 232, 233, 234, 235, 236, 237, 238, 239, 240, 241, 242, 243, 244, 258, 259, 263, 264, 265, 266, 267, 268, 269, 271, 272, 273, cz.274, cz.275, cz.276, cz.277, cz.278, cz.279, cz.280, 281 (281/1,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cz. 281/2</w:t>
      </w:r>
      <w:r w:rsidRPr="0072666B">
        <w:rPr>
          <w:rFonts w:ascii="Lato" w:eastAsia="Times New Roman" w:hAnsi="Lato" w:cs="Arial"/>
          <w:spacing w:val="4"/>
          <w:lang w:eastAsia="pl-PL"/>
        </w:rPr>
        <w:t>), 300, 306, 307, 308, 309, 310, 311, 312, 313, 314, 315, 316 (316/1,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cz. 316/2</w:t>
      </w:r>
      <w:r w:rsidRPr="0072666B">
        <w:rPr>
          <w:rFonts w:ascii="Lato" w:eastAsia="Times New Roman" w:hAnsi="Lato" w:cs="Arial"/>
          <w:spacing w:val="4"/>
          <w:lang w:eastAsia="pl-PL"/>
        </w:rPr>
        <w:t>), 317 (317/1,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317/2</w:t>
      </w:r>
      <w:r w:rsidRPr="0072666B">
        <w:rPr>
          <w:rFonts w:ascii="Lato" w:eastAsia="Times New Roman" w:hAnsi="Lato" w:cs="Arial"/>
          <w:spacing w:val="4"/>
          <w:lang w:eastAsia="pl-PL"/>
        </w:rPr>
        <w:t>), 318 (318/1,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318/2</w:t>
      </w:r>
      <w:r w:rsidRPr="0072666B">
        <w:rPr>
          <w:rFonts w:ascii="Lato" w:eastAsia="Times New Roman" w:hAnsi="Lato" w:cs="Arial"/>
          <w:spacing w:val="4"/>
          <w:lang w:eastAsia="pl-PL"/>
        </w:rPr>
        <w:t>), 319 (319/1,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319/2</w:t>
      </w:r>
      <w:r w:rsidRPr="0072666B">
        <w:rPr>
          <w:rFonts w:ascii="Lato" w:eastAsia="Times New Roman" w:hAnsi="Lato" w:cs="Arial"/>
          <w:spacing w:val="4"/>
          <w:lang w:eastAsia="pl-PL"/>
        </w:rPr>
        <w:t>), 320 (320/1,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320/2</w:t>
      </w:r>
      <w:r w:rsidRPr="0072666B">
        <w:rPr>
          <w:rFonts w:ascii="Lato" w:eastAsia="Times New Roman" w:hAnsi="Lato" w:cs="Arial"/>
          <w:spacing w:val="4"/>
          <w:lang w:eastAsia="pl-PL"/>
        </w:rPr>
        <w:t>), 321 (321/1,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321/2</w:t>
      </w:r>
      <w:r w:rsidRPr="0072666B">
        <w:rPr>
          <w:rFonts w:ascii="Lato" w:eastAsia="Times New Roman" w:hAnsi="Lato" w:cs="Arial"/>
          <w:spacing w:val="4"/>
          <w:lang w:eastAsia="pl-PL"/>
        </w:rPr>
        <w:t>), 322 (322/1,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322/2</w:t>
      </w:r>
      <w:r w:rsidRPr="0072666B">
        <w:rPr>
          <w:rFonts w:ascii="Lato" w:eastAsia="Times New Roman" w:hAnsi="Lato" w:cs="Arial"/>
          <w:spacing w:val="4"/>
          <w:lang w:eastAsia="pl-PL"/>
        </w:rPr>
        <w:t>), 323 (323/1, 323/2,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323/3</w:t>
      </w:r>
      <w:r w:rsidRPr="0072666B">
        <w:rPr>
          <w:rFonts w:ascii="Lato" w:eastAsia="Times New Roman" w:hAnsi="Lato" w:cs="Arial"/>
          <w:spacing w:val="4"/>
          <w:lang w:eastAsia="pl-PL"/>
        </w:rPr>
        <w:t>), 324 (324/1,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324/2</w:t>
      </w:r>
      <w:r w:rsidRPr="0072666B">
        <w:rPr>
          <w:rFonts w:ascii="Lato" w:eastAsia="Times New Roman" w:hAnsi="Lato" w:cs="Arial"/>
          <w:spacing w:val="4"/>
          <w:lang w:eastAsia="pl-PL"/>
        </w:rPr>
        <w:t>), 325 (325/1,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325/2</w:t>
      </w:r>
      <w:r w:rsidRPr="0072666B">
        <w:rPr>
          <w:rFonts w:ascii="Lato" w:eastAsia="Times New Roman" w:hAnsi="Lato" w:cs="Arial"/>
          <w:spacing w:val="4"/>
          <w:lang w:eastAsia="pl-PL"/>
        </w:rPr>
        <w:t>), 599, 600, 602, 603, 636, 115/1, 115/2, 186/1, 186/2, 202/1 (202/4,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cz. 202/5</w:t>
      </w:r>
      <w:r w:rsidRPr="0072666B">
        <w:rPr>
          <w:rFonts w:ascii="Lato" w:eastAsia="Times New Roman" w:hAnsi="Lato" w:cs="Arial"/>
          <w:spacing w:val="4"/>
          <w:lang w:eastAsia="pl-PL"/>
        </w:rPr>
        <w:t>), cz.202/3, 223/1, 223/2, 260/1, 262/1, 270/1, 301/1, 304/1, 34/1, 34/2, 41/1, 41/2, 46/1, 46/2, 46/3, 46/4, 46/5, cz.479/1, 48/1, 48/2, 53/1 (53/3,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 xml:space="preserve"> 53/4</w:t>
      </w:r>
      <w:r w:rsidRPr="0072666B">
        <w:rPr>
          <w:rFonts w:ascii="Lato" w:eastAsia="Times New Roman" w:hAnsi="Lato" w:cs="Arial"/>
          <w:spacing w:val="4"/>
          <w:lang w:eastAsia="pl-PL"/>
        </w:rPr>
        <w:t>), 53/2, 54/1, cz.54/2, cz.54/3, cz.54/4, cz.54/8, cz.61/1;</w:t>
      </w:r>
    </w:p>
    <w:p w14:paraId="68C45614" w14:textId="4F4187E4" w:rsidR="009E6CFB" w:rsidRPr="0072666B" w:rsidRDefault="009E6CFB" w:rsidP="00815661">
      <w:pPr>
        <w:spacing w:after="240" w:line="240" w:lineRule="exact"/>
        <w:ind w:left="567"/>
        <w:jc w:val="both"/>
        <w:rPr>
          <w:rFonts w:ascii="Lato" w:eastAsia="Times New Roman" w:hAnsi="Lato" w:cs="Arial"/>
          <w:spacing w:val="4"/>
          <w:lang w:eastAsia="pl-PL"/>
        </w:rPr>
      </w:pP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>obręb 0012 Rębów, jednostka ewidencyjna</w:t>
      </w:r>
      <w:r w:rsidRPr="0072666B">
        <w:rPr>
          <w:rFonts w:ascii="Lato" w:eastAsia="Times New Roman" w:hAnsi="Lato" w:cs="Arial"/>
          <w:b/>
          <w:bCs/>
          <w:i/>
          <w:iCs/>
          <w:spacing w:val="4"/>
          <w:lang w:eastAsia="pl-PL"/>
        </w:rPr>
        <w:t xml:space="preserve"> 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>260802</w:t>
      </w:r>
      <w:r w:rsidR="00815661" w:rsidRPr="0072666B">
        <w:rPr>
          <w:rFonts w:ascii="Lato" w:eastAsia="Times New Roman" w:hAnsi="Lato" w:cs="Arial"/>
          <w:b/>
          <w:bCs/>
          <w:spacing w:val="4"/>
          <w:lang w:eastAsia="pl-PL"/>
        </w:rPr>
        <w:t>_</w:t>
      </w:r>
      <w:r w:rsidRPr="0072666B">
        <w:rPr>
          <w:rFonts w:ascii="Lato" w:eastAsia="Times New Roman" w:hAnsi="Lato" w:cs="Arial"/>
          <w:b/>
          <w:bCs/>
          <w:spacing w:val="4"/>
          <w:lang w:eastAsia="pl-PL"/>
        </w:rPr>
        <w:t>2 Kije, numery ewidencyjne działek:</w:t>
      </w:r>
      <w:r w:rsidRPr="0072666B">
        <w:rPr>
          <w:rFonts w:ascii="Lato" w:eastAsia="Times New Roman" w:hAnsi="Lato" w:cs="Arial"/>
          <w:spacing w:val="4"/>
          <w:lang w:eastAsia="pl-PL"/>
        </w:rPr>
        <w:t xml:space="preserve"> 1,</w:t>
      </w:r>
      <w:r w:rsidR="00815661" w:rsidRPr="0072666B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72666B">
        <w:rPr>
          <w:rFonts w:ascii="Lato" w:eastAsia="Times New Roman" w:hAnsi="Lato" w:cs="Arial"/>
          <w:spacing w:val="4"/>
          <w:lang w:eastAsia="pl-PL"/>
        </w:rPr>
        <w:t>2, cz.3, 4, 5, 6, 7, 8, 9, cz.10, 11, 12, cz.13, 14, 15, 16, 17, 18, 19, 20, 21, 22, 23, 24, 25, 26, 27, 28, 29, 30, 31, 32, 33, cz.34, 35, 36, 37, 38, 39, 40, 41, 42, cz.43, 44, 45, cz.46, 47, 48, cz.49, 50, 51, 52, 53, 54, cz.55, 56, 57, cz.58, 59, 60, cz.61, 63, cz.64, 65, 66, cz.67, 68, 69, 70, 71, 72, cz.73, 62/1, 62/2</w:t>
      </w:r>
      <w:r w:rsidR="008C2F95" w:rsidRPr="0072666B">
        <w:rPr>
          <w:rFonts w:ascii="Lato" w:eastAsia="Times New Roman" w:hAnsi="Lato" w:cs="Arial"/>
          <w:spacing w:val="4"/>
          <w:lang w:eastAsia="pl-PL"/>
        </w:rPr>
        <w:t>.</w:t>
      </w:r>
      <w:r w:rsidRPr="0072666B">
        <w:rPr>
          <w:rFonts w:ascii="Lato" w:eastAsia="Times New Roman" w:hAnsi="Lato" w:cs="Arial"/>
          <w:spacing w:val="4"/>
          <w:lang w:eastAsia="pl-PL"/>
        </w:rPr>
        <w:t>”</w:t>
      </w:r>
      <w:r w:rsidR="00B350C9">
        <w:rPr>
          <w:rFonts w:ascii="Lato" w:eastAsia="Times New Roman" w:hAnsi="Lato" w:cs="Arial"/>
          <w:spacing w:val="4"/>
          <w:lang w:eastAsia="pl-PL"/>
        </w:rPr>
        <w:t>,</w:t>
      </w:r>
    </w:p>
    <w:p w14:paraId="3BC55308" w14:textId="0DBB7403" w:rsidR="0072666B" w:rsidRPr="00D00AA5" w:rsidRDefault="00537FA0" w:rsidP="0072666B">
      <w:pPr>
        <w:numPr>
          <w:ilvl w:val="0"/>
          <w:numId w:val="5"/>
        </w:numPr>
        <w:spacing w:after="240" w:line="240" w:lineRule="exact"/>
        <w:ind w:left="567" w:hanging="284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D00AA5">
        <w:rPr>
          <w:rFonts w:ascii="Lato" w:eastAsia="Times New Roman" w:hAnsi="Lato" w:cs="Arial"/>
          <w:spacing w:val="4"/>
          <w:lang w:eastAsia="pl-PL"/>
        </w:rPr>
        <w:lastRenderedPageBreak/>
        <w:t xml:space="preserve">ustalenie, w rozstrzygnięciu zaskarżonej decyzji, w miejsce uchylenia, na stronie </w:t>
      </w:r>
      <w:r w:rsidR="0072666B" w:rsidRPr="00D00AA5">
        <w:rPr>
          <w:rFonts w:ascii="Lato" w:eastAsia="Times New Roman" w:hAnsi="Lato" w:cs="Arial"/>
          <w:spacing w:val="4"/>
          <w:lang w:eastAsia="pl-PL"/>
        </w:rPr>
        <w:t>2</w:t>
      </w:r>
      <w:r w:rsidRPr="00D00AA5">
        <w:rPr>
          <w:rFonts w:ascii="Lato" w:eastAsia="Times New Roman" w:hAnsi="Lato" w:cs="Arial"/>
          <w:spacing w:val="4"/>
          <w:lang w:eastAsia="pl-PL"/>
        </w:rPr>
        <w:t xml:space="preserve">9, </w:t>
      </w:r>
      <w:r w:rsidR="0072666B" w:rsidRPr="00D00AA5">
        <w:rPr>
          <w:rFonts w:ascii="Lato" w:eastAsia="Times New Roman" w:hAnsi="Lato" w:cs="Arial"/>
          <w:bCs/>
          <w:spacing w:val="4"/>
          <w:lang w:eastAsia="pl-PL"/>
        </w:rPr>
        <w:t>zapisu stanowiącego nową treść pkt XI zaskarżonej decyzji:</w:t>
      </w:r>
    </w:p>
    <w:p w14:paraId="61BA534B" w14:textId="00215CEA" w:rsidR="00C44433" w:rsidRPr="00D00AA5" w:rsidRDefault="00537FA0" w:rsidP="009F4D58">
      <w:pPr>
        <w:pStyle w:val="Akapitzlist"/>
        <w:spacing w:after="240" w:line="240" w:lineRule="exact"/>
        <w:ind w:left="425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00AA5">
        <w:rPr>
          <w:rFonts w:ascii="Lato" w:hAnsi="Lato" w:cs="Arial"/>
          <w:bCs/>
          <w:spacing w:val="4"/>
          <w:sz w:val="22"/>
          <w:szCs w:val="22"/>
        </w:rPr>
        <w:t>„</w:t>
      </w:r>
      <w:r w:rsidR="0072666B" w:rsidRPr="00D00AA5">
        <w:rPr>
          <w:rFonts w:ascii="Lato" w:hAnsi="Lato" w:cs="Arial"/>
          <w:b/>
          <w:spacing w:val="4"/>
          <w:sz w:val="22"/>
          <w:szCs w:val="22"/>
        </w:rPr>
        <w:t xml:space="preserve">XI. </w:t>
      </w:r>
      <w:r w:rsidR="00C44433" w:rsidRPr="00D00AA5">
        <w:rPr>
          <w:rFonts w:ascii="Lato" w:hAnsi="Lato" w:cs="Arial"/>
          <w:b/>
          <w:spacing w:val="4"/>
          <w:sz w:val="22"/>
          <w:szCs w:val="22"/>
        </w:rPr>
        <w:t xml:space="preserve">Działając na podstawie art. 24 ustawy o szczególnych zasadach przygotowania </w:t>
      </w:r>
      <w:r w:rsidR="00C44433" w:rsidRPr="00D00AA5">
        <w:rPr>
          <w:rFonts w:ascii="Lato" w:hAnsi="Lato" w:cs="Arial"/>
          <w:b/>
          <w:spacing w:val="4"/>
          <w:sz w:val="22"/>
          <w:szCs w:val="22"/>
        </w:rPr>
        <w:br/>
        <w:t xml:space="preserve">do realizacji inwestycji w zakresie budowli przeciwpowodziowych, określam termin wydania nieruchomości na 60 dzień od dnia, w którym decyzja o pozwoleniu </w:t>
      </w:r>
      <w:r w:rsidR="00C44433" w:rsidRPr="00D00AA5">
        <w:rPr>
          <w:rFonts w:ascii="Lato" w:hAnsi="Lato" w:cs="Arial"/>
          <w:b/>
          <w:spacing w:val="4"/>
          <w:sz w:val="22"/>
          <w:szCs w:val="22"/>
        </w:rPr>
        <w:br/>
        <w:t>na realizację przedmiotowej inwestycji stała się ostateczna</w:t>
      </w:r>
      <w:r w:rsidR="00C44433" w:rsidRPr="00D00AA5">
        <w:rPr>
          <w:rFonts w:ascii="Lato" w:hAnsi="Lato" w:cs="Arial"/>
          <w:spacing w:val="4"/>
          <w:sz w:val="22"/>
          <w:szCs w:val="22"/>
        </w:rPr>
        <w:t>.”</w:t>
      </w:r>
    </w:p>
    <w:p w14:paraId="27AE2AFF" w14:textId="17A11DCC" w:rsidR="00BC0982" w:rsidRPr="00D00AA5" w:rsidRDefault="005E0A29" w:rsidP="00174949">
      <w:pPr>
        <w:pStyle w:val="Akapitzlist"/>
        <w:numPr>
          <w:ilvl w:val="0"/>
          <w:numId w:val="7"/>
        </w:numPr>
        <w:tabs>
          <w:tab w:val="left" w:pos="284"/>
        </w:tabs>
        <w:spacing w:after="480" w:line="240" w:lineRule="exact"/>
        <w:ind w:left="426" w:hanging="284"/>
        <w:contextualSpacing w:val="0"/>
        <w:jc w:val="both"/>
        <w:rPr>
          <w:rFonts w:ascii="Lato" w:hAnsi="Lato" w:cs="Arial"/>
          <w:b/>
          <w:bCs/>
          <w:color w:val="000000"/>
          <w:spacing w:val="4"/>
          <w:sz w:val="22"/>
          <w:szCs w:val="22"/>
        </w:rPr>
      </w:pPr>
      <w:r w:rsidRPr="00D00AA5">
        <w:rPr>
          <w:rFonts w:ascii="Lato" w:hAnsi="Lato" w:cs="Arial"/>
          <w:b/>
          <w:bCs/>
          <w:spacing w:val="4"/>
          <w:sz w:val="22"/>
          <w:szCs w:val="22"/>
        </w:rPr>
        <w:t>W pozostałej części zaskarżoną decyzję utrzymuję w mocy.</w:t>
      </w:r>
    </w:p>
    <w:p w14:paraId="6335E0EF" w14:textId="27E265F1" w:rsidR="00D35B3A" w:rsidRPr="00D93A25" w:rsidRDefault="00D35B3A" w:rsidP="0072666B">
      <w:pPr>
        <w:pStyle w:val="Akapitzlist"/>
        <w:tabs>
          <w:tab w:val="left" w:pos="284"/>
        </w:tabs>
        <w:spacing w:after="240" w:line="240" w:lineRule="exact"/>
        <w:ind w:left="357"/>
        <w:contextualSpacing w:val="0"/>
        <w:jc w:val="center"/>
        <w:rPr>
          <w:rFonts w:ascii="Lato" w:hAnsi="Lato" w:cs="Arial"/>
          <w:b/>
          <w:bCs/>
          <w:color w:val="000000"/>
          <w:spacing w:val="4"/>
          <w:sz w:val="22"/>
          <w:szCs w:val="22"/>
        </w:rPr>
      </w:pPr>
      <w:r w:rsidRPr="00D93A25">
        <w:rPr>
          <w:rFonts w:ascii="Lato" w:hAnsi="Lato" w:cs="Arial"/>
          <w:b/>
          <w:spacing w:val="4"/>
        </w:rPr>
        <w:t>UZASADNIENIE</w:t>
      </w:r>
    </w:p>
    <w:p w14:paraId="031D3EBE" w14:textId="3FED84FA" w:rsidR="00284DD9" w:rsidRPr="00EB2163" w:rsidRDefault="00284DD9" w:rsidP="007B73C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77EEF">
        <w:rPr>
          <w:rFonts w:ascii="Lato" w:hAnsi="Lato" w:cs="Arial"/>
          <w:color w:val="000000"/>
          <w:spacing w:val="4"/>
        </w:rPr>
        <w:t xml:space="preserve">Wnioskiem z dnia </w:t>
      </w:r>
      <w:r w:rsidR="00895CBB" w:rsidRPr="00B77EEF">
        <w:rPr>
          <w:rFonts w:ascii="Lato" w:hAnsi="Lato" w:cs="Arial"/>
          <w:color w:val="000000"/>
          <w:spacing w:val="4"/>
        </w:rPr>
        <w:t>26</w:t>
      </w:r>
      <w:r w:rsidRPr="00B77EEF">
        <w:rPr>
          <w:rFonts w:ascii="Lato" w:hAnsi="Lato" w:cs="Arial"/>
          <w:color w:val="000000"/>
          <w:spacing w:val="4"/>
        </w:rPr>
        <w:t xml:space="preserve"> </w:t>
      </w:r>
      <w:r w:rsidR="00895CBB" w:rsidRPr="00B77EEF">
        <w:rPr>
          <w:rFonts w:ascii="Lato" w:hAnsi="Lato" w:cs="Arial"/>
          <w:color w:val="000000"/>
          <w:spacing w:val="4"/>
        </w:rPr>
        <w:t>kwietnia</w:t>
      </w:r>
      <w:r w:rsidRPr="00B77EEF">
        <w:rPr>
          <w:rFonts w:ascii="Lato" w:hAnsi="Lato" w:cs="Arial"/>
          <w:color w:val="000000"/>
          <w:spacing w:val="4"/>
        </w:rPr>
        <w:t xml:space="preserve"> 202</w:t>
      </w:r>
      <w:r w:rsidR="00895CBB" w:rsidRPr="00B77EEF">
        <w:rPr>
          <w:rFonts w:ascii="Lato" w:hAnsi="Lato" w:cs="Arial"/>
          <w:color w:val="000000"/>
          <w:spacing w:val="4"/>
        </w:rPr>
        <w:t>2</w:t>
      </w:r>
      <w:r w:rsidRPr="00B77EEF">
        <w:rPr>
          <w:rFonts w:ascii="Lato" w:hAnsi="Lato" w:cs="Arial"/>
          <w:color w:val="000000"/>
          <w:spacing w:val="4"/>
        </w:rPr>
        <w:t xml:space="preserve"> r., skorygowanym</w:t>
      </w:r>
      <w:r w:rsidRPr="00B36DD4">
        <w:rPr>
          <w:rFonts w:ascii="Lato" w:hAnsi="Lato" w:cs="Arial"/>
          <w:color w:val="000000"/>
          <w:spacing w:val="4"/>
        </w:rPr>
        <w:t xml:space="preserve"> w trakcie prowadzonego postępowania, </w:t>
      </w:r>
      <w:r w:rsidR="00665BE6">
        <w:rPr>
          <w:rFonts w:ascii="Lato" w:hAnsi="Lato" w:cs="Arial"/>
          <w:color w:val="000000"/>
          <w:spacing w:val="4"/>
        </w:rPr>
        <w:t>Państwowe Gospodarstwo Wodne Wody Polskie</w:t>
      </w:r>
      <w:r w:rsidRPr="00B36DD4">
        <w:rPr>
          <w:rFonts w:ascii="Lato" w:hAnsi="Lato" w:cs="Arial"/>
          <w:color w:val="000000"/>
          <w:spacing w:val="4"/>
        </w:rPr>
        <w:t>, zwan</w:t>
      </w:r>
      <w:r w:rsidR="00665BE6">
        <w:rPr>
          <w:rFonts w:ascii="Lato" w:hAnsi="Lato" w:cs="Arial"/>
          <w:color w:val="000000"/>
          <w:spacing w:val="4"/>
        </w:rPr>
        <w:t>e</w:t>
      </w:r>
      <w:r w:rsidRPr="00B36DD4">
        <w:rPr>
          <w:rFonts w:ascii="Lato" w:hAnsi="Lato" w:cs="Arial"/>
          <w:color w:val="000000"/>
          <w:spacing w:val="4"/>
        </w:rPr>
        <w:t xml:space="preserve"> dalej „</w:t>
      </w:r>
      <w:r w:rsidRPr="00901C73">
        <w:rPr>
          <w:rFonts w:ascii="Lato" w:hAnsi="Lato" w:cs="Arial"/>
          <w:iCs/>
          <w:color w:val="000000"/>
          <w:spacing w:val="4"/>
        </w:rPr>
        <w:t>inwestorem</w:t>
      </w:r>
      <w:r w:rsidRPr="00B36DD4">
        <w:rPr>
          <w:rFonts w:ascii="Lato" w:hAnsi="Lato" w:cs="Arial"/>
          <w:color w:val="000000"/>
          <w:spacing w:val="4"/>
        </w:rPr>
        <w:t>”, reprezentowan</w:t>
      </w:r>
      <w:r w:rsidR="00665BE6">
        <w:rPr>
          <w:rFonts w:ascii="Lato" w:hAnsi="Lato" w:cs="Arial"/>
          <w:color w:val="000000"/>
          <w:spacing w:val="4"/>
        </w:rPr>
        <w:t>e</w:t>
      </w:r>
      <w:r w:rsidRPr="00B36DD4">
        <w:rPr>
          <w:rFonts w:ascii="Lato" w:hAnsi="Lato" w:cs="Arial"/>
          <w:color w:val="000000"/>
          <w:spacing w:val="4"/>
        </w:rPr>
        <w:t xml:space="preserve"> </w:t>
      </w:r>
      <w:r w:rsidRPr="00B36DD4">
        <w:rPr>
          <w:rFonts w:ascii="Lato" w:hAnsi="Lato" w:cs="Arial"/>
          <w:spacing w:val="4"/>
        </w:rPr>
        <w:t>przez ustanowionego w sprawie pełnomocnika, wystąpił</w:t>
      </w:r>
      <w:r w:rsidR="007B73CD">
        <w:rPr>
          <w:rFonts w:ascii="Lato" w:hAnsi="Lato" w:cs="Arial"/>
          <w:spacing w:val="4"/>
        </w:rPr>
        <w:t>o</w:t>
      </w:r>
      <w:r w:rsidRPr="00B36DD4">
        <w:rPr>
          <w:rFonts w:ascii="Lato" w:hAnsi="Lato" w:cs="Arial"/>
          <w:spacing w:val="4"/>
        </w:rPr>
        <w:t xml:space="preserve"> do Wojewody </w:t>
      </w:r>
      <w:r w:rsidR="00665BE6">
        <w:rPr>
          <w:rFonts w:ascii="Lato" w:hAnsi="Lato" w:cs="Arial"/>
          <w:spacing w:val="4"/>
        </w:rPr>
        <w:t>Świętokrzyskiego</w:t>
      </w:r>
      <w:r w:rsidRPr="00B36DD4">
        <w:rPr>
          <w:rFonts w:ascii="Lato" w:hAnsi="Lato" w:cs="Arial"/>
          <w:spacing w:val="4"/>
        </w:rPr>
        <w:t xml:space="preserve"> o wydanie decyzji </w:t>
      </w:r>
      <w:r w:rsidR="00665BE6">
        <w:rPr>
          <w:rFonts w:ascii="Lato" w:hAnsi="Lato" w:cs="Arial"/>
          <w:spacing w:val="4"/>
        </w:rPr>
        <w:t>o pozwoleni</w:t>
      </w:r>
      <w:r w:rsidR="007B73CD">
        <w:rPr>
          <w:rFonts w:ascii="Lato" w:hAnsi="Lato" w:cs="Arial"/>
          <w:spacing w:val="4"/>
        </w:rPr>
        <w:t>u</w:t>
      </w:r>
      <w:r w:rsidR="00665BE6">
        <w:rPr>
          <w:rFonts w:ascii="Lato" w:hAnsi="Lato" w:cs="Arial"/>
          <w:spacing w:val="4"/>
        </w:rPr>
        <w:t xml:space="preserve"> na realizację inwestycji w zakresie budowli przeciwpowodziowych</w:t>
      </w:r>
      <w:r w:rsidR="009105EF">
        <w:rPr>
          <w:rFonts w:ascii="Lato" w:hAnsi="Lato" w:cs="Arial"/>
          <w:spacing w:val="4"/>
        </w:rPr>
        <w:t xml:space="preserve"> </w:t>
      </w:r>
      <w:r w:rsidR="00665BE6">
        <w:rPr>
          <w:rFonts w:ascii="Lato" w:hAnsi="Lato" w:cs="Arial"/>
          <w:spacing w:val="4"/>
        </w:rPr>
        <w:t>dla inwestycji pn.: „Zrównoważony rozwój gospodarczy zlewni rzeki Nidy w związku z obszarami Natura 2000 – etap I</w:t>
      </w:r>
      <w:r w:rsidR="00665BE6" w:rsidRPr="00901C73">
        <w:rPr>
          <w:rFonts w:ascii="Lato" w:hAnsi="Lato" w:cs="Arial"/>
          <w:spacing w:val="4"/>
        </w:rPr>
        <w:t>”</w:t>
      </w:r>
      <w:r w:rsidR="00665BE6">
        <w:rPr>
          <w:rFonts w:ascii="Lato" w:hAnsi="Lato" w:cs="Arial"/>
          <w:spacing w:val="4"/>
        </w:rPr>
        <w:t xml:space="preserve"> </w:t>
      </w:r>
      <w:r w:rsidR="009105EF">
        <w:rPr>
          <w:rFonts w:ascii="Lato" w:hAnsi="Lato" w:cs="Arial"/>
          <w:spacing w:val="4"/>
        </w:rPr>
        <w:br/>
      </w:r>
      <w:r w:rsidR="00665BE6">
        <w:rPr>
          <w:rFonts w:ascii="Lato" w:hAnsi="Lato" w:cs="Arial"/>
          <w:spacing w:val="4"/>
        </w:rPr>
        <w:t>– zadanie nr 2 pn.: „Zwiększenie retencji dolinowej rzeki Nidy pomiędzy miejscowościami Rębów – Motkowice – (polder Kliszów)</w:t>
      </w:r>
      <w:r w:rsidR="00A340D5" w:rsidRPr="00B36DD4">
        <w:rPr>
          <w:rFonts w:ascii="Lato" w:hAnsi="Lato" w:cs="Arial"/>
          <w:spacing w:val="4"/>
        </w:rPr>
        <w:t>”</w:t>
      </w:r>
      <w:r w:rsidRPr="00B36DD4">
        <w:rPr>
          <w:rFonts w:ascii="Lato" w:hAnsi="Lato" w:cs="Arial"/>
          <w:bCs/>
          <w:spacing w:val="4"/>
        </w:rPr>
        <w:t xml:space="preserve">. </w:t>
      </w:r>
    </w:p>
    <w:p w14:paraId="627AD19A" w14:textId="1B3550B4" w:rsidR="00284DD9" w:rsidRPr="00B36DD4" w:rsidRDefault="00284DD9" w:rsidP="007B73CD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B36DD4">
        <w:rPr>
          <w:rFonts w:ascii="Lato" w:hAnsi="Lato" w:cs="Arial"/>
          <w:spacing w:val="4"/>
        </w:rPr>
        <w:t>Po przeprowadzeniu postępowania w sprawie ww. wniosku, Wojewoda</w:t>
      </w:r>
      <w:r w:rsidRPr="00B36DD4">
        <w:rPr>
          <w:rFonts w:ascii="Lato" w:hAnsi="Lato" w:cs="Arial"/>
          <w:bCs/>
          <w:spacing w:val="4"/>
        </w:rPr>
        <w:t xml:space="preserve"> </w:t>
      </w:r>
      <w:r w:rsidR="00EB2163">
        <w:rPr>
          <w:rFonts w:ascii="Lato" w:hAnsi="Lato" w:cs="Arial"/>
          <w:bCs/>
          <w:spacing w:val="4"/>
        </w:rPr>
        <w:t xml:space="preserve">Świętokrzyski </w:t>
      </w:r>
      <w:r w:rsidRPr="00B36DD4">
        <w:rPr>
          <w:rFonts w:ascii="Lato" w:hAnsi="Lato" w:cs="Arial"/>
          <w:spacing w:val="4"/>
        </w:rPr>
        <w:t xml:space="preserve">wydał w dniu </w:t>
      </w:r>
      <w:r w:rsidR="00EB2163">
        <w:rPr>
          <w:rFonts w:ascii="Lato" w:hAnsi="Lato" w:cs="Arial"/>
          <w:spacing w:val="4"/>
        </w:rPr>
        <w:t>28</w:t>
      </w:r>
      <w:r w:rsidRPr="00B36DD4">
        <w:rPr>
          <w:rFonts w:ascii="Lato" w:hAnsi="Lato" w:cs="Arial"/>
          <w:spacing w:val="4"/>
        </w:rPr>
        <w:t xml:space="preserve"> </w:t>
      </w:r>
      <w:r w:rsidR="00EB2163">
        <w:rPr>
          <w:rFonts w:ascii="Lato" w:hAnsi="Lato" w:cs="Arial"/>
          <w:spacing w:val="4"/>
        </w:rPr>
        <w:t>lipca</w:t>
      </w:r>
      <w:r w:rsidRPr="00B36DD4">
        <w:rPr>
          <w:rFonts w:ascii="Lato" w:hAnsi="Lato" w:cs="Arial"/>
          <w:spacing w:val="4"/>
        </w:rPr>
        <w:t xml:space="preserve"> 202</w:t>
      </w:r>
      <w:r w:rsidR="00EB2163">
        <w:rPr>
          <w:rFonts w:ascii="Lato" w:hAnsi="Lato" w:cs="Arial"/>
          <w:spacing w:val="4"/>
        </w:rPr>
        <w:t>2</w:t>
      </w:r>
      <w:r w:rsidRPr="00B36DD4">
        <w:rPr>
          <w:rFonts w:ascii="Lato" w:hAnsi="Lato" w:cs="Arial"/>
          <w:spacing w:val="4"/>
        </w:rPr>
        <w:t xml:space="preserve"> r. decyzję Nr </w:t>
      </w:r>
      <w:r w:rsidR="00EB2163">
        <w:rPr>
          <w:rFonts w:ascii="Lato" w:hAnsi="Lato" w:cs="Arial"/>
          <w:spacing w:val="4"/>
        </w:rPr>
        <w:t>30</w:t>
      </w:r>
      <w:r w:rsidRPr="00B36DD4">
        <w:rPr>
          <w:rFonts w:ascii="Lato" w:hAnsi="Lato" w:cs="Arial"/>
          <w:spacing w:val="4"/>
        </w:rPr>
        <w:t>/202</w:t>
      </w:r>
      <w:r w:rsidR="00EB2163">
        <w:rPr>
          <w:rFonts w:ascii="Lato" w:hAnsi="Lato" w:cs="Arial"/>
          <w:spacing w:val="4"/>
        </w:rPr>
        <w:t>2</w:t>
      </w:r>
      <w:r w:rsidRPr="00B36DD4">
        <w:rPr>
          <w:rFonts w:ascii="Lato" w:hAnsi="Lato" w:cs="Arial"/>
          <w:spacing w:val="4"/>
        </w:rPr>
        <w:t xml:space="preserve">, </w:t>
      </w:r>
      <w:r w:rsidRPr="00B36DD4">
        <w:rPr>
          <w:rFonts w:ascii="Lato" w:hAnsi="Lato" w:cs="Arial"/>
          <w:bCs/>
          <w:spacing w:val="4"/>
        </w:rPr>
        <w:t xml:space="preserve">znak: </w:t>
      </w:r>
      <w:r w:rsidR="00EB2163">
        <w:rPr>
          <w:rFonts w:ascii="Lato" w:hAnsi="Lato" w:cs="Arial"/>
          <w:spacing w:val="4"/>
        </w:rPr>
        <w:t>IR.II.7840.3.7.2022</w:t>
      </w:r>
      <w:r w:rsidRPr="00B36DD4">
        <w:rPr>
          <w:rFonts w:ascii="Lato" w:hAnsi="Lato" w:cs="Arial"/>
          <w:bCs/>
          <w:spacing w:val="4"/>
        </w:rPr>
        <w:t xml:space="preserve">, </w:t>
      </w:r>
      <w:r w:rsidRPr="00B36DD4">
        <w:rPr>
          <w:rFonts w:ascii="Lato" w:hAnsi="Lato" w:cs="Arial"/>
          <w:bCs/>
          <w:spacing w:val="4"/>
        </w:rPr>
        <w:br/>
        <w:t xml:space="preserve">o </w:t>
      </w:r>
      <w:r w:rsidR="00EB2163">
        <w:rPr>
          <w:rFonts w:ascii="Lato" w:hAnsi="Lato" w:cs="Arial"/>
          <w:spacing w:val="4"/>
        </w:rPr>
        <w:t xml:space="preserve">pozwoleniu na realizację inwestycji w zakresie budowli przeciwpowodziowych </w:t>
      </w:r>
      <w:r w:rsidR="00EB2163">
        <w:rPr>
          <w:rFonts w:ascii="Lato" w:hAnsi="Lato" w:cs="Arial"/>
          <w:spacing w:val="4"/>
        </w:rPr>
        <w:br/>
        <w:t xml:space="preserve">dla inwestycji pn.: „Zrównoważony rozwój gospodarczy zlewni rzeki Nidy w związku </w:t>
      </w:r>
      <w:r w:rsidR="00EB2163">
        <w:rPr>
          <w:rFonts w:ascii="Lato" w:hAnsi="Lato" w:cs="Arial"/>
          <w:spacing w:val="4"/>
        </w:rPr>
        <w:br/>
        <w:t>z obszarami Natura 2000 – etap I</w:t>
      </w:r>
      <w:r w:rsidR="00EB2163" w:rsidRPr="00901C73">
        <w:rPr>
          <w:rFonts w:ascii="Lato" w:hAnsi="Lato" w:cs="Arial"/>
          <w:spacing w:val="4"/>
        </w:rPr>
        <w:t>”</w:t>
      </w:r>
      <w:r w:rsidR="00EB2163">
        <w:rPr>
          <w:rFonts w:ascii="Lato" w:hAnsi="Lato" w:cs="Arial"/>
          <w:spacing w:val="4"/>
        </w:rPr>
        <w:t xml:space="preserve"> – zadanie nr 2 pn.: „Zwiększenie retencji dolinowej rzeki Nidy pomiędzy miejscowościami Rębów – Motkowice – (polder Kliszów)”</w:t>
      </w:r>
      <w:r w:rsidR="00B350C9">
        <w:rPr>
          <w:rFonts w:ascii="Lato" w:hAnsi="Lato" w:cs="Arial"/>
          <w:spacing w:val="4"/>
        </w:rPr>
        <w:t>, zwaną dalej „decyzją Wojewody Świętokrzyskiego”.</w:t>
      </w:r>
    </w:p>
    <w:p w14:paraId="207C98DF" w14:textId="7BE45C02" w:rsidR="00114AE0" w:rsidRPr="00373AB0" w:rsidRDefault="00284DD9" w:rsidP="002166F1">
      <w:pPr>
        <w:tabs>
          <w:tab w:val="left" w:pos="851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373AB0">
        <w:rPr>
          <w:rFonts w:ascii="Lato" w:hAnsi="Lato" w:cs="Arial"/>
          <w:spacing w:val="4"/>
        </w:rPr>
        <w:t xml:space="preserve">Od </w:t>
      </w:r>
      <w:r w:rsidRPr="00373AB0">
        <w:rPr>
          <w:rFonts w:ascii="Lato" w:hAnsi="Lato" w:cs="Arial"/>
          <w:iCs/>
          <w:spacing w:val="4"/>
        </w:rPr>
        <w:t xml:space="preserve">decyzji Wojewody </w:t>
      </w:r>
      <w:r w:rsidR="00EB2163" w:rsidRPr="00373AB0">
        <w:rPr>
          <w:rFonts w:ascii="Lato" w:hAnsi="Lato" w:cs="Arial"/>
          <w:iCs/>
          <w:spacing w:val="4"/>
        </w:rPr>
        <w:t>Świętokrzyskiego</w:t>
      </w:r>
      <w:r w:rsidRPr="00373AB0">
        <w:rPr>
          <w:rFonts w:ascii="Lato" w:hAnsi="Lato" w:cs="Arial"/>
          <w:i/>
          <w:spacing w:val="4"/>
        </w:rPr>
        <w:t xml:space="preserve"> </w:t>
      </w:r>
      <w:r w:rsidRPr="00373AB0">
        <w:rPr>
          <w:rFonts w:ascii="Lato" w:hAnsi="Lato" w:cs="Arial"/>
          <w:spacing w:val="4"/>
        </w:rPr>
        <w:t>odwołani</w:t>
      </w:r>
      <w:r w:rsidR="00EB2163" w:rsidRPr="00373AB0">
        <w:rPr>
          <w:rFonts w:ascii="Lato" w:hAnsi="Lato" w:cs="Arial"/>
          <w:spacing w:val="4"/>
        </w:rPr>
        <w:t>e</w:t>
      </w:r>
      <w:r w:rsidRPr="00373AB0">
        <w:rPr>
          <w:rFonts w:ascii="Lato" w:hAnsi="Lato" w:cs="Arial"/>
          <w:spacing w:val="4"/>
        </w:rPr>
        <w:t xml:space="preserve">, za pośrednictwem organu pierwszej instancji, </w:t>
      </w:r>
      <w:r w:rsidR="00BF5F37" w:rsidRPr="00373AB0">
        <w:rPr>
          <w:rFonts w:ascii="Lato" w:hAnsi="Lato" w:cs="Arial"/>
          <w:spacing w:val="4"/>
        </w:rPr>
        <w:t>wni</w:t>
      </w:r>
      <w:r w:rsidR="00EB2163" w:rsidRPr="00373AB0">
        <w:rPr>
          <w:rFonts w:ascii="Lato" w:hAnsi="Lato" w:cs="Arial"/>
          <w:spacing w:val="4"/>
        </w:rPr>
        <w:t>ósł Generalny Dyrektor Dróg Krajowych i Autostrad</w:t>
      </w:r>
      <w:r w:rsidR="009105EF" w:rsidRPr="00373AB0">
        <w:rPr>
          <w:rFonts w:ascii="Lato" w:hAnsi="Lato" w:cs="Arial"/>
          <w:spacing w:val="4"/>
        </w:rPr>
        <w:t>, reprezentowany przez ustanowion</w:t>
      </w:r>
      <w:r w:rsidR="00D31D25">
        <w:rPr>
          <w:rFonts w:ascii="Lato" w:hAnsi="Lato" w:cs="Arial"/>
          <w:spacing w:val="4"/>
        </w:rPr>
        <w:t>ych</w:t>
      </w:r>
      <w:r w:rsidR="009105EF" w:rsidRPr="00373AB0">
        <w:rPr>
          <w:rFonts w:ascii="Lato" w:hAnsi="Lato" w:cs="Arial"/>
          <w:spacing w:val="4"/>
        </w:rPr>
        <w:t xml:space="preserve"> w sprawie pełnomocnik</w:t>
      </w:r>
      <w:r w:rsidR="00D31D25">
        <w:rPr>
          <w:rFonts w:ascii="Lato" w:hAnsi="Lato" w:cs="Arial"/>
          <w:spacing w:val="4"/>
        </w:rPr>
        <w:t>ów</w:t>
      </w:r>
      <w:r w:rsidR="009105EF" w:rsidRPr="00373AB0">
        <w:rPr>
          <w:rFonts w:ascii="Lato" w:hAnsi="Lato" w:cs="Arial"/>
          <w:spacing w:val="4"/>
        </w:rPr>
        <w:t xml:space="preserve"> - </w:t>
      </w:r>
      <w:r w:rsidR="00EB2163" w:rsidRPr="00373AB0">
        <w:rPr>
          <w:rFonts w:ascii="Lato" w:hAnsi="Lato" w:cs="Arial"/>
          <w:spacing w:val="4"/>
        </w:rPr>
        <w:t>pismo z dnia 12 sierpnia 2022</w:t>
      </w:r>
      <w:r w:rsidR="009105EF" w:rsidRPr="00373AB0">
        <w:rPr>
          <w:rFonts w:ascii="Lato" w:hAnsi="Lato" w:cs="Arial"/>
          <w:spacing w:val="4"/>
        </w:rPr>
        <w:t xml:space="preserve"> </w:t>
      </w:r>
      <w:r w:rsidR="00EB2163" w:rsidRPr="00373AB0">
        <w:rPr>
          <w:rFonts w:ascii="Lato" w:hAnsi="Lato" w:cs="Arial"/>
          <w:spacing w:val="4"/>
        </w:rPr>
        <w:t>r.</w:t>
      </w:r>
      <w:r w:rsidR="009105EF" w:rsidRPr="00373AB0">
        <w:rPr>
          <w:rFonts w:ascii="Lato" w:hAnsi="Lato" w:cs="Arial"/>
          <w:spacing w:val="4"/>
        </w:rPr>
        <w:t xml:space="preserve">  </w:t>
      </w:r>
      <w:r w:rsidR="005B481B" w:rsidRPr="00373AB0">
        <w:rPr>
          <w:rFonts w:ascii="Lato" w:hAnsi="Lato" w:cs="Arial"/>
          <w:spacing w:val="4"/>
        </w:rPr>
        <w:t>Odwołani</w:t>
      </w:r>
      <w:r w:rsidR="00022E55" w:rsidRPr="00373AB0">
        <w:rPr>
          <w:rFonts w:ascii="Lato" w:hAnsi="Lato" w:cs="Arial"/>
          <w:spacing w:val="4"/>
        </w:rPr>
        <w:t>e</w:t>
      </w:r>
      <w:r w:rsidR="005B481B" w:rsidRPr="00373AB0">
        <w:rPr>
          <w:rFonts w:ascii="Lato" w:hAnsi="Lato" w:cs="Arial"/>
          <w:spacing w:val="4"/>
        </w:rPr>
        <w:t xml:space="preserve"> wniesiono w terminie.</w:t>
      </w:r>
      <w:r w:rsidR="00433419" w:rsidRPr="00373AB0">
        <w:rPr>
          <w:rFonts w:ascii="Lato" w:hAnsi="Lato" w:cs="Arial"/>
          <w:spacing w:val="4"/>
        </w:rPr>
        <w:t xml:space="preserve"> </w:t>
      </w:r>
      <w:r w:rsidRPr="00373AB0">
        <w:rPr>
          <w:rFonts w:ascii="Lato" w:hAnsi="Lato" w:cs="Arial"/>
          <w:spacing w:val="4"/>
        </w:rPr>
        <w:t>W odwołani</w:t>
      </w:r>
      <w:r w:rsidR="00022E55" w:rsidRPr="00373AB0">
        <w:rPr>
          <w:rFonts w:ascii="Lato" w:hAnsi="Lato" w:cs="Arial"/>
          <w:spacing w:val="4"/>
        </w:rPr>
        <w:t>u</w:t>
      </w:r>
      <w:r w:rsidR="00A713F0" w:rsidRPr="00373AB0">
        <w:rPr>
          <w:rFonts w:ascii="Lato" w:hAnsi="Lato" w:cs="Arial"/>
          <w:spacing w:val="4"/>
        </w:rPr>
        <w:t xml:space="preserve"> </w:t>
      </w:r>
      <w:r w:rsidR="00AA15C8" w:rsidRPr="00373AB0">
        <w:rPr>
          <w:rFonts w:ascii="Lato" w:hAnsi="Lato" w:cs="Arial"/>
          <w:spacing w:val="4"/>
        </w:rPr>
        <w:t>skarżący</w:t>
      </w:r>
      <w:r w:rsidR="00433419" w:rsidRPr="00373AB0">
        <w:rPr>
          <w:rFonts w:ascii="Lato" w:hAnsi="Lato" w:cs="Arial"/>
          <w:spacing w:val="4"/>
        </w:rPr>
        <w:t xml:space="preserve"> podni</w:t>
      </w:r>
      <w:r w:rsidR="00022E55" w:rsidRPr="00373AB0">
        <w:rPr>
          <w:rFonts w:ascii="Lato" w:hAnsi="Lato" w:cs="Arial"/>
          <w:spacing w:val="4"/>
        </w:rPr>
        <w:t>ósł</w:t>
      </w:r>
      <w:r w:rsidR="00433419" w:rsidRPr="00373AB0">
        <w:rPr>
          <w:rFonts w:ascii="Lato" w:hAnsi="Lato" w:cs="Arial"/>
          <w:spacing w:val="4"/>
        </w:rPr>
        <w:t xml:space="preserve"> zarzuty </w:t>
      </w:r>
      <w:r w:rsidR="00AA15C8" w:rsidRPr="00373AB0">
        <w:rPr>
          <w:rFonts w:ascii="Lato" w:hAnsi="Lato" w:cs="Arial"/>
          <w:spacing w:val="4"/>
        </w:rPr>
        <w:t xml:space="preserve">w sprawie </w:t>
      </w:r>
      <w:r w:rsidRPr="00373AB0">
        <w:rPr>
          <w:rFonts w:ascii="Lato" w:hAnsi="Lato" w:cs="Arial"/>
          <w:spacing w:val="4"/>
        </w:rPr>
        <w:t>decyzj</w:t>
      </w:r>
      <w:r w:rsidR="00AA15C8" w:rsidRPr="00373AB0">
        <w:rPr>
          <w:rFonts w:ascii="Lato" w:hAnsi="Lato" w:cs="Arial"/>
          <w:spacing w:val="4"/>
        </w:rPr>
        <w:t>i</w:t>
      </w:r>
      <w:r w:rsidRPr="00373AB0">
        <w:rPr>
          <w:rFonts w:ascii="Lato" w:hAnsi="Lato" w:cs="Arial"/>
          <w:spacing w:val="4"/>
        </w:rPr>
        <w:t xml:space="preserve"> Wojewody </w:t>
      </w:r>
      <w:r w:rsidR="00022E55" w:rsidRPr="00373AB0">
        <w:rPr>
          <w:rFonts w:ascii="Lato" w:hAnsi="Lato" w:cs="Arial"/>
          <w:spacing w:val="4"/>
        </w:rPr>
        <w:t>Świętokrzyskiego</w:t>
      </w:r>
      <w:r w:rsidR="00B36DD4" w:rsidRPr="00373AB0">
        <w:rPr>
          <w:rFonts w:ascii="Lato" w:hAnsi="Lato" w:cs="Arial"/>
          <w:spacing w:val="4"/>
        </w:rPr>
        <w:t xml:space="preserve">, jak i postępowania zakończonego wydaniem tej decyzji. </w:t>
      </w:r>
    </w:p>
    <w:p w14:paraId="21BBCA29" w14:textId="5AF0371F" w:rsidR="007B4F94" w:rsidRPr="00373AB0" w:rsidRDefault="00D35B3A" w:rsidP="002166F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73AB0">
        <w:rPr>
          <w:rFonts w:ascii="Lato" w:hAnsi="Lato" w:cs="Arial"/>
          <w:spacing w:val="4"/>
        </w:rPr>
        <w:t>Uwzględniając fakt, iż właściwym w przedmiotowej sprawie - stosownie do treści rozporządzenia Prezesa Rady Ministrów z dnia 1</w:t>
      </w:r>
      <w:r w:rsidR="00B856F9" w:rsidRPr="00373AB0">
        <w:rPr>
          <w:rFonts w:ascii="Lato" w:hAnsi="Lato" w:cs="Arial"/>
          <w:spacing w:val="4"/>
        </w:rPr>
        <w:t>6</w:t>
      </w:r>
      <w:r w:rsidRPr="00373AB0">
        <w:rPr>
          <w:rFonts w:ascii="Lato" w:hAnsi="Lato" w:cs="Arial"/>
          <w:spacing w:val="4"/>
        </w:rPr>
        <w:t xml:space="preserve"> </w:t>
      </w:r>
      <w:r w:rsidR="00B856F9" w:rsidRPr="00373AB0">
        <w:rPr>
          <w:rFonts w:ascii="Lato" w:hAnsi="Lato" w:cs="Arial"/>
          <w:spacing w:val="4"/>
        </w:rPr>
        <w:t>maja</w:t>
      </w:r>
      <w:r w:rsidRPr="00373AB0">
        <w:rPr>
          <w:rFonts w:ascii="Lato" w:hAnsi="Lato" w:cs="Arial"/>
          <w:spacing w:val="4"/>
        </w:rPr>
        <w:t xml:space="preserve"> 202</w:t>
      </w:r>
      <w:r w:rsidR="00FE61A2" w:rsidRPr="00373AB0">
        <w:rPr>
          <w:rFonts w:ascii="Lato" w:hAnsi="Lato" w:cs="Arial"/>
          <w:spacing w:val="4"/>
        </w:rPr>
        <w:t>4</w:t>
      </w:r>
      <w:r w:rsidRPr="00373AB0">
        <w:rPr>
          <w:rFonts w:ascii="Lato" w:hAnsi="Lato" w:cs="Arial"/>
          <w:spacing w:val="4"/>
        </w:rPr>
        <w:t xml:space="preserve"> r. w sprawie szczegółowego zakresu działania Ministra Rozwoju i Technologii (Dz. U. z 202</w:t>
      </w:r>
      <w:r w:rsidR="009F0F7E" w:rsidRPr="00373AB0">
        <w:rPr>
          <w:rFonts w:ascii="Lato" w:hAnsi="Lato" w:cs="Arial"/>
          <w:spacing w:val="4"/>
        </w:rPr>
        <w:t>4</w:t>
      </w:r>
      <w:r w:rsidRPr="00373AB0">
        <w:rPr>
          <w:rFonts w:ascii="Lato" w:hAnsi="Lato" w:cs="Arial"/>
          <w:spacing w:val="4"/>
        </w:rPr>
        <w:t xml:space="preserve"> r. poz. </w:t>
      </w:r>
      <w:r w:rsidR="009F0F7E" w:rsidRPr="00373AB0">
        <w:rPr>
          <w:rFonts w:ascii="Lato" w:hAnsi="Lato" w:cs="Arial"/>
          <w:spacing w:val="4"/>
        </w:rPr>
        <w:t>739</w:t>
      </w:r>
      <w:r w:rsidRPr="00373AB0">
        <w:rPr>
          <w:rFonts w:ascii="Lato" w:hAnsi="Lato" w:cs="Arial"/>
          <w:spacing w:val="4"/>
        </w:rPr>
        <w:t xml:space="preserve">) - jest Minister Rozwoju i Technologii, zwany dalej „Ministrem”, stwierdzono, co następuje. </w:t>
      </w:r>
    </w:p>
    <w:p w14:paraId="7B710304" w14:textId="66696DA0" w:rsidR="007B4F94" w:rsidRPr="00373AB0" w:rsidRDefault="007B4F94" w:rsidP="007B4F94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73AB0">
        <w:rPr>
          <w:rFonts w:ascii="Lato" w:hAnsi="Lato" w:cs="Arial"/>
          <w:spacing w:val="4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="00137D33" w:rsidRPr="00373AB0">
        <w:rPr>
          <w:rFonts w:ascii="Lato" w:hAnsi="Lato" w:cs="Arial"/>
          <w:spacing w:val="4"/>
        </w:rPr>
        <w:br/>
      </w:r>
      <w:r w:rsidRPr="00373AB0">
        <w:rPr>
          <w:rFonts w:ascii="Lato" w:hAnsi="Lato" w:cs="Arial"/>
          <w:spacing w:val="4"/>
        </w:rPr>
        <w:t xml:space="preserve">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 wynika z art. 7 i 77 </w:t>
      </w:r>
      <w:r w:rsidRPr="00373AB0">
        <w:rPr>
          <w:rFonts w:ascii="Lato" w:hAnsi="Lato" w:cs="Arial"/>
          <w:i/>
          <w:iCs/>
          <w:spacing w:val="4"/>
        </w:rPr>
        <w:t>kpa</w:t>
      </w:r>
      <w:r w:rsidRPr="00373AB0">
        <w:rPr>
          <w:rFonts w:ascii="Lato" w:hAnsi="Lato" w:cs="Arial"/>
          <w:spacing w:val="4"/>
        </w:rPr>
        <w:t xml:space="preserve">.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373AB0">
        <w:rPr>
          <w:rFonts w:ascii="Lato" w:hAnsi="Lato" w:cs="Arial"/>
          <w:i/>
          <w:iCs/>
          <w:spacing w:val="4"/>
        </w:rPr>
        <w:t>kpa</w:t>
      </w:r>
      <w:r w:rsidRPr="00373AB0">
        <w:rPr>
          <w:rFonts w:ascii="Lato" w:hAnsi="Lato" w:cs="Arial"/>
          <w:spacing w:val="4"/>
        </w:rPr>
        <w:t>, a przede wszystkim do podejmowania wszelkich kroków niezbędnych do dokładnego wyjaśnienia stanu faktycznego.</w:t>
      </w:r>
    </w:p>
    <w:p w14:paraId="398DB527" w14:textId="59F80AF1" w:rsidR="007B4F94" w:rsidRPr="00373AB0" w:rsidRDefault="007B4F94" w:rsidP="007B4F94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73AB0">
        <w:rPr>
          <w:rFonts w:ascii="Lato" w:hAnsi="Lato" w:cs="Arial"/>
          <w:spacing w:val="4"/>
        </w:rPr>
        <w:lastRenderedPageBreak/>
        <w:t xml:space="preserve">Mając powyższe na uwadze, w trakcie przeprowadzonego postępowania odwoławczego </w:t>
      </w:r>
      <w:r w:rsidRPr="00174949">
        <w:rPr>
          <w:rFonts w:ascii="Lato" w:hAnsi="Lato" w:cs="Arial"/>
          <w:spacing w:val="4"/>
        </w:rPr>
        <w:t>Minister</w:t>
      </w:r>
      <w:r w:rsidRPr="00373AB0">
        <w:rPr>
          <w:rFonts w:ascii="Lato" w:hAnsi="Lato" w:cs="Arial"/>
          <w:i/>
          <w:iCs/>
          <w:spacing w:val="4"/>
        </w:rPr>
        <w:t xml:space="preserve"> </w:t>
      </w:r>
      <w:r w:rsidRPr="00373AB0">
        <w:rPr>
          <w:rFonts w:ascii="Lato" w:hAnsi="Lato" w:cs="Arial"/>
          <w:spacing w:val="4"/>
        </w:rPr>
        <w:t xml:space="preserve">rozpatrzył ponownie wniosek </w:t>
      </w:r>
      <w:r w:rsidRPr="00174949">
        <w:rPr>
          <w:rFonts w:ascii="Lato" w:hAnsi="Lato" w:cs="Arial"/>
          <w:spacing w:val="4"/>
        </w:rPr>
        <w:t>inwestora</w:t>
      </w:r>
      <w:r w:rsidRPr="00373AB0">
        <w:rPr>
          <w:rFonts w:ascii="Lato" w:hAnsi="Lato" w:cs="Arial"/>
          <w:spacing w:val="4"/>
        </w:rPr>
        <w:t xml:space="preserve"> o wydanie przedmiotowej decyzji, przeanalizował materiał dowodowy zgromadzony przez organ I instancji, w tym zbadał prawidłowość przeprowadzonego przez organ I instancji postępowania oraz kończącej je </w:t>
      </w:r>
      <w:r w:rsidRPr="00174949">
        <w:rPr>
          <w:rFonts w:ascii="Lato" w:hAnsi="Lato" w:cs="Arial"/>
          <w:spacing w:val="4"/>
        </w:rPr>
        <w:t xml:space="preserve">decyzji Wojewody </w:t>
      </w:r>
      <w:r w:rsidR="00E05ECF" w:rsidRPr="00174949">
        <w:rPr>
          <w:rFonts w:ascii="Lato" w:hAnsi="Lato" w:cs="Arial"/>
          <w:spacing w:val="4"/>
        </w:rPr>
        <w:t>Świętokrzyskiego</w:t>
      </w:r>
      <w:r w:rsidRPr="00373AB0">
        <w:rPr>
          <w:rFonts w:ascii="Lato" w:hAnsi="Lato" w:cs="Arial"/>
          <w:i/>
          <w:iCs/>
          <w:spacing w:val="4"/>
        </w:rPr>
        <w:t>,</w:t>
      </w:r>
      <w:r w:rsidRPr="00373AB0">
        <w:rPr>
          <w:rFonts w:ascii="Lato" w:hAnsi="Lato" w:cs="Arial"/>
          <w:spacing w:val="4"/>
        </w:rPr>
        <w:t xml:space="preserve"> jak również rozpatrzył zarzuty </w:t>
      </w:r>
      <w:r w:rsidR="00E05ECF" w:rsidRPr="00373AB0">
        <w:rPr>
          <w:rFonts w:ascii="Lato" w:hAnsi="Lato" w:cs="Arial"/>
          <w:spacing w:val="4"/>
        </w:rPr>
        <w:t>strony skarżącej</w:t>
      </w:r>
      <w:r w:rsidRPr="00373AB0">
        <w:rPr>
          <w:rFonts w:ascii="Lato" w:hAnsi="Lato" w:cs="Arial"/>
          <w:spacing w:val="4"/>
        </w:rPr>
        <w:t>.</w:t>
      </w:r>
    </w:p>
    <w:p w14:paraId="0F5BFA18" w14:textId="4D5B971B" w:rsidR="007B4F94" w:rsidRPr="00373AB0" w:rsidRDefault="007B4F94" w:rsidP="007B4F9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373AB0">
        <w:rPr>
          <w:rFonts w:ascii="Lato" w:hAnsi="Lato" w:cs="Arial"/>
          <w:spacing w:val="4"/>
        </w:rPr>
        <w:t xml:space="preserve">Zgodnie z art. 6 ust. 1 pkt 1 i 2 </w:t>
      </w:r>
      <w:r w:rsidRPr="00373AB0">
        <w:rPr>
          <w:rFonts w:ascii="Lato" w:hAnsi="Lato" w:cs="Arial"/>
          <w:i/>
          <w:iCs/>
          <w:spacing w:val="4"/>
        </w:rPr>
        <w:t xml:space="preserve">specustawy przeciwpowodziowej, </w:t>
      </w:r>
      <w:r w:rsidRPr="00373AB0">
        <w:rPr>
          <w:rFonts w:ascii="Lato" w:hAnsi="Lato" w:cs="Arial"/>
          <w:spacing w:val="4"/>
        </w:rPr>
        <w:t xml:space="preserve">do wniosku załączono charakterystykę inwestycji określającą rodzaj </w:t>
      </w:r>
      <w:r w:rsidR="00D36A92" w:rsidRPr="00373AB0">
        <w:rPr>
          <w:rFonts w:ascii="Lato" w:hAnsi="Lato" w:cs="Arial"/>
          <w:spacing w:val="4"/>
        </w:rPr>
        <w:t xml:space="preserve">inwestycji </w:t>
      </w:r>
      <w:r w:rsidRPr="00373AB0">
        <w:rPr>
          <w:rFonts w:ascii="Lato" w:hAnsi="Lato" w:cs="Arial"/>
          <w:spacing w:val="4"/>
        </w:rPr>
        <w:t>oraz jej lokalizację i parametry techniczne, jak również załączono mapę w skali 1:</w:t>
      </w:r>
      <w:r w:rsidR="00D36A92" w:rsidRPr="00373AB0">
        <w:rPr>
          <w:rFonts w:ascii="Lato" w:hAnsi="Lato" w:cs="Arial"/>
          <w:spacing w:val="4"/>
        </w:rPr>
        <w:t>10</w:t>
      </w:r>
      <w:r w:rsidRPr="00373AB0">
        <w:rPr>
          <w:rFonts w:ascii="Lato" w:hAnsi="Lato" w:cs="Arial"/>
          <w:spacing w:val="4"/>
        </w:rPr>
        <w:t xml:space="preserve">00 przedstawiającą projektowany obszar inwestycji. Stosownie do art. 6 ust. 1 pkt 3 </w:t>
      </w:r>
      <w:r w:rsidRPr="00373AB0">
        <w:rPr>
          <w:rFonts w:ascii="Lato" w:hAnsi="Lato" w:cs="Arial"/>
          <w:i/>
          <w:iCs/>
          <w:spacing w:val="4"/>
        </w:rPr>
        <w:t>specustawy przeciwpowodziowej</w:t>
      </w:r>
      <w:r w:rsidRPr="00373AB0">
        <w:rPr>
          <w:rFonts w:ascii="Lato" w:hAnsi="Lato" w:cs="Arial"/>
          <w:iCs/>
          <w:spacing w:val="4"/>
        </w:rPr>
        <w:t>,</w:t>
      </w:r>
      <w:r w:rsidRPr="00373AB0">
        <w:rPr>
          <w:rFonts w:ascii="Lato" w:hAnsi="Lato" w:cs="Arial"/>
          <w:spacing w:val="4"/>
        </w:rPr>
        <w:t xml:space="preserve"> </w:t>
      </w:r>
      <w:r w:rsidR="00D00AA5" w:rsidRPr="00373AB0">
        <w:rPr>
          <w:rFonts w:ascii="Lato" w:hAnsi="Lato" w:cs="Arial"/>
          <w:spacing w:val="4"/>
        </w:rPr>
        <w:br/>
      </w:r>
      <w:r w:rsidRPr="00373AB0">
        <w:rPr>
          <w:rFonts w:ascii="Lato" w:hAnsi="Lato" w:cs="Arial"/>
          <w:spacing w:val="4"/>
        </w:rPr>
        <w:t>do wniosku załączono analizę powiązania inwestycji z mapami zagrożenia powodziowego, mapami ryzyka powodziowego, planami zarządzania ryzykiem powodziowym</w:t>
      </w:r>
      <w:r w:rsidRPr="00373AB0">
        <w:rPr>
          <w:rFonts w:ascii="Lato" w:hAnsi="Lato" w:cs="Arial"/>
          <w:iCs/>
          <w:spacing w:val="4"/>
        </w:rPr>
        <w:t>.</w:t>
      </w:r>
      <w:r w:rsidRPr="00373AB0">
        <w:rPr>
          <w:rFonts w:ascii="Lato" w:hAnsi="Lato" w:cs="Arial"/>
          <w:spacing w:val="4"/>
        </w:rPr>
        <w:t xml:space="preserve"> Do wniosku </w:t>
      </w:r>
      <w:r w:rsidRPr="00174949">
        <w:rPr>
          <w:rFonts w:ascii="Lato" w:hAnsi="Lato" w:cs="Arial"/>
          <w:spacing w:val="4"/>
        </w:rPr>
        <w:t>inwestor</w:t>
      </w:r>
      <w:r w:rsidRPr="00373AB0">
        <w:rPr>
          <w:rFonts w:ascii="Lato" w:hAnsi="Lato" w:cs="Arial"/>
          <w:spacing w:val="4"/>
        </w:rPr>
        <w:t xml:space="preserve"> załączył mapy zawierające projekty podziałów nieruchomości oraz określił zmiany w dotychczasowej infrastrukturze zagospodarowania terenu.</w:t>
      </w:r>
      <w:r w:rsidR="00F332F9">
        <w:rPr>
          <w:rFonts w:ascii="Lato" w:hAnsi="Lato" w:cs="Arial"/>
          <w:spacing w:val="4"/>
        </w:rPr>
        <w:t xml:space="preserve"> </w:t>
      </w:r>
      <w:r w:rsidRPr="00373AB0">
        <w:rPr>
          <w:rFonts w:ascii="Lato" w:hAnsi="Lato" w:cs="Arial"/>
          <w:spacing w:val="4"/>
        </w:rPr>
        <w:t xml:space="preserve">Stosownie do art. </w:t>
      </w:r>
      <w:bookmarkStart w:id="1" w:name="_Hlk119502153"/>
      <w:r w:rsidRPr="00373AB0">
        <w:rPr>
          <w:rFonts w:ascii="Lato" w:hAnsi="Lato" w:cs="Arial"/>
          <w:spacing w:val="4"/>
        </w:rPr>
        <w:t xml:space="preserve">6 ust. 1 pkt 10 i 12 </w:t>
      </w:r>
      <w:r w:rsidRPr="00373AB0">
        <w:rPr>
          <w:rFonts w:ascii="Lato" w:hAnsi="Lato" w:cs="Arial"/>
          <w:i/>
          <w:iCs/>
          <w:spacing w:val="4"/>
        </w:rPr>
        <w:t>specustawy przeciwpowodziowej</w:t>
      </w:r>
      <w:bookmarkEnd w:id="1"/>
      <w:r w:rsidRPr="00373AB0">
        <w:rPr>
          <w:rFonts w:ascii="Lato" w:hAnsi="Lato" w:cs="Arial"/>
          <w:iCs/>
          <w:spacing w:val="4"/>
        </w:rPr>
        <w:t xml:space="preserve">, </w:t>
      </w:r>
      <w:r w:rsidRPr="00373AB0">
        <w:rPr>
          <w:rFonts w:ascii="Lato" w:hAnsi="Lato" w:cs="Arial"/>
          <w:spacing w:val="4"/>
        </w:rPr>
        <w:t xml:space="preserve">wniosek </w:t>
      </w:r>
      <w:r w:rsidR="00F332F9">
        <w:rPr>
          <w:rFonts w:ascii="Lato" w:hAnsi="Lato" w:cs="Arial"/>
          <w:spacing w:val="4"/>
        </w:rPr>
        <w:br/>
      </w:r>
      <w:r w:rsidRPr="00373AB0">
        <w:rPr>
          <w:rFonts w:ascii="Lato" w:hAnsi="Lato" w:cs="Arial"/>
          <w:spacing w:val="4"/>
        </w:rPr>
        <w:t xml:space="preserve">o wydanie decyzji o pozwoleniu na realizację przedmiotowej inwestycji przeciwpowodziowej zawiera wskazanie nieruchomości, w stosunku do których decyzja o pozwoleniu na realizację inwestycji ma wywołać skutek, o którym mowa w art. 19 ust. 4, jak i wskazanie ograniczonych praw rzeczowych obciążających te nieruchomości. </w:t>
      </w:r>
      <w:r w:rsidR="00D00AA5" w:rsidRPr="00373AB0">
        <w:rPr>
          <w:rFonts w:ascii="Lato" w:hAnsi="Lato" w:cs="Arial"/>
          <w:spacing w:val="4"/>
        </w:rPr>
        <w:br/>
        <w:t xml:space="preserve">We </w:t>
      </w:r>
      <w:r w:rsidR="00D36A92" w:rsidRPr="00373AB0">
        <w:rPr>
          <w:rFonts w:ascii="Lato" w:hAnsi="Lato" w:cs="Arial"/>
          <w:spacing w:val="4"/>
        </w:rPr>
        <w:t>wniosku</w:t>
      </w:r>
      <w:r w:rsidR="00D00AA5" w:rsidRPr="00373AB0">
        <w:rPr>
          <w:rFonts w:ascii="Lato" w:hAnsi="Lato" w:cs="Arial"/>
          <w:spacing w:val="4"/>
        </w:rPr>
        <w:t xml:space="preserve">, zgodnie z art. 6 ust. 1 pkt 11 </w:t>
      </w:r>
      <w:r w:rsidR="00D00AA5" w:rsidRPr="00373AB0">
        <w:rPr>
          <w:rFonts w:ascii="Lato" w:hAnsi="Lato" w:cs="Arial"/>
          <w:i/>
          <w:iCs/>
          <w:spacing w:val="4"/>
        </w:rPr>
        <w:t>specustawy przeciwpowodziowej</w:t>
      </w:r>
      <w:r w:rsidR="00D00AA5" w:rsidRPr="00373AB0">
        <w:rPr>
          <w:rFonts w:ascii="Lato" w:hAnsi="Lato" w:cs="Arial"/>
          <w:spacing w:val="4"/>
        </w:rPr>
        <w:t xml:space="preserve">, </w:t>
      </w:r>
      <w:r w:rsidR="00D36A92" w:rsidRPr="00373AB0">
        <w:rPr>
          <w:rFonts w:ascii="Lato" w:hAnsi="Lato" w:cs="Arial"/>
          <w:spacing w:val="4"/>
        </w:rPr>
        <w:t>wskaza</w:t>
      </w:r>
      <w:r w:rsidR="000B16C4" w:rsidRPr="00373AB0">
        <w:rPr>
          <w:rFonts w:ascii="Lato" w:hAnsi="Lato" w:cs="Arial"/>
          <w:spacing w:val="4"/>
        </w:rPr>
        <w:t>no</w:t>
      </w:r>
      <w:r w:rsidR="00D36A92" w:rsidRPr="00373AB0">
        <w:rPr>
          <w:rFonts w:ascii="Lato" w:hAnsi="Lato" w:cs="Arial"/>
          <w:spacing w:val="4"/>
        </w:rPr>
        <w:t xml:space="preserve"> nieruchomości, o których mowa w </w:t>
      </w:r>
      <w:hyperlink r:id="rId8" w:history="1">
        <w:r w:rsidR="00D36A92" w:rsidRPr="00174949">
          <w:rPr>
            <w:rStyle w:val="Hipercze"/>
            <w:rFonts w:ascii="Lato" w:hAnsi="Lato" w:cs="Arial"/>
            <w:color w:val="auto"/>
            <w:spacing w:val="4"/>
            <w:u w:val="none"/>
          </w:rPr>
          <w:t>art. 9 pkt 5 lit. b</w:t>
        </w:r>
      </w:hyperlink>
      <w:r w:rsidR="00D36A92" w:rsidRPr="00373AB0">
        <w:rPr>
          <w:rFonts w:ascii="Lato" w:hAnsi="Lato" w:cs="Arial"/>
          <w:spacing w:val="4"/>
        </w:rPr>
        <w:t xml:space="preserve"> </w:t>
      </w:r>
      <w:r w:rsidR="00D36A92" w:rsidRPr="00373AB0">
        <w:rPr>
          <w:rFonts w:ascii="Lato" w:hAnsi="Lato" w:cs="Arial"/>
          <w:i/>
          <w:iCs/>
          <w:spacing w:val="4"/>
        </w:rPr>
        <w:t>specustawy przeciwpowodziowej</w:t>
      </w:r>
      <w:r w:rsidR="000B16C4" w:rsidRPr="00373AB0">
        <w:rPr>
          <w:rFonts w:ascii="Lato" w:hAnsi="Lato" w:cs="Arial"/>
          <w:spacing w:val="4"/>
        </w:rPr>
        <w:t xml:space="preserve">. </w:t>
      </w:r>
    </w:p>
    <w:p w14:paraId="34B6577E" w14:textId="7269705C" w:rsidR="00E05DD5" w:rsidRPr="00373AB0" w:rsidRDefault="007B4F94" w:rsidP="00174949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73AB0">
        <w:rPr>
          <w:rFonts w:ascii="Lato" w:hAnsi="Lato" w:cs="Arial"/>
          <w:spacing w:val="4"/>
        </w:rPr>
        <w:t xml:space="preserve">Zgodnie z art. 6 ust. 1 pkt 6 </w:t>
      </w:r>
      <w:r w:rsidRPr="00373AB0">
        <w:rPr>
          <w:rFonts w:ascii="Lato" w:hAnsi="Lato" w:cs="Arial"/>
          <w:i/>
          <w:iCs/>
          <w:spacing w:val="4"/>
        </w:rPr>
        <w:t>specustawy przeciwpowodziowej</w:t>
      </w:r>
      <w:r w:rsidRPr="00373AB0">
        <w:rPr>
          <w:rFonts w:ascii="Lato" w:hAnsi="Lato" w:cs="Arial"/>
          <w:spacing w:val="4"/>
        </w:rPr>
        <w:t xml:space="preserve">, do wniosku o wydanie decyzji o pozwoleniu na realizację inwestycji przeciwpowodziowej </w:t>
      </w:r>
      <w:r w:rsidRPr="00174949">
        <w:rPr>
          <w:rFonts w:ascii="Lato" w:hAnsi="Lato" w:cs="Arial"/>
          <w:iCs/>
          <w:spacing w:val="4"/>
        </w:rPr>
        <w:t>inwestor</w:t>
      </w:r>
      <w:r w:rsidRPr="00373AB0">
        <w:rPr>
          <w:rFonts w:ascii="Lato" w:hAnsi="Lato" w:cs="Arial"/>
          <w:spacing w:val="4"/>
        </w:rPr>
        <w:t xml:space="preserve"> dołączył projekt budowlany wraz z opiniami, uzgodnieniami, pozwoleniami oraz dokumentami wymaganymi przepisami szczególnymi. </w:t>
      </w:r>
      <w:r w:rsidR="000B16C4" w:rsidRPr="00373AB0">
        <w:rPr>
          <w:rFonts w:ascii="Lato" w:hAnsi="Lato" w:cs="Arial"/>
          <w:spacing w:val="4"/>
        </w:rPr>
        <w:t xml:space="preserve">Projekt budowlany został wykonany </w:t>
      </w:r>
      <w:r w:rsidR="000B16C4" w:rsidRPr="00373AB0">
        <w:rPr>
          <w:rFonts w:ascii="Lato" w:hAnsi="Lato" w:cs="Arial"/>
          <w:spacing w:val="4"/>
        </w:rPr>
        <w:br/>
        <w:t xml:space="preserve">i sprawdzony przez osoby spełniające warunki, o których mowa w art. 12 ust. 7 </w:t>
      </w:r>
      <w:bookmarkStart w:id="2" w:name="_Hlk139465774"/>
      <w:r w:rsidR="000B16C4" w:rsidRPr="00373AB0">
        <w:rPr>
          <w:rFonts w:ascii="Lato" w:hAnsi="Lato" w:cs="Arial"/>
          <w:spacing w:val="4"/>
        </w:rPr>
        <w:t>ustawy z dnia 7 lipca 1994 r. – Prawo budowlane (</w:t>
      </w:r>
      <w:proofErr w:type="spellStart"/>
      <w:r w:rsidR="000B16C4" w:rsidRPr="00373AB0">
        <w:rPr>
          <w:rFonts w:ascii="Lato" w:hAnsi="Lato" w:cs="Arial"/>
          <w:spacing w:val="4"/>
        </w:rPr>
        <w:t>t.j</w:t>
      </w:r>
      <w:proofErr w:type="spellEnd"/>
      <w:r w:rsidR="000B16C4" w:rsidRPr="00373AB0">
        <w:rPr>
          <w:rFonts w:ascii="Lato" w:hAnsi="Lato" w:cs="Arial"/>
          <w:spacing w:val="4"/>
        </w:rPr>
        <w:t>. Dz.U. z 2024 r. poz. 725), zwanej dalej „</w:t>
      </w:r>
      <w:r w:rsidR="000B16C4" w:rsidRPr="00373AB0">
        <w:rPr>
          <w:rFonts w:ascii="Lato" w:hAnsi="Lato" w:cs="Arial"/>
          <w:i/>
          <w:iCs/>
          <w:spacing w:val="4"/>
        </w:rPr>
        <w:t>ustawą</w:t>
      </w:r>
      <w:r w:rsidR="000B16C4" w:rsidRPr="00373AB0">
        <w:rPr>
          <w:rFonts w:ascii="Lato" w:hAnsi="Lato" w:cs="Arial"/>
          <w:spacing w:val="4"/>
        </w:rPr>
        <w:t xml:space="preserve"> </w:t>
      </w:r>
      <w:r w:rsidR="000B16C4" w:rsidRPr="00373AB0">
        <w:rPr>
          <w:rFonts w:ascii="Lato" w:hAnsi="Lato" w:cs="Arial"/>
          <w:i/>
          <w:iCs/>
          <w:spacing w:val="4"/>
        </w:rPr>
        <w:t>Prawo budowlane”</w:t>
      </w:r>
      <w:r w:rsidR="000B16C4" w:rsidRPr="00373AB0">
        <w:rPr>
          <w:rFonts w:ascii="Lato" w:hAnsi="Lato" w:cs="Arial"/>
          <w:spacing w:val="4"/>
        </w:rPr>
        <w:t xml:space="preserve">. </w:t>
      </w:r>
      <w:bookmarkEnd w:id="2"/>
      <w:r w:rsidR="000B16C4" w:rsidRPr="00373AB0">
        <w:rPr>
          <w:rFonts w:ascii="Lato" w:hAnsi="Lato" w:cs="Arial"/>
          <w:spacing w:val="4"/>
        </w:rPr>
        <w:t xml:space="preserve">Zgodnie z art. 34 ust. 3d pkt 3 tej ustawy, do projektu dołączono oświadczenia projektantów i sprawdzającego o sporządzeniu projektu zgodnie z obowiązującymi przepisami oraz zasadami wiedzy technicznej. Po dokonaniu analizy przedłożonego przez </w:t>
      </w:r>
      <w:r w:rsidR="000B16C4" w:rsidRPr="00373AB0">
        <w:rPr>
          <w:rFonts w:ascii="Lato" w:hAnsi="Lato" w:cs="Arial"/>
          <w:iCs/>
          <w:spacing w:val="4"/>
        </w:rPr>
        <w:t>inwestora</w:t>
      </w:r>
      <w:r w:rsidR="000B16C4" w:rsidRPr="00373AB0">
        <w:rPr>
          <w:rFonts w:ascii="Lato" w:hAnsi="Lato" w:cs="Arial"/>
          <w:spacing w:val="4"/>
        </w:rPr>
        <w:t xml:space="preserve"> projektu budowlanego, organ odwoławczy stwierdził, że spełnia on wymagania określone w art. 34 ust. 2 i ust. 3 </w:t>
      </w:r>
      <w:r w:rsidR="000B16C4" w:rsidRPr="00373AB0">
        <w:rPr>
          <w:rFonts w:ascii="Lato" w:hAnsi="Lato" w:cs="Arial"/>
          <w:i/>
          <w:spacing w:val="4"/>
        </w:rPr>
        <w:t xml:space="preserve">ustawy Prawo budowlane </w:t>
      </w:r>
      <w:r w:rsidR="000B16C4" w:rsidRPr="00373AB0">
        <w:rPr>
          <w:rFonts w:ascii="Lato" w:hAnsi="Lato" w:cs="Arial"/>
          <w:spacing w:val="4"/>
        </w:rPr>
        <w:t xml:space="preserve">oraz w rozporządzeniu Ministra Rozwoju z dnia 11 września 2020 r. </w:t>
      </w:r>
      <w:r w:rsidR="00373AB0">
        <w:rPr>
          <w:rFonts w:ascii="Lato" w:hAnsi="Lato" w:cs="Arial"/>
          <w:spacing w:val="4"/>
        </w:rPr>
        <w:br/>
      </w:r>
      <w:r w:rsidR="000B16C4" w:rsidRPr="00373AB0">
        <w:rPr>
          <w:rFonts w:ascii="Lato" w:hAnsi="Lato" w:cs="Arial"/>
          <w:spacing w:val="4"/>
        </w:rPr>
        <w:t>w sprawie szczegółowego zakresu i formy projektu budowlanego (</w:t>
      </w:r>
      <w:proofErr w:type="spellStart"/>
      <w:r w:rsidR="000B16C4" w:rsidRPr="00373AB0">
        <w:rPr>
          <w:rFonts w:ascii="Lato" w:hAnsi="Lato" w:cs="Arial"/>
          <w:spacing w:val="4"/>
        </w:rPr>
        <w:t>t.j</w:t>
      </w:r>
      <w:proofErr w:type="spellEnd"/>
      <w:r w:rsidR="000B16C4" w:rsidRPr="00373AB0">
        <w:rPr>
          <w:rFonts w:ascii="Lato" w:hAnsi="Lato" w:cs="Arial"/>
          <w:spacing w:val="4"/>
        </w:rPr>
        <w:t>. Dz.U. z 2022 r. poz. 1679, z późn.zm.).</w:t>
      </w:r>
      <w:r w:rsidR="00373AB0">
        <w:rPr>
          <w:rFonts w:ascii="Lato" w:hAnsi="Lato" w:cs="Arial"/>
          <w:spacing w:val="4"/>
        </w:rPr>
        <w:t xml:space="preserve"> </w:t>
      </w:r>
      <w:r w:rsidRPr="00373AB0">
        <w:rPr>
          <w:rFonts w:ascii="Lato" w:hAnsi="Lato" w:cs="Arial"/>
          <w:spacing w:val="4"/>
        </w:rPr>
        <w:t>Przedmiotowy projekt budowlany jest zgodny z</w:t>
      </w:r>
      <w:r w:rsidR="00CF53E6" w:rsidRPr="00373AB0">
        <w:rPr>
          <w:rFonts w:ascii="Lato" w:hAnsi="Lato" w:cs="Arial"/>
          <w:spacing w:val="4"/>
        </w:rPr>
        <w:t xml:space="preserve"> </w:t>
      </w:r>
      <w:r w:rsidRPr="00373AB0">
        <w:rPr>
          <w:rFonts w:ascii="Lato" w:hAnsi="Lato" w:cs="Arial"/>
          <w:bCs/>
          <w:spacing w:val="4"/>
        </w:rPr>
        <w:t>decyzją Regionalnego Dyrektora Ochrony Środowiska w Kielcach z dnia 17 kwietnia 2019 r., znak:</w:t>
      </w:r>
      <w:r w:rsidR="00CF53E6" w:rsidRPr="00373AB0">
        <w:rPr>
          <w:rFonts w:ascii="Lato" w:hAnsi="Lato" w:cs="Arial"/>
          <w:bCs/>
          <w:spacing w:val="4"/>
        </w:rPr>
        <w:t xml:space="preserve"> </w:t>
      </w:r>
      <w:r w:rsidRPr="00373AB0">
        <w:rPr>
          <w:rFonts w:ascii="Lato" w:hAnsi="Lato" w:cs="Arial"/>
          <w:bCs/>
          <w:spacing w:val="4"/>
        </w:rPr>
        <w:t>WOO.I.4233.4.2017.AM.36, określającą środowiskowe</w:t>
      </w:r>
      <w:r w:rsidR="00CF0774" w:rsidRPr="00373AB0">
        <w:rPr>
          <w:rFonts w:ascii="Lato" w:hAnsi="Lato" w:cs="Arial"/>
          <w:bCs/>
          <w:spacing w:val="4"/>
        </w:rPr>
        <w:t xml:space="preserve"> </w:t>
      </w:r>
      <w:r w:rsidRPr="00373AB0">
        <w:rPr>
          <w:rFonts w:ascii="Lato" w:hAnsi="Lato" w:cs="Arial"/>
          <w:bCs/>
          <w:spacing w:val="4"/>
        </w:rPr>
        <w:t>uwarunkowania realizacji przedmiotowego przedsięwzięcia</w:t>
      </w:r>
      <w:r w:rsidR="00CF53E6" w:rsidRPr="00373AB0">
        <w:rPr>
          <w:rFonts w:ascii="Lato" w:hAnsi="Lato" w:cs="Arial"/>
          <w:spacing w:val="4"/>
        </w:rPr>
        <w:t xml:space="preserve"> i </w:t>
      </w:r>
      <w:r w:rsidR="00E05DD5" w:rsidRPr="00373AB0">
        <w:rPr>
          <w:rFonts w:ascii="Lato" w:hAnsi="Lato" w:cs="Arial"/>
          <w:spacing w:val="4"/>
        </w:rPr>
        <w:t xml:space="preserve">decyzją Ministra Infrastruktury z dnia 11 lutego </w:t>
      </w:r>
      <w:r w:rsidR="00CF53E6" w:rsidRPr="00373AB0">
        <w:rPr>
          <w:rFonts w:ascii="Lato" w:hAnsi="Lato" w:cs="Arial"/>
          <w:spacing w:val="4"/>
        </w:rPr>
        <w:br/>
      </w:r>
      <w:r w:rsidR="00E05DD5" w:rsidRPr="00373AB0">
        <w:rPr>
          <w:rFonts w:ascii="Lato" w:hAnsi="Lato" w:cs="Arial"/>
          <w:spacing w:val="4"/>
        </w:rPr>
        <w:t>2021 r., znak: DOK.DOK3.9700.93.2019.AZ, w przedmiocie udzielania pozwolenia wodnoprawnego.</w:t>
      </w:r>
    </w:p>
    <w:p w14:paraId="4CAD8111" w14:textId="09AB2AF4" w:rsidR="007B4F94" w:rsidRPr="00174949" w:rsidRDefault="007B4F94" w:rsidP="00174949">
      <w:pPr>
        <w:pStyle w:val="Akapitzlist"/>
        <w:spacing w:after="240" w:line="240" w:lineRule="exact"/>
        <w:ind w:left="0"/>
        <w:contextualSpacing w:val="0"/>
        <w:jc w:val="both"/>
        <w:rPr>
          <w:rFonts w:ascii="Lato" w:hAnsi="Lato"/>
          <w:spacing w:val="4"/>
        </w:rPr>
      </w:pPr>
      <w:bookmarkStart w:id="3" w:name="_Hlk171838273"/>
      <w:r w:rsidRPr="00174949">
        <w:rPr>
          <w:rFonts w:ascii="Lato" w:hAnsi="Lato" w:cs="Arial"/>
          <w:spacing w:val="4"/>
          <w:sz w:val="22"/>
          <w:szCs w:val="22"/>
        </w:rPr>
        <w:t xml:space="preserve">Do wniosku </w:t>
      </w:r>
      <w:bookmarkEnd w:id="3"/>
      <w:r w:rsidRPr="00174949">
        <w:rPr>
          <w:rFonts w:ascii="Lato" w:hAnsi="Lato" w:cs="Arial"/>
          <w:iCs/>
          <w:spacing w:val="4"/>
          <w:sz w:val="22"/>
          <w:szCs w:val="22"/>
        </w:rPr>
        <w:t>inwestor</w:t>
      </w:r>
      <w:r w:rsidRPr="00174949">
        <w:rPr>
          <w:rFonts w:ascii="Lato" w:hAnsi="Lato" w:cs="Arial"/>
          <w:spacing w:val="4"/>
          <w:sz w:val="22"/>
          <w:szCs w:val="22"/>
        </w:rPr>
        <w:t xml:space="preserve"> dołączył również wymagane opinie, o których mowa </w:t>
      </w:r>
      <w:r w:rsidRPr="00174949">
        <w:rPr>
          <w:rFonts w:ascii="Lato" w:hAnsi="Lato" w:cs="Arial"/>
          <w:spacing w:val="4"/>
          <w:sz w:val="22"/>
          <w:szCs w:val="22"/>
        </w:rPr>
        <w:br/>
        <w:t xml:space="preserve">w art. 6 ust. 1 pkt 7 </w:t>
      </w:r>
      <w:r w:rsidRPr="00174949">
        <w:rPr>
          <w:rFonts w:ascii="Lato" w:hAnsi="Lato" w:cs="Arial"/>
          <w:i/>
          <w:spacing w:val="4"/>
          <w:sz w:val="22"/>
          <w:szCs w:val="22"/>
        </w:rPr>
        <w:t>specustawy przeciwpowodziowej</w:t>
      </w:r>
      <w:r w:rsidRPr="00174949">
        <w:rPr>
          <w:rFonts w:ascii="Lato" w:hAnsi="Lato" w:cs="Arial"/>
          <w:spacing w:val="4"/>
          <w:sz w:val="22"/>
          <w:szCs w:val="22"/>
        </w:rPr>
        <w:t>, bądź dowody potwierdzające doręczenie wystąpień o ich wydanie, w przypadku ich niewydania, co należało potraktować jako brak zastrzeżeń do wniosku. Ponadto, inwestor</w:t>
      </w:r>
      <w:r w:rsidRPr="00174949">
        <w:rPr>
          <w:rFonts w:ascii="Lato" w:hAnsi="Lato" w:cs="Arial"/>
          <w:i/>
          <w:iCs/>
          <w:spacing w:val="4"/>
          <w:sz w:val="22"/>
          <w:szCs w:val="22"/>
        </w:rPr>
        <w:t xml:space="preserve"> </w:t>
      </w:r>
      <w:r w:rsidR="00373AB0">
        <w:rPr>
          <w:rFonts w:ascii="Lato" w:hAnsi="Lato" w:cs="Arial"/>
          <w:spacing w:val="4"/>
          <w:sz w:val="22"/>
          <w:szCs w:val="22"/>
        </w:rPr>
        <w:t>d</w:t>
      </w:r>
      <w:r w:rsidR="00373AB0" w:rsidRPr="00373AB0">
        <w:rPr>
          <w:rFonts w:ascii="Lato" w:hAnsi="Lato" w:cs="Arial"/>
          <w:spacing w:val="4"/>
          <w:sz w:val="22"/>
          <w:szCs w:val="22"/>
        </w:rPr>
        <w:t xml:space="preserve">o wniosku </w:t>
      </w:r>
      <w:r w:rsidRPr="00174949">
        <w:rPr>
          <w:rFonts w:ascii="Lato" w:hAnsi="Lato" w:cs="Arial"/>
          <w:spacing w:val="4"/>
          <w:sz w:val="22"/>
          <w:szCs w:val="22"/>
        </w:rPr>
        <w:t>dołączył również wymagane przepisami odrębnymi akty administracyjne</w:t>
      </w:r>
      <w:r w:rsidR="00E05DD5" w:rsidRPr="00174949">
        <w:rPr>
          <w:rFonts w:ascii="Lato" w:hAnsi="Lato" w:cs="Arial"/>
          <w:spacing w:val="4"/>
          <w:sz w:val="22"/>
          <w:szCs w:val="22"/>
        </w:rPr>
        <w:t xml:space="preserve">, jak również </w:t>
      </w:r>
      <w:r w:rsidR="00B350C9">
        <w:rPr>
          <w:rFonts w:ascii="Lato" w:hAnsi="Lato" w:cs="Arial"/>
          <w:spacing w:val="4"/>
          <w:sz w:val="22"/>
          <w:szCs w:val="22"/>
        </w:rPr>
        <w:t xml:space="preserve">załączył </w:t>
      </w:r>
      <w:r w:rsidR="00AE38EB" w:rsidRPr="00174949">
        <w:rPr>
          <w:rFonts w:ascii="Lato" w:hAnsi="Lato" w:cs="Arial"/>
          <w:spacing w:val="4"/>
          <w:sz w:val="22"/>
          <w:szCs w:val="22"/>
        </w:rPr>
        <w:t>dokument</w:t>
      </w:r>
      <w:r w:rsidR="00E05DD5" w:rsidRPr="00174949">
        <w:rPr>
          <w:rFonts w:ascii="Lato" w:hAnsi="Lato" w:cs="Arial"/>
          <w:spacing w:val="4"/>
          <w:sz w:val="22"/>
          <w:szCs w:val="22"/>
        </w:rPr>
        <w:t xml:space="preserve"> wymieniony </w:t>
      </w:r>
      <w:r w:rsidR="00AE38EB" w:rsidRPr="00174949">
        <w:rPr>
          <w:rFonts w:ascii="Lato" w:hAnsi="Lato" w:cs="Arial"/>
          <w:spacing w:val="4"/>
          <w:sz w:val="22"/>
          <w:szCs w:val="22"/>
        </w:rPr>
        <w:t xml:space="preserve">w art. 6 ust. 1 pkt 9a </w:t>
      </w:r>
      <w:r w:rsidR="00AE38EB" w:rsidRPr="00174949">
        <w:rPr>
          <w:rFonts w:ascii="Lato" w:hAnsi="Lato" w:cs="Arial"/>
          <w:i/>
          <w:iCs/>
          <w:spacing w:val="4"/>
          <w:sz w:val="22"/>
          <w:szCs w:val="22"/>
        </w:rPr>
        <w:t>specustawy przeciwpowodziowej</w:t>
      </w:r>
      <w:r w:rsidR="00AE38EB" w:rsidRPr="00174949">
        <w:rPr>
          <w:rFonts w:ascii="Lato" w:hAnsi="Lato" w:cs="Arial"/>
          <w:spacing w:val="4"/>
          <w:sz w:val="22"/>
          <w:szCs w:val="22"/>
        </w:rPr>
        <w:t xml:space="preserve">. </w:t>
      </w:r>
      <w:r w:rsidRPr="00174949">
        <w:rPr>
          <w:rFonts w:ascii="Lato" w:hAnsi="Lato"/>
          <w:spacing w:val="4"/>
          <w:sz w:val="22"/>
          <w:szCs w:val="22"/>
        </w:rPr>
        <w:t xml:space="preserve">Analizując złożony przez </w:t>
      </w:r>
      <w:r w:rsidRPr="00174949">
        <w:rPr>
          <w:rFonts w:ascii="Lato" w:hAnsi="Lato"/>
          <w:iCs/>
          <w:spacing w:val="4"/>
          <w:sz w:val="22"/>
          <w:szCs w:val="22"/>
        </w:rPr>
        <w:t>inwestora</w:t>
      </w:r>
      <w:r w:rsidRPr="00174949">
        <w:rPr>
          <w:rFonts w:ascii="Lato" w:hAnsi="Lato"/>
          <w:spacing w:val="4"/>
          <w:sz w:val="22"/>
          <w:szCs w:val="22"/>
        </w:rPr>
        <w:t xml:space="preserve"> wniosek o wydanie decyzji o pozwoleniu na realizację przedmiotowej inwestycji przeciwpowodziowej organ odwoławczy uznał, że zawiera on elementy wskazane w art. 6 </w:t>
      </w:r>
      <w:r w:rsidRPr="00174949">
        <w:rPr>
          <w:rFonts w:ascii="Lato" w:hAnsi="Lato"/>
          <w:i/>
          <w:spacing w:val="4"/>
          <w:sz w:val="22"/>
          <w:szCs w:val="22"/>
        </w:rPr>
        <w:t>specustawy przeciwpowodziowej</w:t>
      </w:r>
      <w:r w:rsidRPr="00174949">
        <w:rPr>
          <w:rFonts w:ascii="Lato" w:hAnsi="Lato"/>
          <w:spacing w:val="4"/>
          <w:sz w:val="22"/>
          <w:szCs w:val="22"/>
        </w:rPr>
        <w:t>.</w:t>
      </w:r>
    </w:p>
    <w:p w14:paraId="373D4A49" w14:textId="58F361B0" w:rsidR="007B4F94" w:rsidRPr="003F693D" w:rsidRDefault="007B4F94" w:rsidP="007B4F94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F693D">
        <w:rPr>
          <w:rFonts w:ascii="Lato" w:hAnsi="Lato" w:cs="Arial"/>
          <w:spacing w:val="4"/>
        </w:rPr>
        <w:t xml:space="preserve">Następnie organ odwoławczy poddał kontroli przeprowadzone przez Wojewodę </w:t>
      </w:r>
      <w:r w:rsidR="00C02FF9" w:rsidRPr="003F693D">
        <w:rPr>
          <w:rFonts w:ascii="Lato" w:hAnsi="Lato" w:cs="Arial"/>
          <w:spacing w:val="4"/>
        </w:rPr>
        <w:t>Świętokrzyskiego</w:t>
      </w:r>
      <w:r w:rsidRPr="003F693D">
        <w:rPr>
          <w:rFonts w:ascii="Lato" w:hAnsi="Lato" w:cs="Arial"/>
          <w:spacing w:val="4"/>
        </w:rPr>
        <w:t xml:space="preserve"> postępowanie w sprawie wydania decyzji o pozwoleniu na realizację </w:t>
      </w:r>
      <w:r w:rsidRPr="003F693D">
        <w:rPr>
          <w:rFonts w:ascii="Lato" w:hAnsi="Lato" w:cs="Arial"/>
          <w:spacing w:val="4"/>
        </w:rPr>
        <w:lastRenderedPageBreak/>
        <w:t xml:space="preserve">ww. przedsięwzięcia i stwierdził, co następuje. W ocenie </w:t>
      </w:r>
      <w:r w:rsidRPr="00174949">
        <w:rPr>
          <w:rFonts w:ascii="Lato" w:hAnsi="Lato" w:cs="Arial"/>
          <w:iCs/>
          <w:spacing w:val="4"/>
        </w:rPr>
        <w:t>Ministra</w:t>
      </w:r>
      <w:r w:rsidRPr="003F693D">
        <w:rPr>
          <w:rFonts w:ascii="Lato" w:hAnsi="Lato" w:cs="Arial"/>
          <w:spacing w:val="4"/>
        </w:rPr>
        <w:t xml:space="preserve">, organ pierwszej instancji prawidłowo poinformował strony o wszczętym postępowaniu, podał jego podstawę prawną, poinformował strony o możliwości zapoznania się z aktami sprawy, </w:t>
      </w:r>
      <w:r w:rsidR="00C02FF9" w:rsidRPr="003F693D">
        <w:rPr>
          <w:rFonts w:ascii="Lato" w:hAnsi="Lato" w:cs="Arial"/>
          <w:spacing w:val="4"/>
        </w:rPr>
        <w:br/>
      </w:r>
      <w:r w:rsidRPr="003F693D">
        <w:rPr>
          <w:rFonts w:ascii="Lato" w:hAnsi="Lato" w:cs="Arial"/>
          <w:spacing w:val="4"/>
        </w:rPr>
        <w:t xml:space="preserve">a także o miejscu, w którym strony mogą zapoznać się z tą dokumentacją, a zatem należycie i wyczerpująco poinformował strony o okolicznościach faktycznych </w:t>
      </w:r>
      <w:r w:rsidR="00C02FF9" w:rsidRPr="003F693D">
        <w:rPr>
          <w:rFonts w:ascii="Lato" w:hAnsi="Lato" w:cs="Arial"/>
          <w:spacing w:val="4"/>
        </w:rPr>
        <w:br/>
      </w:r>
      <w:r w:rsidRPr="003F693D">
        <w:rPr>
          <w:rFonts w:ascii="Lato" w:hAnsi="Lato" w:cs="Arial"/>
          <w:spacing w:val="4"/>
        </w:rPr>
        <w:t>i prawnych, będących przedmiotem postępowania administracyjnego, które mogły mieć wpływ na ustalenie ich praw i obowiązków.</w:t>
      </w:r>
    </w:p>
    <w:p w14:paraId="45579595" w14:textId="3DD0C5D0" w:rsidR="007B4F94" w:rsidRPr="003F693D" w:rsidRDefault="007B4F94" w:rsidP="00802DBA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F693D">
        <w:rPr>
          <w:rFonts w:ascii="Lato" w:hAnsi="Lato" w:cs="Arial"/>
          <w:spacing w:val="4"/>
        </w:rPr>
        <w:t xml:space="preserve">Wojewoda </w:t>
      </w:r>
      <w:r w:rsidR="00232B47" w:rsidRPr="003F693D">
        <w:rPr>
          <w:rFonts w:ascii="Lato" w:hAnsi="Lato" w:cs="Arial"/>
          <w:spacing w:val="4"/>
        </w:rPr>
        <w:t>Świętokrzyski</w:t>
      </w:r>
      <w:r w:rsidRPr="003F693D">
        <w:rPr>
          <w:rFonts w:ascii="Lato" w:hAnsi="Lato" w:cs="Arial"/>
          <w:spacing w:val="4"/>
        </w:rPr>
        <w:t xml:space="preserve">, pismem z dnia 7 czerwca 2022 r., znak: IR.II.7840.3.7.2022, zawiadomił wnioskodawcę oraz właścicieli i użytkowników wieczystych nieruchomości objętych wnioskiem o wszczęciu postępowania w sprawie wydania decyzji o pozwoleniu na realizację przedmiotowej inwestycji, wysyłając zawiadomienia na adresy wskazane </w:t>
      </w:r>
      <w:r w:rsidR="00232B47" w:rsidRPr="003F693D">
        <w:rPr>
          <w:rFonts w:ascii="Lato" w:hAnsi="Lato" w:cs="Arial"/>
          <w:spacing w:val="4"/>
        </w:rPr>
        <w:br/>
      </w:r>
      <w:r w:rsidRPr="003F693D">
        <w:rPr>
          <w:rFonts w:ascii="Lato" w:hAnsi="Lato" w:cs="Arial"/>
          <w:spacing w:val="4"/>
        </w:rPr>
        <w:t xml:space="preserve">w katastrze nieruchomości. </w:t>
      </w:r>
      <w:r w:rsidRPr="003F693D">
        <w:rPr>
          <w:rFonts w:ascii="Lato" w:eastAsia="Calibri" w:hAnsi="Lato" w:cs="Arial"/>
          <w:spacing w:val="4"/>
        </w:rPr>
        <w:t xml:space="preserve">Pozostałe strony postępowania zostały poinformowane </w:t>
      </w:r>
      <w:r w:rsidR="00232B47" w:rsidRPr="003F693D">
        <w:rPr>
          <w:rFonts w:ascii="Lato" w:eastAsia="Calibri" w:hAnsi="Lato" w:cs="Arial"/>
          <w:spacing w:val="4"/>
        </w:rPr>
        <w:br/>
      </w:r>
      <w:r w:rsidRPr="003F693D">
        <w:rPr>
          <w:rFonts w:ascii="Lato" w:hAnsi="Lato" w:cs="Arial"/>
          <w:bCs/>
          <w:spacing w:val="4"/>
        </w:rPr>
        <w:t xml:space="preserve">o powyższym w drodze </w:t>
      </w:r>
      <w:proofErr w:type="spellStart"/>
      <w:r w:rsidRPr="003F693D">
        <w:rPr>
          <w:rFonts w:ascii="Lato" w:hAnsi="Lato" w:cs="Arial"/>
          <w:bCs/>
          <w:spacing w:val="4"/>
        </w:rPr>
        <w:t>obwieszczeń</w:t>
      </w:r>
      <w:proofErr w:type="spellEnd"/>
      <w:r w:rsidRPr="003F693D">
        <w:rPr>
          <w:rFonts w:ascii="Lato" w:eastAsia="Calibri" w:hAnsi="Lato" w:cs="Arial"/>
          <w:bCs/>
          <w:spacing w:val="4"/>
        </w:rPr>
        <w:t xml:space="preserve">. </w:t>
      </w:r>
      <w:r w:rsidRPr="003F693D">
        <w:rPr>
          <w:rFonts w:ascii="Lato" w:hAnsi="Lato" w:cs="Arial"/>
          <w:spacing w:val="4"/>
        </w:rPr>
        <w:t>W przedmiotowym obwieszczeniu i zawiadomieniu organ I instancji poinformował strony o terminie i miejscu, w którym strony mogą zapoznać się z aktami sprawy</w:t>
      </w:r>
      <w:r w:rsidRPr="003F693D">
        <w:rPr>
          <w:rFonts w:ascii="Lato" w:eastAsia="Calibri" w:hAnsi="Lato" w:cs="Arial"/>
          <w:spacing w:val="4"/>
        </w:rPr>
        <w:t xml:space="preserve">. </w:t>
      </w:r>
      <w:r w:rsidR="003F693D" w:rsidRPr="0072666B">
        <w:rPr>
          <w:rFonts w:ascii="Lato" w:eastAsia="Calibri" w:hAnsi="Lato" w:cs="Arial"/>
          <w:spacing w:val="4"/>
        </w:rPr>
        <w:t>W toku postępowania przed Wojewodą Świętokrzyskim wni</w:t>
      </w:r>
      <w:r w:rsidR="00525899">
        <w:rPr>
          <w:rFonts w:ascii="Lato" w:eastAsia="Calibri" w:hAnsi="Lato" w:cs="Arial"/>
          <w:spacing w:val="4"/>
        </w:rPr>
        <w:t>esiono</w:t>
      </w:r>
      <w:r w:rsidR="003F693D" w:rsidRPr="0072666B">
        <w:rPr>
          <w:rFonts w:ascii="Lato" w:eastAsia="Calibri" w:hAnsi="Lato" w:cs="Arial"/>
          <w:spacing w:val="4"/>
        </w:rPr>
        <w:t xml:space="preserve"> zastrzeżenia dotyczące inwestycji, które organ I instancji przesłał </w:t>
      </w:r>
      <w:r w:rsidR="003F693D" w:rsidRPr="0072666B">
        <w:rPr>
          <w:rFonts w:ascii="Lato" w:eastAsia="Calibri" w:hAnsi="Lato" w:cs="Arial"/>
          <w:iCs/>
          <w:spacing w:val="4"/>
        </w:rPr>
        <w:t>inwestorowi</w:t>
      </w:r>
      <w:r w:rsidR="003F693D" w:rsidRPr="0072666B">
        <w:rPr>
          <w:rFonts w:ascii="Lato" w:eastAsia="Calibri" w:hAnsi="Lato" w:cs="Arial"/>
          <w:spacing w:val="4"/>
        </w:rPr>
        <w:t xml:space="preserve"> w celu zajęcia stanowiska, a ten ustosunkował się do </w:t>
      </w:r>
      <w:r w:rsidR="00525899">
        <w:rPr>
          <w:rFonts w:ascii="Lato" w:eastAsia="Calibri" w:hAnsi="Lato" w:cs="Arial"/>
          <w:spacing w:val="4"/>
        </w:rPr>
        <w:t xml:space="preserve">poruszonych </w:t>
      </w:r>
      <w:r w:rsidR="003F693D" w:rsidRPr="0072666B">
        <w:rPr>
          <w:rFonts w:ascii="Lato" w:eastAsia="Calibri" w:hAnsi="Lato" w:cs="Arial"/>
          <w:spacing w:val="4"/>
        </w:rPr>
        <w:t>zagadnień.</w:t>
      </w:r>
    </w:p>
    <w:p w14:paraId="72F10E58" w14:textId="2195DE9D" w:rsidR="007B4F94" w:rsidRPr="003F693D" w:rsidRDefault="007B4F94" w:rsidP="00174949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3F693D">
        <w:rPr>
          <w:rFonts w:ascii="Lato" w:hAnsi="Lato" w:cs="Arial"/>
          <w:spacing w:val="4"/>
        </w:rPr>
        <w:t xml:space="preserve">Uznając, że zebrany w sprawie materiał dowodowy pozwala na wydanie rozstrzygnięcia, Wojewoda </w:t>
      </w:r>
      <w:r w:rsidR="00232B47" w:rsidRPr="003F693D">
        <w:rPr>
          <w:rFonts w:ascii="Lato" w:hAnsi="Lato" w:cs="Arial"/>
          <w:spacing w:val="4"/>
        </w:rPr>
        <w:t>Świętokrzyski</w:t>
      </w:r>
      <w:r w:rsidRPr="003F693D">
        <w:rPr>
          <w:rFonts w:ascii="Lato" w:hAnsi="Lato" w:cs="Arial"/>
          <w:spacing w:val="4"/>
        </w:rPr>
        <w:t xml:space="preserve"> wydał w dniu 28 lipca 2022 r. decyzję</w:t>
      </w:r>
      <w:r w:rsidR="003F693D" w:rsidRPr="003F693D">
        <w:rPr>
          <w:rFonts w:ascii="Lato" w:hAnsi="Lato" w:cs="Arial"/>
          <w:spacing w:val="4"/>
        </w:rPr>
        <w:t xml:space="preserve"> </w:t>
      </w:r>
      <w:r w:rsidRPr="003F693D">
        <w:rPr>
          <w:rFonts w:ascii="Lato" w:hAnsi="Lato" w:cs="Arial"/>
          <w:spacing w:val="4"/>
          <w:lang w:bidi="pl-PL"/>
        </w:rPr>
        <w:t>o pozwoleniu na realizację inwestycji w zakresie budowli przeciwpowodziowych</w:t>
      </w:r>
      <w:r w:rsidRPr="003F693D">
        <w:rPr>
          <w:rFonts w:ascii="Lato" w:hAnsi="Lato" w:cs="Arial"/>
          <w:color w:val="000000"/>
          <w:spacing w:val="4"/>
          <w:lang w:bidi="pl-PL"/>
        </w:rPr>
        <w:t xml:space="preserve">. </w:t>
      </w:r>
      <w:r w:rsidR="003F693D" w:rsidRPr="0072666B">
        <w:rPr>
          <w:rFonts w:ascii="Lato" w:hAnsi="Lato" w:cs="Arial"/>
          <w:bCs/>
          <w:iCs/>
          <w:color w:val="000000"/>
          <w:spacing w:val="4"/>
          <w:lang w:bidi="pl-PL"/>
        </w:rPr>
        <w:t xml:space="preserve">W uzasadnieniu kontrolowanej decyzji organ I instancji, mając na uwadze stanowisko przedstawione przez </w:t>
      </w:r>
      <w:r w:rsidR="003F693D" w:rsidRPr="0072666B">
        <w:rPr>
          <w:rFonts w:ascii="Lato" w:hAnsi="Lato" w:cs="Arial"/>
          <w:bCs/>
          <w:color w:val="000000"/>
          <w:spacing w:val="4"/>
          <w:lang w:bidi="pl-PL"/>
        </w:rPr>
        <w:t>inwestora</w:t>
      </w:r>
      <w:r w:rsidR="003F693D" w:rsidRPr="0072666B">
        <w:rPr>
          <w:rFonts w:ascii="Lato" w:hAnsi="Lato" w:cs="Arial"/>
          <w:bCs/>
          <w:iCs/>
          <w:color w:val="000000"/>
          <w:spacing w:val="4"/>
          <w:lang w:bidi="pl-PL"/>
        </w:rPr>
        <w:t xml:space="preserve">, odniósł się do uwag wniesionych w trakcie postępowania </w:t>
      </w:r>
      <w:proofErr w:type="spellStart"/>
      <w:r w:rsidR="003F693D" w:rsidRPr="0072666B">
        <w:rPr>
          <w:rFonts w:ascii="Lato" w:hAnsi="Lato" w:cs="Arial"/>
          <w:bCs/>
          <w:iCs/>
          <w:color w:val="000000"/>
          <w:spacing w:val="4"/>
          <w:lang w:bidi="pl-PL"/>
        </w:rPr>
        <w:t>pierwszoinstancyjnego</w:t>
      </w:r>
      <w:proofErr w:type="spellEnd"/>
      <w:r w:rsidR="003F693D" w:rsidRPr="0072666B">
        <w:rPr>
          <w:rFonts w:ascii="Lato" w:hAnsi="Lato" w:cs="Arial"/>
          <w:bCs/>
          <w:iCs/>
          <w:color w:val="000000"/>
          <w:spacing w:val="4"/>
          <w:lang w:bidi="pl-PL"/>
        </w:rPr>
        <w:t>.</w:t>
      </w:r>
      <w:r w:rsidR="00F332F9">
        <w:rPr>
          <w:rFonts w:ascii="Lato" w:hAnsi="Lato" w:cs="Arial"/>
          <w:spacing w:val="4"/>
        </w:rPr>
        <w:t xml:space="preserve"> </w:t>
      </w:r>
      <w:r w:rsidRPr="003F693D">
        <w:rPr>
          <w:rFonts w:ascii="Lato" w:hAnsi="Lato" w:cs="Arial"/>
          <w:spacing w:val="4"/>
        </w:rPr>
        <w:t xml:space="preserve">Zgodnie z art. 10 ust. 1 </w:t>
      </w:r>
      <w:r w:rsidRPr="003F693D">
        <w:rPr>
          <w:rFonts w:ascii="Lato" w:hAnsi="Lato" w:cs="Arial"/>
          <w:i/>
          <w:spacing w:val="4"/>
        </w:rPr>
        <w:t>spec</w:t>
      </w:r>
      <w:r w:rsidRPr="003F693D">
        <w:rPr>
          <w:rFonts w:ascii="Lato" w:hAnsi="Lato" w:cs="Arial"/>
          <w:i/>
          <w:iCs/>
          <w:spacing w:val="4"/>
        </w:rPr>
        <w:t>ustaw</w:t>
      </w:r>
      <w:r w:rsidRPr="003F693D">
        <w:rPr>
          <w:rFonts w:ascii="Lato" w:hAnsi="Lato" w:cs="Arial"/>
          <w:iCs/>
          <w:spacing w:val="4"/>
        </w:rPr>
        <w:t xml:space="preserve">y </w:t>
      </w:r>
      <w:r w:rsidRPr="003F693D">
        <w:rPr>
          <w:rFonts w:ascii="Lato" w:hAnsi="Lato" w:cs="Arial"/>
          <w:i/>
          <w:iCs/>
          <w:spacing w:val="4"/>
        </w:rPr>
        <w:t>przeciwpowodziowej</w:t>
      </w:r>
      <w:r w:rsidRPr="003F693D">
        <w:rPr>
          <w:rFonts w:ascii="Lato" w:hAnsi="Lato" w:cs="Arial"/>
          <w:iCs/>
          <w:spacing w:val="4"/>
        </w:rPr>
        <w:t xml:space="preserve">, </w:t>
      </w:r>
      <w:r w:rsidRPr="003F693D">
        <w:rPr>
          <w:rFonts w:ascii="Lato" w:hAnsi="Lato" w:cs="Arial"/>
          <w:spacing w:val="4"/>
        </w:rPr>
        <w:t xml:space="preserve">Wojewoda </w:t>
      </w:r>
      <w:r w:rsidR="00232B47" w:rsidRPr="003F693D">
        <w:rPr>
          <w:rFonts w:ascii="Lato" w:hAnsi="Lato" w:cs="Arial"/>
          <w:spacing w:val="4"/>
        </w:rPr>
        <w:t>Świętokrzyski</w:t>
      </w:r>
      <w:r w:rsidRPr="003F693D">
        <w:rPr>
          <w:rFonts w:ascii="Lato" w:hAnsi="Lato" w:cs="Arial"/>
          <w:spacing w:val="4"/>
        </w:rPr>
        <w:t xml:space="preserve"> doręczył ww. decyzję wnioskodawcy oraz zawiadomił o jej wydaniu pozostałe strony w drodze </w:t>
      </w:r>
      <w:proofErr w:type="spellStart"/>
      <w:r w:rsidRPr="003F693D">
        <w:rPr>
          <w:rFonts w:ascii="Lato" w:hAnsi="Lato" w:cs="Arial"/>
          <w:spacing w:val="4"/>
        </w:rPr>
        <w:t>obwieszczeń</w:t>
      </w:r>
      <w:proofErr w:type="spellEnd"/>
      <w:r w:rsidRPr="003F693D">
        <w:rPr>
          <w:rFonts w:ascii="Lato" w:hAnsi="Lato" w:cs="Arial"/>
          <w:spacing w:val="4"/>
        </w:rPr>
        <w:t>.</w:t>
      </w:r>
      <w:r w:rsidRPr="003F693D">
        <w:rPr>
          <w:rFonts w:ascii="Lato" w:hAnsi="Lato" w:cs="Arial"/>
          <w:bCs/>
          <w:spacing w:val="4"/>
        </w:rPr>
        <w:t xml:space="preserve"> Dotychczasowych właścicieli </w:t>
      </w:r>
      <w:r w:rsidR="00F332F9">
        <w:rPr>
          <w:rFonts w:ascii="Lato" w:hAnsi="Lato" w:cs="Arial"/>
          <w:bCs/>
          <w:spacing w:val="4"/>
        </w:rPr>
        <w:br/>
      </w:r>
      <w:r w:rsidRPr="003F693D">
        <w:rPr>
          <w:rFonts w:ascii="Lato" w:hAnsi="Lato" w:cs="Arial"/>
          <w:bCs/>
          <w:spacing w:val="4"/>
        </w:rPr>
        <w:t xml:space="preserve">i użytkowników wieczystych nieruchomości objętych </w:t>
      </w:r>
      <w:r w:rsidRPr="00253EFE">
        <w:rPr>
          <w:rFonts w:ascii="Lato" w:hAnsi="Lato" w:cs="Arial"/>
          <w:bCs/>
          <w:iCs/>
          <w:spacing w:val="4"/>
        </w:rPr>
        <w:t xml:space="preserve">decyzją Wojewody </w:t>
      </w:r>
      <w:r w:rsidR="00232B47" w:rsidRPr="00253EFE">
        <w:rPr>
          <w:rFonts w:ascii="Lato" w:hAnsi="Lato" w:cs="Arial"/>
          <w:iCs/>
          <w:spacing w:val="4"/>
        </w:rPr>
        <w:t>Świętokrzyskiego</w:t>
      </w:r>
      <w:r w:rsidRPr="003F693D">
        <w:rPr>
          <w:rFonts w:ascii="Lato" w:hAnsi="Lato" w:cs="Arial"/>
          <w:i/>
          <w:spacing w:val="4"/>
        </w:rPr>
        <w:t xml:space="preserve"> </w:t>
      </w:r>
      <w:r w:rsidRPr="003F693D">
        <w:rPr>
          <w:rFonts w:ascii="Lato" w:hAnsi="Lato" w:cs="Arial"/>
          <w:bCs/>
          <w:spacing w:val="4"/>
        </w:rPr>
        <w:t xml:space="preserve">organ pierwszej instancji poinformował o wydaniu decyzji w drodze zawiadomień wysłanych na adresy wskazane w katastrze nieruchomości. </w:t>
      </w:r>
      <w:r w:rsidR="00253EFE">
        <w:rPr>
          <w:rFonts w:ascii="Lato" w:hAnsi="Lato" w:cs="Arial"/>
          <w:bCs/>
          <w:spacing w:val="4"/>
        </w:rPr>
        <w:br/>
      </w:r>
      <w:r w:rsidRPr="003F693D">
        <w:rPr>
          <w:rFonts w:ascii="Lato" w:hAnsi="Lato" w:cs="Arial"/>
          <w:bCs/>
          <w:spacing w:val="4"/>
        </w:rPr>
        <w:t xml:space="preserve">W zawiadomieniach oraz w obwieszczeniu zamieszczono, zgodnie z art. 10 ust. </w:t>
      </w:r>
      <w:r w:rsidR="00253EFE">
        <w:rPr>
          <w:rFonts w:ascii="Lato" w:hAnsi="Lato" w:cs="Arial"/>
          <w:bCs/>
          <w:spacing w:val="4"/>
        </w:rPr>
        <w:br/>
      </w:r>
      <w:r w:rsidRPr="003F693D">
        <w:rPr>
          <w:rFonts w:ascii="Lato" w:hAnsi="Lato" w:cs="Arial"/>
          <w:bCs/>
          <w:spacing w:val="4"/>
        </w:rPr>
        <w:t>6</w:t>
      </w:r>
      <w:r w:rsidRPr="003F693D">
        <w:rPr>
          <w:rFonts w:ascii="Lato" w:hAnsi="Lato" w:cs="Arial"/>
          <w:bCs/>
          <w:i/>
          <w:iCs/>
          <w:spacing w:val="4"/>
        </w:rPr>
        <w:t xml:space="preserve"> specustawy przeciwpowodziowej</w:t>
      </w:r>
      <w:r w:rsidRPr="003F693D">
        <w:rPr>
          <w:rFonts w:ascii="Lato" w:hAnsi="Lato" w:cs="Arial"/>
          <w:bCs/>
          <w:iCs/>
          <w:spacing w:val="4"/>
        </w:rPr>
        <w:t>,</w:t>
      </w:r>
      <w:r w:rsidRPr="003F693D">
        <w:rPr>
          <w:rFonts w:ascii="Lato" w:hAnsi="Lato" w:cs="Arial"/>
          <w:bCs/>
          <w:spacing w:val="4"/>
        </w:rPr>
        <w:t xml:space="preserve"> informację o terminie i miejscu, w którym strony mogą zapoznać się z treścią decyzji.</w:t>
      </w:r>
    </w:p>
    <w:p w14:paraId="24C03BC2" w14:textId="183F71C3" w:rsidR="007B4F94" w:rsidRDefault="007B4F94" w:rsidP="00802DBA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B02EC">
        <w:rPr>
          <w:rFonts w:ascii="Lato" w:hAnsi="Lato" w:cs="Arial"/>
          <w:spacing w:val="4"/>
        </w:rPr>
        <w:t xml:space="preserve">Kontrolowana </w:t>
      </w:r>
      <w:r w:rsidRPr="00174949">
        <w:rPr>
          <w:rFonts w:ascii="Lato" w:hAnsi="Lato" w:cs="Arial"/>
          <w:iCs/>
          <w:spacing w:val="4"/>
        </w:rPr>
        <w:t xml:space="preserve">decyzja Wojewody </w:t>
      </w:r>
      <w:r w:rsidR="00055F32" w:rsidRPr="00174949">
        <w:rPr>
          <w:rFonts w:ascii="Lato" w:hAnsi="Lato" w:cs="Arial"/>
          <w:iCs/>
          <w:spacing w:val="4"/>
        </w:rPr>
        <w:t>Świętokrzyskiego</w:t>
      </w:r>
      <w:r w:rsidRPr="00FB02EC">
        <w:rPr>
          <w:rFonts w:ascii="Lato" w:hAnsi="Lato" w:cs="Arial"/>
          <w:i/>
          <w:spacing w:val="4"/>
        </w:rPr>
        <w:t xml:space="preserve"> </w:t>
      </w:r>
      <w:r w:rsidRPr="00FB02EC">
        <w:rPr>
          <w:rFonts w:ascii="Lato" w:hAnsi="Lato" w:cs="Arial"/>
          <w:spacing w:val="4"/>
        </w:rPr>
        <w:t>(z zastrzeżeniem uchybie</w:t>
      </w:r>
      <w:r w:rsidR="003F693D" w:rsidRPr="00FB02EC">
        <w:rPr>
          <w:rFonts w:ascii="Lato" w:hAnsi="Lato" w:cs="Arial"/>
          <w:spacing w:val="4"/>
        </w:rPr>
        <w:t>ń</w:t>
      </w:r>
      <w:r w:rsidRPr="00FB02EC">
        <w:rPr>
          <w:rFonts w:ascii="Lato" w:hAnsi="Lato" w:cs="Arial"/>
          <w:spacing w:val="4"/>
        </w:rPr>
        <w:t xml:space="preserve">, </w:t>
      </w:r>
      <w:r w:rsidR="00FB02EC">
        <w:rPr>
          <w:rFonts w:ascii="Lato" w:hAnsi="Lato" w:cs="Arial"/>
          <w:spacing w:val="4"/>
        </w:rPr>
        <w:br/>
      </w:r>
      <w:r w:rsidRPr="00FB02EC">
        <w:rPr>
          <w:rFonts w:ascii="Lato" w:hAnsi="Lato" w:cs="Arial"/>
          <w:spacing w:val="4"/>
        </w:rPr>
        <w:t>o który</w:t>
      </w:r>
      <w:r w:rsidR="003F693D" w:rsidRPr="00FB02EC">
        <w:rPr>
          <w:rFonts w:ascii="Lato" w:hAnsi="Lato" w:cs="Arial"/>
          <w:spacing w:val="4"/>
        </w:rPr>
        <w:t>ch</w:t>
      </w:r>
      <w:r w:rsidRPr="00FB02EC">
        <w:rPr>
          <w:rFonts w:ascii="Lato" w:hAnsi="Lato" w:cs="Arial"/>
          <w:spacing w:val="4"/>
        </w:rPr>
        <w:t xml:space="preserve"> będzie mowa w dalszej części niniejszej decyzji)</w:t>
      </w:r>
      <w:r w:rsidRPr="00FB02EC">
        <w:rPr>
          <w:rFonts w:ascii="Lato" w:hAnsi="Lato" w:cs="Arial"/>
          <w:iCs/>
          <w:spacing w:val="4"/>
        </w:rPr>
        <w:t xml:space="preserve"> </w:t>
      </w:r>
      <w:r w:rsidRPr="00FB02EC">
        <w:rPr>
          <w:rFonts w:ascii="Lato" w:hAnsi="Lato" w:cs="Arial"/>
          <w:spacing w:val="4"/>
        </w:rPr>
        <w:t xml:space="preserve">czyni zadość wymogom przedstawionym </w:t>
      </w:r>
      <w:r w:rsidR="00373AB0">
        <w:rPr>
          <w:rFonts w:ascii="Lato" w:hAnsi="Lato" w:cs="Arial"/>
          <w:spacing w:val="4"/>
        </w:rPr>
        <w:t xml:space="preserve">w </w:t>
      </w:r>
      <w:r w:rsidRPr="00FB02EC">
        <w:rPr>
          <w:rFonts w:ascii="Lato" w:hAnsi="Lato" w:cs="Arial"/>
          <w:bCs/>
          <w:i/>
          <w:spacing w:val="4"/>
        </w:rPr>
        <w:t>specustawie przeciwpowodziowej.</w:t>
      </w:r>
      <w:r w:rsidRPr="00FB02EC">
        <w:rPr>
          <w:rFonts w:ascii="Lato" w:hAnsi="Lato" w:cs="Arial"/>
          <w:iCs/>
          <w:spacing w:val="4"/>
        </w:rPr>
        <w:t xml:space="preserve"> </w:t>
      </w:r>
      <w:r w:rsidRPr="00FB02EC">
        <w:rPr>
          <w:rFonts w:ascii="Lato" w:hAnsi="Lato" w:cs="Arial"/>
          <w:spacing w:val="4"/>
        </w:rPr>
        <w:t xml:space="preserve">Po zapoznaniu się ze zgromadzonym materiałem dowodowym organ II instancji stwierdził, iż wydana decyzja wymaga dokonania korekty merytoryczno-reformacyjnej. Należy zauważyć, iż przepis art. 138 </w:t>
      </w:r>
      <w:r w:rsidR="00FB02EC">
        <w:rPr>
          <w:rFonts w:ascii="Lato" w:hAnsi="Lato" w:cs="Arial"/>
          <w:spacing w:val="4"/>
        </w:rPr>
        <w:br/>
      </w:r>
      <w:r w:rsidRPr="00FB02EC">
        <w:rPr>
          <w:rFonts w:ascii="Lato" w:hAnsi="Lato" w:cs="Arial"/>
          <w:spacing w:val="4"/>
        </w:rPr>
        <w:t xml:space="preserve">§ 1 pkt 2 </w:t>
      </w:r>
      <w:r w:rsidRPr="00FB02EC">
        <w:rPr>
          <w:rFonts w:ascii="Lato" w:hAnsi="Lato" w:cs="Arial"/>
          <w:i/>
          <w:spacing w:val="4"/>
        </w:rPr>
        <w:t>kpa</w:t>
      </w:r>
      <w:r w:rsidRPr="00FB02EC">
        <w:rPr>
          <w:rFonts w:ascii="Lato" w:hAnsi="Lato" w:cs="Arial"/>
          <w:spacing w:val="4"/>
        </w:rPr>
        <w:t xml:space="preserve"> umożliwia organowi odwoławczemu korektę zaskarżonej</w:t>
      </w:r>
      <w:r w:rsidRPr="00232B47">
        <w:rPr>
          <w:rFonts w:ascii="Lato" w:hAnsi="Lato" w:cs="Arial"/>
          <w:spacing w:val="4"/>
        </w:rPr>
        <w:t xml:space="preserve"> decyzji przez jej uchylenie i orzeczenie w tym zakresie co do istoty sprawy.</w:t>
      </w:r>
    </w:p>
    <w:p w14:paraId="6DADADDE" w14:textId="3396DDF3" w:rsidR="00CF53E6" w:rsidRPr="00033E43" w:rsidRDefault="00CF53E6" w:rsidP="00802DBA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</w:rPr>
      </w:pPr>
      <w:r>
        <w:rPr>
          <w:rFonts w:ascii="Lato" w:hAnsi="Lato" w:cs="Arial"/>
          <w:spacing w:val="4"/>
        </w:rPr>
        <w:t xml:space="preserve">Analizując decyzję Wojewody Świętokrzyskiego </w:t>
      </w:r>
      <w:r w:rsidR="00161FFC">
        <w:rPr>
          <w:rFonts w:ascii="Lato" w:hAnsi="Lato" w:cs="Arial"/>
          <w:spacing w:val="4"/>
        </w:rPr>
        <w:t xml:space="preserve">Minister stwierdził </w:t>
      </w:r>
      <w:r w:rsidRPr="00CF53E6">
        <w:rPr>
          <w:rFonts w:ascii="Lato" w:hAnsi="Lato" w:cs="Arial"/>
          <w:bCs/>
          <w:spacing w:val="4"/>
        </w:rPr>
        <w:t>pominięci</w:t>
      </w:r>
      <w:r w:rsidR="00161FFC">
        <w:rPr>
          <w:rFonts w:ascii="Lato" w:hAnsi="Lato" w:cs="Arial"/>
          <w:bCs/>
          <w:spacing w:val="4"/>
        </w:rPr>
        <w:t>e</w:t>
      </w:r>
      <w:r w:rsidRPr="00CF53E6">
        <w:rPr>
          <w:rFonts w:ascii="Lato" w:hAnsi="Lato" w:cs="Arial"/>
          <w:bCs/>
          <w:spacing w:val="4"/>
        </w:rPr>
        <w:t xml:space="preserve"> wymienienia w pkt IX </w:t>
      </w:r>
      <w:r w:rsidR="00161FFC">
        <w:rPr>
          <w:rFonts w:ascii="Lato" w:hAnsi="Lato" w:cs="Arial"/>
          <w:bCs/>
          <w:spacing w:val="4"/>
        </w:rPr>
        <w:t xml:space="preserve">tej </w:t>
      </w:r>
      <w:r w:rsidRPr="00161FFC">
        <w:rPr>
          <w:rFonts w:ascii="Lato" w:hAnsi="Lato" w:cs="Arial"/>
          <w:bCs/>
          <w:spacing w:val="4"/>
        </w:rPr>
        <w:t xml:space="preserve">decyzji </w:t>
      </w:r>
      <w:r w:rsidR="00161FFC">
        <w:rPr>
          <w:rFonts w:ascii="Lato" w:hAnsi="Lato" w:cs="Arial"/>
          <w:bCs/>
          <w:spacing w:val="4"/>
        </w:rPr>
        <w:t xml:space="preserve">(określającym nieruchomości wobec których trwale ogranicza się sposób korzystania) </w:t>
      </w:r>
      <w:r w:rsidRPr="00CF53E6">
        <w:rPr>
          <w:rFonts w:ascii="Lato" w:hAnsi="Lato" w:cs="Arial"/>
          <w:bCs/>
          <w:iCs/>
          <w:spacing w:val="4"/>
        </w:rPr>
        <w:t xml:space="preserve">niektórych działek z obrębu 0009 Kliszów i całego obrębu 0012 Rębów, które to nieruchomości zostały wymienione w pkt </w:t>
      </w:r>
      <w:r w:rsidR="00161FFC">
        <w:rPr>
          <w:rFonts w:ascii="Lato" w:hAnsi="Lato" w:cs="Arial"/>
          <w:bCs/>
          <w:iCs/>
          <w:spacing w:val="4"/>
        </w:rPr>
        <w:t>I.</w:t>
      </w:r>
      <w:r w:rsidRPr="00CF53E6">
        <w:rPr>
          <w:rFonts w:ascii="Lato" w:hAnsi="Lato" w:cs="Arial"/>
          <w:bCs/>
          <w:iCs/>
          <w:spacing w:val="4"/>
        </w:rPr>
        <w:t xml:space="preserve">1.2 na str. </w:t>
      </w:r>
      <w:r w:rsidR="00373AB0">
        <w:rPr>
          <w:rFonts w:ascii="Lato" w:hAnsi="Lato" w:cs="Arial"/>
          <w:bCs/>
          <w:iCs/>
          <w:spacing w:val="4"/>
        </w:rPr>
        <w:br/>
      </w:r>
      <w:r w:rsidRPr="00CF53E6">
        <w:rPr>
          <w:rFonts w:ascii="Lato" w:hAnsi="Lato" w:cs="Arial"/>
          <w:bCs/>
          <w:iCs/>
          <w:spacing w:val="4"/>
        </w:rPr>
        <w:t>3 i 4</w:t>
      </w:r>
      <w:r w:rsidR="00161FFC">
        <w:rPr>
          <w:rFonts w:ascii="Lato" w:hAnsi="Lato" w:cs="Arial"/>
          <w:bCs/>
          <w:iCs/>
          <w:spacing w:val="4"/>
        </w:rPr>
        <w:t>, oraz w pkt IV</w:t>
      </w:r>
      <w:r w:rsidR="00373AB0">
        <w:rPr>
          <w:rFonts w:ascii="Lato" w:hAnsi="Lato" w:cs="Arial"/>
          <w:bCs/>
          <w:iCs/>
          <w:spacing w:val="4"/>
        </w:rPr>
        <w:t>.1 (</w:t>
      </w:r>
      <w:proofErr w:type="spellStart"/>
      <w:r w:rsidR="00373AB0">
        <w:rPr>
          <w:rFonts w:ascii="Lato" w:hAnsi="Lato" w:cs="Arial"/>
          <w:bCs/>
          <w:iCs/>
          <w:spacing w:val="4"/>
        </w:rPr>
        <w:t>tiret</w:t>
      </w:r>
      <w:proofErr w:type="spellEnd"/>
      <w:r w:rsidR="00373AB0">
        <w:rPr>
          <w:rFonts w:ascii="Lato" w:hAnsi="Lato" w:cs="Arial"/>
          <w:bCs/>
          <w:iCs/>
          <w:spacing w:val="4"/>
        </w:rPr>
        <w:t xml:space="preserve"> </w:t>
      </w:r>
      <w:r w:rsidR="003143A3">
        <w:rPr>
          <w:rFonts w:ascii="Lato" w:hAnsi="Lato" w:cs="Arial"/>
          <w:bCs/>
          <w:iCs/>
          <w:spacing w:val="4"/>
        </w:rPr>
        <w:t>3</w:t>
      </w:r>
      <w:r w:rsidR="00373AB0">
        <w:rPr>
          <w:rFonts w:ascii="Lato" w:hAnsi="Lato" w:cs="Arial"/>
          <w:bCs/>
          <w:iCs/>
          <w:spacing w:val="4"/>
        </w:rPr>
        <w:t>)</w:t>
      </w:r>
      <w:r w:rsidR="00161FFC">
        <w:rPr>
          <w:rFonts w:ascii="Lato" w:hAnsi="Lato" w:cs="Arial"/>
          <w:bCs/>
          <w:iCs/>
          <w:spacing w:val="4"/>
        </w:rPr>
        <w:t xml:space="preserve"> na str. 22 i 23 </w:t>
      </w:r>
      <w:r w:rsidRPr="00161FFC">
        <w:rPr>
          <w:rFonts w:ascii="Lato" w:hAnsi="Lato" w:cs="Arial"/>
          <w:bCs/>
          <w:iCs/>
          <w:spacing w:val="4"/>
        </w:rPr>
        <w:t>decyzji Wojewody Świętokrzyskiego</w:t>
      </w:r>
      <w:r w:rsidRPr="00CF53E6">
        <w:rPr>
          <w:rFonts w:ascii="Lato" w:hAnsi="Lato" w:cs="Arial"/>
          <w:bCs/>
          <w:iCs/>
          <w:spacing w:val="4"/>
        </w:rPr>
        <w:t>, jako nieruchomości trwale ograniczone w korzystaniu</w:t>
      </w:r>
      <w:bookmarkStart w:id="4" w:name="highlightHit_231"/>
      <w:bookmarkStart w:id="5" w:name="highlightHit_9"/>
      <w:bookmarkEnd w:id="4"/>
      <w:bookmarkEnd w:id="5"/>
      <w:r w:rsidR="00161FFC">
        <w:rPr>
          <w:rFonts w:ascii="Lato" w:hAnsi="Lato" w:cs="Arial"/>
          <w:bCs/>
          <w:iCs/>
          <w:spacing w:val="4"/>
        </w:rPr>
        <w:t>.</w:t>
      </w:r>
      <w:r w:rsidR="00373AB0">
        <w:rPr>
          <w:rFonts w:ascii="Lato" w:hAnsi="Lato" w:cs="Arial"/>
          <w:bCs/>
          <w:iCs/>
          <w:spacing w:val="4"/>
        </w:rPr>
        <w:t xml:space="preserve"> </w:t>
      </w:r>
      <w:r w:rsidR="00161FFC">
        <w:rPr>
          <w:rFonts w:ascii="Lato" w:hAnsi="Lato" w:cs="Arial"/>
          <w:bCs/>
          <w:iCs/>
          <w:spacing w:val="4"/>
        </w:rPr>
        <w:t xml:space="preserve">W piśmie z dnia 29 września 2022 r., znak: IR-II.7840.3.7.2022 - stanowiącym odpowiedź na pismo Ministra z dnia </w:t>
      </w:r>
      <w:r w:rsidR="00373AB0">
        <w:rPr>
          <w:rFonts w:ascii="Lato" w:hAnsi="Lato" w:cs="Arial"/>
          <w:bCs/>
          <w:iCs/>
          <w:spacing w:val="4"/>
        </w:rPr>
        <w:br/>
      </w:r>
      <w:r w:rsidR="00161FFC">
        <w:rPr>
          <w:rFonts w:ascii="Lato" w:hAnsi="Lato" w:cs="Arial"/>
          <w:bCs/>
          <w:iCs/>
          <w:spacing w:val="4"/>
        </w:rPr>
        <w:t xml:space="preserve">22 września 2022 r., znak: DLI-II.7621.32.2022.KP </w:t>
      </w:r>
      <w:r w:rsidR="003143A3">
        <w:rPr>
          <w:rFonts w:ascii="Lato" w:hAnsi="Lato" w:cs="Arial"/>
          <w:bCs/>
          <w:iCs/>
          <w:spacing w:val="4"/>
        </w:rPr>
        <w:t>-</w:t>
      </w:r>
      <w:r w:rsidR="00161FFC">
        <w:rPr>
          <w:rFonts w:ascii="Lato" w:hAnsi="Lato" w:cs="Arial"/>
          <w:bCs/>
          <w:iCs/>
          <w:spacing w:val="4"/>
        </w:rPr>
        <w:t xml:space="preserve"> </w:t>
      </w:r>
      <w:r w:rsidR="007F6782">
        <w:rPr>
          <w:rFonts w:ascii="Lato" w:hAnsi="Lato" w:cs="Arial"/>
          <w:bCs/>
          <w:iCs/>
          <w:spacing w:val="4"/>
        </w:rPr>
        <w:t>Wojewoda</w:t>
      </w:r>
      <w:r w:rsidR="00161FFC">
        <w:rPr>
          <w:rFonts w:ascii="Lato" w:hAnsi="Lato" w:cs="Arial"/>
          <w:bCs/>
          <w:iCs/>
          <w:spacing w:val="4"/>
        </w:rPr>
        <w:t xml:space="preserve"> Świętokrzyski wyjaśnił, iż </w:t>
      </w:r>
      <w:r w:rsidR="007F6782">
        <w:rPr>
          <w:rFonts w:ascii="Lato" w:hAnsi="Lato" w:cs="Arial"/>
          <w:bCs/>
          <w:iCs/>
          <w:spacing w:val="4"/>
        </w:rPr>
        <w:t xml:space="preserve">w pkt IX decyzji Wojewody Świętokrzyskiego nastąpiła oczywista omyłka dotycząca braku wymienienia </w:t>
      </w:r>
      <w:r w:rsidR="007F6782" w:rsidRPr="007F6782">
        <w:rPr>
          <w:rFonts w:ascii="Lato" w:hAnsi="Lato" w:cs="Arial"/>
          <w:bCs/>
          <w:iCs/>
          <w:spacing w:val="4"/>
        </w:rPr>
        <w:t>niektórych działek z obrębu 0009 Kliszów i całego obrębu 0012 Rębów,</w:t>
      </w:r>
      <w:r w:rsidR="00033E43">
        <w:rPr>
          <w:rFonts w:ascii="Lato" w:hAnsi="Lato" w:cs="Arial"/>
          <w:bCs/>
          <w:iCs/>
          <w:spacing w:val="4"/>
        </w:rPr>
        <w:t xml:space="preserve"> bowiem katalog nieruchomości wymienionych w tym p</w:t>
      </w:r>
      <w:r w:rsidR="00525899">
        <w:rPr>
          <w:rFonts w:ascii="Lato" w:hAnsi="Lato" w:cs="Arial"/>
          <w:bCs/>
          <w:iCs/>
          <w:spacing w:val="4"/>
        </w:rPr>
        <w:t xml:space="preserve">unkcie </w:t>
      </w:r>
      <w:r w:rsidR="003143A3">
        <w:rPr>
          <w:rFonts w:ascii="Lato" w:hAnsi="Lato" w:cs="Arial"/>
          <w:bCs/>
          <w:iCs/>
          <w:spacing w:val="4"/>
        </w:rPr>
        <w:t>decyzji</w:t>
      </w:r>
      <w:r w:rsidR="00033E43">
        <w:rPr>
          <w:rFonts w:ascii="Lato" w:hAnsi="Lato" w:cs="Arial"/>
          <w:bCs/>
          <w:iCs/>
          <w:spacing w:val="4"/>
        </w:rPr>
        <w:t xml:space="preserve"> powinien </w:t>
      </w:r>
      <w:r w:rsidR="00033E43">
        <w:rPr>
          <w:rFonts w:ascii="Lato" w:hAnsi="Lato" w:cs="Arial"/>
          <w:bCs/>
          <w:iCs/>
          <w:spacing w:val="4"/>
        </w:rPr>
        <w:lastRenderedPageBreak/>
        <w:t xml:space="preserve">być tożsamy z katalogiem działek określonym </w:t>
      </w:r>
      <w:r w:rsidR="00033E43" w:rsidRPr="00033E43">
        <w:rPr>
          <w:rFonts w:ascii="Lato" w:hAnsi="Lato" w:cs="Arial"/>
          <w:bCs/>
          <w:iCs/>
          <w:spacing w:val="4"/>
        </w:rPr>
        <w:t>w pkt I</w:t>
      </w:r>
      <w:r w:rsidR="00033E43">
        <w:rPr>
          <w:rFonts w:ascii="Lato" w:hAnsi="Lato" w:cs="Arial"/>
          <w:bCs/>
          <w:iCs/>
          <w:spacing w:val="4"/>
        </w:rPr>
        <w:t xml:space="preserve"> </w:t>
      </w:r>
      <w:proofErr w:type="spellStart"/>
      <w:r w:rsidR="00033E43">
        <w:rPr>
          <w:rFonts w:ascii="Lato" w:hAnsi="Lato" w:cs="Arial"/>
          <w:bCs/>
          <w:iCs/>
          <w:spacing w:val="4"/>
        </w:rPr>
        <w:t>ppkt</w:t>
      </w:r>
      <w:proofErr w:type="spellEnd"/>
      <w:r w:rsidR="00033E43">
        <w:rPr>
          <w:rFonts w:ascii="Lato" w:hAnsi="Lato" w:cs="Arial"/>
          <w:bCs/>
          <w:iCs/>
          <w:spacing w:val="4"/>
        </w:rPr>
        <w:t xml:space="preserve"> </w:t>
      </w:r>
      <w:r w:rsidR="00033E43" w:rsidRPr="00033E43">
        <w:rPr>
          <w:rFonts w:ascii="Lato" w:hAnsi="Lato" w:cs="Arial"/>
          <w:bCs/>
          <w:iCs/>
          <w:spacing w:val="4"/>
        </w:rPr>
        <w:t>1.2</w:t>
      </w:r>
      <w:r w:rsidR="00033E43">
        <w:rPr>
          <w:rFonts w:ascii="Lato" w:hAnsi="Lato" w:cs="Arial"/>
          <w:bCs/>
          <w:iCs/>
          <w:spacing w:val="4"/>
        </w:rPr>
        <w:t xml:space="preserve"> oraz</w:t>
      </w:r>
      <w:r w:rsidR="003143A3">
        <w:rPr>
          <w:rFonts w:ascii="Lato" w:hAnsi="Lato" w:cs="Arial"/>
          <w:bCs/>
          <w:iCs/>
          <w:spacing w:val="4"/>
        </w:rPr>
        <w:t xml:space="preserve"> </w:t>
      </w:r>
      <w:r w:rsidR="00033E43">
        <w:rPr>
          <w:rFonts w:ascii="Lato" w:hAnsi="Lato" w:cs="Arial"/>
          <w:bCs/>
          <w:iCs/>
          <w:spacing w:val="4"/>
        </w:rPr>
        <w:t xml:space="preserve">w pkt IV </w:t>
      </w:r>
      <w:proofErr w:type="spellStart"/>
      <w:r w:rsidR="00033E43">
        <w:rPr>
          <w:rFonts w:ascii="Lato" w:hAnsi="Lato" w:cs="Arial"/>
          <w:bCs/>
          <w:iCs/>
          <w:spacing w:val="4"/>
        </w:rPr>
        <w:t>ppkt</w:t>
      </w:r>
      <w:proofErr w:type="spellEnd"/>
      <w:r w:rsidR="00033E43">
        <w:rPr>
          <w:rFonts w:ascii="Lato" w:hAnsi="Lato" w:cs="Arial"/>
          <w:bCs/>
          <w:iCs/>
          <w:spacing w:val="4"/>
        </w:rPr>
        <w:t xml:space="preserve"> 1 </w:t>
      </w:r>
      <w:proofErr w:type="spellStart"/>
      <w:r w:rsidR="00033E43">
        <w:rPr>
          <w:rFonts w:ascii="Lato" w:hAnsi="Lato" w:cs="Arial"/>
          <w:bCs/>
          <w:iCs/>
          <w:spacing w:val="4"/>
        </w:rPr>
        <w:t>tiret</w:t>
      </w:r>
      <w:proofErr w:type="spellEnd"/>
      <w:r w:rsidR="00033E43">
        <w:rPr>
          <w:rFonts w:ascii="Lato" w:hAnsi="Lato" w:cs="Arial"/>
          <w:bCs/>
          <w:iCs/>
          <w:spacing w:val="4"/>
        </w:rPr>
        <w:t xml:space="preserve"> 3 decyzji Wojewody Świętokrzyskiego.</w:t>
      </w:r>
    </w:p>
    <w:p w14:paraId="16F5BBC9" w14:textId="2467CB19" w:rsidR="00FB02EC" w:rsidRDefault="001F12F3" w:rsidP="00FB02EC">
      <w:pPr>
        <w:spacing w:after="240" w:line="240" w:lineRule="exact"/>
        <w:jc w:val="both"/>
        <w:outlineLvl w:val="0"/>
        <w:rPr>
          <w:rFonts w:ascii="Lato" w:eastAsia="Times New Roman" w:hAnsi="Lato" w:cs="Times New Roman"/>
          <w:bCs/>
          <w:iCs/>
          <w:spacing w:val="4"/>
          <w:lang w:eastAsia="pl-PL"/>
        </w:rPr>
      </w:pPr>
      <w:r w:rsidRPr="00554B17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Analizując dalej </w:t>
      </w:r>
      <w:r w:rsidRPr="00033E43">
        <w:rPr>
          <w:rFonts w:ascii="Lato" w:eastAsia="Times New Roman" w:hAnsi="Lato" w:cs="Times New Roman"/>
          <w:bCs/>
          <w:spacing w:val="4"/>
          <w:lang w:eastAsia="pl-PL"/>
        </w:rPr>
        <w:t xml:space="preserve">decyzję Wojewody </w:t>
      </w:r>
      <w:bookmarkStart w:id="6" w:name="_Hlk171416108"/>
      <w:r w:rsidRPr="00033E43">
        <w:rPr>
          <w:rFonts w:ascii="Lato" w:eastAsia="Times New Roman" w:hAnsi="Lato" w:cs="Times New Roman"/>
          <w:bCs/>
          <w:spacing w:val="4"/>
          <w:lang w:eastAsia="pl-PL"/>
        </w:rPr>
        <w:t>Świętokrzyskiego</w:t>
      </w:r>
      <w:bookmarkEnd w:id="6"/>
      <w:r w:rsidRPr="00554B17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Minister stwierdził również nieprawidłowości w zakresie </w:t>
      </w:r>
      <w:r w:rsidR="00802DBA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pkt XI na str. 29 zaskarżonej decyzji </w:t>
      </w:r>
      <w:r w:rsidRPr="00554B17">
        <w:rPr>
          <w:rFonts w:ascii="Lato" w:eastAsia="Times New Roman" w:hAnsi="Lato" w:cs="Times New Roman"/>
          <w:bCs/>
          <w:iCs/>
          <w:spacing w:val="4"/>
          <w:lang w:eastAsia="pl-PL"/>
        </w:rPr>
        <w:t>dotycząc</w:t>
      </w:r>
      <w:r w:rsidR="00802DBA">
        <w:rPr>
          <w:rFonts w:ascii="Lato" w:eastAsia="Times New Roman" w:hAnsi="Lato" w:cs="Times New Roman"/>
          <w:bCs/>
          <w:iCs/>
          <w:spacing w:val="4"/>
          <w:lang w:eastAsia="pl-PL"/>
        </w:rPr>
        <w:t>ego</w:t>
      </w:r>
      <w:r w:rsidRPr="00554B17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określenia terminu wydania nieruchomości</w:t>
      </w:r>
      <w:r>
        <w:rPr>
          <w:rFonts w:ascii="Lato" w:eastAsia="Times New Roman" w:hAnsi="Lato" w:cs="Times New Roman"/>
          <w:bCs/>
          <w:iCs/>
          <w:spacing w:val="4"/>
          <w:lang w:eastAsia="pl-PL"/>
        </w:rPr>
        <w:t>.</w:t>
      </w:r>
      <w:r w:rsidR="00FB02EC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Zgodnie z art. 24 </w:t>
      </w:r>
      <w:r w:rsidR="00FB02EC" w:rsidRPr="00FB02EC">
        <w:rPr>
          <w:rFonts w:ascii="Lato" w:eastAsia="Times New Roman" w:hAnsi="Lato" w:cs="Times New Roman"/>
          <w:bCs/>
          <w:i/>
          <w:spacing w:val="4"/>
          <w:lang w:eastAsia="pl-PL"/>
        </w:rPr>
        <w:t>specustawy przeciwpowodziowej</w:t>
      </w:r>
      <w:r w:rsidR="00FB02EC">
        <w:rPr>
          <w:rFonts w:ascii="Lato" w:eastAsia="Times New Roman" w:hAnsi="Lato" w:cs="Times New Roman"/>
          <w:bCs/>
          <w:iCs/>
          <w:spacing w:val="4"/>
          <w:lang w:eastAsia="pl-PL"/>
        </w:rPr>
        <w:t>, d</w:t>
      </w:r>
      <w:r w:rsidR="00FB02EC" w:rsidRPr="00FB02EC">
        <w:rPr>
          <w:rFonts w:ascii="Lato" w:eastAsia="Times New Roman" w:hAnsi="Lato" w:cs="Times New Roman"/>
          <w:bCs/>
          <w:iCs/>
          <w:spacing w:val="4"/>
          <w:lang w:eastAsia="pl-PL"/>
        </w:rPr>
        <w:t>ecyzja o pozwoleniu na realizację inwestycji określa termin odpowiednio wydania nieruchomości albo wydania nieruchomości i opróżnienia lokali oraz innych pomieszczeń.</w:t>
      </w:r>
      <w:r w:rsidR="00FB02EC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</w:t>
      </w:r>
      <w:r w:rsidRPr="00554B17">
        <w:rPr>
          <w:rFonts w:ascii="Lato" w:eastAsia="Times New Roman" w:hAnsi="Lato" w:cs="Times New Roman"/>
          <w:spacing w:val="4"/>
          <w:lang w:eastAsia="pl-PL"/>
        </w:rPr>
        <w:t xml:space="preserve">Użyte w art. 24 </w:t>
      </w:r>
      <w:r w:rsidRPr="00554B17">
        <w:rPr>
          <w:rFonts w:ascii="Lato" w:eastAsia="Times New Roman" w:hAnsi="Lato" w:cs="Times New Roman"/>
          <w:i/>
          <w:spacing w:val="4"/>
          <w:lang w:eastAsia="pl-PL"/>
        </w:rPr>
        <w:t>specustawy przeciwpowodziowej</w:t>
      </w:r>
      <w:r w:rsidRPr="00554B17">
        <w:rPr>
          <w:rFonts w:ascii="Lato" w:eastAsia="Times New Roman" w:hAnsi="Lato" w:cs="Times New Roman"/>
          <w:spacing w:val="4"/>
          <w:lang w:eastAsia="pl-PL"/>
        </w:rPr>
        <w:t xml:space="preserve"> sformułowanie</w:t>
      </w:r>
      <w:r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Pr="00554B17">
        <w:rPr>
          <w:rFonts w:ascii="Lato" w:eastAsia="Times New Roman" w:hAnsi="Lato" w:cs="Times New Roman"/>
          <w:spacing w:val="4"/>
          <w:lang w:eastAsia="pl-PL"/>
        </w:rPr>
        <w:t xml:space="preserve">„decyzja o pozwoleniu </w:t>
      </w:r>
      <w:r w:rsidR="00FB02EC">
        <w:rPr>
          <w:rFonts w:ascii="Lato" w:eastAsia="Times New Roman" w:hAnsi="Lato" w:cs="Times New Roman"/>
          <w:spacing w:val="4"/>
          <w:lang w:eastAsia="pl-PL"/>
        </w:rPr>
        <w:br/>
      </w:r>
      <w:r w:rsidRPr="00554B17">
        <w:rPr>
          <w:rFonts w:ascii="Lato" w:eastAsia="Times New Roman" w:hAnsi="Lato" w:cs="Times New Roman"/>
          <w:spacing w:val="4"/>
          <w:lang w:eastAsia="pl-PL"/>
        </w:rPr>
        <w:t>na realizację inwestycji określa termin odpowiednio wydania nieruchomości albo wydania nieruchomości i opróżnienia lokali oraz innych pomieszczeń” oznacza, iż organ orzekający zobligowany jest do wskazania konkretnego terminu, o którym mowa w tym przepisie, poprzez wskazanie liczby oznaczającej dzień wydania nieruchomości.</w:t>
      </w:r>
      <w:r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Pr="00554B17">
        <w:rPr>
          <w:rFonts w:ascii="Lato" w:eastAsia="Times New Roman" w:hAnsi="Lato" w:cs="Times New Roman"/>
          <w:spacing w:val="4"/>
          <w:lang w:eastAsia="pl-PL"/>
        </w:rPr>
        <w:t xml:space="preserve">Z analizy zawartego w pkt </w:t>
      </w:r>
      <w:r w:rsidR="00396EF1">
        <w:rPr>
          <w:rFonts w:ascii="Lato" w:eastAsia="Times New Roman" w:hAnsi="Lato" w:cs="Times New Roman"/>
          <w:spacing w:val="4"/>
          <w:lang w:eastAsia="pl-PL"/>
        </w:rPr>
        <w:t>X</w:t>
      </w:r>
      <w:r w:rsidR="003143A3">
        <w:rPr>
          <w:rFonts w:ascii="Lato" w:eastAsia="Times New Roman" w:hAnsi="Lato" w:cs="Times New Roman"/>
          <w:spacing w:val="4"/>
          <w:lang w:eastAsia="pl-PL"/>
        </w:rPr>
        <w:t>I</w:t>
      </w:r>
      <w:r w:rsidRPr="00554B17"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Pr="00FB02EC">
        <w:rPr>
          <w:rFonts w:ascii="Lato" w:eastAsia="Times New Roman" w:hAnsi="Lato" w:cs="Times New Roman"/>
          <w:iCs/>
          <w:spacing w:val="4"/>
          <w:lang w:eastAsia="pl-PL"/>
        </w:rPr>
        <w:t xml:space="preserve">decyzji Wojewody </w:t>
      </w:r>
      <w:r w:rsidR="00396EF1" w:rsidRPr="00FB02EC">
        <w:rPr>
          <w:rFonts w:ascii="Lato" w:eastAsia="Times New Roman" w:hAnsi="Lato" w:cs="Times New Roman"/>
          <w:iCs/>
          <w:spacing w:val="4"/>
          <w:lang w:eastAsia="pl-PL"/>
        </w:rPr>
        <w:t>Świętokrzyskiego</w:t>
      </w:r>
      <w:r w:rsidRPr="00554B17">
        <w:rPr>
          <w:rFonts w:ascii="Lato" w:eastAsia="Times New Roman" w:hAnsi="Lato" w:cs="Times New Roman"/>
          <w:spacing w:val="4"/>
          <w:lang w:eastAsia="pl-PL"/>
        </w:rPr>
        <w:t xml:space="preserve"> zapisu określającego termin wydania nieruchomości wynika, że nie wskazuje on konkretnego terminu wydania nieruchomości, a jedynie okres, w jakim nieruchomości mają zostać wydane</w:t>
      </w:r>
      <w:r w:rsidRPr="00396EF1">
        <w:rPr>
          <w:rFonts w:ascii="Lato" w:eastAsia="Times New Roman" w:hAnsi="Lato" w:cs="Times New Roman"/>
          <w:spacing w:val="4"/>
          <w:lang w:eastAsia="pl-PL"/>
        </w:rPr>
        <w:t>, określony</w:t>
      </w:r>
      <w:r w:rsidR="00396EF1">
        <w:rPr>
          <w:rFonts w:ascii="Lato" w:eastAsia="Times New Roman" w:hAnsi="Lato" w:cs="Times New Roman"/>
          <w:spacing w:val="4"/>
          <w:lang w:eastAsia="pl-PL"/>
        </w:rPr>
        <w:t xml:space="preserve"> </w:t>
      </w:r>
      <w:r w:rsidRPr="00396EF1">
        <w:rPr>
          <w:rFonts w:ascii="Lato" w:eastAsia="Times New Roman" w:hAnsi="Lato" w:cs="Times New Roman"/>
          <w:spacing w:val="4"/>
          <w:lang w:eastAsia="pl-PL"/>
        </w:rPr>
        <w:t>„</w:t>
      </w:r>
      <w:r w:rsidR="00396EF1">
        <w:rPr>
          <w:rFonts w:ascii="Lato" w:hAnsi="Lato" w:cs="Arial"/>
          <w:spacing w:val="4"/>
        </w:rPr>
        <w:t>nie później niż 60 dni</w:t>
      </w:r>
      <w:r w:rsidRPr="00554B17">
        <w:rPr>
          <w:rFonts w:ascii="Lato" w:eastAsia="Times New Roman" w:hAnsi="Lato" w:cs="Times New Roman"/>
          <w:spacing w:val="4"/>
          <w:lang w:eastAsia="pl-PL"/>
        </w:rPr>
        <w:t xml:space="preserve">”, co należy niewątpliwie uznać za określenie błędne, naruszające zasadę ochrony uzasadnionych interesów osób trzecich. </w:t>
      </w:r>
      <w:r w:rsidR="00FB02EC" w:rsidRPr="00FB02EC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Z </w:t>
      </w:r>
      <w:r w:rsidR="00FB02EC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takiego </w:t>
      </w:r>
      <w:r w:rsidR="00FB02EC" w:rsidRPr="00FB02EC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zapisu decyzji nie wynika bowiem, w którym dniu konkretyzuje się dla właścicieli bądź użytkowników wieczystych nieruchomości obowiązek ich wydania. </w:t>
      </w:r>
    </w:p>
    <w:p w14:paraId="7D34202E" w14:textId="75162B6E" w:rsidR="007B4F94" w:rsidRPr="001A153E" w:rsidRDefault="004F1DD7" w:rsidP="00174949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74949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Konsekwencją opisanych powyżej okoliczności są - dokonane na podstawie art. 138 § 1 pkt 2 </w:t>
      </w:r>
      <w:r w:rsidRPr="00174949">
        <w:rPr>
          <w:rFonts w:ascii="Lato" w:eastAsia="Times New Roman" w:hAnsi="Lato" w:cs="Times New Roman"/>
          <w:bCs/>
          <w:i/>
          <w:iCs/>
          <w:spacing w:val="4"/>
          <w:lang w:eastAsia="pl-PL"/>
        </w:rPr>
        <w:t>kpa</w:t>
      </w:r>
      <w:r w:rsidRPr="00174949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</w:t>
      </w:r>
      <w:r w:rsidR="003143A3">
        <w:rPr>
          <w:rFonts w:ascii="Lato" w:eastAsia="Times New Roman" w:hAnsi="Lato" w:cs="Times New Roman"/>
          <w:bCs/>
          <w:iCs/>
          <w:spacing w:val="4"/>
          <w:lang w:eastAsia="pl-PL"/>
        </w:rPr>
        <w:t>–</w:t>
      </w:r>
      <w:r w:rsidRPr="00174949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zmiany</w:t>
      </w:r>
      <w:r w:rsidR="003143A3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</w:t>
      </w:r>
      <w:r w:rsidR="00525899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w decyzji Wojewody Świętokrzyskiego </w:t>
      </w:r>
      <w:r w:rsidRPr="00174949">
        <w:rPr>
          <w:rFonts w:ascii="Lato" w:eastAsia="Times New Roman" w:hAnsi="Lato" w:cs="Times New Roman"/>
          <w:bCs/>
          <w:iCs/>
          <w:spacing w:val="4"/>
          <w:lang w:eastAsia="pl-PL"/>
        </w:rPr>
        <w:t>określone w pkt I niniejszej decyzji.</w:t>
      </w:r>
      <w:r w:rsidR="003143A3" w:rsidRPr="00174949">
        <w:rPr>
          <w:rFonts w:ascii="Lato" w:eastAsia="Times New Roman" w:hAnsi="Lato" w:cs="Times New Roman"/>
          <w:bCs/>
          <w:iCs/>
          <w:spacing w:val="4"/>
          <w:lang w:eastAsia="pl-PL"/>
        </w:rPr>
        <w:t xml:space="preserve"> Minister uzupełnił katalog działek w pkt IX zaskarżonej decyzji o pominięte działki z obrębu 0009 Kliszów i o pominięty obręb 0012 Rębów, jak również </w:t>
      </w:r>
      <w:r w:rsidR="004C2788" w:rsidRPr="00174949">
        <w:rPr>
          <w:rFonts w:ascii="Lato" w:eastAsia="Times New Roman" w:hAnsi="Lato" w:cs="Times New Roman"/>
          <w:spacing w:val="4"/>
          <w:lang w:eastAsia="pl-PL"/>
        </w:rPr>
        <w:t>wprowadził do zaskarżonej decyzji zapis prawidłowo określając</w:t>
      </w:r>
      <w:r w:rsidR="003143A3" w:rsidRPr="00174949">
        <w:rPr>
          <w:rFonts w:ascii="Lato" w:eastAsia="Times New Roman" w:hAnsi="Lato" w:cs="Times New Roman"/>
          <w:spacing w:val="4"/>
          <w:lang w:eastAsia="pl-PL"/>
        </w:rPr>
        <w:t>y</w:t>
      </w:r>
      <w:r w:rsidR="004C2788" w:rsidRPr="00174949">
        <w:rPr>
          <w:rFonts w:ascii="Lato" w:eastAsia="Times New Roman" w:hAnsi="Lato" w:cs="Times New Roman"/>
          <w:spacing w:val="4"/>
          <w:lang w:eastAsia="pl-PL"/>
        </w:rPr>
        <w:t xml:space="preserve"> termin wydania nieruchomości.</w:t>
      </w:r>
      <w:r w:rsidR="003143A3">
        <w:rPr>
          <w:rFonts w:ascii="Lato" w:hAnsi="Lato" w:cs="Arial"/>
          <w:bCs/>
          <w:spacing w:val="4"/>
        </w:rPr>
        <w:t xml:space="preserve"> </w:t>
      </w:r>
      <w:r w:rsidR="007B4F94" w:rsidRPr="001A153E">
        <w:rPr>
          <w:rFonts w:ascii="Lato" w:hAnsi="Lato" w:cs="Arial"/>
          <w:bCs/>
          <w:spacing w:val="4"/>
        </w:rPr>
        <w:t xml:space="preserve">Organ odwoławczy dokonując rozstrzygnięcia, o którym mowa w pkt I przedmiotowej decyzji, uznał, że nie narusza ono zasady dwuinstancyjności postępowania, o której mowa w art. 15 </w:t>
      </w:r>
      <w:r w:rsidR="007B4F94" w:rsidRPr="001A153E">
        <w:rPr>
          <w:rFonts w:ascii="Lato" w:hAnsi="Lato" w:cs="Arial"/>
          <w:bCs/>
          <w:i/>
          <w:spacing w:val="4"/>
        </w:rPr>
        <w:t>kpa</w:t>
      </w:r>
      <w:r w:rsidR="007B4F94" w:rsidRPr="001A153E">
        <w:rPr>
          <w:rFonts w:ascii="Lato" w:hAnsi="Lato" w:cs="Arial"/>
          <w:bCs/>
          <w:spacing w:val="4"/>
        </w:rPr>
        <w:t xml:space="preserve">. Badając zgodność z prawem pozostałej części zaskarżonej decyzji, organ odwoławczy stwierdził, że czyni ona zadość innym wymogom </w:t>
      </w:r>
      <w:r w:rsidR="007B4F94" w:rsidRPr="001A153E">
        <w:rPr>
          <w:rFonts w:ascii="Lato" w:hAnsi="Lato" w:cs="Arial"/>
          <w:bCs/>
          <w:i/>
          <w:spacing w:val="4"/>
        </w:rPr>
        <w:t>specustawy przeciwpowodziowej</w:t>
      </w:r>
      <w:r w:rsidR="007B4F94" w:rsidRPr="001A153E">
        <w:rPr>
          <w:rFonts w:ascii="Lato" w:hAnsi="Lato" w:cs="Arial"/>
          <w:bCs/>
          <w:spacing w:val="4"/>
        </w:rPr>
        <w:t>, oraz że brak było podstaw do zakwestionowania decyzji poza częścią uchyloną i orzeczoną w niniejszej decyzji.</w:t>
      </w:r>
    </w:p>
    <w:p w14:paraId="318A441F" w14:textId="6DBFBEFD" w:rsidR="004F1DD7" w:rsidRPr="004F1DD7" w:rsidRDefault="007B4F94" w:rsidP="004F1DD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F465AE">
        <w:rPr>
          <w:rFonts w:ascii="Lato" w:hAnsi="Lato" w:cs="Arial"/>
          <w:spacing w:val="4"/>
        </w:rPr>
        <w:t xml:space="preserve">Rozpatrując odwołanie </w:t>
      </w:r>
      <w:r w:rsidR="00713A1B" w:rsidRPr="00F465AE">
        <w:rPr>
          <w:rFonts w:ascii="Lato" w:hAnsi="Lato" w:cs="Arial"/>
          <w:spacing w:val="4"/>
        </w:rPr>
        <w:t>Generalnego Dyrektora Dróg Krajowych i Autostrad</w:t>
      </w:r>
      <w:r w:rsidRPr="00F465AE">
        <w:rPr>
          <w:rFonts w:ascii="Lato" w:hAnsi="Lato" w:cs="Arial"/>
          <w:spacing w:val="4"/>
        </w:rPr>
        <w:t xml:space="preserve">, </w:t>
      </w:r>
      <w:r w:rsidR="004F1DD7" w:rsidRPr="004F1DD7">
        <w:rPr>
          <w:rFonts w:ascii="Lato" w:hAnsi="Lato" w:cs="Arial"/>
          <w:spacing w:val="4"/>
        </w:rPr>
        <w:t>w pierwszej kolejności wskazać należy, że zarówno wojewoda orzekający w sprawie jako organ pierwszej instancji, jak i </w:t>
      </w:r>
      <w:r w:rsidR="004F1DD7" w:rsidRPr="004F1DD7">
        <w:rPr>
          <w:rFonts w:ascii="Lato" w:hAnsi="Lato" w:cs="Arial"/>
          <w:iCs/>
          <w:spacing w:val="4"/>
        </w:rPr>
        <w:t xml:space="preserve">Minister </w:t>
      </w:r>
      <w:r w:rsidR="004F1DD7" w:rsidRPr="004F1DD7">
        <w:rPr>
          <w:rFonts w:ascii="Lato" w:hAnsi="Lato" w:cs="Arial"/>
          <w:spacing w:val="4"/>
        </w:rPr>
        <w:t xml:space="preserve">działający jako organ odwoławczy, pełnią w procesie inwestycyjnym funkcję organów, które będąc właściwe do wydania decyzji </w:t>
      </w:r>
      <w:r w:rsidR="004F1DD7">
        <w:rPr>
          <w:rFonts w:ascii="Lato" w:hAnsi="Lato" w:cs="Arial"/>
          <w:spacing w:val="4"/>
        </w:rPr>
        <w:br/>
      </w:r>
      <w:r w:rsidR="004F1DD7" w:rsidRPr="004F1DD7">
        <w:rPr>
          <w:rFonts w:ascii="Lato" w:hAnsi="Lato" w:cs="Arial"/>
          <w:spacing w:val="4"/>
        </w:rPr>
        <w:t>w przedmiocie pozwolenia na realizację inwestycji w zakresie budowli przeciwpowodziowych, nie są jednocześnie uprawnione do wyznaczania i korygowania trasy takiej inwestycji, ani do zmiany proponowanych we wniosku rozwiązań.</w:t>
      </w:r>
    </w:p>
    <w:p w14:paraId="20641FD9" w14:textId="35E7D0F9" w:rsidR="004F1DD7" w:rsidRPr="004F1DD7" w:rsidRDefault="004F1DD7" w:rsidP="004F1DD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F1DD7">
        <w:rPr>
          <w:rFonts w:ascii="Lato" w:hAnsi="Lato" w:cs="Arial"/>
          <w:spacing w:val="4"/>
        </w:rPr>
        <w:t xml:space="preserve">Ponadto, zgodnie z art. 6 ust. 1 pkt 2 i 4 </w:t>
      </w:r>
      <w:r w:rsidRPr="004F1DD7">
        <w:rPr>
          <w:rFonts w:ascii="Lato" w:hAnsi="Lato" w:cs="Arial"/>
          <w:i/>
          <w:spacing w:val="4"/>
        </w:rPr>
        <w:t>specustawy przeciwpowodziowej</w:t>
      </w:r>
      <w:r w:rsidRPr="004F1DD7">
        <w:rPr>
          <w:rFonts w:ascii="Lato" w:hAnsi="Lato" w:cs="Arial"/>
          <w:spacing w:val="4"/>
        </w:rPr>
        <w:t xml:space="preserve">, to inwestor we wniosku o wydanie decyzji o pozwoleniu na realizację inwestycji w zakresie budowli przeciwpowodziowych decyduje o przebiegu inwestycji oraz wielkości terenu niezbędnego dla obiektów budowlanych, załączając mapy przedstawiające proponowany przebieg inwestycji oraz mapy zawierające projekty podziałów nieruchomości. Organy mogą działać tylko w granicach tego wniosku, nie mają możliwości ingerowania </w:t>
      </w:r>
      <w:r w:rsidRPr="004F1DD7">
        <w:rPr>
          <w:rFonts w:ascii="Lato" w:hAnsi="Lato" w:cs="Arial"/>
          <w:spacing w:val="4"/>
        </w:rPr>
        <w:br/>
        <w:t xml:space="preserve">w lokalizację inwestycji. Ocenie dokonanej przez organy pierwszej i drugiej instancji może jedynie podlegać zgodność z prawem planowanego przedsięwzięcia, </w:t>
      </w:r>
      <w:r w:rsidRPr="004F1DD7">
        <w:rPr>
          <w:rFonts w:ascii="Lato" w:hAnsi="Lato" w:cs="Arial"/>
          <w:spacing w:val="4"/>
        </w:rPr>
        <w:br/>
        <w:t xml:space="preserve">w szczególności spełnienie warunków zawartych w przepisach </w:t>
      </w:r>
      <w:r w:rsidRPr="004F1DD7">
        <w:rPr>
          <w:rFonts w:ascii="Lato" w:hAnsi="Lato" w:cs="Arial"/>
          <w:i/>
          <w:spacing w:val="4"/>
        </w:rPr>
        <w:t>specustawy przeciwpowodziowej</w:t>
      </w:r>
      <w:r w:rsidR="000C566A">
        <w:rPr>
          <w:rFonts w:ascii="Lato" w:hAnsi="Lato" w:cs="Arial"/>
          <w:spacing w:val="4"/>
        </w:rPr>
        <w:t xml:space="preserve">. </w:t>
      </w:r>
      <w:r w:rsidR="000C566A" w:rsidRPr="000C566A">
        <w:rPr>
          <w:rFonts w:ascii="Lato" w:hAnsi="Lato" w:cs="Arial"/>
          <w:spacing w:val="4"/>
        </w:rPr>
        <w:t xml:space="preserve">W orzecznictwie sądów administracyjnych przyjmuje się, że organ administracji nie może oceniać racjonalności czy też słuszności przyjętych we wniosku rozwiązań projektowych, gdyż postępowanie w sprawie </w:t>
      </w:r>
      <w:r w:rsidR="000C566A">
        <w:rPr>
          <w:rFonts w:ascii="Lato" w:hAnsi="Lato" w:cs="Arial"/>
          <w:spacing w:val="4"/>
        </w:rPr>
        <w:t xml:space="preserve">pozwolenia </w:t>
      </w:r>
      <w:r w:rsidR="000C566A" w:rsidRPr="000C566A">
        <w:rPr>
          <w:rFonts w:ascii="Lato" w:hAnsi="Lato" w:cs="Arial"/>
          <w:spacing w:val="4"/>
        </w:rPr>
        <w:t xml:space="preserve">na realizację danej inwestycji </w:t>
      </w:r>
      <w:r w:rsidR="000C566A">
        <w:rPr>
          <w:rFonts w:ascii="Lato" w:hAnsi="Lato" w:cs="Arial"/>
          <w:spacing w:val="4"/>
        </w:rPr>
        <w:t xml:space="preserve">w zakresie budowli przeciwpowodziowych </w:t>
      </w:r>
      <w:r w:rsidR="000C566A" w:rsidRPr="000C566A">
        <w:rPr>
          <w:rFonts w:ascii="Lato" w:hAnsi="Lato" w:cs="Arial"/>
          <w:spacing w:val="4"/>
        </w:rPr>
        <w:t>toczy się na wniosek</w:t>
      </w:r>
      <w:r w:rsidR="000C566A">
        <w:rPr>
          <w:rFonts w:ascii="Lato" w:hAnsi="Lato" w:cs="Arial"/>
          <w:spacing w:val="4"/>
        </w:rPr>
        <w:t xml:space="preserve"> inwestora</w:t>
      </w:r>
      <w:r w:rsidR="000C566A" w:rsidRPr="000C566A">
        <w:rPr>
          <w:rFonts w:ascii="Lato" w:hAnsi="Lato" w:cs="Arial"/>
          <w:spacing w:val="4"/>
        </w:rPr>
        <w:t xml:space="preserve">, </w:t>
      </w:r>
      <w:r w:rsidR="000C566A" w:rsidRPr="000C566A">
        <w:rPr>
          <w:rFonts w:ascii="Lato" w:hAnsi="Lato" w:cs="Arial"/>
          <w:spacing w:val="4"/>
        </w:rPr>
        <w:lastRenderedPageBreak/>
        <w:t xml:space="preserve">którym to wnioskiem organ jest związany. Organ nie posiada kompetencji do wyznaczania i korygowania trasy inwestycji bądź zmiany proponowanych rozwiązań co do jej przebiegu. To inwestor dokonuje bowiem wyboru najkorzystniejszych w jego ocenie rozwiązań odnoszących się do planowanego przez niego przedsięwzięcia </w:t>
      </w:r>
      <w:r w:rsidR="000C566A">
        <w:rPr>
          <w:rFonts w:ascii="Lato" w:hAnsi="Lato" w:cs="Arial"/>
          <w:spacing w:val="4"/>
        </w:rPr>
        <w:t xml:space="preserve">przeciwpowodziowego </w:t>
      </w:r>
      <w:r w:rsidRPr="004F1DD7">
        <w:rPr>
          <w:rFonts w:ascii="Lato" w:hAnsi="Lato" w:cs="Arial"/>
          <w:spacing w:val="4"/>
        </w:rPr>
        <w:t xml:space="preserve">(por. wyroki Wojewódzkiego Sądu Administracyjnego </w:t>
      </w:r>
      <w:r w:rsidR="000C566A">
        <w:rPr>
          <w:rFonts w:ascii="Lato" w:hAnsi="Lato" w:cs="Arial"/>
          <w:spacing w:val="4"/>
        </w:rPr>
        <w:br/>
      </w:r>
      <w:r w:rsidRPr="004F1DD7">
        <w:rPr>
          <w:rFonts w:ascii="Lato" w:hAnsi="Lato" w:cs="Arial"/>
          <w:spacing w:val="4"/>
        </w:rPr>
        <w:t xml:space="preserve">w Warszawie </w:t>
      </w:r>
      <w:r w:rsidR="000C566A">
        <w:rPr>
          <w:rFonts w:ascii="Lato" w:hAnsi="Lato" w:cs="Arial"/>
          <w:spacing w:val="4"/>
        </w:rPr>
        <w:t xml:space="preserve">z dnia 23 lipca 2021 r., sygn. akt </w:t>
      </w:r>
      <w:r w:rsidR="000C566A" w:rsidRPr="000C566A">
        <w:rPr>
          <w:rFonts w:ascii="Lato" w:hAnsi="Lato" w:cs="Arial"/>
          <w:spacing w:val="4"/>
        </w:rPr>
        <w:t>VII SA/</w:t>
      </w:r>
      <w:proofErr w:type="spellStart"/>
      <w:r w:rsidR="000C566A" w:rsidRPr="000C566A">
        <w:rPr>
          <w:rFonts w:ascii="Lato" w:hAnsi="Lato" w:cs="Arial"/>
          <w:spacing w:val="4"/>
        </w:rPr>
        <w:t>Wa</w:t>
      </w:r>
      <w:proofErr w:type="spellEnd"/>
      <w:r w:rsidR="000C566A" w:rsidRPr="000C566A">
        <w:rPr>
          <w:rFonts w:ascii="Lato" w:hAnsi="Lato" w:cs="Arial"/>
          <w:spacing w:val="4"/>
        </w:rPr>
        <w:t xml:space="preserve"> 1053/21</w:t>
      </w:r>
      <w:r w:rsidR="000C566A">
        <w:rPr>
          <w:rFonts w:ascii="Lato" w:hAnsi="Lato" w:cs="Arial"/>
          <w:spacing w:val="4"/>
        </w:rPr>
        <w:t xml:space="preserve">, </w:t>
      </w:r>
      <w:r w:rsidRPr="004F1DD7">
        <w:rPr>
          <w:rFonts w:ascii="Lato" w:hAnsi="Lato" w:cs="Arial"/>
          <w:spacing w:val="4"/>
        </w:rPr>
        <w:t>z dnia 10 kwietnia 2018 r., sygn. akt VII SA/</w:t>
      </w:r>
      <w:proofErr w:type="spellStart"/>
      <w:r w:rsidRPr="004F1DD7">
        <w:rPr>
          <w:rFonts w:ascii="Lato" w:hAnsi="Lato" w:cs="Arial"/>
          <w:spacing w:val="4"/>
        </w:rPr>
        <w:t>Wa</w:t>
      </w:r>
      <w:proofErr w:type="spellEnd"/>
      <w:r w:rsidRPr="004F1DD7">
        <w:rPr>
          <w:rFonts w:ascii="Lato" w:hAnsi="Lato" w:cs="Arial"/>
          <w:spacing w:val="4"/>
        </w:rPr>
        <w:t xml:space="preserve"> 15/18</w:t>
      </w:r>
      <w:r w:rsidR="000C566A">
        <w:rPr>
          <w:rFonts w:ascii="Lato" w:hAnsi="Lato" w:cs="Arial"/>
          <w:spacing w:val="4"/>
        </w:rPr>
        <w:t xml:space="preserve">, </w:t>
      </w:r>
      <w:r w:rsidRPr="004F1DD7">
        <w:rPr>
          <w:rFonts w:ascii="Lato" w:hAnsi="Lato" w:cs="Arial"/>
          <w:spacing w:val="4"/>
        </w:rPr>
        <w:t>z dnia 15 czerwca 2016 r., sygn. akt VII SA/</w:t>
      </w:r>
      <w:proofErr w:type="spellStart"/>
      <w:r w:rsidRPr="004F1DD7">
        <w:rPr>
          <w:rFonts w:ascii="Lato" w:hAnsi="Lato" w:cs="Arial"/>
          <w:spacing w:val="4"/>
        </w:rPr>
        <w:t>Wa</w:t>
      </w:r>
      <w:proofErr w:type="spellEnd"/>
      <w:r w:rsidRPr="004F1DD7">
        <w:rPr>
          <w:rFonts w:ascii="Lato" w:hAnsi="Lato" w:cs="Arial"/>
          <w:spacing w:val="4"/>
        </w:rPr>
        <w:t xml:space="preserve"> 549/16, </w:t>
      </w:r>
      <w:proofErr w:type="spellStart"/>
      <w:r w:rsidRPr="004F1DD7">
        <w:rPr>
          <w:rFonts w:ascii="Lato" w:hAnsi="Lato" w:cs="Arial"/>
          <w:spacing w:val="4"/>
        </w:rPr>
        <w:t>opubl</w:t>
      </w:r>
      <w:proofErr w:type="spellEnd"/>
      <w:r w:rsidRPr="004F1DD7">
        <w:rPr>
          <w:rFonts w:ascii="Lato" w:hAnsi="Lato" w:cs="Arial"/>
          <w:spacing w:val="4"/>
        </w:rPr>
        <w:t>. Centralna Baza Orzeczeń Sądów Administracyjnych).</w:t>
      </w:r>
    </w:p>
    <w:p w14:paraId="2BF09064" w14:textId="08CBECDD" w:rsidR="004F1DD7" w:rsidRPr="004F1DD7" w:rsidRDefault="004F1DD7" w:rsidP="004F1DD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F1DD7">
        <w:rPr>
          <w:rFonts w:ascii="Lato" w:hAnsi="Lato" w:cs="Arial"/>
          <w:spacing w:val="4"/>
        </w:rPr>
        <w:t xml:space="preserve">Również orzecznictwo </w:t>
      </w:r>
      <w:proofErr w:type="spellStart"/>
      <w:r w:rsidRPr="004F1DD7">
        <w:rPr>
          <w:rFonts w:ascii="Lato" w:hAnsi="Lato" w:cs="Arial"/>
          <w:spacing w:val="4"/>
        </w:rPr>
        <w:t>sądowoadministracyjne</w:t>
      </w:r>
      <w:proofErr w:type="spellEnd"/>
      <w:r w:rsidRPr="004F1DD7">
        <w:rPr>
          <w:rFonts w:ascii="Lato" w:hAnsi="Lato" w:cs="Arial"/>
          <w:spacing w:val="4"/>
        </w:rPr>
        <w:t xml:space="preserve"> – zapadłe wprawdzie w odniesieniu do regulacji ustawy z dnia 10 kwietnia 2003 r. o szczególnych zasadach przygotowania </w:t>
      </w:r>
      <w:r w:rsidRPr="004F1DD7">
        <w:rPr>
          <w:rFonts w:ascii="Lato" w:hAnsi="Lato" w:cs="Arial"/>
          <w:spacing w:val="4"/>
        </w:rPr>
        <w:br/>
        <w:t>i realizacji inwestycji w zakresie dróg publicznych (</w:t>
      </w:r>
      <w:proofErr w:type="spellStart"/>
      <w:r w:rsidRPr="004F1DD7">
        <w:rPr>
          <w:rFonts w:ascii="Lato" w:hAnsi="Lato" w:cs="Arial"/>
          <w:bCs/>
          <w:iCs/>
          <w:spacing w:val="4"/>
        </w:rPr>
        <w:t>t.j</w:t>
      </w:r>
      <w:proofErr w:type="spellEnd"/>
      <w:r w:rsidRPr="004F1DD7">
        <w:rPr>
          <w:rFonts w:ascii="Lato" w:hAnsi="Lato" w:cs="Arial"/>
          <w:bCs/>
          <w:iCs/>
          <w:spacing w:val="4"/>
        </w:rPr>
        <w:t>. Dz. U. z 2024 r. poz. 311</w:t>
      </w:r>
      <w:r w:rsidRPr="004F1DD7">
        <w:rPr>
          <w:rFonts w:ascii="Lato" w:hAnsi="Lato" w:cs="Arial"/>
          <w:spacing w:val="4"/>
        </w:rPr>
        <w:t>), zwanej dalej „</w:t>
      </w:r>
      <w:r w:rsidRPr="004F1DD7">
        <w:rPr>
          <w:rFonts w:ascii="Lato" w:hAnsi="Lato" w:cs="Arial"/>
          <w:i/>
          <w:iCs/>
          <w:spacing w:val="4"/>
        </w:rPr>
        <w:t>specustawą drogową</w:t>
      </w:r>
      <w:r w:rsidRPr="004F1DD7">
        <w:rPr>
          <w:rFonts w:ascii="Lato" w:hAnsi="Lato" w:cs="Arial"/>
          <w:spacing w:val="4"/>
        </w:rPr>
        <w:t xml:space="preserve">”, ale aktualne w pełni w świetle rozwiązań przyjętych </w:t>
      </w:r>
      <w:r w:rsidRPr="004F1DD7">
        <w:rPr>
          <w:rFonts w:ascii="Lato" w:hAnsi="Lato" w:cs="Arial"/>
          <w:spacing w:val="4"/>
        </w:rPr>
        <w:br/>
        <w:t xml:space="preserve">w </w:t>
      </w:r>
      <w:r w:rsidRPr="004F1DD7">
        <w:rPr>
          <w:rFonts w:ascii="Lato" w:hAnsi="Lato" w:cs="Arial"/>
          <w:i/>
          <w:spacing w:val="4"/>
        </w:rPr>
        <w:t>specustawie przeciwpowodziowej</w:t>
      </w:r>
      <w:r w:rsidRPr="004F1DD7">
        <w:rPr>
          <w:rFonts w:ascii="Lato" w:hAnsi="Lato" w:cs="Arial"/>
          <w:spacing w:val="4"/>
        </w:rPr>
        <w:t xml:space="preserve"> – nie pozostawia co do ww. zagadnienia jakichkolwiek wątpliwości (</w:t>
      </w:r>
      <w:r w:rsidRPr="004F1DD7">
        <w:rPr>
          <w:rFonts w:ascii="Lato" w:hAnsi="Lato" w:cs="Arial"/>
          <w:bCs/>
          <w:iCs/>
          <w:spacing w:val="4"/>
        </w:rPr>
        <w:t xml:space="preserve">zob. wyroki Naczelnego Sądu Administracyjnego: z dnia 5 marca 2024 r., sygn. akt II OSK 2405/23, </w:t>
      </w:r>
      <w:r w:rsidRPr="004F1DD7">
        <w:rPr>
          <w:rFonts w:ascii="Lato" w:hAnsi="Lato" w:cs="Arial"/>
          <w:bCs/>
          <w:iCs/>
          <w:spacing w:val="4"/>
          <w:lang w:bidi="pl-PL"/>
        </w:rPr>
        <w:t xml:space="preserve">z dnia 17 stycznia 2023 r., sygn. akt II OSK 2352/22, </w:t>
      </w:r>
      <w:r w:rsidRPr="004F1DD7">
        <w:rPr>
          <w:rFonts w:ascii="Lato" w:hAnsi="Lato" w:cs="Arial"/>
          <w:bCs/>
          <w:iCs/>
          <w:spacing w:val="4"/>
        </w:rPr>
        <w:t xml:space="preserve">z dnia 13 kwietnia 2021 r., sygn. akt II OSK 156/21, z dnia 20 lipca 2021 r., sygn. akt II OSK 852/21, z dnia 5 sierpnia 2021 r., sygn. akt II OSK 1235/21, z dnia 14 września 2021 r., sygn. akt II OSK 1332/21, z dnia 30 września 2021 r., sygn. akt II OSK 193/21, z dnia </w:t>
      </w:r>
      <w:r w:rsidRPr="004F1DD7">
        <w:rPr>
          <w:rFonts w:ascii="Lato" w:hAnsi="Lato" w:cs="Arial"/>
          <w:bCs/>
          <w:iCs/>
          <w:spacing w:val="4"/>
        </w:rPr>
        <w:br/>
        <w:t xml:space="preserve">13 listopada 2018 r., sygn. akt II OSK 2933/18, z dnia 5 września 2018 r., sygn. akt </w:t>
      </w:r>
      <w:r w:rsidRPr="004F1DD7">
        <w:rPr>
          <w:rFonts w:ascii="Lato" w:hAnsi="Lato" w:cs="Arial"/>
          <w:bCs/>
          <w:iCs/>
          <w:spacing w:val="4"/>
        </w:rPr>
        <w:br/>
        <w:t xml:space="preserve">II OSK 1737/18, z dnia 13 września 2017 r., sygn. akt II OSK 1705/17, z dnia 8 czerwca 2017 r., sygn. akt II OSK 2572/15, z dnia 19 lipca 2016 r., sygn. akt II OSK 1373/16, </w:t>
      </w:r>
      <w:r w:rsidRPr="004F1DD7">
        <w:rPr>
          <w:rFonts w:ascii="Lato" w:hAnsi="Lato" w:cs="Arial"/>
          <w:bCs/>
          <w:iCs/>
          <w:spacing w:val="4"/>
        </w:rPr>
        <w:br/>
        <w:t xml:space="preserve">z dnia 25 maja 2016 r., sygn. akt II OSK 524/16, z dnia 1 marca 2016 r., sygn. akt II OSK 2334/15, z dnia 1 kwietnia 2015 r., sygn. akt II OSK 106/15, z dnia 24 lutego 2015 r., sygn. akt II OSK 3221/14, z dnia 2 kwietnia 2014 r., sygn. akt II OSK 2621/12, z dnia 28 lutego 2014 r., sygn. akt II OSK 93/14, z dnia 26 lipca 2013 r., sygn. akt II OSK 762/13, z dnia 17 kwietnia 2013 r., sygn. akt II OSK 432/13, z dnia 18 listopada 2010 r., </w:t>
      </w:r>
      <w:r w:rsidRPr="004F1DD7">
        <w:rPr>
          <w:rFonts w:ascii="Lato" w:hAnsi="Lato" w:cs="Arial"/>
          <w:bCs/>
          <w:iCs/>
          <w:spacing w:val="4"/>
        </w:rPr>
        <w:br/>
        <w:t xml:space="preserve">sygn. akt II OSK 1968/10, z dnia 20 stycznia 2010 r., sygn. akt II OSK 2416/10, </w:t>
      </w:r>
      <w:r w:rsidRPr="004F1DD7">
        <w:rPr>
          <w:rFonts w:ascii="Lato" w:hAnsi="Lato" w:cs="Arial"/>
          <w:bCs/>
          <w:iCs/>
          <w:spacing w:val="4"/>
        </w:rPr>
        <w:br/>
      </w:r>
      <w:proofErr w:type="spellStart"/>
      <w:r w:rsidRPr="004F1DD7">
        <w:rPr>
          <w:rFonts w:ascii="Lato" w:hAnsi="Lato" w:cs="Arial"/>
          <w:bCs/>
          <w:iCs/>
          <w:spacing w:val="4"/>
        </w:rPr>
        <w:t>opubl</w:t>
      </w:r>
      <w:proofErr w:type="spellEnd"/>
      <w:r w:rsidRPr="004F1DD7">
        <w:rPr>
          <w:rFonts w:ascii="Lato" w:hAnsi="Lato" w:cs="Arial"/>
          <w:bCs/>
          <w:iCs/>
          <w:spacing w:val="4"/>
        </w:rPr>
        <w:t>. Centralna Baza Orzeczeń Sądów Administracyjnych</w:t>
      </w:r>
      <w:r w:rsidRPr="004F1DD7">
        <w:rPr>
          <w:rFonts w:ascii="Lato" w:hAnsi="Lato" w:cs="Arial"/>
          <w:spacing w:val="4"/>
        </w:rPr>
        <w:t>).</w:t>
      </w:r>
    </w:p>
    <w:p w14:paraId="1B794718" w14:textId="11505D33" w:rsidR="004F1DD7" w:rsidRPr="004F1DD7" w:rsidRDefault="004F1DD7" w:rsidP="004F1DD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F1DD7">
        <w:rPr>
          <w:rFonts w:ascii="Lato" w:hAnsi="Lato" w:cs="Arial"/>
          <w:spacing w:val="4"/>
        </w:rPr>
        <w:t xml:space="preserve">W tym miejscu zasadnym jest także przywołanie stanowiska Trybunału Konstytucyjnego, który w uzasadnieniu wyroku z dnia 16 października 2012 r., K 4/10 – dotyczącym przepisów </w:t>
      </w:r>
      <w:r w:rsidRPr="004F1DD7">
        <w:rPr>
          <w:rFonts w:ascii="Lato" w:hAnsi="Lato" w:cs="Arial"/>
          <w:i/>
          <w:spacing w:val="4"/>
        </w:rPr>
        <w:t xml:space="preserve">specustawy drogowej </w:t>
      </w:r>
      <w:r w:rsidRPr="004F1DD7">
        <w:rPr>
          <w:rFonts w:ascii="Lato" w:hAnsi="Lato" w:cs="Arial"/>
          <w:spacing w:val="4"/>
        </w:rPr>
        <w:t xml:space="preserve">– zwrócił uwagę na specyfikę spraw dotyczących budowy dróg publicznych, których budowa jest realizacją celu publicznego. Budowa bezpiecznych dróg w Polsce stanowi nadal priorytetowy cel publiczny, gdyż jest konieczna zarówno dla ochrony środowiska, jak i zdrowia, wolności i praw konstytucyjnych całych społeczności. Trybunał Konstytucyjny zwrócił uwagę, że po pierwsze, drogi są budowane nie w interesie państwa, jednostki samorządu terytorialnego czy zarządcy drogi, lecz w interesie wszystkich członków społeczeństwa, także tych wywłaszczonych; po drugie, uproszczona procedura wywłaszczenia z mocy prawa podczas realizacji inwestycji liniowych, obejmujących wiele nieruchomości, jest metodą skuteczną; po trzecie, lokalizacja (wytyczenie) drogi niejako narzuca listę nieruchomości, które muszą być zajęte, a zatem wywłaszczone. Jeżeli przyjmujemy, że przebieg drogi jest wyznaczony w sposób racjonalny przez grono specjalistów z zakresu transportu, geologii, ochrony środowiska, musimy przyjąć nieuchronność zajęcia ściśle oznaczonych gruntów pod budowę drogi. Trzeba mieć na względzie liniowy charakter inwestycji drogowych, który dyktuje w sposób naturalny pewne rozstrzygnięcia, </w:t>
      </w:r>
      <w:r w:rsidRPr="004F1DD7">
        <w:rPr>
          <w:rFonts w:ascii="Lato" w:hAnsi="Lato" w:cs="Arial"/>
          <w:spacing w:val="4"/>
        </w:rPr>
        <w:br/>
        <w:t>w szczególności co do wyboru nieruchomości objętych decyzją i – w następstwie jej wydania – wywłaszczonych. Przy założonym przebiegu drogi – z jednej strony, wybór działek, przez które ma ona przebiegać, jest bardzo ograniczony albo wręcz wybór taki nie istnieje, z drugiej strony – wypadnięcie choćby jednej z grup wywłaszczonych nieruchomości może unicestwić całą inwestycję.</w:t>
      </w:r>
    </w:p>
    <w:p w14:paraId="16A9311F" w14:textId="77777777" w:rsidR="004F1DD7" w:rsidRPr="0027043C" w:rsidRDefault="004F1DD7" w:rsidP="0027043C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27043C">
        <w:rPr>
          <w:rFonts w:ascii="Lato" w:hAnsi="Lato" w:cs="Arial"/>
          <w:spacing w:val="4"/>
        </w:rPr>
        <w:lastRenderedPageBreak/>
        <w:t xml:space="preserve">W ocenie organu odwoławczego przedstawiony powyżej pogląd Trybunału Konstytucyjnego znajduje zastosowanie również w zakresie zasad realizacji inwestycji </w:t>
      </w:r>
      <w:r w:rsidRPr="0027043C">
        <w:rPr>
          <w:rFonts w:ascii="Lato" w:hAnsi="Lato" w:cs="Arial"/>
          <w:spacing w:val="4"/>
        </w:rPr>
        <w:br/>
        <w:t>w zakresie budowli przeciwpowodziowych.</w:t>
      </w:r>
    </w:p>
    <w:p w14:paraId="701B2D7C" w14:textId="661E9A22" w:rsidR="004F1DD7" w:rsidRPr="0027043C" w:rsidRDefault="004F1DD7" w:rsidP="0027043C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27043C">
        <w:rPr>
          <w:rFonts w:ascii="Lato" w:hAnsi="Lato" w:cs="Arial"/>
          <w:spacing w:val="4"/>
        </w:rPr>
        <w:t xml:space="preserve">Wobec powyższego, organ odwoławczy wezwał </w:t>
      </w:r>
      <w:r w:rsidRPr="0027043C">
        <w:rPr>
          <w:rFonts w:ascii="Lato" w:hAnsi="Lato" w:cs="Arial"/>
          <w:iCs/>
          <w:spacing w:val="4"/>
        </w:rPr>
        <w:t>inwestora</w:t>
      </w:r>
      <w:r w:rsidRPr="0027043C">
        <w:rPr>
          <w:rFonts w:ascii="Lato" w:hAnsi="Lato" w:cs="Arial"/>
          <w:spacing w:val="4"/>
        </w:rPr>
        <w:t xml:space="preserve"> do wypowiedzenia się </w:t>
      </w:r>
      <w:r w:rsidRPr="0027043C">
        <w:rPr>
          <w:rFonts w:ascii="Lato" w:hAnsi="Lato" w:cs="Arial"/>
          <w:spacing w:val="4"/>
        </w:rPr>
        <w:br/>
        <w:t xml:space="preserve">w sprawie zarzutów podniesionych przez skarżącego – Generalnego Dyrektora Dróg Krajowych i Autostrad. </w:t>
      </w:r>
      <w:r w:rsidRPr="0027043C">
        <w:rPr>
          <w:rFonts w:ascii="Lato" w:hAnsi="Lato" w:cs="Arial"/>
          <w:iCs/>
          <w:spacing w:val="4"/>
        </w:rPr>
        <w:t>Inwestor</w:t>
      </w:r>
      <w:r w:rsidRPr="0027043C">
        <w:rPr>
          <w:rFonts w:ascii="Lato" w:hAnsi="Lato" w:cs="Arial"/>
          <w:i/>
          <w:spacing w:val="4"/>
        </w:rPr>
        <w:t xml:space="preserve">, </w:t>
      </w:r>
      <w:r w:rsidRPr="0027043C">
        <w:rPr>
          <w:rFonts w:ascii="Lato" w:hAnsi="Lato" w:cs="Arial"/>
          <w:spacing w:val="4"/>
        </w:rPr>
        <w:t>stosownie do wezwania</w:t>
      </w:r>
      <w:r w:rsidRPr="0027043C">
        <w:rPr>
          <w:rFonts w:ascii="Lato" w:hAnsi="Lato" w:cs="Arial"/>
          <w:i/>
          <w:spacing w:val="4"/>
        </w:rPr>
        <w:t xml:space="preserve"> </w:t>
      </w:r>
      <w:r w:rsidRPr="0027043C">
        <w:rPr>
          <w:rFonts w:ascii="Lato" w:hAnsi="Lato" w:cs="Arial"/>
          <w:spacing w:val="4"/>
        </w:rPr>
        <w:t xml:space="preserve">organu odwoławczego, odniósł się do zarzutów skarżącego wskazując, iż w jego ocenie nie zasługują one na uwzględnienie. Stanowisko inwestora organ odwoławczy, działając w oparciu o art. </w:t>
      </w:r>
      <w:r w:rsidRPr="0027043C">
        <w:rPr>
          <w:rFonts w:ascii="Lato" w:hAnsi="Lato" w:cs="Arial"/>
          <w:spacing w:val="4"/>
        </w:rPr>
        <w:br/>
        <w:t xml:space="preserve">9 </w:t>
      </w:r>
      <w:r w:rsidRPr="0027043C">
        <w:rPr>
          <w:rFonts w:ascii="Lato" w:hAnsi="Lato" w:cs="Arial"/>
          <w:i/>
          <w:iCs/>
          <w:spacing w:val="4"/>
        </w:rPr>
        <w:t>kpa</w:t>
      </w:r>
      <w:r w:rsidRPr="0027043C">
        <w:rPr>
          <w:rFonts w:ascii="Lato" w:hAnsi="Lato" w:cs="Arial"/>
          <w:spacing w:val="4"/>
        </w:rPr>
        <w:t xml:space="preserve">, przesłał skarżącemu, zawiadamiając jednocześnie, stosownie do art. 10 </w:t>
      </w:r>
      <w:r w:rsidRPr="0027043C">
        <w:rPr>
          <w:rFonts w:ascii="Lato" w:hAnsi="Lato" w:cs="Arial"/>
          <w:i/>
          <w:spacing w:val="4"/>
        </w:rPr>
        <w:t>kpa</w:t>
      </w:r>
      <w:r w:rsidRPr="0027043C">
        <w:rPr>
          <w:rFonts w:ascii="Lato" w:hAnsi="Lato" w:cs="Arial"/>
          <w:spacing w:val="4"/>
        </w:rPr>
        <w:t xml:space="preserve">, </w:t>
      </w:r>
      <w:r w:rsidRPr="0027043C">
        <w:rPr>
          <w:rFonts w:ascii="Lato" w:hAnsi="Lato" w:cs="Arial"/>
          <w:spacing w:val="4"/>
        </w:rPr>
        <w:br/>
        <w:t>o prawie wypowiedzenia się, co do zebranych dowodów i materiałów oraz zgłoszonych żądań oraz o możliwości przeglądania akt sprawy.</w:t>
      </w:r>
      <w:r w:rsidR="00477B02" w:rsidRPr="0027043C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="00477B02" w:rsidRPr="0027043C">
        <w:rPr>
          <w:rFonts w:ascii="Lato" w:hAnsi="Lato" w:cs="Arial"/>
          <w:bCs/>
          <w:iCs/>
          <w:spacing w:val="4"/>
          <w:lang w:bidi="pl-PL"/>
        </w:rPr>
        <w:t xml:space="preserve">Skarżący w toku postępowania odwoławczego odniósł się do przesłanego stanowiska </w:t>
      </w:r>
      <w:r w:rsidR="00477B02" w:rsidRPr="0027043C">
        <w:rPr>
          <w:rFonts w:ascii="Lato" w:hAnsi="Lato" w:cs="Arial"/>
          <w:bCs/>
          <w:spacing w:val="4"/>
          <w:lang w:bidi="pl-PL"/>
        </w:rPr>
        <w:t>inwestora</w:t>
      </w:r>
      <w:r w:rsidR="00477B02" w:rsidRPr="0027043C">
        <w:rPr>
          <w:rFonts w:ascii="Lato" w:hAnsi="Lato" w:cs="Arial"/>
          <w:bCs/>
          <w:i/>
          <w:iCs/>
          <w:spacing w:val="4"/>
          <w:lang w:bidi="pl-PL"/>
        </w:rPr>
        <w:t>,</w:t>
      </w:r>
      <w:r w:rsidR="00477B02" w:rsidRPr="0027043C">
        <w:rPr>
          <w:rFonts w:ascii="Lato" w:hAnsi="Lato" w:cs="Arial"/>
          <w:bCs/>
          <w:iCs/>
          <w:spacing w:val="4"/>
          <w:lang w:bidi="pl-PL"/>
        </w:rPr>
        <w:t xml:space="preserve"> podtrzymując swoje zarzuty i nie zgadzając się z argumentacją </w:t>
      </w:r>
      <w:r w:rsidR="00477B02" w:rsidRPr="0027043C">
        <w:rPr>
          <w:rFonts w:ascii="Lato" w:hAnsi="Lato" w:cs="Arial"/>
          <w:bCs/>
          <w:spacing w:val="4"/>
          <w:lang w:bidi="pl-PL"/>
        </w:rPr>
        <w:t>inwestora</w:t>
      </w:r>
      <w:r w:rsidR="00477B02" w:rsidRPr="0027043C">
        <w:rPr>
          <w:rFonts w:ascii="Lato" w:hAnsi="Lato" w:cs="Arial"/>
          <w:bCs/>
          <w:iCs/>
          <w:spacing w:val="4"/>
          <w:lang w:bidi="pl-PL"/>
        </w:rPr>
        <w:t>.</w:t>
      </w:r>
    </w:p>
    <w:p w14:paraId="1912B8D5" w14:textId="60224EDE" w:rsidR="00477B02" w:rsidRPr="008102F4" w:rsidRDefault="00477B02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 w:rsidRPr="008102F4">
        <w:rPr>
          <w:rFonts w:ascii="Lato" w:hAnsi="Lato" w:cs="Arial"/>
          <w:bCs/>
          <w:iCs/>
          <w:spacing w:val="4"/>
        </w:rPr>
        <w:t xml:space="preserve">Po przeanalizowaniu zebranego w sprawie materiału dowodowego, jak również zarzutów Generalnego Dyrektora Dróg Krajowych i Autostrad, </w:t>
      </w:r>
      <w:r w:rsidRPr="008102F4">
        <w:rPr>
          <w:rFonts w:ascii="Lato" w:hAnsi="Lato" w:cs="Arial"/>
          <w:bCs/>
          <w:spacing w:val="4"/>
        </w:rPr>
        <w:t>Minister</w:t>
      </w:r>
      <w:r w:rsidRPr="008102F4">
        <w:rPr>
          <w:rFonts w:ascii="Lato" w:hAnsi="Lato" w:cs="Arial"/>
          <w:bCs/>
          <w:iCs/>
          <w:spacing w:val="4"/>
        </w:rPr>
        <w:t xml:space="preserve"> stwierdza, co następuje. </w:t>
      </w:r>
    </w:p>
    <w:p w14:paraId="76F4058A" w14:textId="32880C8D" w:rsidR="00BC5130" w:rsidRPr="008102F4" w:rsidRDefault="007A1F9C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Za niezasadne należy uznać zarzuty </w:t>
      </w:r>
      <w:r w:rsidR="00030C94" w:rsidRPr="00030C94">
        <w:rPr>
          <w:rFonts w:ascii="Lato" w:hAnsi="Lato" w:cs="Arial"/>
          <w:bCs/>
          <w:iCs/>
          <w:spacing w:val="4"/>
          <w:lang w:bidi="pl-PL"/>
        </w:rPr>
        <w:t xml:space="preserve">Generalnego Dyrektora Dróg Krajowych i Autostrad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dotyczące naruszenia </w:t>
      </w:r>
      <w:r w:rsidRPr="008102F4">
        <w:rPr>
          <w:rFonts w:ascii="Lato" w:hAnsi="Lato" w:cs="Arial"/>
          <w:bCs/>
          <w:iCs/>
          <w:spacing w:val="4"/>
        </w:rPr>
        <w:t xml:space="preserve">wymienionych w odwołaniu przepisów rozporządzenia </w:t>
      </w:r>
      <w:r w:rsidR="00BC5130" w:rsidRPr="008102F4">
        <w:rPr>
          <w:rFonts w:ascii="Lato" w:hAnsi="Lato" w:cs="Arial"/>
          <w:bCs/>
          <w:iCs/>
          <w:spacing w:val="4"/>
          <w:lang w:bidi="pl-PL"/>
        </w:rPr>
        <w:t xml:space="preserve">Ministra Transportu i Gospodarki Morskiej z dnia 2 marca 1999 r. w sprawie warunków technicznych, jakim powinny odpowiadać drogi publiczne i ich usytuowanie </w:t>
      </w:r>
      <w:r w:rsidR="00C46A2F">
        <w:rPr>
          <w:rFonts w:ascii="Lato" w:hAnsi="Lato" w:cs="Arial"/>
          <w:bCs/>
          <w:iCs/>
          <w:spacing w:val="4"/>
          <w:lang w:bidi="pl-PL"/>
        </w:rPr>
        <w:br/>
      </w:r>
      <w:r w:rsidR="00BC5130" w:rsidRPr="008102F4">
        <w:rPr>
          <w:rFonts w:ascii="Lato" w:hAnsi="Lato" w:cs="Arial"/>
          <w:bCs/>
          <w:iCs/>
          <w:spacing w:val="4"/>
          <w:lang w:bidi="pl-PL"/>
        </w:rPr>
        <w:t>(Dz.U. z 2016 r. poz. 124, z późn.zm.)</w:t>
      </w:r>
      <w:r w:rsidR="00525899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="00BC5130" w:rsidRPr="008102F4">
        <w:rPr>
          <w:rFonts w:ascii="Lato" w:hAnsi="Lato" w:cs="Arial"/>
          <w:bCs/>
          <w:iCs/>
          <w:spacing w:val="4"/>
          <w:lang w:bidi="pl-PL"/>
        </w:rPr>
        <w:t>[obowiązującego w dniu złożenia przez inwestora wniosku o wydanie decyzji o pozwoleniu na realizację przedmiotowej inwestycji</w:t>
      </w:r>
      <w:r w:rsidR="00DC70AF" w:rsidRPr="008102F4">
        <w:rPr>
          <w:rFonts w:ascii="Lato" w:hAnsi="Lato" w:cs="Arial"/>
          <w:bCs/>
          <w:iCs/>
          <w:spacing w:val="4"/>
          <w:lang w:bidi="pl-PL"/>
        </w:rPr>
        <w:t xml:space="preserve"> i </w:t>
      </w:r>
      <w:r w:rsidR="00030C94">
        <w:rPr>
          <w:rFonts w:ascii="Lato" w:hAnsi="Lato" w:cs="Arial"/>
          <w:bCs/>
          <w:iCs/>
          <w:spacing w:val="4"/>
          <w:lang w:bidi="pl-PL"/>
        </w:rPr>
        <w:t xml:space="preserve">w dniu </w:t>
      </w:r>
      <w:r w:rsidR="00DC70AF" w:rsidRPr="008102F4">
        <w:rPr>
          <w:rFonts w:ascii="Lato" w:hAnsi="Lato" w:cs="Arial"/>
          <w:bCs/>
          <w:iCs/>
          <w:spacing w:val="4"/>
          <w:lang w:bidi="pl-PL"/>
        </w:rPr>
        <w:t>wydania decyzji Wojewody Świętokrzyskiego</w:t>
      </w:r>
      <w:r w:rsidR="00BC5130" w:rsidRPr="008102F4">
        <w:rPr>
          <w:rFonts w:ascii="Lato" w:hAnsi="Lato" w:cs="Arial"/>
          <w:bCs/>
          <w:iCs/>
          <w:spacing w:val="4"/>
          <w:lang w:bidi="pl-PL"/>
        </w:rPr>
        <w:t>,</w:t>
      </w:r>
      <w:r w:rsidR="00DC70AF" w:rsidRPr="008102F4">
        <w:rPr>
          <w:rFonts w:ascii="Lato" w:hAnsi="Lato" w:cs="Arial"/>
          <w:bCs/>
          <w:iCs/>
          <w:spacing w:val="4"/>
          <w:lang w:bidi="pl-PL"/>
        </w:rPr>
        <w:t xml:space="preserve"> a następnie </w:t>
      </w:r>
      <w:r w:rsidR="00BC5130" w:rsidRPr="008102F4">
        <w:rPr>
          <w:rFonts w:ascii="Lato" w:hAnsi="Lato" w:cs="Arial"/>
          <w:bCs/>
          <w:iCs/>
          <w:spacing w:val="4"/>
          <w:lang w:bidi="pl-PL"/>
        </w:rPr>
        <w:t>zastąpionego rozporządzeniem Ministra Infrastruktury z dnia 24 czerwca 2022 r. w sprawie przepisów techniczno-budowlanych dotyczących dróg publicznych (Dz.U. z 2022 r. poz. 1518), które weszło w życie w dniu 21 wrze</w:t>
      </w:r>
      <w:r w:rsidR="00DC70AF" w:rsidRPr="008102F4">
        <w:rPr>
          <w:rFonts w:ascii="Lato" w:hAnsi="Lato" w:cs="Arial"/>
          <w:bCs/>
          <w:iCs/>
          <w:spacing w:val="4"/>
          <w:lang w:bidi="pl-PL"/>
        </w:rPr>
        <w:t>nia 2022 r.)].</w:t>
      </w:r>
    </w:p>
    <w:p w14:paraId="68A83C5D" w14:textId="277D0EAC" w:rsidR="00DB742C" w:rsidRPr="008102F4" w:rsidRDefault="00DC70AF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Z odwołania wynika, iż Generalny Dyrektor Dróg Krajowych i Autostrad zaskarżył decyzję Wojewody Świętokrzyskiego </w:t>
      </w:r>
      <w:r w:rsidR="00DB742C" w:rsidRPr="008102F4">
        <w:rPr>
          <w:rFonts w:ascii="Lato" w:hAnsi="Lato" w:cs="Arial"/>
          <w:bCs/>
          <w:iCs/>
          <w:spacing w:val="4"/>
          <w:lang w:bidi="pl-PL"/>
        </w:rPr>
        <w:t xml:space="preserve">w zakresie pkt V tej decyzji, w którym to </w:t>
      </w:r>
      <w:r w:rsidR="00C46A2F">
        <w:rPr>
          <w:rFonts w:ascii="Lato" w:hAnsi="Lato" w:cs="Arial"/>
          <w:bCs/>
          <w:iCs/>
          <w:spacing w:val="4"/>
          <w:lang w:bidi="pl-PL"/>
        </w:rPr>
        <w:t xml:space="preserve">punkcie </w:t>
      </w:r>
      <w:r w:rsidR="00DB742C" w:rsidRPr="008102F4">
        <w:rPr>
          <w:rFonts w:ascii="Lato" w:hAnsi="Lato" w:cs="Arial"/>
          <w:bCs/>
          <w:iCs/>
          <w:spacing w:val="4"/>
          <w:lang w:bidi="pl-PL"/>
        </w:rPr>
        <w:t>zatwierdzony został projekt budowlany inwestycji, bowiem - w ocenie skarżącego - zaprojektowane rozwiązania techniczne polderu (przyjęte w projekcie budowlanym)  zagrażają bezpieczeństwu konstrukcji nasypu drogowego drogi krajowej nr 78</w:t>
      </w:r>
      <w:r w:rsidR="00525899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DB742C" w:rsidRPr="008102F4">
        <w:rPr>
          <w:rFonts w:ascii="Lato" w:hAnsi="Lato" w:cs="Arial"/>
          <w:bCs/>
          <w:iCs/>
          <w:spacing w:val="4"/>
          <w:lang w:bidi="pl-PL"/>
        </w:rPr>
        <w:t xml:space="preserve">który to nasyp wraz z konstrukcją drogi nie jest przystosowany do eksploatacji </w:t>
      </w:r>
      <w:r w:rsidR="00DB742C" w:rsidRPr="008102F4">
        <w:rPr>
          <w:rFonts w:ascii="Lato" w:hAnsi="Lato" w:cs="Arial"/>
          <w:bCs/>
          <w:iCs/>
          <w:spacing w:val="4"/>
          <w:lang w:bidi="pl-PL"/>
        </w:rPr>
        <w:br/>
        <w:t xml:space="preserve">w warunkach zalewowych oraz nie posiada projektowanej odporności na pracę </w:t>
      </w:r>
      <w:r w:rsidR="00DB742C" w:rsidRPr="008102F4">
        <w:rPr>
          <w:rFonts w:ascii="Lato" w:hAnsi="Lato" w:cs="Arial"/>
          <w:bCs/>
          <w:iCs/>
          <w:spacing w:val="4"/>
          <w:lang w:bidi="pl-PL"/>
        </w:rPr>
        <w:br/>
        <w:t xml:space="preserve">w warunkach obciążenia go ciśnieniem (naporem) wód zalewowych, co </w:t>
      </w:r>
      <w:r w:rsidR="00C46A2F">
        <w:rPr>
          <w:rFonts w:ascii="Lato" w:hAnsi="Lato" w:cs="Arial"/>
          <w:bCs/>
          <w:iCs/>
          <w:spacing w:val="4"/>
          <w:lang w:bidi="pl-PL"/>
        </w:rPr>
        <w:t xml:space="preserve">- w ocenie skarżącego - </w:t>
      </w:r>
      <w:r w:rsidR="00DB742C" w:rsidRPr="008102F4">
        <w:rPr>
          <w:rFonts w:ascii="Lato" w:hAnsi="Lato" w:cs="Arial"/>
          <w:bCs/>
          <w:iCs/>
          <w:spacing w:val="4"/>
          <w:lang w:bidi="pl-PL"/>
        </w:rPr>
        <w:t>stwarza zagrożenia dla nośności i stateczności konstrukcji drogi oraz bezpieczeństwa jej użytkowników.</w:t>
      </w:r>
    </w:p>
    <w:p w14:paraId="6F45C9F6" w14:textId="01A755CB" w:rsidR="000720E1" w:rsidRPr="008102F4" w:rsidRDefault="000720E1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Mając na uwadze powyższe, w pierwszej kolejności należy podkreślić, że decyzja Wojewody Świętokrzyskiego została wydana na podstawie </w:t>
      </w:r>
      <w:r w:rsidRPr="00174949">
        <w:rPr>
          <w:rFonts w:ascii="Lato" w:hAnsi="Lato" w:cs="Arial"/>
          <w:bCs/>
          <w:i/>
          <w:spacing w:val="4"/>
          <w:lang w:bidi="pl-PL"/>
        </w:rPr>
        <w:t>specustaw</w:t>
      </w:r>
      <w:r w:rsidR="00C46A2F">
        <w:rPr>
          <w:rFonts w:ascii="Lato" w:hAnsi="Lato" w:cs="Arial"/>
          <w:bCs/>
          <w:i/>
          <w:spacing w:val="4"/>
          <w:lang w:bidi="pl-PL"/>
        </w:rPr>
        <w:t>y</w:t>
      </w:r>
      <w:r w:rsidRPr="00174949">
        <w:rPr>
          <w:rFonts w:ascii="Lato" w:hAnsi="Lato" w:cs="Arial"/>
          <w:bCs/>
          <w:i/>
          <w:spacing w:val="4"/>
          <w:lang w:bidi="pl-PL"/>
        </w:rPr>
        <w:t xml:space="preserve"> 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>, która ma charakter regulacji szczególnej</w:t>
      </w:r>
      <w:r w:rsidR="00514418" w:rsidRPr="00514418">
        <w:rPr>
          <w:rFonts w:ascii="Lato" w:hAnsi="Lato" w:cs="Arial"/>
          <w:bCs/>
          <w:iCs/>
          <w:spacing w:val="4"/>
          <w:lang w:bidi="pl-PL"/>
        </w:rPr>
        <w:t xml:space="preserve">, gdyż jej celem jest stworzenie prawnych instrumentów zapewniających sprawny przebieg inwestycji </w:t>
      </w:r>
      <w:r w:rsidR="00514418">
        <w:rPr>
          <w:rFonts w:ascii="Lato" w:hAnsi="Lato" w:cs="Arial"/>
          <w:bCs/>
          <w:iCs/>
          <w:spacing w:val="4"/>
          <w:lang w:bidi="pl-PL"/>
        </w:rPr>
        <w:br/>
      </w:r>
      <w:r w:rsidR="00514418" w:rsidRPr="00514418">
        <w:rPr>
          <w:rFonts w:ascii="Lato" w:hAnsi="Lato" w:cs="Arial"/>
          <w:bCs/>
          <w:iCs/>
          <w:spacing w:val="4"/>
          <w:lang w:bidi="pl-PL"/>
        </w:rPr>
        <w:t>w zakresie budowli przeciwpowodziowych.</w:t>
      </w:r>
      <w:r w:rsidR="00514418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W związku z tym przepisy prawne zawarte </w:t>
      </w:r>
      <w:r w:rsidR="00514418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w </w:t>
      </w:r>
      <w:r w:rsidRPr="00174949">
        <w:rPr>
          <w:rFonts w:ascii="Lato" w:hAnsi="Lato" w:cs="Arial"/>
          <w:bCs/>
          <w:i/>
          <w:spacing w:val="4"/>
          <w:lang w:bidi="pl-PL"/>
        </w:rPr>
        <w:t>specustawie 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 stanowią wyjątki od ogólnych zasad i reguł wyrażonych w innych aktach prawnych odnoszących się do procesów inwestycyjnych. Podobny charakter </w:t>
      </w:r>
      <w:r w:rsidR="001F233F" w:rsidRPr="008102F4">
        <w:rPr>
          <w:rFonts w:ascii="Lato" w:hAnsi="Lato" w:cs="Arial"/>
          <w:bCs/>
          <w:iCs/>
          <w:spacing w:val="4"/>
          <w:lang w:bidi="pl-PL"/>
        </w:rPr>
        <w:t xml:space="preserve">ma </w:t>
      </w:r>
      <w:r w:rsidRPr="00174949">
        <w:rPr>
          <w:rFonts w:ascii="Lato" w:hAnsi="Lato" w:cs="Arial"/>
          <w:bCs/>
          <w:i/>
          <w:spacing w:val="4"/>
          <w:lang w:bidi="pl-PL"/>
        </w:rPr>
        <w:t>specustaw</w:t>
      </w:r>
      <w:r w:rsidR="001F233F" w:rsidRPr="00174949">
        <w:rPr>
          <w:rFonts w:ascii="Lato" w:hAnsi="Lato" w:cs="Arial"/>
          <w:bCs/>
          <w:i/>
          <w:spacing w:val="4"/>
          <w:lang w:bidi="pl-PL"/>
        </w:rPr>
        <w:t>a</w:t>
      </w:r>
      <w:r w:rsidRPr="00174949">
        <w:rPr>
          <w:rFonts w:ascii="Lato" w:hAnsi="Lato" w:cs="Arial"/>
          <w:bCs/>
          <w:i/>
          <w:spacing w:val="4"/>
          <w:lang w:bidi="pl-PL"/>
        </w:rPr>
        <w:t xml:space="preserve"> drogowa</w:t>
      </w:r>
      <w:r w:rsidRPr="008102F4">
        <w:rPr>
          <w:rFonts w:ascii="Lato" w:hAnsi="Lato" w:cs="Arial"/>
          <w:bCs/>
          <w:iCs/>
          <w:spacing w:val="4"/>
          <w:lang w:bidi="pl-PL"/>
        </w:rPr>
        <w:t>, w oparci o któr</w:t>
      </w:r>
      <w:r w:rsidR="00C46A2F">
        <w:rPr>
          <w:rFonts w:ascii="Lato" w:hAnsi="Lato" w:cs="Arial"/>
          <w:bCs/>
          <w:iCs/>
          <w:spacing w:val="4"/>
          <w:lang w:bidi="pl-PL"/>
        </w:rPr>
        <w:t>ą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 swoje inwestycje prowadzi </w:t>
      </w:r>
      <w:r w:rsidR="00514418">
        <w:rPr>
          <w:rFonts w:ascii="Lato" w:hAnsi="Lato" w:cs="Arial"/>
          <w:bCs/>
          <w:iCs/>
          <w:spacing w:val="4"/>
          <w:lang w:bidi="pl-PL"/>
        </w:rPr>
        <w:t xml:space="preserve">z kolei </w:t>
      </w:r>
      <w:r w:rsidRPr="008102F4">
        <w:rPr>
          <w:rFonts w:ascii="Lato" w:hAnsi="Lato" w:cs="Arial"/>
          <w:bCs/>
          <w:iCs/>
          <w:spacing w:val="4"/>
          <w:lang w:bidi="pl-PL"/>
        </w:rPr>
        <w:t>Generalny Dyrektor Dróg Krajowych i Autostrad.</w:t>
      </w:r>
      <w:r w:rsidR="00244131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Z uwagi na wyjątkowość </w:t>
      </w:r>
      <w:r w:rsidRPr="00174949">
        <w:rPr>
          <w:rFonts w:ascii="Lato" w:hAnsi="Lato" w:cs="Arial"/>
          <w:bCs/>
          <w:i/>
          <w:spacing w:val="4"/>
          <w:lang w:bidi="pl-PL"/>
        </w:rPr>
        <w:t>specustawy 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, przepisy w niej zawarte należy interpretować ściśle, </w:t>
      </w:r>
      <w:r w:rsidR="00514418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a nie rozszerzająco. Dotyczy to każdego przypadku inwestycji oraz każdego etapu procesu stosowania przepisów tej ustawy, w tym także postępowań o wydanie pozwolenia na realizację inwestycji w zakresie budowli przeciwpowodziowych, zarówno </w:t>
      </w:r>
      <w:r w:rsidRPr="008102F4">
        <w:rPr>
          <w:rFonts w:ascii="Lato" w:hAnsi="Lato" w:cs="Arial"/>
          <w:bCs/>
          <w:iCs/>
          <w:spacing w:val="4"/>
          <w:lang w:bidi="pl-PL"/>
        </w:rPr>
        <w:lastRenderedPageBreak/>
        <w:t xml:space="preserve">przez organ właściwy w pierwszej instancji (wojewodę), jak również przez organ odwoławczy. </w:t>
      </w:r>
    </w:p>
    <w:p w14:paraId="607237BF" w14:textId="35DB1854" w:rsidR="00EC1656" w:rsidRPr="008102F4" w:rsidRDefault="00C66C23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Raz jeszcze wypada przypomnieć, że wyznaczenie przebiegu inwestycji liniowych pozostaje jedynie w gestii </w:t>
      </w:r>
      <w:r w:rsidRPr="00A1662C">
        <w:rPr>
          <w:rFonts w:ascii="Lato" w:hAnsi="Lato" w:cs="Arial"/>
          <w:bCs/>
          <w:spacing w:val="4"/>
          <w:lang w:bidi="pl-PL"/>
        </w:rPr>
        <w:t>inwestora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. Organy administracji publicznej właściwe </w:t>
      </w:r>
      <w:r w:rsidRPr="008102F4">
        <w:rPr>
          <w:rFonts w:ascii="Lato" w:hAnsi="Lato" w:cs="Arial"/>
          <w:bCs/>
          <w:iCs/>
          <w:spacing w:val="4"/>
          <w:lang w:bidi="pl-PL"/>
        </w:rPr>
        <w:br/>
        <w:t xml:space="preserve">do wydania decyzji o pozwoleniu na realizację inwestycji na podstawie 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 xml:space="preserve">specustawy </w:t>
      </w:r>
      <w:r w:rsidRPr="00A1662C">
        <w:rPr>
          <w:rFonts w:ascii="Lato" w:hAnsi="Lato" w:cs="Arial"/>
          <w:bCs/>
          <w:i/>
          <w:iCs/>
          <w:spacing w:val="4"/>
          <w:lang w:bidi="pl-PL"/>
        </w:rPr>
        <w:t>przeciwpowodziowej</w:t>
      </w:r>
      <w:r w:rsidRPr="008102F4">
        <w:rPr>
          <w:rFonts w:ascii="Lato" w:hAnsi="Lato" w:cs="Arial"/>
          <w:bCs/>
          <w:spacing w:val="4"/>
          <w:lang w:bidi="pl-PL"/>
        </w:rPr>
        <w:t xml:space="preserve">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nie współuczestniczą w projektowaniu inwestycji, której usytuowanie i konkretny kształt zależy od woli </w:t>
      </w:r>
      <w:r w:rsidRPr="00A1662C">
        <w:rPr>
          <w:rFonts w:ascii="Lato" w:hAnsi="Lato" w:cs="Arial"/>
          <w:bCs/>
          <w:spacing w:val="4"/>
          <w:lang w:bidi="pl-PL"/>
        </w:rPr>
        <w:t>inwestora</w:t>
      </w:r>
      <w:r w:rsidR="00E3132E" w:rsidRPr="008102F4">
        <w:rPr>
          <w:rFonts w:ascii="Lato" w:hAnsi="Lato" w:cs="Arial"/>
          <w:bCs/>
          <w:iCs/>
          <w:spacing w:val="4"/>
          <w:lang w:bidi="pl-PL"/>
        </w:rPr>
        <w:t xml:space="preserve">.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Na organie spoczywa natomiast wyłącznie obowiązek sprawdzenia zgodności planowanego zamierzenia </w:t>
      </w:r>
      <w:r w:rsidR="00D0159A" w:rsidRPr="008102F4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z prawem, w szczególności spełnienia wymogów określonych w 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>specustawie 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. Właściwy miejscowo wojewoda </w:t>
      </w:r>
      <w:r w:rsidR="001F233F" w:rsidRPr="008102F4">
        <w:rPr>
          <w:rFonts w:ascii="Lato" w:hAnsi="Lato" w:cs="Arial"/>
          <w:bCs/>
          <w:iCs/>
          <w:spacing w:val="4"/>
          <w:lang w:bidi="pl-PL"/>
        </w:rPr>
        <w:t xml:space="preserve">(jak również organ odwoławczy)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zobligowany jest - w przypadku spełnienia przez </w:t>
      </w:r>
      <w:r w:rsidRPr="00174949">
        <w:rPr>
          <w:rFonts w:ascii="Lato" w:hAnsi="Lato" w:cs="Arial"/>
          <w:bCs/>
          <w:spacing w:val="4"/>
          <w:lang w:bidi="pl-PL"/>
        </w:rPr>
        <w:t>inwestora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 wymagań określonych </w:t>
      </w:r>
      <w:r w:rsidR="00C46A2F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w 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 xml:space="preserve">specustawie </w:t>
      </w:r>
      <w:r w:rsidR="001F233F" w:rsidRPr="008102F4">
        <w:rPr>
          <w:rFonts w:ascii="Lato" w:hAnsi="Lato" w:cs="Arial"/>
          <w:bCs/>
          <w:i/>
          <w:iCs/>
          <w:spacing w:val="4"/>
          <w:lang w:bidi="pl-PL"/>
        </w:rPr>
        <w:t>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D0159A" w:rsidRPr="008102F4">
        <w:rPr>
          <w:rFonts w:ascii="Lato" w:hAnsi="Lato" w:cs="Arial"/>
          <w:bCs/>
          <w:iCs/>
          <w:spacing w:val="4"/>
          <w:lang w:bidi="pl-PL"/>
        </w:rPr>
        <w:t>-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1F233F" w:rsidRPr="008102F4">
        <w:rPr>
          <w:rFonts w:ascii="Lato" w:hAnsi="Lato" w:cs="Arial"/>
          <w:bCs/>
          <w:iCs/>
          <w:spacing w:val="4"/>
          <w:lang w:bidi="pl-PL"/>
        </w:rPr>
        <w:t xml:space="preserve">pozwolić na realizację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inwestycji w wersji zgodnej </w:t>
      </w:r>
      <w:r w:rsidR="00F36668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>z wnioskiem</w:t>
      </w:r>
      <w:r w:rsidR="00D0159A" w:rsidRPr="008102F4">
        <w:rPr>
          <w:rFonts w:ascii="Lato" w:hAnsi="Lato" w:cs="Arial"/>
          <w:bCs/>
          <w:iCs/>
          <w:spacing w:val="4"/>
          <w:lang w:bidi="pl-PL"/>
        </w:rPr>
        <w:t xml:space="preserve">. </w:t>
      </w:r>
      <w:r w:rsidR="00E3132E" w:rsidRPr="008102F4">
        <w:rPr>
          <w:rFonts w:ascii="Lato" w:hAnsi="Lato" w:cs="Arial"/>
          <w:bCs/>
          <w:iCs/>
          <w:spacing w:val="4"/>
          <w:lang w:bidi="pl-PL"/>
        </w:rPr>
        <w:t xml:space="preserve">Co więcej, sam wariant lokalizacji inwestycji został zatwierdzony </w:t>
      </w:r>
      <w:r w:rsidR="00F36668">
        <w:rPr>
          <w:rFonts w:ascii="Lato" w:hAnsi="Lato" w:cs="Arial"/>
          <w:bCs/>
          <w:iCs/>
          <w:spacing w:val="4"/>
          <w:lang w:bidi="pl-PL"/>
        </w:rPr>
        <w:br/>
      </w:r>
      <w:r w:rsidR="00E3132E" w:rsidRPr="008102F4">
        <w:rPr>
          <w:rFonts w:ascii="Lato" w:hAnsi="Lato" w:cs="Arial"/>
          <w:bCs/>
          <w:iCs/>
          <w:spacing w:val="4"/>
          <w:lang w:bidi="pl-PL"/>
        </w:rPr>
        <w:t>i zaakceptowany w decyzji określającej środowiskowe uwarunkowania realizacji inwestycji.</w:t>
      </w:r>
      <w:r w:rsidR="00244131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E3132E" w:rsidRPr="008102F4">
        <w:rPr>
          <w:rFonts w:ascii="Lato" w:hAnsi="Lato" w:cs="Arial"/>
          <w:bCs/>
          <w:iCs/>
          <w:spacing w:val="4"/>
          <w:lang w:bidi="pl-PL"/>
        </w:rPr>
        <w:t xml:space="preserve">Decyzja ta zgodnie zaś z art. 86 pkt 2 </w:t>
      </w:r>
      <w:r w:rsidR="00C46A2F" w:rsidRPr="00C46A2F">
        <w:rPr>
          <w:rFonts w:ascii="Lato" w:hAnsi="Lato" w:cs="Arial"/>
          <w:bCs/>
          <w:iCs/>
          <w:spacing w:val="4"/>
          <w:lang w:bidi="pl-PL"/>
        </w:rPr>
        <w:t xml:space="preserve">ustawy z dnia 3 października 2008 r. </w:t>
      </w:r>
      <w:r w:rsidR="00F36668">
        <w:rPr>
          <w:rFonts w:ascii="Lato" w:hAnsi="Lato" w:cs="Arial"/>
          <w:bCs/>
          <w:iCs/>
          <w:spacing w:val="4"/>
          <w:lang w:bidi="pl-PL"/>
        </w:rPr>
        <w:br/>
      </w:r>
      <w:r w:rsidR="00C46A2F" w:rsidRPr="00C46A2F">
        <w:rPr>
          <w:rFonts w:ascii="Lato" w:hAnsi="Lato" w:cs="Arial"/>
          <w:bCs/>
          <w:iCs/>
          <w:spacing w:val="4"/>
          <w:lang w:bidi="pl-PL"/>
        </w:rPr>
        <w:t xml:space="preserve">o udostępnianiu informacji o środowisku i jego ochronie, udziale społeczeństwa </w:t>
      </w:r>
      <w:r w:rsidR="00F36668">
        <w:rPr>
          <w:rFonts w:ascii="Lato" w:hAnsi="Lato" w:cs="Arial"/>
          <w:bCs/>
          <w:iCs/>
          <w:spacing w:val="4"/>
          <w:lang w:bidi="pl-PL"/>
        </w:rPr>
        <w:br/>
      </w:r>
      <w:r w:rsidR="00C46A2F" w:rsidRPr="00C46A2F">
        <w:rPr>
          <w:rFonts w:ascii="Lato" w:hAnsi="Lato" w:cs="Arial"/>
          <w:bCs/>
          <w:iCs/>
          <w:spacing w:val="4"/>
          <w:lang w:bidi="pl-PL"/>
        </w:rPr>
        <w:t>w ochronie środowiska oraz o ocenach oddziaływania na środowisko (</w:t>
      </w:r>
      <w:proofErr w:type="spellStart"/>
      <w:r w:rsidR="00C46A2F" w:rsidRPr="00C46A2F">
        <w:rPr>
          <w:rFonts w:ascii="Lato" w:hAnsi="Lato" w:cs="Arial"/>
          <w:bCs/>
          <w:iCs/>
          <w:spacing w:val="4"/>
          <w:lang w:bidi="pl-PL"/>
        </w:rPr>
        <w:t>t.j</w:t>
      </w:r>
      <w:proofErr w:type="spellEnd"/>
      <w:r w:rsidR="00C46A2F" w:rsidRPr="00C46A2F">
        <w:rPr>
          <w:rFonts w:ascii="Lato" w:hAnsi="Lato" w:cs="Arial"/>
          <w:bCs/>
          <w:iCs/>
          <w:spacing w:val="4"/>
          <w:lang w:bidi="pl-PL"/>
        </w:rPr>
        <w:t>. Dz.U. z 2023 r. poz. 1094, z późn.zm.)</w:t>
      </w:r>
      <w:r w:rsidR="00E3132E" w:rsidRPr="008102F4">
        <w:rPr>
          <w:rFonts w:ascii="Lato" w:hAnsi="Lato" w:cs="Arial"/>
          <w:bCs/>
          <w:iCs/>
          <w:spacing w:val="4"/>
          <w:lang w:bidi="pl-PL"/>
        </w:rPr>
        <w:t xml:space="preserve">, jest wiążąca dla organów wydających </w:t>
      </w:r>
      <w:r w:rsidR="00EC1656" w:rsidRPr="008102F4">
        <w:rPr>
          <w:rFonts w:ascii="Lato" w:hAnsi="Lato" w:cs="Arial"/>
          <w:bCs/>
          <w:iCs/>
          <w:spacing w:val="4"/>
          <w:lang w:bidi="pl-PL"/>
        </w:rPr>
        <w:t xml:space="preserve">decyzję o pozwoleniu </w:t>
      </w:r>
      <w:r w:rsidR="00F36668">
        <w:rPr>
          <w:rFonts w:ascii="Lato" w:hAnsi="Lato" w:cs="Arial"/>
          <w:bCs/>
          <w:iCs/>
          <w:spacing w:val="4"/>
          <w:lang w:bidi="pl-PL"/>
        </w:rPr>
        <w:br/>
      </w:r>
      <w:r w:rsidR="00EC1656" w:rsidRPr="008102F4">
        <w:rPr>
          <w:rFonts w:ascii="Lato" w:hAnsi="Lato" w:cs="Arial"/>
          <w:bCs/>
          <w:iCs/>
          <w:spacing w:val="4"/>
          <w:lang w:bidi="pl-PL"/>
        </w:rPr>
        <w:t xml:space="preserve">na realizację inwestycji w rozumieniu przepisów </w:t>
      </w:r>
      <w:r w:rsidR="00EC1656" w:rsidRPr="00A1662C">
        <w:rPr>
          <w:rFonts w:ascii="Lato" w:hAnsi="Lato" w:cs="Arial"/>
          <w:bCs/>
          <w:i/>
          <w:spacing w:val="4"/>
          <w:lang w:bidi="pl-PL"/>
        </w:rPr>
        <w:t>specustawy przeciwpowodziowej</w:t>
      </w:r>
      <w:r w:rsidR="00EC1656" w:rsidRPr="008102F4">
        <w:rPr>
          <w:rFonts w:ascii="Lato" w:hAnsi="Lato" w:cs="Arial"/>
          <w:bCs/>
          <w:iCs/>
          <w:spacing w:val="4"/>
          <w:lang w:bidi="pl-PL"/>
        </w:rPr>
        <w:t xml:space="preserve">. </w:t>
      </w:r>
    </w:p>
    <w:p w14:paraId="40C98D9F" w14:textId="05918493" w:rsidR="000A2795" w:rsidRDefault="000720E1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Odnosząc systemową charakterystykę </w:t>
      </w:r>
      <w:r w:rsidRPr="00174949">
        <w:rPr>
          <w:rFonts w:ascii="Lato" w:hAnsi="Lato" w:cs="Arial"/>
          <w:bCs/>
          <w:i/>
          <w:spacing w:val="4"/>
          <w:lang w:bidi="pl-PL"/>
        </w:rPr>
        <w:t>specustawy 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 do okoliczności rozpatrywanej sprawy, </w:t>
      </w:r>
      <w:r w:rsidR="00E3132E" w:rsidRPr="008102F4">
        <w:rPr>
          <w:rFonts w:ascii="Lato" w:hAnsi="Lato" w:cs="Arial"/>
          <w:bCs/>
          <w:iCs/>
          <w:spacing w:val="4"/>
          <w:lang w:bidi="pl-PL"/>
        </w:rPr>
        <w:t xml:space="preserve">oraz biorąc pod uwagę istotę zarzutów odwołania, należy podkreślić,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iż zgodnie z art. 6 ust. 1 pkt 6 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>specustawy 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 do wniosku </w:t>
      </w:r>
      <w:r w:rsidR="00E3132E" w:rsidRPr="008102F4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o wydanie decyzji o pozwoleniu na realizację inwestycji w zakresie budowli przeciwpowodziowych </w:t>
      </w:r>
      <w:r w:rsidR="000A2795">
        <w:rPr>
          <w:rFonts w:ascii="Lato" w:hAnsi="Lato" w:cs="Arial"/>
          <w:bCs/>
          <w:iCs/>
          <w:spacing w:val="4"/>
          <w:lang w:bidi="pl-PL"/>
        </w:rPr>
        <w:t xml:space="preserve">załącza się </w:t>
      </w:r>
      <w:r w:rsidR="00962CA3" w:rsidRPr="008102F4">
        <w:rPr>
          <w:rFonts w:ascii="Lato" w:hAnsi="Lato" w:cs="Arial"/>
          <w:bCs/>
          <w:iCs/>
          <w:spacing w:val="4"/>
          <w:lang w:bidi="pl-PL"/>
        </w:rPr>
        <w:t xml:space="preserve">trzy egzemplarze projektu budowlanego wraz </w:t>
      </w:r>
      <w:r w:rsidR="009C59AD">
        <w:rPr>
          <w:rFonts w:ascii="Lato" w:hAnsi="Lato" w:cs="Arial"/>
          <w:bCs/>
          <w:iCs/>
          <w:spacing w:val="4"/>
          <w:lang w:bidi="pl-PL"/>
        </w:rPr>
        <w:br/>
      </w:r>
      <w:r w:rsidR="00962CA3" w:rsidRPr="008102F4">
        <w:rPr>
          <w:rFonts w:ascii="Lato" w:hAnsi="Lato" w:cs="Arial"/>
          <w:bCs/>
          <w:iCs/>
          <w:spacing w:val="4"/>
          <w:lang w:bidi="pl-PL"/>
        </w:rPr>
        <w:t xml:space="preserve">z zaświadczeniem, o którym mowa w art. 12 ust. 7 </w:t>
      </w:r>
      <w:r w:rsidR="00962CA3" w:rsidRPr="00174949">
        <w:rPr>
          <w:rFonts w:ascii="Lato" w:hAnsi="Lato" w:cs="Arial"/>
          <w:bCs/>
          <w:i/>
          <w:spacing w:val="4"/>
          <w:lang w:bidi="pl-PL"/>
        </w:rPr>
        <w:t>ustawy Prawo budowlane</w:t>
      </w:r>
      <w:r w:rsidR="00962CA3" w:rsidRPr="008102F4">
        <w:rPr>
          <w:rFonts w:ascii="Lato" w:hAnsi="Lato" w:cs="Arial"/>
          <w:bCs/>
          <w:iCs/>
          <w:spacing w:val="4"/>
          <w:lang w:bidi="pl-PL"/>
        </w:rPr>
        <w:t>, aktualnym na dzień opracowania projektu</w:t>
      </w:r>
      <w:r w:rsidR="000A2795">
        <w:rPr>
          <w:rFonts w:ascii="Lato" w:hAnsi="Lato" w:cs="Arial"/>
          <w:bCs/>
          <w:iCs/>
          <w:spacing w:val="4"/>
          <w:lang w:bidi="pl-PL"/>
        </w:rPr>
        <w:t xml:space="preserve">. W myśl natomiast art. 9 </w:t>
      </w:r>
      <w:r w:rsidR="00506A33">
        <w:rPr>
          <w:rFonts w:ascii="Lato" w:hAnsi="Lato" w:cs="Arial"/>
          <w:bCs/>
          <w:iCs/>
          <w:spacing w:val="4"/>
          <w:lang w:bidi="pl-PL"/>
        </w:rPr>
        <w:t xml:space="preserve">pkt 6 </w:t>
      </w:r>
      <w:r w:rsidR="00506A33" w:rsidRPr="00174949">
        <w:rPr>
          <w:rFonts w:ascii="Lato" w:hAnsi="Lato" w:cs="Arial"/>
          <w:bCs/>
          <w:i/>
          <w:spacing w:val="4"/>
          <w:lang w:bidi="pl-PL"/>
        </w:rPr>
        <w:t>specustawy przeciwpowodziowej</w:t>
      </w:r>
      <w:r w:rsidR="00506A33">
        <w:rPr>
          <w:rFonts w:ascii="Lato" w:hAnsi="Lato" w:cs="Arial"/>
          <w:bCs/>
          <w:iCs/>
          <w:spacing w:val="4"/>
          <w:lang w:bidi="pl-PL"/>
        </w:rPr>
        <w:t>, d</w:t>
      </w:r>
      <w:r w:rsidR="00506A33" w:rsidRPr="00506A33">
        <w:rPr>
          <w:rFonts w:ascii="Lato" w:hAnsi="Lato" w:cs="Arial"/>
          <w:bCs/>
          <w:iCs/>
          <w:spacing w:val="4"/>
          <w:lang w:bidi="pl-PL"/>
        </w:rPr>
        <w:t>ecyzja o pozwoleniu na realizację inwestycji zawiera</w:t>
      </w:r>
      <w:r w:rsidR="00506A33" w:rsidRPr="00506A33">
        <w:t xml:space="preserve"> </w:t>
      </w:r>
      <w:r w:rsidR="00506A33" w:rsidRPr="00506A33">
        <w:rPr>
          <w:rFonts w:ascii="Lato" w:hAnsi="Lato" w:cs="Arial"/>
          <w:bCs/>
          <w:iCs/>
          <w:spacing w:val="4"/>
          <w:lang w:bidi="pl-PL"/>
        </w:rPr>
        <w:t>zatwierdzenie projektu budowlanego</w:t>
      </w:r>
      <w:r w:rsidR="00506A33">
        <w:rPr>
          <w:rFonts w:ascii="Lato" w:hAnsi="Lato" w:cs="Arial"/>
          <w:bCs/>
          <w:iCs/>
          <w:spacing w:val="4"/>
          <w:lang w:bidi="pl-PL"/>
        </w:rPr>
        <w:t xml:space="preserve">. </w:t>
      </w:r>
    </w:p>
    <w:p w14:paraId="110293B4" w14:textId="06B5591E" w:rsidR="00C66C23" w:rsidRPr="008102F4" w:rsidRDefault="00C66C23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Zgodnie z treścią art. 13 ust. 1 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>specustawy 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>,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w sprawach dotyczących pozwolenia na realizację inwestycji w zakresie budowli przeciwpowodziowych, nieuregulowanych w 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>specustawie przeciwpowodziowej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, stosuje się odpowiednio przepisy 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, z wyłączeniem art. 28 ust. 2 tej ustawy. Jak wynika natomiast z treści art. 35 ust. 4 </w:t>
      </w:r>
      <w:r w:rsidRPr="008102F4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, w razie spełnienia wymagań określonych w art. 35 ust. 1 oraz art. 32 ust. 4, właściwy organ nie może odmówić wydania decyzji </w:t>
      </w:r>
      <w:r w:rsidRPr="008102F4">
        <w:rPr>
          <w:rFonts w:ascii="Lato" w:hAnsi="Lato" w:cs="Arial"/>
          <w:bCs/>
          <w:iCs/>
          <w:spacing w:val="4"/>
          <w:lang w:bidi="pl-PL"/>
        </w:rPr>
        <w:br/>
        <w:t>o pozwoleniu na budowę (decyzji o pozwoleniu na realizację inwestycji w zakresie budowli przeciwpowodziowych). Wynika z powyższego, że decyzja o pozwoleniu na realizację inwestycji w zakresie budowli przeciwpowodziowych nie ma charakteru uznaniowego i w razie spełnienia przez inwestora wymagań określonych w przepisach prawa budowlanego organ architektoniczno-budowlany jest zobligowany pozwolić na realizację inwestycji przeciwpowodziowej (stosownie do wyroku Wojewódzkiego Sądu Administracyjnego w Warszawie z dnia 10 kwietnia 2018 r., sygn. akt VII SA/</w:t>
      </w:r>
      <w:proofErr w:type="spellStart"/>
      <w:r w:rsidRPr="008102F4">
        <w:rPr>
          <w:rFonts w:ascii="Lato" w:hAnsi="Lato" w:cs="Arial"/>
          <w:bCs/>
          <w:iCs/>
          <w:spacing w:val="4"/>
          <w:lang w:bidi="pl-PL"/>
        </w:rPr>
        <w:t>Wa</w:t>
      </w:r>
      <w:proofErr w:type="spellEnd"/>
      <w:r w:rsidRPr="008102F4">
        <w:rPr>
          <w:rFonts w:ascii="Lato" w:hAnsi="Lato" w:cs="Arial"/>
          <w:bCs/>
          <w:iCs/>
          <w:spacing w:val="4"/>
          <w:lang w:bidi="pl-PL"/>
        </w:rPr>
        <w:t xml:space="preserve"> 15/18).</w:t>
      </w:r>
    </w:p>
    <w:p w14:paraId="3EF1691F" w14:textId="62A6FF72" w:rsidR="000A2795" w:rsidRPr="00657405" w:rsidRDefault="001F233F" w:rsidP="008102F4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W tej sprawie wszystkie kryteria niezbędne do wydania decyzji o pozwoleniu </w:t>
      </w:r>
      <w:r w:rsidR="00133922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>na realizację inwestycji w zakresie budowli przeciwpowodziowych, zostały spełnione.</w:t>
      </w:r>
      <w:r w:rsidR="00506A33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0A2795" w:rsidRPr="000A2795">
        <w:rPr>
          <w:rFonts w:ascii="Lato" w:hAnsi="Lato" w:cs="Arial"/>
          <w:bCs/>
          <w:iCs/>
          <w:spacing w:val="4"/>
          <w:lang w:bidi="pl-PL"/>
        </w:rPr>
        <w:t xml:space="preserve">Nie ulega wątpliwości, że projekt </w:t>
      </w:r>
      <w:r w:rsidR="00506A33">
        <w:rPr>
          <w:rFonts w:ascii="Lato" w:hAnsi="Lato" w:cs="Arial"/>
          <w:bCs/>
          <w:iCs/>
          <w:spacing w:val="4"/>
          <w:lang w:bidi="pl-PL"/>
        </w:rPr>
        <w:t xml:space="preserve">budowlany załączony przez inwestora do wniosku inwestycyjnego i następnie zatwierdzony decyzją Wojewody Świętokrzyskiego </w:t>
      </w:r>
      <w:r w:rsidR="000A2795" w:rsidRPr="000A2795">
        <w:rPr>
          <w:rFonts w:ascii="Lato" w:hAnsi="Lato" w:cs="Arial"/>
          <w:bCs/>
          <w:iCs/>
          <w:spacing w:val="4"/>
          <w:lang w:bidi="pl-PL"/>
        </w:rPr>
        <w:t xml:space="preserve">został wykonany i sprawdzony przez osoby spełniające warunki określone </w:t>
      </w:r>
      <w:r w:rsidR="00506A33">
        <w:rPr>
          <w:rFonts w:ascii="Lato" w:hAnsi="Lato" w:cs="Arial"/>
          <w:bCs/>
          <w:iCs/>
          <w:spacing w:val="4"/>
          <w:lang w:bidi="pl-PL"/>
        </w:rPr>
        <w:t xml:space="preserve">w </w:t>
      </w:r>
      <w:r w:rsidR="00506A33" w:rsidRPr="00506A33">
        <w:rPr>
          <w:rFonts w:ascii="Lato" w:hAnsi="Lato" w:cs="Arial"/>
          <w:bCs/>
          <w:iCs/>
          <w:spacing w:val="4"/>
          <w:lang w:bidi="pl-PL"/>
        </w:rPr>
        <w:t xml:space="preserve">art. 12 ust. 7 </w:t>
      </w:r>
      <w:r w:rsidR="00506A33" w:rsidRPr="00506A33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="000A2795" w:rsidRPr="000A2795">
        <w:rPr>
          <w:rFonts w:ascii="Lato" w:hAnsi="Lato" w:cs="Arial"/>
          <w:bCs/>
          <w:iCs/>
          <w:spacing w:val="4"/>
          <w:lang w:bidi="pl-PL"/>
        </w:rPr>
        <w:t xml:space="preserve">, a zgodnie z art. 34 ust. 3d pkt 3 </w:t>
      </w:r>
      <w:r w:rsidR="000A2795" w:rsidRPr="000A2795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="000A2795" w:rsidRPr="000A2795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133922">
        <w:rPr>
          <w:rFonts w:ascii="Lato" w:hAnsi="Lato" w:cs="Arial"/>
          <w:bCs/>
          <w:iCs/>
          <w:spacing w:val="4"/>
          <w:lang w:bidi="pl-PL"/>
        </w:rPr>
        <w:br/>
      </w:r>
      <w:r w:rsidR="000A2795" w:rsidRPr="000A2795">
        <w:rPr>
          <w:rFonts w:ascii="Lato" w:hAnsi="Lato" w:cs="Arial"/>
          <w:bCs/>
          <w:iCs/>
          <w:spacing w:val="4"/>
          <w:lang w:bidi="pl-PL"/>
        </w:rPr>
        <w:t>do projektu dołączono oświadczenia projektantów i sprawdzających o sporządzeniu projektu zgodnie z obowiązującymi przepisami oraz zasadami wiedzy technicznej.</w:t>
      </w:r>
      <w:r w:rsidR="00A0676A">
        <w:rPr>
          <w:rFonts w:ascii="Lato" w:hAnsi="Lato" w:cs="Arial"/>
          <w:bCs/>
          <w:iCs/>
          <w:spacing w:val="4"/>
          <w:lang w:bidi="pl-PL"/>
        </w:rPr>
        <w:t xml:space="preserve"> Zatwierdzony decyzją Wojewody Świętokrzyskiego projekt budowalny spełnia </w:t>
      </w:r>
      <w:r w:rsidR="00A0676A" w:rsidRPr="00A0676A">
        <w:rPr>
          <w:rFonts w:ascii="Lato" w:hAnsi="Lato" w:cs="Arial"/>
          <w:bCs/>
          <w:iCs/>
          <w:spacing w:val="4"/>
          <w:lang w:bidi="pl-PL"/>
        </w:rPr>
        <w:lastRenderedPageBreak/>
        <w:t>wymaga</w:t>
      </w:r>
      <w:r w:rsidR="00A0676A">
        <w:rPr>
          <w:rFonts w:ascii="Lato" w:hAnsi="Lato" w:cs="Arial"/>
          <w:bCs/>
          <w:iCs/>
          <w:spacing w:val="4"/>
          <w:lang w:bidi="pl-PL"/>
        </w:rPr>
        <w:t>nia</w:t>
      </w:r>
      <w:r w:rsidR="00A0676A" w:rsidRPr="00A0676A">
        <w:rPr>
          <w:rFonts w:ascii="Lato" w:hAnsi="Lato" w:cs="Arial"/>
          <w:bCs/>
          <w:iCs/>
          <w:spacing w:val="4"/>
          <w:lang w:bidi="pl-PL"/>
        </w:rPr>
        <w:t xml:space="preserve"> określon</w:t>
      </w:r>
      <w:r w:rsidR="00A0676A">
        <w:rPr>
          <w:rFonts w:ascii="Lato" w:hAnsi="Lato" w:cs="Arial"/>
          <w:bCs/>
          <w:iCs/>
          <w:spacing w:val="4"/>
          <w:lang w:bidi="pl-PL"/>
        </w:rPr>
        <w:t>e</w:t>
      </w:r>
      <w:r w:rsidR="00A0676A" w:rsidRPr="00A0676A">
        <w:rPr>
          <w:rFonts w:ascii="Lato" w:hAnsi="Lato" w:cs="Arial"/>
          <w:bCs/>
          <w:iCs/>
          <w:spacing w:val="4"/>
          <w:lang w:bidi="pl-PL"/>
        </w:rPr>
        <w:t xml:space="preserve"> w art. 35 ust. 1 </w:t>
      </w:r>
      <w:r w:rsidR="00A0676A" w:rsidRPr="00174949">
        <w:rPr>
          <w:rFonts w:ascii="Lato" w:hAnsi="Lato" w:cs="Arial"/>
          <w:bCs/>
          <w:i/>
          <w:spacing w:val="4"/>
          <w:lang w:bidi="pl-PL"/>
        </w:rPr>
        <w:t>ustawy Prawo budowlane</w:t>
      </w:r>
      <w:r w:rsidR="00A0676A">
        <w:rPr>
          <w:rFonts w:ascii="Lato" w:hAnsi="Lato" w:cs="Arial"/>
          <w:bCs/>
          <w:iCs/>
          <w:spacing w:val="4"/>
          <w:lang w:bidi="pl-PL"/>
        </w:rPr>
        <w:t>.</w:t>
      </w:r>
      <w:r w:rsidR="00A96702" w:rsidRPr="00A96702">
        <w:t xml:space="preserve"> </w:t>
      </w:r>
      <w:r w:rsidR="00657405" w:rsidRPr="00174949">
        <w:rPr>
          <w:rFonts w:ascii="Lato" w:hAnsi="Lato"/>
        </w:rPr>
        <w:t>P</w:t>
      </w:r>
      <w:r w:rsidR="00A96702" w:rsidRPr="00657405">
        <w:rPr>
          <w:rFonts w:ascii="Lato" w:hAnsi="Lato" w:cs="Arial"/>
          <w:bCs/>
          <w:iCs/>
          <w:spacing w:val="4"/>
          <w:lang w:bidi="pl-PL"/>
        </w:rPr>
        <w:t xml:space="preserve">rzepis art. 35 ust. 4 </w:t>
      </w:r>
      <w:r w:rsidR="00A96702" w:rsidRPr="00174949">
        <w:rPr>
          <w:rFonts w:ascii="Lato" w:hAnsi="Lato" w:cs="Arial"/>
          <w:bCs/>
          <w:i/>
          <w:spacing w:val="4"/>
          <w:lang w:bidi="pl-PL"/>
        </w:rPr>
        <w:t>ustawy Prawo budowlane</w:t>
      </w:r>
      <w:r w:rsidR="00A96702" w:rsidRPr="00657405">
        <w:rPr>
          <w:rFonts w:ascii="Lato" w:hAnsi="Lato" w:cs="Arial"/>
          <w:bCs/>
          <w:iCs/>
          <w:spacing w:val="4"/>
          <w:lang w:bidi="pl-PL"/>
        </w:rPr>
        <w:t xml:space="preserve"> nie dopuszcza jakiejkolwiek uznaniowości w sprawie wydania pozwolenia na budowę. Jeśli zatem organ oceni przedłożony projekt jako zgodny </w:t>
      </w:r>
      <w:r w:rsidR="00026092" w:rsidRPr="00657405">
        <w:rPr>
          <w:rFonts w:ascii="Lato" w:hAnsi="Lato" w:cs="Arial"/>
          <w:bCs/>
          <w:iCs/>
          <w:spacing w:val="4"/>
          <w:lang w:bidi="pl-PL"/>
        </w:rPr>
        <w:br/>
      </w:r>
      <w:r w:rsidR="00A96702" w:rsidRPr="00657405">
        <w:rPr>
          <w:rFonts w:ascii="Lato" w:hAnsi="Lato" w:cs="Arial"/>
          <w:bCs/>
          <w:iCs/>
          <w:spacing w:val="4"/>
          <w:lang w:bidi="pl-PL"/>
        </w:rPr>
        <w:t>z prawem, nie może odmówić wydania pozwolenia na budowę.</w:t>
      </w:r>
    </w:p>
    <w:p w14:paraId="44EB8F71" w14:textId="3A97BD44" w:rsidR="0030123C" w:rsidRPr="00BF0CC5" w:rsidRDefault="00026092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>Natomiast</w:t>
      </w:r>
      <w:r w:rsidR="00A96702">
        <w:rPr>
          <w:rFonts w:ascii="Lato" w:hAnsi="Lato" w:cs="Arial"/>
          <w:bCs/>
          <w:iCs/>
          <w:spacing w:val="4"/>
          <w:lang w:bidi="pl-PL"/>
        </w:rPr>
        <w:t xml:space="preserve"> </w:t>
      </w:r>
      <w:r>
        <w:rPr>
          <w:rFonts w:ascii="Lato" w:hAnsi="Lato" w:cs="Arial"/>
          <w:bCs/>
          <w:iCs/>
          <w:spacing w:val="4"/>
          <w:lang w:bidi="pl-PL"/>
        </w:rPr>
        <w:t>z</w:t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 xml:space="preserve">a przyjęte rozwiązania projektowe uwzględnione w projekcie budowlanym, stanowiącym podstawę do wydania decyzji o pozwoleniu na budowę (decyzji </w:t>
      </w:r>
      <w:r w:rsidR="00076C89" w:rsidRPr="008102F4">
        <w:rPr>
          <w:rFonts w:ascii="Lato" w:hAnsi="Lato" w:cs="Arial"/>
          <w:bCs/>
          <w:iCs/>
          <w:spacing w:val="4"/>
          <w:lang w:bidi="pl-PL"/>
        </w:rPr>
        <w:br/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>o pozwoleniu na realizację inwestycji w zakresie budowli przeciwpowodziowych</w:t>
      </w:r>
      <w:r w:rsidR="008C4F09" w:rsidRPr="008102F4">
        <w:rPr>
          <w:rFonts w:ascii="Lato" w:hAnsi="Lato" w:cs="Arial"/>
          <w:bCs/>
          <w:iCs/>
          <w:spacing w:val="4"/>
          <w:lang w:bidi="pl-PL"/>
        </w:rPr>
        <w:t>)</w:t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 xml:space="preserve"> jest odpowiedzialny projektant, tj. osoba uprawniona do wykonywania samodzielnej funkcji technicznej w budownictwie. Zgodność z przepisami przyjętych w projekcie budowlanym rozwiązań poświadczył </w:t>
      </w:r>
      <w:r w:rsidR="008102F4">
        <w:rPr>
          <w:rFonts w:ascii="Lato" w:hAnsi="Lato" w:cs="Arial"/>
          <w:bCs/>
          <w:iCs/>
          <w:spacing w:val="4"/>
          <w:lang w:bidi="pl-PL"/>
        </w:rPr>
        <w:t xml:space="preserve">zespół </w:t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>projekt</w:t>
      </w:r>
      <w:r w:rsidR="008102F4">
        <w:rPr>
          <w:rFonts w:ascii="Lato" w:hAnsi="Lato" w:cs="Arial"/>
          <w:bCs/>
          <w:iCs/>
          <w:spacing w:val="4"/>
          <w:lang w:bidi="pl-PL"/>
        </w:rPr>
        <w:t>owy</w:t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 xml:space="preserve">, składając stosowane oświadczenie, z racji swych uprawnień, ponoszący odpowiedzialność za opracowanie projektu budowlanego </w:t>
      </w:r>
      <w:r w:rsidR="00076C89" w:rsidRPr="008102F4">
        <w:rPr>
          <w:rFonts w:ascii="Lato" w:hAnsi="Lato" w:cs="Arial"/>
          <w:bCs/>
          <w:iCs/>
          <w:spacing w:val="4"/>
          <w:lang w:bidi="pl-PL"/>
        </w:rPr>
        <w:br/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 xml:space="preserve">w sposób zgodny z obowiązującymi przepisami oraz zasadami wiedzy technicznej. Odpowiedzialność projektanta stanowi gwarancje dla inwestora i dla organu, że projekt jest opracowany zgodnie z przepisami, co zwalnia organy architektoniczno-budowlane </w:t>
      </w:r>
      <w:r w:rsidR="008102F4">
        <w:rPr>
          <w:rFonts w:ascii="Lato" w:hAnsi="Lato" w:cs="Arial"/>
          <w:bCs/>
          <w:iCs/>
          <w:spacing w:val="4"/>
          <w:lang w:bidi="pl-PL"/>
        </w:rPr>
        <w:br/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 xml:space="preserve">z jego szczegółowego badania, poza przypadkami opisanymi w art. 35 ust. 1 </w:t>
      </w:r>
      <w:r w:rsidR="0030123C" w:rsidRPr="00174949">
        <w:rPr>
          <w:rFonts w:ascii="Lato" w:hAnsi="Lato" w:cs="Arial"/>
          <w:bCs/>
          <w:i/>
          <w:spacing w:val="4"/>
          <w:lang w:bidi="pl-PL"/>
        </w:rPr>
        <w:t>ustawy Prawo budowlane</w:t>
      </w:r>
      <w:r w:rsidR="008C4F09" w:rsidRPr="008102F4">
        <w:rPr>
          <w:rFonts w:ascii="Lato" w:hAnsi="Lato" w:cs="Arial"/>
          <w:bCs/>
          <w:iCs/>
          <w:spacing w:val="4"/>
          <w:lang w:bidi="pl-PL"/>
        </w:rPr>
        <w:t xml:space="preserve">. Uprawnienia kontrolne organów administracji, które prowadzą postępowanie w sprawie o wydanie pozwolenia na budowę zostały ograniczone wyłącznie </w:t>
      </w:r>
      <w:r w:rsidR="008D7A4C">
        <w:rPr>
          <w:rFonts w:ascii="Lato" w:hAnsi="Lato" w:cs="Arial"/>
          <w:bCs/>
          <w:iCs/>
          <w:spacing w:val="4"/>
          <w:lang w:bidi="pl-PL"/>
        </w:rPr>
        <w:br/>
      </w:r>
      <w:r w:rsidR="008C4F09" w:rsidRPr="008102F4">
        <w:rPr>
          <w:rFonts w:ascii="Lato" w:hAnsi="Lato" w:cs="Arial"/>
          <w:bCs/>
          <w:iCs/>
          <w:spacing w:val="4"/>
          <w:lang w:bidi="pl-PL"/>
        </w:rPr>
        <w:t>do sprawdzenia zgodności projektu budowlanego z ustaleniami planu miejscowego albo decyzji o warunkach zabudowy</w:t>
      </w:r>
      <w:r w:rsidR="00BF0CC5">
        <w:rPr>
          <w:rFonts w:ascii="Lato" w:hAnsi="Lato" w:cs="Arial"/>
          <w:bCs/>
          <w:iCs/>
          <w:spacing w:val="4"/>
          <w:lang w:bidi="pl-PL"/>
        </w:rPr>
        <w:t xml:space="preserve"> [w myśl art. 13 ust. 2 </w:t>
      </w:r>
      <w:r w:rsidR="00BF0CC5" w:rsidRPr="00174949">
        <w:rPr>
          <w:rFonts w:ascii="Lato" w:hAnsi="Lato" w:cs="Arial"/>
          <w:bCs/>
          <w:i/>
          <w:spacing w:val="4"/>
          <w:lang w:bidi="pl-PL"/>
        </w:rPr>
        <w:t>specustawy przeciwpowodziowej</w:t>
      </w:r>
      <w:r w:rsidR="00BF0CC5">
        <w:rPr>
          <w:rFonts w:ascii="Lato" w:hAnsi="Lato" w:cs="Arial"/>
          <w:bCs/>
          <w:iCs/>
          <w:spacing w:val="4"/>
          <w:lang w:bidi="pl-PL"/>
        </w:rPr>
        <w:t>, dokonanie sprawdzeń w tym zakresie nie dotyczy jednakże postępowania w sprawie wydania decyzji o pozwoleniu na realizację inwestycji w zakresie budowli przeciwpowodziowych]</w:t>
      </w:r>
      <w:r w:rsidR="008C4F09" w:rsidRPr="008102F4">
        <w:rPr>
          <w:rFonts w:ascii="Lato" w:hAnsi="Lato" w:cs="Arial"/>
          <w:bCs/>
          <w:iCs/>
          <w:spacing w:val="4"/>
          <w:lang w:bidi="pl-PL"/>
        </w:rPr>
        <w:t xml:space="preserve">, a także wymogami ochrony środowiska. Sprawdzenie zgodności z przepisami techniczno-budowlanymi zostało ograniczone tylko do projektu zagospodarowania działki lub terenu. </w:t>
      </w:r>
      <w:r w:rsidR="00A0676A" w:rsidRPr="00A0676A">
        <w:rPr>
          <w:rFonts w:ascii="Lato" w:hAnsi="Lato" w:cs="Arial"/>
          <w:bCs/>
          <w:iCs/>
          <w:spacing w:val="4"/>
          <w:lang w:bidi="pl-PL"/>
        </w:rPr>
        <w:t xml:space="preserve">Wynika to wprost z art. 35 ust. 1 pkt 1 i 2 </w:t>
      </w:r>
      <w:r w:rsidR="00A0676A" w:rsidRPr="00A0676A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="00A0676A">
        <w:rPr>
          <w:rFonts w:ascii="Lato" w:hAnsi="Lato" w:cs="Arial"/>
          <w:bCs/>
          <w:spacing w:val="4"/>
          <w:lang w:bidi="pl-PL"/>
        </w:rPr>
        <w:t>.</w:t>
      </w:r>
      <w:r>
        <w:rPr>
          <w:rFonts w:ascii="Lato" w:hAnsi="Lato" w:cs="Arial"/>
          <w:bCs/>
          <w:spacing w:val="4"/>
          <w:lang w:bidi="pl-PL"/>
        </w:rPr>
        <w:t xml:space="preserve"> </w:t>
      </w:r>
      <w:r w:rsidR="008C4F09" w:rsidRPr="008102F4">
        <w:rPr>
          <w:rFonts w:ascii="Lato" w:hAnsi="Lato" w:cs="Arial"/>
          <w:bCs/>
          <w:iCs/>
          <w:spacing w:val="4"/>
          <w:lang w:bidi="pl-PL"/>
        </w:rPr>
        <w:t>Organ architektoniczno-budowlany, od 11 lipca 2003 r., nie ma uprawnień do merytorycznego badania projektu budowlanego i zgodności z przepisami techniczno-budowlanymi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8C4F09" w:rsidRPr="008102F4">
        <w:rPr>
          <w:rFonts w:ascii="Lato" w:hAnsi="Lato" w:cs="Arial"/>
          <w:bCs/>
          <w:iCs/>
          <w:spacing w:val="4"/>
          <w:lang w:bidi="pl-PL"/>
        </w:rPr>
        <w:t xml:space="preserve">(por. wyrok Naczelnego Sądu Administracyjnego z dnia </w:t>
      </w:r>
      <w:r w:rsidR="00007B86">
        <w:rPr>
          <w:rFonts w:ascii="Lato" w:hAnsi="Lato" w:cs="Arial"/>
          <w:bCs/>
          <w:iCs/>
          <w:spacing w:val="4"/>
          <w:lang w:bidi="pl-PL"/>
        </w:rPr>
        <w:br/>
      </w:r>
      <w:r w:rsidR="008C4F09" w:rsidRPr="008102F4">
        <w:rPr>
          <w:rFonts w:ascii="Lato" w:hAnsi="Lato" w:cs="Arial"/>
          <w:bCs/>
          <w:iCs/>
          <w:spacing w:val="4"/>
          <w:lang w:bidi="pl-PL"/>
        </w:rPr>
        <w:t>3 lutego 2017 r., sygn. akt II OSK 1323/15,</w:t>
      </w:r>
      <w:r w:rsidR="00583A33" w:rsidRPr="008102F4">
        <w:rPr>
          <w:rFonts w:ascii="Lato" w:hAnsi="Lato" w:cs="Arial"/>
          <w:bCs/>
          <w:iCs/>
          <w:spacing w:val="4"/>
          <w:lang w:bidi="pl-PL"/>
        </w:rPr>
        <w:t xml:space="preserve"> </w:t>
      </w:r>
      <w:proofErr w:type="spellStart"/>
      <w:r w:rsidR="00583A33" w:rsidRPr="008102F4">
        <w:rPr>
          <w:rFonts w:ascii="Lato" w:hAnsi="Lato" w:cs="Arial"/>
          <w:bCs/>
          <w:iCs/>
          <w:spacing w:val="4"/>
          <w:lang w:bidi="pl-PL"/>
        </w:rPr>
        <w:t>opubl</w:t>
      </w:r>
      <w:proofErr w:type="spellEnd"/>
      <w:r w:rsidR="00583A33" w:rsidRPr="008102F4">
        <w:rPr>
          <w:rFonts w:ascii="Lato" w:hAnsi="Lato" w:cs="Arial"/>
          <w:bCs/>
          <w:iCs/>
          <w:spacing w:val="4"/>
          <w:lang w:bidi="pl-PL"/>
        </w:rPr>
        <w:t>.</w:t>
      </w:r>
      <w:r w:rsidR="00F06B06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583A33" w:rsidRPr="008102F4">
        <w:rPr>
          <w:rFonts w:ascii="Lato" w:hAnsi="Lato" w:cs="Arial"/>
          <w:bCs/>
          <w:iCs/>
          <w:spacing w:val="4"/>
          <w:lang w:bidi="pl-PL"/>
        </w:rPr>
        <w:t>Centralna Baza Orzeczeń Sądów Administracyjnych</w:t>
      </w:r>
      <w:r w:rsidR="008C4F09" w:rsidRPr="008102F4">
        <w:rPr>
          <w:rFonts w:ascii="Lato" w:hAnsi="Lato" w:cs="Arial"/>
          <w:bCs/>
          <w:iCs/>
          <w:spacing w:val="4"/>
          <w:lang w:bidi="pl-PL"/>
        </w:rPr>
        <w:t>). Od tej daty wprowadzono zasadę wyłącznej odpowiedzialności projektanta i osoby sprawdzającej za projekt architektoniczno-budowlany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 xml:space="preserve">(por. wyrok Naczelnego Sądu Administracyjnego z dnia 18 czerwca 2019 r., </w:t>
      </w:r>
      <w:r w:rsidR="00076C89" w:rsidRPr="008102F4">
        <w:rPr>
          <w:rFonts w:ascii="Lato" w:hAnsi="Lato" w:cs="Arial"/>
          <w:bCs/>
          <w:iCs/>
          <w:spacing w:val="4"/>
          <w:lang w:bidi="pl-PL"/>
        </w:rPr>
        <w:t xml:space="preserve">sygn. akt </w:t>
      </w:r>
      <w:r w:rsidR="0030123C" w:rsidRPr="008102F4">
        <w:rPr>
          <w:rFonts w:ascii="Lato" w:hAnsi="Lato" w:cs="Arial"/>
          <w:bCs/>
          <w:iCs/>
          <w:spacing w:val="4"/>
          <w:lang w:bidi="pl-PL"/>
        </w:rPr>
        <w:t>II OSK 2057/17</w:t>
      </w:r>
      <w:r w:rsidR="00076C89" w:rsidRPr="008102F4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F332F9">
        <w:rPr>
          <w:rFonts w:ascii="Lato" w:hAnsi="Lato" w:cs="Arial"/>
          <w:bCs/>
          <w:iCs/>
          <w:spacing w:val="4"/>
          <w:lang w:bidi="pl-PL"/>
        </w:rPr>
        <w:t>w</w:t>
      </w:r>
      <w:r w:rsidR="00F332F9" w:rsidRPr="00F332F9">
        <w:rPr>
          <w:rFonts w:ascii="Lato" w:hAnsi="Lato" w:cs="Arial"/>
          <w:bCs/>
          <w:iCs/>
          <w:spacing w:val="4"/>
          <w:lang w:bidi="pl-PL"/>
        </w:rPr>
        <w:t>yrok</w:t>
      </w:r>
      <w:r w:rsidR="00F332F9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F332F9" w:rsidRPr="00F332F9">
        <w:rPr>
          <w:rFonts w:ascii="Lato" w:hAnsi="Lato" w:cs="Arial"/>
          <w:bCs/>
          <w:iCs/>
          <w:spacing w:val="4"/>
          <w:lang w:bidi="pl-PL"/>
        </w:rPr>
        <w:t>Naczelnego Sądu Administracyjnego</w:t>
      </w:r>
      <w:r w:rsidR="00F332F9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F332F9" w:rsidRPr="00F332F9">
        <w:rPr>
          <w:rFonts w:ascii="Lato" w:hAnsi="Lato" w:cs="Arial"/>
          <w:bCs/>
          <w:iCs/>
          <w:spacing w:val="4"/>
          <w:lang w:bidi="pl-PL"/>
        </w:rPr>
        <w:t>z dnia 5 maja 2023 r.</w:t>
      </w:r>
      <w:r w:rsidR="00F332F9">
        <w:rPr>
          <w:rFonts w:ascii="Lato" w:hAnsi="Lato" w:cs="Arial"/>
          <w:bCs/>
          <w:iCs/>
          <w:spacing w:val="4"/>
          <w:lang w:bidi="pl-PL"/>
        </w:rPr>
        <w:t xml:space="preserve">, sygn. akt </w:t>
      </w:r>
      <w:r w:rsidR="009C59AD">
        <w:rPr>
          <w:rFonts w:ascii="Lato" w:hAnsi="Lato" w:cs="Arial"/>
          <w:bCs/>
          <w:iCs/>
          <w:spacing w:val="4"/>
          <w:lang w:bidi="pl-PL"/>
        </w:rPr>
        <w:br/>
      </w:r>
      <w:r w:rsidR="00F332F9" w:rsidRPr="00F332F9">
        <w:rPr>
          <w:rFonts w:ascii="Lato" w:hAnsi="Lato" w:cs="Arial"/>
          <w:bCs/>
          <w:iCs/>
          <w:spacing w:val="4"/>
          <w:lang w:bidi="pl-PL"/>
        </w:rPr>
        <w:t>II OSK 1084/20</w:t>
      </w:r>
      <w:r w:rsidR="00F332F9">
        <w:rPr>
          <w:rFonts w:ascii="Lato" w:hAnsi="Lato" w:cs="Arial"/>
          <w:bCs/>
          <w:iCs/>
          <w:spacing w:val="4"/>
          <w:lang w:bidi="pl-PL"/>
        </w:rPr>
        <w:t xml:space="preserve">, </w:t>
      </w:r>
      <w:proofErr w:type="spellStart"/>
      <w:r w:rsidR="0030123C" w:rsidRPr="008102F4">
        <w:rPr>
          <w:rFonts w:ascii="Lato" w:hAnsi="Lato" w:cs="Arial"/>
          <w:bCs/>
          <w:iCs/>
          <w:spacing w:val="4"/>
          <w:lang w:bidi="pl-PL"/>
        </w:rPr>
        <w:t>opubl</w:t>
      </w:r>
      <w:proofErr w:type="spellEnd"/>
      <w:r w:rsidR="0030123C" w:rsidRPr="008102F4">
        <w:rPr>
          <w:rFonts w:ascii="Lato" w:hAnsi="Lato" w:cs="Arial"/>
          <w:bCs/>
          <w:iCs/>
          <w:spacing w:val="4"/>
          <w:lang w:bidi="pl-PL"/>
        </w:rPr>
        <w:t>. Centralna Baza Orzeczeń Sądów Administracyjnych).</w:t>
      </w:r>
    </w:p>
    <w:p w14:paraId="0DA563FA" w14:textId="745130E9" w:rsidR="001F233F" w:rsidRPr="00174949" w:rsidRDefault="001F233F" w:rsidP="008102F4">
      <w:pPr>
        <w:spacing w:after="240" w:line="240" w:lineRule="exact"/>
        <w:jc w:val="both"/>
        <w:rPr>
          <w:rFonts w:ascii="Lato" w:hAnsi="Lato"/>
          <w:spacing w:val="4"/>
          <w:bdr w:val="none" w:sz="0" w:space="0" w:color="auto" w:frame="1"/>
        </w:rPr>
      </w:pPr>
      <w:r w:rsidRPr="00A1662C">
        <w:rPr>
          <w:rFonts w:ascii="Lato" w:hAnsi="Lato"/>
          <w:spacing w:val="4"/>
          <w:bdr w:val="none" w:sz="0" w:space="0" w:color="auto" w:frame="1"/>
        </w:rPr>
        <w:t xml:space="preserve">Ustawa z dnia 27 marca 2003 r. o zmianie ustawy - Prawo budowlane oraz zmianie niektórych ustaw (Dz.U. Nr 80, poz. 718), która weszła w życie z dniem 11 lipca 2003 r., wprowadziła zasadę wyłącznej odpowiedzialności za projekt </w:t>
      </w:r>
      <w:proofErr w:type="spellStart"/>
      <w:r w:rsidRPr="00A1662C">
        <w:rPr>
          <w:rFonts w:ascii="Lato" w:hAnsi="Lato"/>
          <w:spacing w:val="4"/>
          <w:bdr w:val="none" w:sz="0" w:space="0" w:color="auto" w:frame="1"/>
        </w:rPr>
        <w:t>architektoniczno</w:t>
      </w:r>
      <w:proofErr w:type="spellEnd"/>
      <w:r w:rsidRPr="00A1662C">
        <w:rPr>
          <w:rFonts w:ascii="Lato" w:hAnsi="Lato"/>
          <w:spacing w:val="4"/>
          <w:bdr w:val="none" w:sz="0" w:space="0" w:color="auto" w:frame="1"/>
        </w:rPr>
        <w:t xml:space="preserve"> - budowlany projektanta oraz osoby sprawdzającej projekt.</w:t>
      </w:r>
      <w:r w:rsidR="008C4F09" w:rsidRPr="008102F4">
        <w:rPr>
          <w:rFonts w:ascii="Lato" w:hAnsi="Lato"/>
          <w:spacing w:val="4"/>
          <w:bdr w:val="none" w:sz="0" w:space="0" w:color="auto" w:frame="1"/>
        </w:rPr>
        <w:t xml:space="preserve"> </w:t>
      </w:r>
      <w:r w:rsidRPr="00A1662C">
        <w:rPr>
          <w:rFonts w:ascii="Lato" w:hAnsi="Lato"/>
          <w:spacing w:val="4"/>
          <w:bdr w:val="none" w:sz="0" w:space="0" w:color="auto" w:frame="1"/>
        </w:rPr>
        <w:t xml:space="preserve">Rozszerzająca interpretacja uprawnień organu w zakresie kontroli na podstawie art. 35 ust. 1 </w:t>
      </w:r>
      <w:r w:rsidRPr="00A1662C">
        <w:rPr>
          <w:rFonts w:ascii="Lato" w:hAnsi="Lato"/>
          <w:i/>
          <w:iCs/>
          <w:spacing w:val="4"/>
          <w:bdr w:val="none" w:sz="0" w:space="0" w:color="auto" w:frame="1"/>
        </w:rPr>
        <w:t>ustawy Praw</w:t>
      </w:r>
      <w:r w:rsidR="00583A33" w:rsidRPr="008102F4">
        <w:rPr>
          <w:rFonts w:ascii="Lato" w:hAnsi="Lato"/>
          <w:i/>
          <w:iCs/>
          <w:spacing w:val="4"/>
          <w:bdr w:val="none" w:sz="0" w:space="0" w:color="auto" w:frame="1"/>
        </w:rPr>
        <w:t>o</w:t>
      </w:r>
      <w:r w:rsidRPr="00A1662C">
        <w:rPr>
          <w:rFonts w:ascii="Lato" w:hAnsi="Lato"/>
          <w:i/>
          <w:iCs/>
          <w:spacing w:val="4"/>
          <w:bdr w:val="none" w:sz="0" w:space="0" w:color="auto" w:frame="1"/>
        </w:rPr>
        <w:t xml:space="preserve"> budowlane</w:t>
      </w:r>
      <w:r w:rsidRPr="00A1662C">
        <w:rPr>
          <w:rFonts w:ascii="Lato" w:hAnsi="Lato"/>
          <w:spacing w:val="4"/>
          <w:bdr w:val="none" w:sz="0" w:space="0" w:color="auto" w:frame="1"/>
        </w:rPr>
        <w:t xml:space="preserve"> oznaczałaby w istocie przywrócenie uchylonej zasady oceny materialnych rozwiązań projektu budowlanego przez organ i stanowiłaby naruszenie zasady związania organów administracji publicznej prawem (art. 7 </w:t>
      </w:r>
      <w:r w:rsidRPr="00A1662C">
        <w:rPr>
          <w:rFonts w:ascii="Lato" w:hAnsi="Lato"/>
          <w:i/>
          <w:iCs/>
          <w:spacing w:val="4"/>
          <w:bdr w:val="none" w:sz="0" w:space="0" w:color="auto" w:frame="1"/>
        </w:rPr>
        <w:t>kpa</w:t>
      </w:r>
      <w:r w:rsidRPr="00A1662C">
        <w:rPr>
          <w:rFonts w:ascii="Lato" w:hAnsi="Lato"/>
          <w:spacing w:val="4"/>
          <w:bdr w:val="none" w:sz="0" w:space="0" w:color="auto" w:frame="1"/>
        </w:rPr>
        <w:t>) (por. wyrok Wojewódzkiego Sądu Administracyjnego w Warszawie z dnia 25 kwietnia 2017 r., sygn. akt VII SA/</w:t>
      </w:r>
      <w:proofErr w:type="spellStart"/>
      <w:r w:rsidRPr="00A1662C">
        <w:rPr>
          <w:rFonts w:ascii="Lato" w:hAnsi="Lato"/>
          <w:spacing w:val="4"/>
          <w:bdr w:val="none" w:sz="0" w:space="0" w:color="auto" w:frame="1"/>
        </w:rPr>
        <w:t>Wa</w:t>
      </w:r>
      <w:proofErr w:type="spellEnd"/>
      <w:r w:rsidRPr="00A1662C">
        <w:rPr>
          <w:rFonts w:ascii="Lato" w:hAnsi="Lato"/>
          <w:spacing w:val="4"/>
          <w:bdr w:val="none" w:sz="0" w:space="0" w:color="auto" w:frame="1"/>
        </w:rPr>
        <w:t xml:space="preserve"> 2952/16).</w:t>
      </w:r>
      <w:r w:rsidR="00583A33" w:rsidRPr="008102F4">
        <w:rPr>
          <w:rFonts w:ascii="Lato" w:hAnsi="Lato"/>
          <w:spacing w:val="4"/>
          <w:bdr w:val="none" w:sz="0" w:space="0" w:color="auto" w:frame="1"/>
        </w:rPr>
        <w:t xml:space="preserve"> </w:t>
      </w:r>
      <w:r w:rsidRPr="00A1662C">
        <w:rPr>
          <w:rFonts w:ascii="Lato" w:hAnsi="Lato"/>
          <w:spacing w:val="4"/>
        </w:rPr>
        <w:t>Nieprzestrzeganie przez projektanta przy projektowaniu przepisów prawa może powodować odpowiedzialność zawodową w budownictwie (</w:t>
      </w:r>
      <w:r w:rsidR="00583A33" w:rsidRPr="008102F4">
        <w:rPr>
          <w:rFonts w:ascii="Lato" w:hAnsi="Lato"/>
          <w:spacing w:val="4"/>
        </w:rPr>
        <w:t xml:space="preserve">por. rozdział 10 </w:t>
      </w:r>
      <w:r w:rsidR="00583A33" w:rsidRPr="00A1662C">
        <w:rPr>
          <w:rFonts w:ascii="Lato" w:hAnsi="Lato"/>
          <w:i/>
          <w:iCs/>
          <w:spacing w:val="4"/>
        </w:rPr>
        <w:t>ustawy Prawo budowlane</w:t>
      </w:r>
      <w:r w:rsidR="00583A33" w:rsidRPr="008102F4">
        <w:rPr>
          <w:rFonts w:ascii="Lato" w:hAnsi="Lato"/>
          <w:spacing w:val="4"/>
        </w:rPr>
        <w:t>)</w:t>
      </w:r>
      <w:r w:rsidRPr="00A1662C">
        <w:rPr>
          <w:rFonts w:ascii="Lato" w:hAnsi="Lato"/>
          <w:spacing w:val="4"/>
        </w:rPr>
        <w:t xml:space="preserve">. Niezależnie od odpowiedzialności korporacyjnej projektant jako podmiot gospodarczy może podlegać dochodzeniu roszczeń cywilnoprawnych związanych ze szkodami będącymi efektem wadliwego projektowania. </w:t>
      </w:r>
    </w:p>
    <w:p w14:paraId="5DC0E8CE" w14:textId="40D4DD60" w:rsidR="00263B58" w:rsidRPr="00174949" w:rsidRDefault="006F53A6" w:rsidP="00263B58">
      <w:pPr>
        <w:spacing w:after="240" w:line="240" w:lineRule="exact"/>
        <w:jc w:val="both"/>
        <w:rPr>
          <w:rFonts w:ascii="Lato" w:hAnsi="Lato"/>
        </w:rPr>
      </w:pPr>
      <w:r w:rsidRPr="006F53A6">
        <w:rPr>
          <w:rFonts w:ascii="Lato" w:hAnsi="Lato"/>
          <w:spacing w:val="4"/>
          <w:bdr w:val="none" w:sz="0" w:space="0" w:color="auto" w:frame="1"/>
        </w:rPr>
        <w:t xml:space="preserve">Należy podkreślić, że zgodnie z art. 34 </w:t>
      </w:r>
      <w:r>
        <w:rPr>
          <w:rFonts w:ascii="Lato" w:hAnsi="Lato"/>
          <w:spacing w:val="4"/>
          <w:bdr w:val="none" w:sz="0" w:space="0" w:color="auto" w:frame="1"/>
        </w:rPr>
        <w:t xml:space="preserve">ust. 3 </w:t>
      </w:r>
      <w:r w:rsidRPr="00174949">
        <w:rPr>
          <w:rFonts w:ascii="Lato" w:hAnsi="Lato"/>
          <w:i/>
          <w:iCs/>
          <w:spacing w:val="4"/>
          <w:bdr w:val="none" w:sz="0" w:space="0" w:color="auto" w:frame="1"/>
        </w:rPr>
        <w:t>ustawy Prawo budowlane</w:t>
      </w:r>
      <w:r>
        <w:rPr>
          <w:rFonts w:ascii="Lato" w:hAnsi="Lato"/>
          <w:spacing w:val="4"/>
          <w:bdr w:val="none" w:sz="0" w:space="0" w:color="auto" w:frame="1"/>
        </w:rPr>
        <w:t xml:space="preserve">, </w:t>
      </w:r>
      <w:r w:rsidRPr="006F53A6">
        <w:rPr>
          <w:rFonts w:ascii="Lato" w:hAnsi="Lato"/>
          <w:spacing w:val="4"/>
          <w:bdr w:val="none" w:sz="0" w:space="0" w:color="auto" w:frame="1"/>
        </w:rPr>
        <w:t>projekt budowlany składa się z projektu zagospodarowania działki lub terenu</w:t>
      </w:r>
      <w:r>
        <w:rPr>
          <w:rFonts w:ascii="Lato" w:hAnsi="Lato"/>
          <w:spacing w:val="4"/>
          <w:bdr w:val="none" w:sz="0" w:space="0" w:color="auto" w:frame="1"/>
        </w:rPr>
        <w:t xml:space="preserve">, </w:t>
      </w:r>
      <w:r w:rsidRPr="006F53A6">
        <w:rPr>
          <w:rFonts w:ascii="Lato" w:hAnsi="Lato"/>
          <w:spacing w:val="4"/>
          <w:bdr w:val="none" w:sz="0" w:space="0" w:color="auto" w:frame="1"/>
        </w:rPr>
        <w:t>projektu architektoniczno-budowlanego</w:t>
      </w:r>
      <w:r>
        <w:rPr>
          <w:rFonts w:ascii="Lato" w:hAnsi="Lato"/>
          <w:spacing w:val="4"/>
          <w:bdr w:val="none" w:sz="0" w:space="0" w:color="auto" w:frame="1"/>
        </w:rPr>
        <w:t xml:space="preserve"> i </w:t>
      </w:r>
      <w:r w:rsidRPr="006F53A6">
        <w:rPr>
          <w:rFonts w:ascii="Lato" w:hAnsi="Lato"/>
          <w:spacing w:val="4"/>
          <w:bdr w:val="none" w:sz="0" w:space="0" w:color="auto" w:frame="1"/>
        </w:rPr>
        <w:t>projekt</w:t>
      </w:r>
      <w:r>
        <w:rPr>
          <w:rFonts w:ascii="Lato" w:hAnsi="Lato"/>
          <w:spacing w:val="4"/>
          <w:bdr w:val="none" w:sz="0" w:space="0" w:color="auto" w:frame="1"/>
        </w:rPr>
        <w:t>u</w:t>
      </w:r>
      <w:r w:rsidRPr="006F53A6">
        <w:rPr>
          <w:rFonts w:ascii="Lato" w:hAnsi="Lato"/>
          <w:spacing w:val="4"/>
          <w:bdr w:val="none" w:sz="0" w:space="0" w:color="auto" w:frame="1"/>
        </w:rPr>
        <w:t xml:space="preserve"> techniczn</w:t>
      </w:r>
      <w:r>
        <w:rPr>
          <w:rFonts w:ascii="Lato" w:hAnsi="Lato"/>
          <w:spacing w:val="4"/>
          <w:bdr w:val="none" w:sz="0" w:space="0" w:color="auto" w:frame="1"/>
        </w:rPr>
        <w:t xml:space="preserve">ego. </w:t>
      </w:r>
      <w:r w:rsidRPr="006F53A6">
        <w:rPr>
          <w:rFonts w:ascii="Lato" w:hAnsi="Lato"/>
          <w:spacing w:val="4"/>
          <w:bdr w:val="none" w:sz="0" w:space="0" w:color="auto" w:frame="1"/>
        </w:rPr>
        <w:t xml:space="preserve">Projekt architektoniczno-budowlany dotyczy bezpośrednio obiektu budowlanego: jego formy, konstrukcji oraz funkcji. Organ nie jest </w:t>
      </w:r>
      <w:r w:rsidRPr="00263B58">
        <w:rPr>
          <w:rFonts w:ascii="Lato" w:hAnsi="Lato"/>
          <w:spacing w:val="4"/>
          <w:bdr w:val="none" w:sz="0" w:space="0" w:color="auto" w:frame="1"/>
        </w:rPr>
        <w:lastRenderedPageBreak/>
        <w:t xml:space="preserve">uprawniony do badania zgodności projektu architektoniczno-budowlanego z przepisami techniczno-budowlanymi lub innymi przepisami prawa, poza przepisami określającymi wymogi ochrony środowiska. </w:t>
      </w:r>
      <w:r w:rsidR="00657405" w:rsidRPr="00263B58">
        <w:rPr>
          <w:rFonts w:ascii="Lato" w:hAnsi="Lato"/>
          <w:spacing w:val="4"/>
          <w:bdr w:val="none" w:sz="0" w:space="0" w:color="auto" w:frame="1"/>
        </w:rPr>
        <w:t>Natomiast zarzuty skarżącego dotyczą st</w:t>
      </w:r>
      <w:r w:rsidR="00263B58" w:rsidRPr="00263B58">
        <w:rPr>
          <w:rFonts w:ascii="Lato" w:hAnsi="Lato"/>
          <w:spacing w:val="4"/>
          <w:bdr w:val="none" w:sz="0" w:space="0" w:color="auto" w:frame="1"/>
        </w:rPr>
        <w:t>r</w:t>
      </w:r>
      <w:r w:rsidR="00657405" w:rsidRPr="00263B58">
        <w:rPr>
          <w:rFonts w:ascii="Lato" w:hAnsi="Lato"/>
          <w:spacing w:val="4"/>
          <w:bdr w:val="none" w:sz="0" w:space="0" w:color="auto" w:frame="1"/>
        </w:rPr>
        <w:t>icte rozwiązań technicznych projektu architektoniczno-budowlanego.</w:t>
      </w:r>
      <w:r w:rsidR="00263B58" w:rsidRPr="00174949">
        <w:rPr>
          <w:rFonts w:ascii="Lato" w:hAnsi="Lato"/>
        </w:rPr>
        <w:t xml:space="preserve"> </w:t>
      </w:r>
      <w:r w:rsidR="00263B58">
        <w:rPr>
          <w:rFonts w:ascii="Lato" w:hAnsi="Lato"/>
        </w:rPr>
        <w:t xml:space="preserve">Stosownie bowiem do treści art. 34 ust. 3 pkt 2 </w:t>
      </w:r>
      <w:r w:rsidR="00CC7B65" w:rsidRPr="00CC7B65">
        <w:rPr>
          <w:rFonts w:ascii="Lato" w:hAnsi="Lato"/>
          <w:i/>
          <w:iCs/>
        </w:rPr>
        <w:t>ustawy Prawo budowlane</w:t>
      </w:r>
      <w:r w:rsidR="00CC7B65">
        <w:rPr>
          <w:rFonts w:ascii="Lato" w:hAnsi="Lato"/>
        </w:rPr>
        <w:t xml:space="preserve">, to projekt </w:t>
      </w:r>
      <w:r w:rsidR="00CC7B65" w:rsidRPr="00CC7B65">
        <w:rPr>
          <w:rFonts w:ascii="Lato" w:hAnsi="Lato"/>
        </w:rPr>
        <w:t>architektoniczno-budowlany obejmuj</w:t>
      </w:r>
      <w:r w:rsidR="00CC7B65">
        <w:rPr>
          <w:rFonts w:ascii="Lato" w:hAnsi="Lato"/>
        </w:rPr>
        <w:t xml:space="preserve">e m.in. </w:t>
      </w:r>
      <w:r w:rsidR="00CC7B65" w:rsidRPr="00CC7B65">
        <w:rPr>
          <w:rFonts w:ascii="Lato" w:hAnsi="Lato"/>
        </w:rPr>
        <w:t>charakterystyczne parametry techniczne obiektów budowlanych,</w:t>
      </w:r>
      <w:r w:rsidR="00CC7B65" w:rsidRPr="00CC7B65">
        <w:t xml:space="preserve"> </w:t>
      </w:r>
      <w:r w:rsidR="00CC7B65" w:rsidRPr="00CC7B65">
        <w:rPr>
          <w:rFonts w:ascii="Lato" w:hAnsi="Lato"/>
        </w:rPr>
        <w:t>projektowane rozwiązania materiałowe i techniczne mające wpływ na otoczenie, w tym środowisko</w:t>
      </w:r>
      <w:r w:rsidR="00CC7B65">
        <w:rPr>
          <w:rFonts w:ascii="Lato" w:hAnsi="Lato"/>
        </w:rPr>
        <w:t xml:space="preserve">. </w:t>
      </w:r>
      <w:r w:rsidR="00263B58" w:rsidRPr="00263B58">
        <w:rPr>
          <w:rFonts w:ascii="Lato" w:hAnsi="Lato"/>
        </w:rPr>
        <w:t>Natomiast</w:t>
      </w:r>
      <w:r w:rsidR="00263B58" w:rsidRPr="00174949">
        <w:rPr>
          <w:rFonts w:ascii="Lato" w:hAnsi="Lato"/>
        </w:rPr>
        <w:t xml:space="preserve"> </w:t>
      </w:r>
      <w:r w:rsidR="00263B58">
        <w:rPr>
          <w:rFonts w:ascii="Lato" w:hAnsi="Lato"/>
        </w:rPr>
        <w:t>-</w:t>
      </w:r>
      <w:r w:rsidR="00263B58" w:rsidRPr="00174949">
        <w:rPr>
          <w:rFonts w:ascii="Lato" w:hAnsi="Lato"/>
        </w:rPr>
        <w:t xml:space="preserve"> jak już to wyjaśnio</w:t>
      </w:r>
      <w:r w:rsidR="00263B58">
        <w:rPr>
          <w:rFonts w:ascii="Lato" w:hAnsi="Lato"/>
        </w:rPr>
        <w:t>no</w:t>
      </w:r>
      <w:r w:rsidR="00263B58" w:rsidRPr="00174949">
        <w:rPr>
          <w:rFonts w:ascii="Lato" w:hAnsi="Lato"/>
        </w:rPr>
        <w:t xml:space="preserve"> powyżej - </w:t>
      </w:r>
      <w:r w:rsidR="00263B58" w:rsidRPr="00263B58">
        <w:rPr>
          <w:rFonts w:ascii="Lato" w:hAnsi="Lato"/>
          <w:spacing w:val="4"/>
          <w:bdr w:val="none" w:sz="0" w:space="0" w:color="auto" w:frame="1"/>
        </w:rPr>
        <w:t xml:space="preserve">uprawnienia kontrolne organu administracji architektoniczno-budowlanej, zostało ograniczone do ściśle określonych w art. 35 ust. 1 </w:t>
      </w:r>
      <w:r w:rsidR="00263B58" w:rsidRPr="00174949">
        <w:rPr>
          <w:rFonts w:ascii="Lato" w:hAnsi="Lato"/>
          <w:i/>
          <w:iCs/>
          <w:spacing w:val="4"/>
          <w:bdr w:val="none" w:sz="0" w:space="0" w:color="auto" w:frame="1"/>
        </w:rPr>
        <w:t>ustawy Prawo budowlane</w:t>
      </w:r>
      <w:r w:rsidR="00263B58" w:rsidRPr="00263B58">
        <w:rPr>
          <w:rFonts w:ascii="Lato" w:hAnsi="Lato"/>
          <w:spacing w:val="4"/>
          <w:bdr w:val="none" w:sz="0" w:space="0" w:color="auto" w:frame="1"/>
        </w:rPr>
        <w:t xml:space="preserve"> przypadków, z których wyłączone jest badanie zgodności projektu budowlanego pod kątem przyjętych rozwiązań projektowych i możliwości technicznych jego wykonania.</w:t>
      </w:r>
      <w:r w:rsidR="00263B58">
        <w:rPr>
          <w:rFonts w:ascii="Lato" w:hAnsi="Lato"/>
          <w:spacing w:val="4"/>
          <w:bdr w:val="none" w:sz="0" w:space="0" w:color="auto" w:frame="1"/>
        </w:rPr>
        <w:t xml:space="preserve"> </w:t>
      </w:r>
      <w:r w:rsidR="00263B58" w:rsidRPr="00263B58">
        <w:rPr>
          <w:rFonts w:ascii="Lato" w:hAnsi="Lato"/>
          <w:spacing w:val="4"/>
          <w:bdr w:val="none" w:sz="0" w:space="0" w:color="auto" w:frame="1"/>
        </w:rPr>
        <w:t xml:space="preserve">Pełną odpowiedzialność za zgodność tego projektu </w:t>
      </w:r>
      <w:r w:rsidR="00F332F9">
        <w:rPr>
          <w:rFonts w:ascii="Lato" w:hAnsi="Lato"/>
          <w:spacing w:val="4"/>
          <w:bdr w:val="none" w:sz="0" w:space="0" w:color="auto" w:frame="1"/>
        </w:rPr>
        <w:br/>
      </w:r>
      <w:r w:rsidR="00263B58" w:rsidRPr="00263B58">
        <w:rPr>
          <w:rFonts w:ascii="Lato" w:hAnsi="Lato"/>
          <w:spacing w:val="4"/>
          <w:bdr w:val="none" w:sz="0" w:space="0" w:color="auto" w:frame="1"/>
        </w:rPr>
        <w:t>z prawem ponoszą projektanci oraz osob</w:t>
      </w:r>
      <w:r w:rsidR="00F36668">
        <w:rPr>
          <w:rFonts w:ascii="Lato" w:hAnsi="Lato"/>
          <w:spacing w:val="4"/>
          <w:bdr w:val="none" w:sz="0" w:space="0" w:color="auto" w:frame="1"/>
        </w:rPr>
        <w:t>y</w:t>
      </w:r>
      <w:r w:rsidR="00263B58" w:rsidRPr="00263B58">
        <w:rPr>
          <w:rFonts w:ascii="Lato" w:hAnsi="Lato"/>
          <w:spacing w:val="4"/>
          <w:bdr w:val="none" w:sz="0" w:space="0" w:color="auto" w:frame="1"/>
        </w:rPr>
        <w:t xml:space="preserve"> sprawdzając</w:t>
      </w:r>
      <w:r w:rsidR="003C37B4">
        <w:rPr>
          <w:rFonts w:ascii="Lato" w:hAnsi="Lato"/>
          <w:spacing w:val="4"/>
          <w:bdr w:val="none" w:sz="0" w:space="0" w:color="auto" w:frame="1"/>
        </w:rPr>
        <w:t>e</w:t>
      </w:r>
      <w:r w:rsidR="00263B58" w:rsidRPr="00263B58">
        <w:rPr>
          <w:rFonts w:ascii="Lato" w:hAnsi="Lato"/>
          <w:spacing w:val="4"/>
          <w:bdr w:val="none" w:sz="0" w:space="0" w:color="auto" w:frame="1"/>
        </w:rPr>
        <w:t xml:space="preserve"> projekt.</w:t>
      </w:r>
    </w:p>
    <w:p w14:paraId="10BBC4E7" w14:textId="5EEA498D" w:rsidR="006F53A6" w:rsidRPr="00A1662C" w:rsidRDefault="00026092" w:rsidP="008102F4">
      <w:pPr>
        <w:spacing w:after="240" w:line="240" w:lineRule="exact"/>
        <w:jc w:val="both"/>
        <w:rPr>
          <w:rFonts w:ascii="Lato" w:hAnsi="Lato"/>
          <w:bCs/>
          <w:iCs/>
          <w:spacing w:val="4"/>
          <w:lang w:bidi="pl-PL"/>
        </w:rPr>
      </w:pPr>
      <w:r>
        <w:rPr>
          <w:rFonts w:ascii="Lato" w:hAnsi="Lato"/>
          <w:bCs/>
          <w:iCs/>
          <w:spacing w:val="4"/>
          <w:lang w:bidi="pl-PL"/>
        </w:rPr>
        <w:t>T</w:t>
      </w:r>
      <w:r w:rsidRPr="00026092">
        <w:rPr>
          <w:rFonts w:ascii="Lato" w:hAnsi="Lato"/>
          <w:bCs/>
          <w:iCs/>
          <w:spacing w:val="4"/>
          <w:lang w:bidi="pl-PL"/>
        </w:rPr>
        <w:t xml:space="preserve">o projektant odpowiada za opracowanie projektu inwestycji w sposób zapewniający bezpieczeństwo użytkowania, a nie organ udzielający pozwolenia na realizację inwestycji w postaci decyzji o pozwoleniu na realizację inwestycji w zakresie budowli przeciwpowodziowych. W wypadku więc spełnienia przez wnioskodawcę wymagań określonych w </w:t>
      </w:r>
      <w:r w:rsidRPr="00026092">
        <w:rPr>
          <w:rFonts w:ascii="Lato" w:hAnsi="Lato"/>
          <w:bCs/>
          <w:i/>
          <w:spacing w:val="4"/>
          <w:lang w:bidi="pl-PL"/>
        </w:rPr>
        <w:t>specustawie przeciwpowodziowej</w:t>
      </w:r>
      <w:r w:rsidRPr="00026092">
        <w:rPr>
          <w:rFonts w:ascii="Lato" w:hAnsi="Lato"/>
          <w:bCs/>
          <w:iCs/>
          <w:spacing w:val="4"/>
          <w:lang w:bidi="pl-PL"/>
        </w:rPr>
        <w:t xml:space="preserve"> właściwy organ nie może odmówić wydania decyzji o pozwoleniu na realizację inwestycji [por. wyrok Wojewódzkiego Sądu Administracyjnego w Warszawie z dnia 25 kwietnia 2017 r., sygn. akt VII SA/</w:t>
      </w:r>
      <w:proofErr w:type="spellStart"/>
      <w:r w:rsidRPr="00026092">
        <w:rPr>
          <w:rFonts w:ascii="Lato" w:hAnsi="Lato"/>
          <w:bCs/>
          <w:iCs/>
          <w:spacing w:val="4"/>
          <w:lang w:bidi="pl-PL"/>
        </w:rPr>
        <w:t>Wa</w:t>
      </w:r>
      <w:proofErr w:type="spellEnd"/>
      <w:r w:rsidRPr="00026092">
        <w:rPr>
          <w:rFonts w:ascii="Lato" w:hAnsi="Lato"/>
          <w:bCs/>
          <w:iCs/>
          <w:spacing w:val="4"/>
          <w:lang w:bidi="pl-PL"/>
        </w:rPr>
        <w:t xml:space="preserve"> 2952/16, wydany w sprawie rozpatrywanej na podstawie </w:t>
      </w:r>
      <w:r w:rsidRPr="00026092">
        <w:rPr>
          <w:rFonts w:ascii="Lato" w:hAnsi="Lato"/>
          <w:bCs/>
          <w:i/>
          <w:spacing w:val="4"/>
          <w:lang w:bidi="pl-PL"/>
        </w:rPr>
        <w:t>specustawy drogowej</w:t>
      </w:r>
      <w:r w:rsidRPr="00026092">
        <w:rPr>
          <w:rFonts w:ascii="Lato" w:hAnsi="Lato"/>
          <w:bCs/>
          <w:iCs/>
          <w:spacing w:val="4"/>
          <w:lang w:bidi="pl-PL"/>
        </w:rPr>
        <w:t xml:space="preserve">, lecz </w:t>
      </w:r>
      <w:r w:rsidR="00275189">
        <w:rPr>
          <w:rFonts w:ascii="Lato" w:hAnsi="Lato"/>
          <w:bCs/>
          <w:iCs/>
          <w:spacing w:val="4"/>
          <w:lang w:bidi="pl-PL"/>
        </w:rPr>
        <w:br/>
      </w:r>
      <w:r w:rsidRPr="00026092">
        <w:rPr>
          <w:rFonts w:ascii="Lato" w:hAnsi="Lato"/>
          <w:bCs/>
          <w:iCs/>
          <w:spacing w:val="4"/>
          <w:lang w:bidi="pl-PL"/>
        </w:rPr>
        <w:t xml:space="preserve">w istotnym zakresie w pełni analogicznej do rozwiązań przyjętych </w:t>
      </w:r>
      <w:r w:rsidRPr="00026092">
        <w:rPr>
          <w:rFonts w:ascii="Lato" w:hAnsi="Lato"/>
          <w:bCs/>
          <w:i/>
          <w:spacing w:val="4"/>
          <w:lang w:bidi="pl-PL"/>
        </w:rPr>
        <w:t>specustawie przeciwpowodziowej</w:t>
      </w:r>
      <w:r w:rsidRPr="00026092">
        <w:rPr>
          <w:rFonts w:ascii="Lato" w:hAnsi="Lato"/>
          <w:bCs/>
          <w:iCs/>
          <w:spacing w:val="4"/>
          <w:lang w:bidi="pl-PL"/>
        </w:rPr>
        <w:t>].</w:t>
      </w:r>
    </w:p>
    <w:p w14:paraId="1E763BA7" w14:textId="763813FC" w:rsidR="001F233F" w:rsidRDefault="001F233F" w:rsidP="008102F4">
      <w:pPr>
        <w:spacing w:after="240" w:line="240" w:lineRule="exact"/>
        <w:jc w:val="both"/>
        <w:rPr>
          <w:rFonts w:ascii="Lato" w:hAnsi="Lato"/>
          <w:spacing w:val="4"/>
        </w:rPr>
      </w:pPr>
      <w:r w:rsidRPr="00174949">
        <w:rPr>
          <w:rFonts w:ascii="Lato" w:hAnsi="Lato"/>
          <w:spacing w:val="4"/>
        </w:rPr>
        <w:t>Tym samym</w:t>
      </w:r>
      <w:r w:rsidR="005A7516" w:rsidRPr="008102F4">
        <w:rPr>
          <w:rFonts w:ascii="Lato" w:hAnsi="Lato"/>
          <w:spacing w:val="4"/>
        </w:rPr>
        <w:t xml:space="preserve">, </w:t>
      </w:r>
      <w:r w:rsidRPr="00174949">
        <w:rPr>
          <w:rFonts w:ascii="Lato" w:hAnsi="Lato"/>
          <w:spacing w:val="4"/>
        </w:rPr>
        <w:t>organ zatwierdzający projekt budowlany i wydający pozwolenie budowlane kontroluje wyłącznie, czy zostało złożone stosowne oświadczenie o sporządzeniu projektu budowlanego zgodnie z obowiązującymi przepisami oraz zasadami wiedzy technicznej, co w niniejszej sprawie ma miejsce, a całkowitą odpowiedzialność za zgodność projektu budowlanego z prawem ponoszą projektanci (por. wyrok Wojewódzkiego Sądu Administracyjnego w Warszawie z dnia 30 stycznia 2015 r., sygn. akt VII SA/</w:t>
      </w:r>
      <w:proofErr w:type="spellStart"/>
      <w:r w:rsidRPr="00174949">
        <w:rPr>
          <w:rFonts w:ascii="Lato" w:hAnsi="Lato"/>
          <w:spacing w:val="4"/>
        </w:rPr>
        <w:t>Wa</w:t>
      </w:r>
      <w:proofErr w:type="spellEnd"/>
      <w:r w:rsidRPr="00174949">
        <w:rPr>
          <w:rFonts w:ascii="Lato" w:hAnsi="Lato"/>
          <w:spacing w:val="4"/>
        </w:rPr>
        <w:t xml:space="preserve"> 1627/14, </w:t>
      </w:r>
      <w:proofErr w:type="spellStart"/>
      <w:r w:rsidRPr="00174949">
        <w:rPr>
          <w:rFonts w:ascii="Lato" w:hAnsi="Lato"/>
          <w:spacing w:val="4"/>
        </w:rPr>
        <w:t>opubl</w:t>
      </w:r>
      <w:proofErr w:type="spellEnd"/>
      <w:r w:rsidRPr="00174949">
        <w:rPr>
          <w:rFonts w:ascii="Lato" w:hAnsi="Lato"/>
          <w:spacing w:val="4"/>
        </w:rPr>
        <w:t>. Centralna Baza Orzeczeń Sądów Administracyjnych).</w:t>
      </w:r>
      <w:r w:rsidR="005A7516" w:rsidRPr="008102F4">
        <w:rPr>
          <w:rFonts w:ascii="Lato" w:hAnsi="Lato"/>
          <w:spacing w:val="4"/>
        </w:rPr>
        <w:t xml:space="preserve"> </w:t>
      </w:r>
      <w:r w:rsidRPr="00174949">
        <w:rPr>
          <w:rFonts w:ascii="Lato" w:hAnsi="Lato"/>
          <w:spacing w:val="4"/>
        </w:rPr>
        <w:t>Tak szeroko zakrojona odpowiedzialność projektanta stanowić ma gwarancje dla inwestora, ale i dla organu, że projekt jest opracowany zgodnie z przepisami. Tym samym organ nie jest władny nakazać inwestorowi przyjęcie i zastosowanie konkretnych rozwiązań technicznych, zgodnie z wolą uczestników postępowania. Jak bowiem wskazano jest on jedynie uprawniony ocenić (we wskazanym zakresie) projekt budowlany przedłożony przez inwestora, który decyduje o kształcie inwestycji.</w:t>
      </w:r>
    </w:p>
    <w:p w14:paraId="1239827D" w14:textId="709B8B03" w:rsidR="00056C87" w:rsidRDefault="00056C87" w:rsidP="008102F4">
      <w:pPr>
        <w:spacing w:after="240" w:line="240" w:lineRule="exact"/>
        <w:jc w:val="both"/>
        <w:rPr>
          <w:rFonts w:ascii="Lato" w:hAnsi="Lato"/>
          <w:spacing w:val="4"/>
        </w:rPr>
      </w:pPr>
      <w:r>
        <w:rPr>
          <w:rFonts w:ascii="Lato" w:hAnsi="Lato"/>
          <w:spacing w:val="4"/>
        </w:rPr>
        <w:t>Z pkt 3 części opisowej projektu zagospodarowania terenu</w:t>
      </w:r>
      <w:r w:rsidR="00640F5E">
        <w:rPr>
          <w:rFonts w:ascii="Lato" w:hAnsi="Lato"/>
          <w:spacing w:val="4"/>
        </w:rPr>
        <w:t xml:space="preserve"> </w:t>
      </w:r>
      <w:r w:rsidR="00640F5E" w:rsidRPr="00640F5E">
        <w:rPr>
          <w:rFonts w:ascii="Lato" w:hAnsi="Lato"/>
          <w:bCs/>
          <w:iCs/>
          <w:spacing w:val="4"/>
        </w:rPr>
        <w:t>(zatwierdzonego decyzj</w:t>
      </w:r>
      <w:r w:rsidR="003C37B4">
        <w:rPr>
          <w:rFonts w:ascii="Lato" w:hAnsi="Lato"/>
          <w:bCs/>
          <w:iCs/>
          <w:spacing w:val="4"/>
        </w:rPr>
        <w:t>ą</w:t>
      </w:r>
      <w:r w:rsidR="00640F5E" w:rsidRPr="00640F5E">
        <w:rPr>
          <w:rFonts w:ascii="Lato" w:hAnsi="Lato"/>
          <w:bCs/>
          <w:iCs/>
          <w:spacing w:val="4"/>
        </w:rPr>
        <w:t xml:space="preserve"> Wojewody Świętokrzyskiego) </w:t>
      </w:r>
      <w:r>
        <w:rPr>
          <w:rFonts w:ascii="Lato" w:hAnsi="Lato"/>
          <w:spacing w:val="4"/>
        </w:rPr>
        <w:t xml:space="preserve"> wynika, iż p</w:t>
      </w:r>
      <w:r w:rsidRPr="00056C87">
        <w:rPr>
          <w:rFonts w:ascii="Lato" w:hAnsi="Lato"/>
          <w:spacing w:val="4"/>
        </w:rPr>
        <w:t xml:space="preserve">rzedmiotowe zamierzenie budowlane polegać będzie na zwiększeniu retencji dolinowej rzeki Nidy pomiędzy miejscowościami Rębów - Motkowice </w:t>
      </w:r>
      <w:r w:rsidR="007F0AFB">
        <w:rPr>
          <w:rFonts w:ascii="Lato" w:hAnsi="Lato"/>
          <w:spacing w:val="4"/>
        </w:rPr>
        <w:t xml:space="preserve">poprzez utworzenie naturalnego obszaru zalewowego – suchego polderu przeciwpowodziowego </w:t>
      </w:r>
      <w:r w:rsidRPr="00056C87">
        <w:rPr>
          <w:rFonts w:ascii="Lato" w:hAnsi="Lato"/>
          <w:spacing w:val="4"/>
        </w:rPr>
        <w:t xml:space="preserve">(polder Kliszów). Zadanie to obejmować będzie w głównej mierze rozbiórkę prawostronnego i lewostronnego wału przeciwpowodziowego rzeki Nidy, wykonanie ostróg </w:t>
      </w:r>
      <w:proofErr w:type="spellStart"/>
      <w:r w:rsidRPr="00056C87">
        <w:rPr>
          <w:rFonts w:ascii="Lato" w:hAnsi="Lato"/>
          <w:spacing w:val="4"/>
        </w:rPr>
        <w:t>zaprądowych</w:t>
      </w:r>
      <w:proofErr w:type="spellEnd"/>
      <w:r w:rsidRPr="00056C87">
        <w:rPr>
          <w:rFonts w:ascii="Lato" w:hAnsi="Lato"/>
          <w:spacing w:val="4"/>
        </w:rPr>
        <w:t xml:space="preserve">/deflektorów w korycie Nidy, regulację istniejących starorzeczy, budowę kanałów wlotowych/wylotowych do/z istniejących starorzeczy, budowę nowych obwałowań na lewym i prawym brzegu rzeki Nidy, chroniących tereny zamieszkałe miejscowości Borszowice oraz drogę gminną i miejscowość Kliszów wraz </w:t>
      </w:r>
      <w:r w:rsidR="00640F5E">
        <w:rPr>
          <w:rFonts w:ascii="Lato" w:hAnsi="Lato"/>
          <w:spacing w:val="4"/>
        </w:rPr>
        <w:br/>
      </w:r>
      <w:r w:rsidRPr="00056C87">
        <w:rPr>
          <w:rFonts w:ascii="Lato" w:hAnsi="Lato"/>
          <w:spacing w:val="4"/>
        </w:rPr>
        <w:t>z budową przepustów wałowych, przejazdów wałowych, szlabanów, zamknięć mobilnych oraz rowów wzdłuż projektowanych wałów, a także odbudowę istniejącej drogi utwardzonej za istniejącym prawostronnym wałem przeciwpowodziowym rzeki Nidy wraz z budową przepustów drogowych oraz przebudowę istniejącego rowu melioracyjnego.</w:t>
      </w:r>
    </w:p>
    <w:p w14:paraId="7CFEED7D" w14:textId="5A0F9D3A" w:rsidR="000E7208" w:rsidRDefault="007A1F9C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 w:rsidRPr="008102F4">
        <w:rPr>
          <w:rFonts w:ascii="Lato" w:hAnsi="Lato" w:cs="Arial"/>
          <w:bCs/>
          <w:iCs/>
          <w:spacing w:val="4"/>
        </w:rPr>
        <w:lastRenderedPageBreak/>
        <w:t xml:space="preserve">Z wyjaśnień inwestora </w:t>
      </w:r>
      <w:r w:rsidR="003576A4" w:rsidRPr="008102F4">
        <w:rPr>
          <w:rFonts w:ascii="Lato" w:hAnsi="Lato" w:cs="Arial"/>
          <w:bCs/>
          <w:iCs/>
          <w:spacing w:val="4"/>
        </w:rPr>
        <w:t>złożonych na etapie odwoławczym (</w:t>
      </w:r>
      <w:r w:rsidR="003F7C5D" w:rsidRPr="008102F4">
        <w:rPr>
          <w:rFonts w:ascii="Lato" w:hAnsi="Lato" w:cs="Arial"/>
          <w:bCs/>
          <w:iCs/>
          <w:spacing w:val="4"/>
        </w:rPr>
        <w:t>wyjaśni</w:t>
      </w:r>
      <w:r w:rsidR="003F4BCF">
        <w:rPr>
          <w:rFonts w:ascii="Lato" w:hAnsi="Lato" w:cs="Arial"/>
          <w:bCs/>
          <w:iCs/>
          <w:spacing w:val="4"/>
        </w:rPr>
        <w:t>enia</w:t>
      </w:r>
      <w:r w:rsidR="003F7C5D" w:rsidRPr="008102F4">
        <w:rPr>
          <w:rFonts w:ascii="Lato" w:hAnsi="Lato" w:cs="Arial"/>
          <w:bCs/>
          <w:iCs/>
          <w:spacing w:val="4"/>
        </w:rPr>
        <w:t xml:space="preserve"> te udzielił </w:t>
      </w:r>
      <w:r w:rsidR="00E5107E" w:rsidRPr="008102F4">
        <w:rPr>
          <w:rFonts w:ascii="Lato" w:hAnsi="Lato" w:cs="Arial"/>
          <w:bCs/>
          <w:iCs/>
          <w:spacing w:val="4"/>
        </w:rPr>
        <w:br/>
      </w:r>
      <w:r w:rsidR="003F7C5D" w:rsidRPr="008102F4">
        <w:rPr>
          <w:rFonts w:ascii="Lato" w:hAnsi="Lato" w:cs="Arial"/>
          <w:bCs/>
          <w:iCs/>
          <w:spacing w:val="4"/>
        </w:rPr>
        <w:t>w piśmie z dnia 21 października 2022 r., znak: W/381/10/2022, w imieniu inwestora, kierownik zadania - projektant Pan A</w:t>
      </w:r>
      <w:r w:rsidR="00A42D85">
        <w:rPr>
          <w:rFonts w:ascii="Lato" w:hAnsi="Lato" w:cs="Arial"/>
          <w:bCs/>
          <w:iCs/>
          <w:spacing w:val="4"/>
        </w:rPr>
        <w:t>.</w:t>
      </w:r>
      <w:r w:rsidR="003F7C5D" w:rsidRPr="008102F4">
        <w:rPr>
          <w:rFonts w:ascii="Lato" w:hAnsi="Lato" w:cs="Arial"/>
          <w:bCs/>
          <w:iCs/>
          <w:spacing w:val="4"/>
        </w:rPr>
        <w:t>B</w:t>
      </w:r>
      <w:r w:rsidR="00A42D85">
        <w:rPr>
          <w:rFonts w:ascii="Lato" w:hAnsi="Lato" w:cs="Arial"/>
          <w:bCs/>
          <w:iCs/>
          <w:spacing w:val="4"/>
        </w:rPr>
        <w:t>.</w:t>
      </w:r>
      <w:r w:rsidR="003576A4" w:rsidRPr="008102F4">
        <w:rPr>
          <w:rFonts w:ascii="Lato" w:hAnsi="Lato" w:cs="Arial"/>
          <w:bCs/>
          <w:iCs/>
          <w:spacing w:val="4"/>
        </w:rPr>
        <w:t xml:space="preserve">) </w:t>
      </w:r>
      <w:r w:rsidRPr="008102F4">
        <w:rPr>
          <w:rFonts w:ascii="Lato" w:hAnsi="Lato" w:cs="Arial"/>
          <w:bCs/>
          <w:iCs/>
          <w:spacing w:val="4"/>
        </w:rPr>
        <w:t xml:space="preserve">wynika, iż </w:t>
      </w:r>
      <w:r w:rsidR="00195520" w:rsidRPr="008102F4">
        <w:rPr>
          <w:rFonts w:ascii="Lato" w:hAnsi="Lato" w:cs="Arial"/>
          <w:bCs/>
          <w:iCs/>
          <w:spacing w:val="4"/>
        </w:rPr>
        <w:t xml:space="preserve">przedmiotowa inwestycja przeciwpowodziowa nie </w:t>
      </w:r>
      <w:r w:rsidR="000E7208">
        <w:rPr>
          <w:rFonts w:ascii="Lato" w:hAnsi="Lato" w:cs="Arial"/>
          <w:bCs/>
          <w:iCs/>
          <w:spacing w:val="4"/>
        </w:rPr>
        <w:t xml:space="preserve">tylko nie spowoduje </w:t>
      </w:r>
      <w:r w:rsidR="00195520" w:rsidRPr="008102F4">
        <w:rPr>
          <w:rFonts w:ascii="Lato" w:hAnsi="Lato" w:cs="Arial"/>
          <w:bCs/>
          <w:iCs/>
          <w:spacing w:val="4"/>
        </w:rPr>
        <w:t>pogorszeni</w:t>
      </w:r>
      <w:r w:rsidR="000E7208">
        <w:rPr>
          <w:rFonts w:ascii="Lato" w:hAnsi="Lato" w:cs="Arial"/>
          <w:bCs/>
          <w:iCs/>
          <w:spacing w:val="4"/>
        </w:rPr>
        <w:t>a</w:t>
      </w:r>
      <w:r w:rsidR="00195520" w:rsidRPr="008102F4">
        <w:rPr>
          <w:rFonts w:ascii="Lato" w:hAnsi="Lato" w:cs="Arial"/>
          <w:bCs/>
          <w:iCs/>
          <w:spacing w:val="4"/>
        </w:rPr>
        <w:t xml:space="preserve"> warunków wpływających na stateczność budowli w obszarze zalewowym</w:t>
      </w:r>
      <w:r w:rsidR="000E7208">
        <w:rPr>
          <w:rFonts w:ascii="Lato" w:hAnsi="Lato" w:cs="Arial"/>
          <w:bCs/>
          <w:iCs/>
          <w:spacing w:val="4"/>
        </w:rPr>
        <w:t xml:space="preserve">, w tym </w:t>
      </w:r>
      <w:r w:rsidR="007F2F58">
        <w:rPr>
          <w:rFonts w:ascii="Lato" w:hAnsi="Lato" w:cs="Arial"/>
          <w:bCs/>
          <w:iCs/>
          <w:spacing w:val="4"/>
        </w:rPr>
        <w:t xml:space="preserve">stateczność </w:t>
      </w:r>
      <w:r w:rsidR="000E7208">
        <w:rPr>
          <w:rFonts w:ascii="Lato" w:hAnsi="Lato" w:cs="Arial"/>
          <w:bCs/>
          <w:iCs/>
          <w:spacing w:val="4"/>
        </w:rPr>
        <w:t>nasypu drogi krajowej</w:t>
      </w:r>
      <w:r w:rsidR="00275189">
        <w:rPr>
          <w:rFonts w:ascii="Lato" w:hAnsi="Lato" w:cs="Arial"/>
          <w:bCs/>
          <w:iCs/>
          <w:spacing w:val="4"/>
        </w:rPr>
        <w:t xml:space="preserve"> nr 78</w:t>
      </w:r>
      <w:r w:rsidR="000E7208">
        <w:rPr>
          <w:rFonts w:ascii="Lato" w:hAnsi="Lato" w:cs="Arial"/>
          <w:bCs/>
          <w:iCs/>
          <w:spacing w:val="4"/>
        </w:rPr>
        <w:t xml:space="preserve">, a </w:t>
      </w:r>
      <w:r w:rsidR="000E7208" w:rsidRPr="000E7208">
        <w:rPr>
          <w:rFonts w:ascii="Lato" w:hAnsi="Lato" w:cs="Arial"/>
          <w:bCs/>
          <w:iCs/>
          <w:spacing w:val="4"/>
        </w:rPr>
        <w:t>wręcz przeciwnie, obniż</w:t>
      </w:r>
      <w:r w:rsidR="000E7208">
        <w:rPr>
          <w:rFonts w:ascii="Lato" w:hAnsi="Lato" w:cs="Arial"/>
          <w:bCs/>
          <w:iCs/>
          <w:spacing w:val="4"/>
        </w:rPr>
        <w:t>y</w:t>
      </w:r>
      <w:r w:rsidR="000E7208" w:rsidRPr="000E7208">
        <w:rPr>
          <w:rFonts w:ascii="Lato" w:hAnsi="Lato" w:cs="Arial"/>
          <w:bCs/>
          <w:iCs/>
          <w:spacing w:val="4"/>
        </w:rPr>
        <w:t xml:space="preserve"> poziom</w:t>
      </w:r>
      <w:r w:rsidR="003C37B4">
        <w:rPr>
          <w:rFonts w:ascii="Lato" w:hAnsi="Lato" w:cs="Arial"/>
          <w:bCs/>
          <w:iCs/>
          <w:spacing w:val="4"/>
        </w:rPr>
        <w:t xml:space="preserve"> </w:t>
      </w:r>
      <w:r w:rsidR="000E7208" w:rsidRPr="000E7208">
        <w:rPr>
          <w:rFonts w:ascii="Lato" w:hAnsi="Lato" w:cs="Arial"/>
          <w:bCs/>
          <w:iCs/>
          <w:spacing w:val="4"/>
        </w:rPr>
        <w:t>wód najwyższych, które mogą wpływać negatywnie na zabudowania mieszkalne i infrastrukturę zlokalizowaną w obszarze zagrożenia powodzią.</w:t>
      </w:r>
    </w:p>
    <w:p w14:paraId="2DC68DB8" w14:textId="45FD65CC" w:rsidR="003576A4" w:rsidRPr="008102F4" w:rsidRDefault="00195520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 w:rsidRPr="008102F4">
        <w:rPr>
          <w:rFonts w:ascii="Lato" w:hAnsi="Lato" w:cs="Arial"/>
          <w:bCs/>
          <w:iCs/>
          <w:spacing w:val="4"/>
        </w:rPr>
        <w:t xml:space="preserve">Z informacji przekazanych przez inwestora wynika, iż </w:t>
      </w:r>
      <w:r w:rsidR="003576A4" w:rsidRPr="008102F4">
        <w:rPr>
          <w:rFonts w:ascii="Lato" w:hAnsi="Lato" w:cs="Arial"/>
          <w:bCs/>
          <w:iCs/>
          <w:spacing w:val="4"/>
        </w:rPr>
        <w:t xml:space="preserve">nasyp drogi krajowej nr 78 piętrzy wody wezbraniowe od strony napływu wód, zarówno w stanie obecnym, jak </w:t>
      </w:r>
      <w:r w:rsidR="000E7208">
        <w:rPr>
          <w:rFonts w:ascii="Lato" w:hAnsi="Lato" w:cs="Arial"/>
          <w:bCs/>
          <w:iCs/>
          <w:spacing w:val="4"/>
        </w:rPr>
        <w:br/>
      </w:r>
      <w:r w:rsidR="003576A4" w:rsidRPr="008102F4">
        <w:rPr>
          <w:rFonts w:ascii="Lato" w:hAnsi="Lato" w:cs="Arial"/>
          <w:bCs/>
          <w:iCs/>
          <w:spacing w:val="4"/>
        </w:rPr>
        <w:t xml:space="preserve">i projektowanym. Inwestor wyjaśnił, iż wynik dla wody 100-letniej jest niemal niezmienny po rozbiórce obwałowania i waha się w zakresie 4 cm wody górnej i 3 cm wody dolnej. Z kolei różnica poziomu zwierciadła wody po obu stronach nasypu (piętrzenie) w trakcie przechodzenia fali wezbraniowej w szczycie Q1% w stanie obecnym wynosi 58 cm, a w projektowanym 51 cm. Dla wody 5-letniej, w szczycie Q20% w stanie obecnym wynosi 32 cm, a w projektowanym 40 cm. W stanie obecnym maksymalne zwierciadło wody 5-letniej (Q20%) po obu stronach nasypu jest niższe niż po rozbiórce obwałowania o odpowiednio 51 cm dla wody górnej i 43 cm dla wody dolnej. Jest to efekt przelania się wody ponad wałem w stanie obecnym (zjawisko niebezpieczne i niepożądane). </w:t>
      </w:r>
    </w:p>
    <w:p w14:paraId="213EE256" w14:textId="03492D15" w:rsidR="003576A4" w:rsidRPr="008102F4" w:rsidRDefault="003576A4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 w:rsidRPr="008102F4">
        <w:rPr>
          <w:rFonts w:ascii="Lato" w:hAnsi="Lato" w:cs="Arial"/>
          <w:bCs/>
          <w:iCs/>
          <w:spacing w:val="4"/>
        </w:rPr>
        <w:t xml:space="preserve">Inwestor podał, iż piętrzenie wód wezbraniowych przez nasyp drogowy wygląda podobnie w rozpatrzeniu każdego innego miejsca przekroju nasypu drogi krajowej nr 78. Budowla ta, w istotny sposób przecina w poprzek całą dolinę rzeki Nidy, pozostawiając niewiele miejsca dla cieku naturalnego podczas przepływów wysokich. Budowla ta jest także wystarczająco wysoka i szeroka w przekroju, przez co nie występuje przelanie się wód ponad jej koroną. Inwestor wskazał, iż w celu zmniejszenia piętrzenia wód nasypem drogowym i jego odciążenia, wykonano w nim oprócz światła mostu nad korytem rzeki dodatkowe światło upustowe. Jego zadaniem jest przeprowadzanie wód przelewających się ponad wałami (przeznaczonymi do rozbiórki) zlokalizowanymi w górę rzeki. Wody </w:t>
      </w:r>
      <w:r w:rsidR="00C21295">
        <w:rPr>
          <w:rFonts w:ascii="Lato" w:hAnsi="Lato" w:cs="Arial"/>
          <w:bCs/>
          <w:iCs/>
          <w:spacing w:val="4"/>
        </w:rPr>
        <w:br/>
      </w:r>
      <w:r w:rsidRPr="008102F4">
        <w:rPr>
          <w:rFonts w:ascii="Lato" w:hAnsi="Lato" w:cs="Arial"/>
          <w:bCs/>
          <w:iCs/>
          <w:spacing w:val="4"/>
        </w:rPr>
        <w:t xml:space="preserve">te następnie spływają z terenów łąk w kierunku południowym do nasypu drogowego. </w:t>
      </w:r>
    </w:p>
    <w:p w14:paraId="43E7E5FB" w14:textId="23ECCE58" w:rsidR="003576A4" w:rsidRPr="008102F4" w:rsidRDefault="003576A4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 w:rsidRPr="008102F4">
        <w:rPr>
          <w:rFonts w:ascii="Lato" w:hAnsi="Lato" w:cs="Arial"/>
          <w:bCs/>
          <w:iCs/>
          <w:spacing w:val="4"/>
        </w:rPr>
        <w:t xml:space="preserve">Inwestor wskazał, iż bez wątpienia nasyp drogi krajowej nr 78 poddawany był licznym próbom i obciążeniom wodami wezbraniowymi w swej historii. W opinii inwestora, rolą zarządcy drogi krajowej nr 78 jest właściwe utrzymanie i konserwacja budowli zlokalizowanej w strefie zalewowej rzeki Nidy z zabezpieczeniem technicznym jej stateczności. </w:t>
      </w:r>
      <w:r w:rsidR="00195520" w:rsidRPr="008102F4">
        <w:rPr>
          <w:rFonts w:ascii="Lato" w:hAnsi="Lato" w:cs="Arial"/>
          <w:bCs/>
          <w:iCs/>
          <w:spacing w:val="4"/>
        </w:rPr>
        <w:t>Z dostępny</w:t>
      </w:r>
      <w:r w:rsidR="000E7208">
        <w:rPr>
          <w:rFonts w:ascii="Lato" w:hAnsi="Lato" w:cs="Arial"/>
          <w:bCs/>
          <w:iCs/>
          <w:spacing w:val="4"/>
        </w:rPr>
        <w:t>ch</w:t>
      </w:r>
      <w:r w:rsidR="00195520" w:rsidRPr="008102F4">
        <w:rPr>
          <w:rFonts w:ascii="Lato" w:hAnsi="Lato" w:cs="Arial"/>
          <w:bCs/>
          <w:iCs/>
          <w:spacing w:val="4"/>
        </w:rPr>
        <w:t xml:space="preserve"> m</w:t>
      </w:r>
      <w:r w:rsidRPr="008102F4">
        <w:rPr>
          <w:rFonts w:ascii="Lato" w:hAnsi="Lato" w:cs="Arial"/>
          <w:bCs/>
          <w:iCs/>
          <w:spacing w:val="4"/>
        </w:rPr>
        <w:t xml:space="preserve">ap </w:t>
      </w:r>
      <w:r w:rsidR="00195520" w:rsidRPr="008102F4">
        <w:rPr>
          <w:rFonts w:ascii="Lato" w:hAnsi="Lato" w:cs="Arial"/>
          <w:bCs/>
          <w:iCs/>
          <w:spacing w:val="4"/>
        </w:rPr>
        <w:t>z</w:t>
      </w:r>
      <w:r w:rsidRPr="008102F4">
        <w:rPr>
          <w:rFonts w:ascii="Lato" w:hAnsi="Lato" w:cs="Arial"/>
          <w:bCs/>
          <w:iCs/>
          <w:spacing w:val="4"/>
        </w:rPr>
        <w:t xml:space="preserve">agrożenia </w:t>
      </w:r>
      <w:r w:rsidR="00195520" w:rsidRPr="008102F4">
        <w:rPr>
          <w:rFonts w:ascii="Lato" w:hAnsi="Lato" w:cs="Arial"/>
          <w:bCs/>
          <w:iCs/>
          <w:spacing w:val="4"/>
        </w:rPr>
        <w:t>p</w:t>
      </w:r>
      <w:r w:rsidRPr="008102F4">
        <w:rPr>
          <w:rFonts w:ascii="Lato" w:hAnsi="Lato" w:cs="Arial"/>
          <w:bCs/>
          <w:iCs/>
          <w:spacing w:val="4"/>
        </w:rPr>
        <w:t xml:space="preserve">owodziowego oraz </w:t>
      </w:r>
      <w:r w:rsidR="00195520" w:rsidRPr="008102F4">
        <w:rPr>
          <w:rFonts w:ascii="Lato" w:hAnsi="Lato" w:cs="Arial"/>
          <w:bCs/>
          <w:iCs/>
          <w:spacing w:val="4"/>
        </w:rPr>
        <w:t>m</w:t>
      </w:r>
      <w:r w:rsidRPr="008102F4">
        <w:rPr>
          <w:rFonts w:ascii="Lato" w:hAnsi="Lato" w:cs="Arial"/>
          <w:bCs/>
          <w:iCs/>
          <w:spacing w:val="4"/>
        </w:rPr>
        <w:t xml:space="preserve">ap </w:t>
      </w:r>
      <w:r w:rsidR="00195520" w:rsidRPr="008102F4">
        <w:rPr>
          <w:rFonts w:ascii="Lato" w:hAnsi="Lato" w:cs="Arial"/>
          <w:bCs/>
          <w:iCs/>
          <w:spacing w:val="4"/>
        </w:rPr>
        <w:t>r</w:t>
      </w:r>
      <w:r w:rsidRPr="008102F4">
        <w:rPr>
          <w:rFonts w:ascii="Lato" w:hAnsi="Lato" w:cs="Arial"/>
          <w:bCs/>
          <w:iCs/>
          <w:spacing w:val="4"/>
        </w:rPr>
        <w:t xml:space="preserve">yzyka </w:t>
      </w:r>
      <w:r w:rsidR="00195520" w:rsidRPr="008102F4">
        <w:rPr>
          <w:rFonts w:ascii="Lato" w:hAnsi="Lato" w:cs="Arial"/>
          <w:bCs/>
          <w:iCs/>
          <w:spacing w:val="4"/>
        </w:rPr>
        <w:t>p</w:t>
      </w:r>
      <w:r w:rsidRPr="008102F4">
        <w:rPr>
          <w:rFonts w:ascii="Lato" w:hAnsi="Lato" w:cs="Arial"/>
          <w:bCs/>
          <w:iCs/>
          <w:spacing w:val="4"/>
        </w:rPr>
        <w:t>owodziowego,</w:t>
      </w:r>
      <w:r w:rsidR="00195520" w:rsidRPr="008102F4">
        <w:rPr>
          <w:rFonts w:ascii="Lato" w:hAnsi="Lato" w:cs="Arial"/>
          <w:bCs/>
          <w:iCs/>
          <w:spacing w:val="4"/>
        </w:rPr>
        <w:t xml:space="preserve"> </w:t>
      </w:r>
      <w:r w:rsidRPr="008102F4">
        <w:rPr>
          <w:rFonts w:ascii="Lato" w:hAnsi="Lato" w:cs="Arial"/>
          <w:bCs/>
          <w:iCs/>
          <w:spacing w:val="4"/>
        </w:rPr>
        <w:t>wynika, iż cała budowla drogowa na długości ok. 1,40 km w dolinie rzecznej znajduje się na obszarze potencjalnych negatywnych skutków wywołanych wezbraniami powodziowymi.</w:t>
      </w:r>
      <w:r w:rsidR="00195520" w:rsidRPr="008102F4">
        <w:rPr>
          <w:rFonts w:ascii="Lato" w:hAnsi="Lato" w:cs="Arial"/>
          <w:bCs/>
          <w:iCs/>
          <w:spacing w:val="4"/>
        </w:rPr>
        <w:t xml:space="preserve"> Inwestor wskazał, iż celem realizacji przedmiotowej inwestycji przeciwpowodziowej, jest uwolnienie wysokiego potencjału retencyjnego </w:t>
      </w:r>
      <w:r w:rsidR="00195520" w:rsidRPr="008102F4">
        <w:rPr>
          <w:rFonts w:ascii="Lato" w:hAnsi="Lato" w:cs="Arial"/>
          <w:bCs/>
          <w:iCs/>
          <w:spacing w:val="4"/>
        </w:rPr>
        <w:br/>
        <w:t xml:space="preserve">w obszarach naturalnej doliny rzecznej. Inwestycja nie ma na celu wywierania negatywnego wpływu na okoliczną infrastrukturę drogową. Inwestor podał, iż inwestycja nie spowoduje pogorszenia się warunków hydraulicznych, tj. </w:t>
      </w:r>
      <w:proofErr w:type="spellStart"/>
      <w:r w:rsidR="00195520" w:rsidRPr="008102F4">
        <w:rPr>
          <w:rFonts w:ascii="Lato" w:hAnsi="Lato" w:cs="Arial"/>
          <w:bCs/>
          <w:iCs/>
          <w:spacing w:val="4"/>
        </w:rPr>
        <w:t>podpiętrzania</w:t>
      </w:r>
      <w:proofErr w:type="spellEnd"/>
      <w:r w:rsidR="00195520" w:rsidRPr="008102F4">
        <w:rPr>
          <w:rFonts w:ascii="Lato" w:hAnsi="Lato" w:cs="Arial"/>
          <w:bCs/>
          <w:iCs/>
          <w:spacing w:val="4"/>
        </w:rPr>
        <w:t>, magazynowania, przetrzymywania wody 100-letniej, a wręcz przeciwnie. Wody, które wystąpią poza koryto rzeczne na tereny łąk zostaną odprowadzone systemem rowów melioracyjnych w kierunku południowym m.in. do koryta Starej Nidy, a dalej z powrotem do rzeki Nidy, tak jak to występuje dotychczas.</w:t>
      </w:r>
      <w:r w:rsidR="007F0AFB">
        <w:rPr>
          <w:rFonts w:ascii="Lato" w:hAnsi="Lato" w:cs="Arial"/>
          <w:bCs/>
          <w:iCs/>
          <w:spacing w:val="4"/>
        </w:rPr>
        <w:t xml:space="preserve"> W pkt 2 części opisowej projektu architektoniczno-budowlanego</w:t>
      </w:r>
      <w:r w:rsidR="00640F5E">
        <w:rPr>
          <w:rFonts w:ascii="Lato" w:hAnsi="Lato" w:cs="Arial"/>
          <w:bCs/>
          <w:iCs/>
          <w:spacing w:val="4"/>
        </w:rPr>
        <w:t xml:space="preserve"> (zatwierdzonego decyzj</w:t>
      </w:r>
      <w:r w:rsidR="003C37B4">
        <w:rPr>
          <w:rFonts w:ascii="Lato" w:hAnsi="Lato" w:cs="Arial"/>
          <w:bCs/>
          <w:iCs/>
          <w:spacing w:val="4"/>
        </w:rPr>
        <w:t>ą</w:t>
      </w:r>
      <w:r w:rsidR="00640F5E">
        <w:rPr>
          <w:rFonts w:ascii="Lato" w:hAnsi="Lato" w:cs="Arial"/>
          <w:bCs/>
          <w:iCs/>
          <w:spacing w:val="4"/>
        </w:rPr>
        <w:t xml:space="preserve"> Wojewody Świętokrzyskiego)</w:t>
      </w:r>
      <w:r w:rsidR="007F0AFB">
        <w:rPr>
          <w:rFonts w:ascii="Lato" w:hAnsi="Lato" w:cs="Arial"/>
          <w:bCs/>
          <w:iCs/>
          <w:spacing w:val="4"/>
        </w:rPr>
        <w:t xml:space="preserve"> wyjaśniano, iż obszar zalewowy będzie funkcjonował samoczynnie, przejmując </w:t>
      </w:r>
      <w:r w:rsidR="00640F5E">
        <w:rPr>
          <w:rFonts w:ascii="Lato" w:hAnsi="Lato" w:cs="Arial"/>
          <w:bCs/>
          <w:iCs/>
          <w:spacing w:val="4"/>
        </w:rPr>
        <w:br/>
      </w:r>
      <w:r w:rsidR="007F0AFB">
        <w:rPr>
          <w:rFonts w:ascii="Lato" w:hAnsi="Lato" w:cs="Arial"/>
          <w:bCs/>
          <w:iCs/>
          <w:spacing w:val="4"/>
        </w:rPr>
        <w:t xml:space="preserve">i retencjonując nadmiar wody przy przejściu fali wezbraniowej oraz opróżniając się </w:t>
      </w:r>
      <w:r w:rsidR="00640F5E">
        <w:rPr>
          <w:rFonts w:ascii="Lato" w:hAnsi="Lato" w:cs="Arial"/>
          <w:bCs/>
          <w:iCs/>
          <w:spacing w:val="4"/>
        </w:rPr>
        <w:br/>
      </w:r>
      <w:r w:rsidR="007F0AFB">
        <w:rPr>
          <w:rFonts w:ascii="Lato" w:hAnsi="Lato" w:cs="Arial"/>
          <w:bCs/>
          <w:iCs/>
          <w:spacing w:val="4"/>
        </w:rPr>
        <w:t xml:space="preserve">z </w:t>
      </w:r>
      <w:r w:rsidR="00640F5E">
        <w:rPr>
          <w:rFonts w:ascii="Lato" w:hAnsi="Lato" w:cs="Arial"/>
          <w:bCs/>
          <w:iCs/>
          <w:spacing w:val="4"/>
        </w:rPr>
        <w:t>wykorzystaniem</w:t>
      </w:r>
      <w:r w:rsidR="007F0AFB">
        <w:rPr>
          <w:rFonts w:ascii="Lato" w:hAnsi="Lato" w:cs="Arial"/>
          <w:bCs/>
          <w:iCs/>
          <w:spacing w:val="4"/>
        </w:rPr>
        <w:t xml:space="preserve"> istniejących dróg </w:t>
      </w:r>
      <w:r w:rsidR="00640F5E">
        <w:rPr>
          <w:rFonts w:ascii="Lato" w:hAnsi="Lato" w:cs="Arial"/>
          <w:bCs/>
          <w:iCs/>
          <w:spacing w:val="4"/>
        </w:rPr>
        <w:t xml:space="preserve">spływu w postaci systemu rowów melioracyjnych. </w:t>
      </w:r>
    </w:p>
    <w:p w14:paraId="04F0295F" w14:textId="2549CD75" w:rsidR="003F7C5D" w:rsidRPr="008102F4" w:rsidRDefault="003F7C5D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 w:rsidRPr="008102F4">
        <w:rPr>
          <w:rFonts w:ascii="Lato" w:hAnsi="Lato" w:cs="Arial"/>
          <w:bCs/>
          <w:iCs/>
          <w:spacing w:val="4"/>
        </w:rPr>
        <w:lastRenderedPageBreak/>
        <w:t xml:space="preserve">Zgodnie z zatwierdzonym przez Wojewodę Świętokrzyskiego projektem budowlanym, budowla nasypu drogi krajowej nr 78 nie jest wykorzystywana jako obiekt piętrzący, magazynujący wody wezbraniowe, gdyż nie jest to celem przedmiotowej inwestycji. Włączenie </w:t>
      </w:r>
      <w:r w:rsidR="000E7208">
        <w:rPr>
          <w:rFonts w:ascii="Lato" w:hAnsi="Lato" w:cs="Arial"/>
          <w:bCs/>
          <w:iCs/>
          <w:spacing w:val="4"/>
        </w:rPr>
        <w:t xml:space="preserve">projektowanego </w:t>
      </w:r>
      <w:r w:rsidRPr="008102F4">
        <w:rPr>
          <w:rFonts w:ascii="Lato" w:hAnsi="Lato" w:cs="Arial"/>
          <w:bCs/>
          <w:iCs/>
          <w:spacing w:val="4"/>
        </w:rPr>
        <w:t xml:space="preserve">wału w nasyp drogi </w:t>
      </w:r>
      <w:r w:rsidR="000E7208">
        <w:rPr>
          <w:rFonts w:ascii="Lato" w:hAnsi="Lato" w:cs="Arial"/>
          <w:bCs/>
          <w:iCs/>
          <w:spacing w:val="4"/>
        </w:rPr>
        <w:t>krajowej</w:t>
      </w:r>
      <w:r w:rsidR="00056C87">
        <w:rPr>
          <w:rFonts w:ascii="Lato" w:hAnsi="Lato" w:cs="Arial"/>
          <w:bCs/>
          <w:iCs/>
          <w:spacing w:val="4"/>
        </w:rPr>
        <w:t xml:space="preserve"> (projektowany wał zostanie dowiązany do nasypu drogi krajowej)</w:t>
      </w:r>
      <w:r w:rsidR="000E7208">
        <w:rPr>
          <w:rFonts w:ascii="Lato" w:hAnsi="Lato" w:cs="Arial"/>
          <w:bCs/>
          <w:iCs/>
          <w:spacing w:val="4"/>
        </w:rPr>
        <w:t xml:space="preserve"> </w:t>
      </w:r>
      <w:r w:rsidRPr="008102F4">
        <w:rPr>
          <w:rFonts w:ascii="Lato" w:hAnsi="Lato" w:cs="Arial"/>
          <w:bCs/>
          <w:iCs/>
          <w:spacing w:val="4"/>
        </w:rPr>
        <w:t xml:space="preserve">ma na celu ochronę zalewanej drogi gminnej, która podczas przepływów wysokich jest nieprzejezdna. </w:t>
      </w:r>
      <w:r w:rsidR="00640F5E">
        <w:rPr>
          <w:rFonts w:ascii="Lato" w:hAnsi="Lato" w:cs="Arial"/>
          <w:bCs/>
          <w:iCs/>
          <w:spacing w:val="4"/>
        </w:rPr>
        <w:t>Inwestor wyjaśnił, iż z</w:t>
      </w:r>
      <w:r w:rsidRPr="008102F4">
        <w:rPr>
          <w:rFonts w:ascii="Lato" w:hAnsi="Lato" w:cs="Arial"/>
          <w:bCs/>
          <w:iCs/>
          <w:spacing w:val="4"/>
        </w:rPr>
        <w:t xml:space="preserve">godnie </w:t>
      </w:r>
      <w:r w:rsidR="00640F5E">
        <w:rPr>
          <w:rFonts w:ascii="Lato" w:hAnsi="Lato" w:cs="Arial"/>
          <w:bCs/>
          <w:iCs/>
          <w:spacing w:val="4"/>
        </w:rPr>
        <w:br/>
      </w:r>
      <w:r w:rsidRPr="008102F4">
        <w:rPr>
          <w:rFonts w:ascii="Lato" w:hAnsi="Lato" w:cs="Arial"/>
          <w:bCs/>
          <w:iCs/>
          <w:spacing w:val="4"/>
        </w:rPr>
        <w:t xml:space="preserve">z zatwierdzonym projektem budowlanym, nasyp drogowy </w:t>
      </w:r>
      <w:r w:rsidR="007F2F58">
        <w:rPr>
          <w:rFonts w:ascii="Lato" w:hAnsi="Lato" w:cs="Arial"/>
          <w:bCs/>
          <w:iCs/>
          <w:spacing w:val="4"/>
        </w:rPr>
        <w:t xml:space="preserve">drogi krajowej </w:t>
      </w:r>
      <w:r w:rsidRPr="008102F4">
        <w:rPr>
          <w:rFonts w:ascii="Lato" w:hAnsi="Lato" w:cs="Arial"/>
          <w:bCs/>
          <w:iCs/>
          <w:spacing w:val="4"/>
        </w:rPr>
        <w:t xml:space="preserve">nie jest traktowany jako jeden z elementów polderu. Obiekt ten (nasyp drogi krajowej) jest osobną budowlą stworzoną na inne cele i nie został przewidziany do wykorzystania </w:t>
      </w:r>
      <w:r w:rsidR="00640F5E">
        <w:rPr>
          <w:rFonts w:ascii="Lato" w:hAnsi="Lato" w:cs="Arial"/>
          <w:bCs/>
          <w:iCs/>
          <w:spacing w:val="4"/>
        </w:rPr>
        <w:br/>
      </w:r>
      <w:r w:rsidRPr="008102F4">
        <w:rPr>
          <w:rFonts w:ascii="Lato" w:hAnsi="Lato" w:cs="Arial"/>
          <w:bCs/>
          <w:iCs/>
          <w:spacing w:val="4"/>
        </w:rPr>
        <w:t xml:space="preserve">w przedmiotowej inwestycji. Inwestor podała, iż odwadnianie budowli nasypu drogowego będzie zachodzić w sposób niezmienny, jak to występuje dotychczas podczas przechodzenia fali wezbraniowej w dolinie rzecznej, a za sposób odwodnienia tej budowli i jej utrzymanie odpowiada zarządca drogi </w:t>
      </w:r>
      <w:r w:rsidR="007F2F58">
        <w:rPr>
          <w:rFonts w:ascii="Lato" w:hAnsi="Lato" w:cs="Arial"/>
          <w:bCs/>
          <w:iCs/>
          <w:spacing w:val="4"/>
        </w:rPr>
        <w:t xml:space="preserve">krajowej </w:t>
      </w:r>
      <w:r w:rsidRPr="008102F4">
        <w:rPr>
          <w:rFonts w:ascii="Lato" w:hAnsi="Lato" w:cs="Arial"/>
          <w:bCs/>
          <w:iCs/>
          <w:spacing w:val="4"/>
        </w:rPr>
        <w:t xml:space="preserve">(Generalny Dyrektor Dróg Krajowych i Autostrad), zlokalizowanej </w:t>
      </w:r>
      <w:r w:rsidR="00E5107E" w:rsidRPr="008102F4">
        <w:rPr>
          <w:rFonts w:ascii="Lato" w:hAnsi="Lato" w:cs="Arial"/>
          <w:bCs/>
          <w:iCs/>
          <w:spacing w:val="4"/>
        </w:rPr>
        <w:t xml:space="preserve">już obecnie </w:t>
      </w:r>
      <w:r w:rsidRPr="008102F4">
        <w:rPr>
          <w:rFonts w:ascii="Lato" w:hAnsi="Lato" w:cs="Arial"/>
          <w:bCs/>
          <w:iCs/>
          <w:spacing w:val="4"/>
        </w:rPr>
        <w:t>na obszarze zalewowym zagrożenia powodziowego.</w:t>
      </w:r>
      <w:r w:rsidRPr="00174949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</w:p>
    <w:p w14:paraId="2A661B4B" w14:textId="7537374E" w:rsidR="00AA7F4A" w:rsidRDefault="003F7C5D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 w:rsidRPr="008102F4">
        <w:rPr>
          <w:rFonts w:ascii="Lato" w:hAnsi="Lato" w:cs="Arial"/>
          <w:bCs/>
          <w:iCs/>
          <w:spacing w:val="4"/>
        </w:rPr>
        <w:t xml:space="preserve">Inwestor wyjaśnił także, że inwestycja nie wpływa na urządzenia służące ochronie środowiska, zlokalizowane w pasie drogowym drogi krajowej i służące drodze. Obiekty zlokalizowane w obszarze zalewowym będą w sposób niemal identyczny zalewane podczas przechodzenia fali wezbraniowej, jak to miało miejsce dotychczas. </w:t>
      </w:r>
      <w:r w:rsidR="00E5107E" w:rsidRPr="008102F4">
        <w:rPr>
          <w:rFonts w:ascii="Lato" w:hAnsi="Lato" w:cs="Arial"/>
          <w:bCs/>
          <w:iCs/>
          <w:spacing w:val="4"/>
        </w:rPr>
        <w:t>Funkcjonowanie urządzeń wodnych w pasie drogowym</w:t>
      </w:r>
      <w:r w:rsidR="00E5107E" w:rsidRPr="00174949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E5107E" w:rsidRPr="008102F4">
        <w:rPr>
          <w:rFonts w:ascii="Lato" w:hAnsi="Lato" w:cs="Arial"/>
          <w:bCs/>
          <w:iCs/>
          <w:spacing w:val="4"/>
        </w:rPr>
        <w:t>będzie niezmienne</w:t>
      </w:r>
      <w:r w:rsidR="00E5107E" w:rsidRPr="00174949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E5107E" w:rsidRPr="008102F4">
        <w:rPr>
          <w:rFonts w:ascii="Lato" w:hAnsi="Lato" w:cs="Arial"/>
          <w:bCs/>
          <w:iCs/>
          <w:spacing w:val="4"/>
        </w:rPr>
        <w:t xml:space="preserve">jak to występuje dotychczas podczas przechodzenia fali wezbraniowej w dolinie rzecznej. </w:t>
      </w:r>
      <w:r w:rsidRPr="008102F4">
        <w:rPr>
          <w:rFonts w:ascii="Lato" w:hAnsi="Lato" w:cs="Arial"/>
          <w:bCs/>
          <w:iCs/>
          <w:spacing w:val="4"/>
        </w:rPr>
        <w:t>Zdaniem inwestora, jeżeli urządzenia te są obecnie przystosowane do prawidłowego funkcjonowania w obszarach poddawanych okresowym zalaniem, to będą także sprawne po realizacji przedmiotowej inwestycji.</w:t>
      </w:r>
      <w:r w:rsidR="00E5107E" w:rsidRPr="00174949">
        <w:rPr>
          <w:rFonts w:ascii="Lato" w:eastAsia="Times New Roman" w:hAnsi="Lato" w:cs="Arial"/>
          <w:color w:val="000000"/>
          <w:spacing w:val="4"/>
          <w:lang w:eastAsia="pl-PL"/>
        </w:rPr>
        <w:t xml:space="preserve"> Inwestor wyjaśnił, iż rzeczona </w:t>
      </w:r>
      <w:r w:rsidR="00E5107E" w:rsidRPr="008102F4">
        <w:rPr>
          <w:rFonts w:ascii="Lato" w:hAnsi="Lato" w:cs="Arial"/>
          <w:bCs/>
          <w:iCs/>
          <w:spacing w:val="4"/>
        </w:rPr>
        <w:t>inwestycja przeciwpo</w:t>
      </w:r>
      <w:r w:rsidR="00D0159A" w:rsidRPr="008102F4">
        <w:rPr>
          <w:rFonts w:ascii="Lato" w:hAnsi="Lato" w:cs="Arial"/>
          <w:bCs/>
          <w:iCs/>
          <w:spacing w:val="4"/>
        </w:rPr>
        <w:t>wo</w:t>
      </w:r>
      <w:r w:rsidR="00E5107E" w:rsidRPr="008102F4">
        <w:rPr>
          <w:rFonts w:ascii="Lato" w:hAnsi="Lato" w:cs="Arial"/>
          <w:bCs/>
          <w:iCs/>
          <w:spacing w:val="4"/>
        </w:rPr>
        <w:t xml:space="preserve">dziowa nie ma na celu pogorszenia żadnych warunków wpływających </w:t>
      </w:r>
      <w:r w:rsidR="00744E6A">
        <w:rPr>
          <w:rFonts w:ascii="Lato" w:hAnsi="Lato" w:cs="Arial"/>
          <w:bCs/>
          <w:iCs/>
          <w:spacing w:val="4"/>
        </w:rPr>
        <w:br/>
      </w:r>
      <w:r w:rsidR="00E5107E" w:rsidRPr="008102F4">
        <w:rPr>
          <w:rFonts w:ascii="Lato" w:hAnsi="Lato" w:cs="Arial"/>
          <w:bCs/>
          <w:iCs/>
          <w:spacing w:val="4"/>
        </w:rPr>
        <w:t xml:space="preserve">na stateczność budowli w obszarze zalewowym, wręcz przeciwnie, obniża poziomy wód najwyższych, które mogą wpływać negatywnie na zabudowania mieszkalne </w:t>
      </w:r>
      <w:r w:rsidR="007F2F58">
        <w:rPr>
          <w:rFonts w:ascii="Lato" w:hAnsi="Lato" w:cs="Arial"/>
          <w:bCs/>
          <w:iCs/>
          <w:spacing w:val="4"/>
        </w:rPr>
        <w:br/>
      </w:r>
      <w:r w:rsidR="00E5107E" w:rsidRPr="008102F4">
        <w:rPr>
          <w:rFonts w:ascii="Lato" w:hAnsi="Lato" w:cs="Arial"/>
          <w:bCs/>
          <w:iCs/>
          <w:spacing w:val="4"/>
        </w:rPr>
        <w:t>i infrastrukturę zlokalizowaną w obszarze zagrożenia powodzią.</w:t>
      </w:r>
    </w:p>
    <w:p w14:paraId="20E68BE1" w14:textId="16416CBB" w:rsidR="007B4F94" w:rsidRPr="008102F4" w:rsidRDefault="0063385C" w:rsidP="008102F4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8102F4">
        <w:rPr>
          <w:rFonts w:ascii="Lato" w:hAnsi="Lato" w:cs="Arial"/>
          <w:spacing w:val="4"/>
        </w:rPr>
        <w:t>Za niezasadne należy uznać zarzut</w:t>
      </w:r>
      <w:r w:rsidR="009D7F62">
        <w:rPr>
          <w:rFonts w:ascii="Lato" w:hAnsi="Lato" w:cs="Arial"/>
          <w:spacing w:val="4"/>
        </w:rPr>
        <w:t>y</w:t>
      </w:r>
      <w:r w:rsidRPr="008102F4">
        <w:rPr>
          <w:rFonts w:ascii="Lato" w:hAnsi="Lato" w:cs="Arial"/>
          <w:spacing w:val="4"/>
        </w:rPr>
        <w:t xml:space="preserve"> </w:t>
      </w:r>
      <w:r w:rsidR="00D0159A" w:rsidRPr="008102F4">
        <w:rPr>
          <w:rFonts w:ascii="Lato" w:hAnsi="Lato" w:cs="Arial"/>
          <w:spacing w:val="4"/>
        </w:rPr>
        <w:t xml:space="preserve">Generalnego Dyrektora Dróg Krajowych i Autostrad </w:t>
      </w:r>
      <w:r w:rsidRPr="008102F4">
        <w:rPr>
          <w:rFonts w:ascii="Lato" w:hAnsi="Lato" w:cs="Arial"/>
          <w:spacing w:val="4"/>
        </w:rPr>
        <w:t>dotycząc</w:t>
      </w:r>
      <w:r w:rsidR="009D7F62">
        <w:rPr>
          <w:rFonts w:ascii="Lato" w:hAnsi="Lato" w:cs="Arial"/>
          <w:spacing w:val="4"/>
        </w:rPr>
        <w:t>e</w:t>
      </w:r>
      <w:r w:rsidRPr="008102F4">
        <w:rPr>
          <w:rFonts w:ascii="Lato" w:hAnsi="Lato" w:cs="Arial"/>
          <w:spacing w:val="4"/>
        </w:rPr>
        <w:t xml:space="preserve"> narusze</w:t>
      </w:r>
      <w:r w:rsidR="00EE2429" w:rsidRPr="008102F4">
        <w:rPr>
          <w:rFonts w:ascii="Lato" w:hAnsi="Lato" w:cs="Arial"/>
          <w:spacing w:val="4"/>
        </w:rPr>
        <w:t>nia art. 7</w:t>
      </w:r>
      <w:r w:rsidR="00D0159A" w:rsidRPr="008102F4">
        <w:rPr>
          <w:rFonts w:ascii="Lato" w:hAnsi="Lato" w:cs="Arial"/>
          <w:spacing w:val="4"/>
        </w:rPr>
        <w:t xml:space="preserve"> </w:t>
      </w:r>
      <w:r w:rsidR="00D0159A" w:rsidRPr="008102F4">
        <w:rPr>
          <w:rFonts w:ascii="Lato" w:hAnsi="Lato" w:cs="Arial"/>
          <w:i/>
          <w:iCs/>
          <w:spacing w:val="4"/>
        </w:rPr>
        <w:t>kpa</w:t>
      </w:r>
      <w:r w:rsidR="00EE2429" w:rsidRPr="008102F4">
        <w:rPr>
          <w:rFonts w:ascii="Lato" w:hAnsi="Lato" w:cs="Arial"/>
          <w:spacing w:val="4"/>
        </w:rPr>
        <w:t xml:space="preserve">, </w:t>
      </w:r>
      <w:r w:rsidR="00D0159A" w:rsidRPr="008102F4">
        <w:rPr>
          <w:rFonts w:ascii="Lato" w:hAnsi="Lato" w:cs="Arial"/>
          <w:spacing w:val="4"/>
        </w:rPr>
        <w:t xml:space="preserve">art. </w:t>
      </w:r>
      <w:r w:rsidR="00EE2429" w:rsidRPr="008102F4">
        <w:rPr>
          <w:rFonts w:ascii="Lato" w:hAnsi="Lato" w:cs="Arial"/>
          <w:spacing w:val="4"/>
        </w:rPr>
        <w:t>77</w:t>
      </w:r>
      <w:r w:rsidR="00D0159A" w:rsidRPr="008102F4">
        <w:rPr>
          <w:rFonts w:ascii="Lato" w:hAnsi="Lato" w:cs="Arial"/>
          <w:spacing w:val="4"/>
        </w:rPr>
        <w:t xml:space="preserve"> </w:t>
      </w:r>
      <w:r w:rsidR="00D0159A" w:rsidRPr="008102F4">
        <w:rPr>
          <w:rFonts w:ascii="Lato" w:hAnsi="Lato" w:cs="Arial"/>
          <w:i/>
          <w:iCs/>
          <w:spacing w:val="4"/>
        </w:rPr>
        <w:t>kpa</w:t>
      </w:r>
      <w:r w:rsidR="00EE2429" w:rsidRPr="008102F4">
        <w:rPr>
          <w:rFonts w:ascii="Lato" w:hAnsi="Lato" w:cs="Arial"/>
          <w:spacing w:val="4"/>
        </w:rPr>
        <w:t xml:space="preserve"> i </w:t>
      </w:r>
      <w:r w:rsidR="009D7F62">
        <w:rPr>
          <w:rFonts w:ascii="Lato" w:hAnsi="Lato" w:cs="Arial"/>
          <w:spacing w:val="4"/>
        </w:rPr>
        <w:t xml:space="preserve">art. </w:t>
      </w:r>
      <w:r w:rsidR="00EE2429" w:rsidRPr="008102F4">
        <w:rPr>
          <w:rFonts w:ascii="Lato" w:hAnsi="Lato" w:cs="Arial"/>
          <w:spacing w:val="4"/>
        </w:rPr>
        <w:t xml:space="preserve">80 </w:t>
      </w:r>
      <w:r w:rsidR="00EE2429" w:rsidRPr="008102F4">
        <w:rPr>
          <w:rFonts w:ascii="Lato" w:hAnsi="Lato" w:cs="Arial"/>
          <w:i/>
          <w:iCs/>
          <w:spacing w:val="4"/>
        </w:rPr>
        <w:t>kpa</w:t>
      </w:r>
      <w:r w:rsidR="00D0159A" w:rsidRPr="008102F4">
        <w:rPr>
          <w:rFonts w:ascii="Lato" w:hAnsi="Lato" w:cs="Arial"/>
          <w:spacing w:val="4"/>
        </w:rPr>
        <w:t>.</w:t>
      </w:r>
    </w:p>
    <w:p w14:paraId="0F788E67" w14:textId="1BD4A522" w:rsidR="005A6230" w:rsidRPr="008102F4" w:rsidRDefault="00D8246E" w:rsidP="008102F4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spacing w:val="4"/>
        </w:rPr>
        <w:t xml:space="preserve">W ocenie Ministra, Wojewoda Świętokrzyski wydając zaskarżone rozstrzygnięcie, stosownie do treści art. 7, art. 77 § 1 i art. 80 </w:t>
      </w:r>
      <w:r w:rsidRPr="008102F4">
        <w:rPr>
          <w:rFonts w:ascii="Lato" w:hAnsi="Lato" w:cs="Arial"/>
          <w:i/>
          <w:iCs/>
          <w:spacing w:val="4"/>
        </w:rPr>
        <w:t>kpa</w:t>
      </w:r>
      <w:r w:rsidRPr="008102F4">
        <w:rPr>
          <w:rFonts w:ascii="Lato" w:hAnsi="Lato" w:cs="Arial"/>
          <w:spacing w:val="4"/>
        </w:rPr>
        <w:t xml:space="preserve"> - w zakresie dotyczącym interesu prawnego skarżącego - ocenił całokształt zgormadzonego w sprawie materiału dowodowego i poczynił na jego podstawie właściwe ustalenia dotyczące możliwości pozwolenia na realizację przedmiotowej inwestycji</w:t>
      </w:r>
      <w:r w:rsidR="007F2F58">
        <w:rPr>
          <w:rFonts w:ascii="Lato" w:hAnsi="Lato" w:cs="Arial"/>
          <w:bCs/>
          <w:iCs/>
          <w:spacing w:val="4"/>
          <w:lang w:bidi="pl-PL"/>
        </w:rPr>
        <w:t xml:space="preserve"> i zatwierdzenia przedłożonego przez inwestora projektu budowalnego. </w:t>
      </w:r>
      <w:r w:rsidR="005A6230" w:rsidRPr="008102F4">
        <w:rPr>
          <w:rFonts w:ascii="Lato" w:hAnsi="Lato" w:cs="Arial"/>
          <w:bCs/>
          <w:iCs/>
          <w:spacing w:val="4"/>
          <w:lang w:bidi="pl-PL"/>
        </w:rPr>
        <w:t>Materiał dowodowy zgromadzony w sprawie</w:t>
      </w:r>
      <w:r w:rsidR="007F2F58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5A6230" w:rsidRPr="008102F4">
        <w:rPr>
          <w:rFonts w:ascii="Lato" w:hAnsi="Lato" w:cs="Arial"/>
          <w:bCs/>
          <w:iCs/>
          <w:spacing w:val="4"/>
          <w:lang w:bidi="pl-PL"/>
        </w:rPr>
        <w:t xml:space="preserve">był wystarczający do wydania rozstrzygnięcia i dokonując jego oceny Wojewoda </w:t>
      </w:r>
      <w:r w:rsidR="001C2DE9" w:rsidRPr="008102F4">
        <w:rPr>
          <w:rFonts w:ascii="Lato" w:hAnsi="Lato" w:cs="Arial"/>
          <w:bCs/>
          <w:iCs/>
          <w:spacing w:val="4"/>
          <w:lang w:bidi="pl-PL"/>
        </w:rPr>
        <w:t>Świętokrzyski</w:t>
      </w:r>
      <w:r w:rsidR="005A6230" w:rsidRPr="008102F4">
        <w:rPr>
          <w:rFonts w:ascii="Lato" w:hAnsi="Lato" w:cs="Arial"/>
          <w:bCs/>
          <w:iCs/>
          <w:spacing w:val="4"/>
          <w:lang w:bidi="pl-PL"/>
        </w:rPr>
        <w:t xml:space="preserve"> nie naruszył zasady swobodnej oceny dowodó</w:t>
      </w:r>
      <w:r w:rsidRPr="008102F4">
        <w:rPr>
          <w:rFonts w:ascii="Lato" w:hAnsi="Lato" w:cs="Arial"/>
          <w:bCs/>
          <w:iCs/>
          <w:spacing w:val="4"/>
          <w:lang w:bidi="pl-PL"/>
        </w:rPr>
        <w:t>w</w:t>
      </w:r>
      <w:r w:rsidR="005A6230" w:rsidRPr="008102F4">
        <w:rPr>
          <w:rFonts w:ascii="Lato" w:hAnsi="Lato" w:cs="Arial"/>
          <w:bCs/>
          <w:iCs/>
          <w:spacing w:val="4"/>
          <w:lang w:bidi="pl-PL"/>
        </w:rPr>
        <w:t xml:space="preserve">. </w:t>
      </w:r>
    </w:p>
    <w:p w14:paraId="79A30878" w14:textId="3E2151C6" w:rsidR="00D8246E" w:rsidRPr="008102F4" w:rsidRDefault="00D8246E" w:rsidP="008102F4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Na uwzględnienie nie zasługuje zarzut Generalnego Dyrektora Dróg Krajowych </w:t>
      </w:r>
      <w:r w:rsidR="005D3D1F" w:rsidRPr="008102F4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i Autostrad dotyczący naruszenia </w:t>
      </w:r>
      <w:r w:rsidR="005D3D1F" w:rsidRPr="008102F4">
        <w:rPr>
          <w:rFonts w:ascii="Lato" w:hAnsi="Lato" w:cs="Arial"/>
          <w:bCs/>
          <w:iCs/>
          <w:spacing w:val="4"/>
          <w:lang w:bidi="pl-PL"/>
        </w:rPr>
        <w:t xml:space="preserve">art. 84 </w:t>
      </w:r>
      <w:r w:rsidR="005D3D1F" w:rsidRPr="008102F4">
        <w:rPr>
          <w:rFonts w:ascii="Lato" w:hAnsi="Lato" w:cs="Arial"/>
          <w:bCs/>
          <w:i/>
          <w:spacing w:val="4"/>
          <w:lang w:bidi="pl-PL"/>
        </w:rPr>
        <w:t>kpa</w:t>
      </w:r>
      <w:r w:rsidR="005D3D1F" w:rsidRPr="008102F4">
        <w:rPr>
          <w:rFonts w:ascii="Lato" w:hAnsi="Lato" w:cs="Arial"/>
          <w:bCs/>
          <w:iCs/>
          <w:spacing w:val="4"/>
          <w:lang w:bidi="pl-PL"/>
        </w:rPr>
        <w:t xml:space="preserve">, poprzez zaniechanie powołania biegłego, </w:t>
      </w:r>
      <w:r w:rsidR="005D3D1F" w:rsidRPr="008102F4">
        <w:rPr>
          <w:rFonts w:ascii="Lato" w:hAnsi="Lato" w:cs="Arial"/>
          <w:bCs/>
          <w:iCs/>
          <w:spacing w:val="4"/>
          <w:lang w:bidi="pl-PL"/>
        </w:rPr>
        <w:br/>
        <w:t>w sprawie, oraz samodzielnie orzekanie co do meritum, podczas gdy przy rozpoznaniu istotnego dla sprawy zagadnienia związanego z wnoszonymi przez skarżącego zastrzeżeniami co do rozwiązań projektowych, konieczne było posiadanie wiadomości specjalnych.</w:t>
      </w:r>
    </w:p>
    <w:p w14:paraId="3117DB6D" w14:textId="2E59D545" w:rsidR="005D3D1F" w:rsidRPr="008102F4" w:rsidRDefault="002614E1" w:rsidP="008102F4">
      <w:pPr>
        <w:spacing w:after="240" w:line="240" w:lineRule="exact"/>
        <w:jc w:val="both"/>
        <w:rPr>
          <w:rFonts w:ascii="Lato" w:hAnsi="Lato"/>
          <w:spacing w:val="4"/>
          <w:lang w:eastAsia="zh-CN"/>
        </w:rPr>
      </w:pPr>
      <w:r w:rsidRPr="008102F4">
        <w:rPr>
          <w:rFonts w:ascii="Lato" w:hAnsi="Lato"/>
          <w:spacing w:val="4"/>
          <w:lang w:eastAsia="zh-CN"/>
        </w:rPr>
        <w:t>N</w:t>
      </w:r>
      <w:r w:rsidR="00054623" w:rsidRPr="008102F4">
        <w:rPr>
          <w:rFonts w:ascii="Lato" w:hAnsi="Lato"/>
          <w:spacing w:val="4"/>
          <w:lang w:eastAsia="zh-CN"/>
        </w:rPr>
        <w:t xml:space="preserve">ależy zwrócić uwagę, że organy administracji mają obowiązek podejmować czynności niezbędne do wyjaśniania sprawy, nie zaś wszystkie czynności, których przeprowadzenie postuluje strona postępowania. To, czy dany dowód zostanie przeprowadzony, zależy </w:t>
      </w:r>
      <w:r w:rsidRPr="008102F4">
        <w:rPr>
          <w:rFonts w:ascii="Lato" w:hAnsi="Lato"/>
          <w:spacing w:val="4"/>
          <w:lang w:eastAsia="zh-CN"/>
        </w:rPr>
        <w:br/>
      </w:r>
      <w:r w:rsidR="00054623" w:rsidRPr="008102F4">
        <w:rPr>
          <w:rFonts w:ascii="Lato" w:hAnsi="Lato"/>
          <w:spacing w:val="4"/>
          <w:lang w:eastAsia="zh-CN"/>
        </w:rPr>
        <w:t>od przydatności tego dowodu dla wyjaśnienia okoliczności sprawy, co do których organ miał wątpliwości. Żaden organ prowadzący postępowanie nie ma obowiązku</w:t>
      </w:r>
      <w:r w:rsidRPr="008102F4">
        <w:rPr>
          <w:rFonts w:ascii="Lato" w:hAnsi="Lato"/>
          <w:spacing w:val="4"/>
          <w:lang w:eastAsia="zh-CN"/>
        </w:rPr>
        <w:t xml:space="preserve"> </w:t>
      </w:r>
      <w:r w:rsidR="00054623" w:rsidRPr="008102F4">
        <w:rPr>
          <w:rFonts w:ascii="Lato" w:hAnsi="Lato"/>
          <w:spacing w:val="4"/>
          <w:lang w:eastAsia="zh-CN"/>
        </w:rPr>
        <w:lastRenderedPageBreak/>
        <w:t xml:space="preserve">przeprowadzenia wszystkich dowodów wnioskowanych przez stronę. W piśmiennictwie przyjmuje się, że ocena, czy przedmiotem dowodu jest okoliczność mająca znaczenie </w:t>
      </w:r>
      <w:r w:rsidRPr="008102F4">
        <w:rPr>
          <w:rFonts w:ascii="Lato" w:hAnsi="Lato"/>
          <w:spacing w:val="4"/>
          <w:lang w:eastAsia="zh-CN"/>
        </w:rPr>
        <w:br/>
      </w:r>
      <w:r w:rsidR="00054623" w:rsidRPr="008102F4">
        <w:rPr>
          <w:rFonts w:ascii="Lato" w:hAnsi="Lato"/>
          <w:spacing w:val="4"/>
          <w:lang w:eastAsia="zh-CN"/>
        </w:rPr>
        <w:t xml:space="preserve">dla sprawy, należy do uznania organu, który jest jednakże związany w tej mierze przepisami prawa materialnego stanowiącymi podstawę rozstrzygnięcia (por. B. Adamiak (w:) Komentarz, Kodeks postępowania administracyjnego, </w:t>
      </w:r>
      <w:proofErr w:type="spellStart"/>
      <w:r w:rsidR="00054623" w:rsidRPr="008102F4">
        <w:rPr>
          <w:rFonts w:ascii="Lato" w:hAnsi="Lato"/>
          <w:spacing w:val="4"/>
          <w:lang w:eastAsia="zh-CN"/>
        </w:rPr>
        <w:t>Legalis</w:t>
      </w:r>
      <w:proofErr w:type="spellEnd"/>
      <w:r w:rsidR="00054623" w:rsidRPr="008102F4">
        <w:rPr>
          <w:rFonts w:ascii="Lato" w:hAnsi="Lato"/>
          <w:spacing w:val="4"/>
          <w:lang w:eastAsia="zh-CN"/>
        </w:rPr>
        <w:t xml:space="preserve">). </w:t>
      </w:r>
    </w:p>
    <w:p w14:paraId="7A98CC05" w14:textId="6E20EDA3" w:rsidR="005D3D1F" w:rsidRPr="008102F4" w:rsidRDefault="00D55029" w:rsidP="008102F4">
      <w:pPr>
        <w:spacing w:after="240" w:line="240" w:lineRule="exact"/>
        <w:jc w:val="both"/>
        <w:rPr>
          <w:rFonts w:ascii="Lato" w:hAnsi="Lato"/>
          <w:spacing w:val="4"/>
          <w:lang w:eastAsia="zh-CN"/>
        </w:rPr>
      </w:pPr>
      <w:r w:rsidRPr="008102F4">
        <w:rPr>
          <w:rFonts w:ascii="Lato" w:hAnsi="Lato"/>
          <w:spacing w:val="4"/>
          <w:lang w:eastAsia="zh-CN"/>
        </w:rPr>
        <w:t xml:space="preserve">Podkreślenia wymaga, że stosownie do art. 84 § 1 </w:t>
      </w:r>
      <w:r w:rsidRPr="008102F4">
        <w:rPr>
          <w:rFonts w:ascii="Lato" w:hAnsi="Lato"/>
          <w:i/>
          <w:iCs/>
          <w:spacing w:val="4"/>
          <w:lang w:eastAsia="zh-CN"/>
        </w:rPr>
        <w:t>kpa</w:t>
      </w:r>
      <w:r w:rsidRPr="008102F4">
        <w:rPr>
          <w:rFonts w:ascii="Lato" w:hAnsi="Lato"/>
          <w:spacing w:val="4"/>
          <w:lang w:eastAsia="zh-CN"/>
        </w:rPr>
        <w:t xml:space="preserve"> przeprowadzenie dowodu z opinii biegłego nie jest obowiązkiem organu, przepis dopuszcza jedynie taką możliwość </w:t>
      </w:r>
      <w:r w:rsidRPr="008102F4">
        <w:rPr>
          <w:rFonts w:ascii="Lato" w:hAnsi="Lato"/>
          <w:spacing w:val="4"/>
          <w:lang w:eastAsia="zh-CN"/>
        </w:rPr>
        <w:br/>
        <w:t xml:space="preserve">- w sytuacji, gdy w sprawie wymagane są wiadomości specjalne. Taka sytuacja nie ma miejsca w niniejszej sprawie. </w:t>
      </w:r>
      <w:r w:rsidR="00054623" w:rsidRPr="008102F4">
        <w:rPr>
          <w:rFonts w:ascii="Lato" w:hAnsi="Lato" w:cs="Arial"/>
          <w:bCs/>
          <w:iCs/>
          <w:spacing w:val="4"/>
          <w:lang w:bidi="pl-PL"/>
        </w:rPr>
        <w:t>W świetle argumentacji powołanej już w niniejszej decyzji, zdaniem Ministra, przeprowadzenie dowod</w:t>
      </w:r>
      <w:r w:rsidRPr="008102F4">
        <w:rPr>
          <w:rFonts w:ascii="Lato" w:hAnsi="Lato" w:cs="Arial"/>
          <w:bCs/>
          <w:iCs/>
          <w:spacing w:val="4"/>
          <w:lang w:bidi="pl-PL"/>
        </w:rPr>
        <w:t>u</w:t>
      </w:r>
      <w:r w:rsidR="00054623" w:rsidRPr="008102F4">
        <w:rPr>
          <w:rFonts w:ascii="Lato" w:hAnsi="Lato" w:cs="Arial"/>
          <w:bCs/>
          <w:iCs/>
          <w:spacing w:val="4"/>
          <w:lang w:bidi="pl-PL"/>
        </w:rPr>
        <w:t xml:space="preserve"> wskazywan</w:t>
      </w:r>
      <w:r w:rsidRPr="008102F4">
        <w:rPr>
          <w:rFonts w:ascii="Lato" w:hAnsi="Lato" w:cs="Arial"/>
          <w:bCs/>
          <w:iCs/>
          <w:spacing w:val="4"/>
          <w:lang w:bidi="pl-PL"/>
        </w:rPr>
        <w:t>ego</w:t>
      </w:r>
      <w:r w:rsidR="00054623" w:rsidRPr="008102F4">
        <w:rPr>
          <w:rFonts w:ascii="Lato" w:hAnsi="Lato" w:cs="Arial"/>
          <w:bCs/>
          <w:iCs/>
          <w:spacing w:val="4"/>
          <w:lang w:bidi="pl-PL"/>
        </w:rPr>
        <w:t xml:space="preserve"> przez skarżąc</w:t>
      </w:r>
      <w:r w:rsidR="006C7850" w:rsidRPr="008102F4">
        <w:rPr>
          <w:rFonts w:ascii="Lato" w:hAnsi="Lato" w:cs="Arial"/>
          <w:bCs/>
          <w:iCs/>
          <w:spacing w:val="4"/>
          <w:lang w:bidi="pl-PL"/>
        </w:rPr>
        <w:t>ego</w:t>
      </w:r>
      <w:r w:rsidR="00054623" w:rsidRPr="008102F4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744E6A">
        <w:rPr>
          <w:rFonts w:ascii="Lato" w:hAnsi="Lato" w:cs="Arial"/>
          <w:bCs/>
          <w:iCs/>
          <w:spacing w:val="4"/>
          <w:lang w:bidi="pl-PL"/>
        </w:rPr>
        <w:br/>
      </w:r>
      <w:r w:rsidR="00054623" w:rsidRPr="008102F4">
        <w:rPr>
          <w:rFonts w:ascii="Lato" w:hAnsi="Lato" w:cs="Arial"/>
          <w:bCs/>
          <w:iCs/>
          <w:spacing w:val="4"/>
          <w:lang w:bidi="pl-PL"/>
        </w:rPr>
        <w:t>nie dotyczy</w:t>
      </w:r>
      <w:r w:rsidR="007F2F58">
        <w:rPr>
          <w:rFonts w:ascii="Lato" w:hAnsi="Lato" w:cs="Arial"/>
          <w:bCs/>
          <w:iCs/>
          <w:spacing w:val="4"/>
          <w:lang w:bidi="pl-PL"/>
        </w:rPr>
        <w:t>ło</w:t>
      </w:r>
      <w:r w:rsidR="00054623" w:rsidRPr="008102F4">
        <w:rPr>
          <w:rFonts w:ascii="Lato" w:hAnsi="Lato" w:cs="Arial"/>
          <w:bCs/>
          <w:iCs/>
          <w:spacing w:val="4"/>
          <w:lang w:bidi="pl-PL"/>
        </w:rPr>
        <w:t xml:space="preserve"> okoliczności istotnej dla rozstrzygnięcia sprawy</w:t>
      </w:r>
      <w:r w:rsidR="005D3D1F" w:rsidRPr="008102F4">
        <w:rPr>
          <w:rFonts w:ascii="Lato" w:hAnsi="Lato"/>
          <w:spacing w:val="4"/>
          <w:lang w:eastAsia="zh-CN"/>
        </w:rPr>
        <w:t xml:space="preserve">, </w:t>
      </w:r>
      <w:r w:rsidRPr="008102F4">
        <w:rPr>
          <w:rFonts w:ascii="Lato" w:hAnsi="Lato"/>
          <w:spacing w:val="4"/>
          <w:lang w:eastAsia="zh-CN"/>
        </w:rPr>
        <w:t xml:space="preserve">gdyż </w:t>
      </w:r>
      <w:r w:rsidR="00054623" w:rsidRPr="008102F4">
        <w:rPr>
          <w:rFonts w:ascii="Lato" w:hAnsi="Lato"/>
          <w:spacing w:val="4"/>
          <w:lang w:eastAsia="zh-CN"/>
        </w:rPr>
        <w:t xml:space="preserve">przeprowadzenie inwestycji zgodnie z </w:t>
      </w:r>
      <w:r w:rsidR="007F2F58">
        <w:rPr>
          <w:rFonts w:ascii="Lato" w:hAnsi="Lato"/>
          <w:spacing w:val="4"/>
          <w:lang w:eastAsia="zh-CN"/>
        </w:rPr>
        <w:t xml:space="preserve">przedłożonym przez inwestora </w:t>
      </w:r>
      <w:r w:rsidRPr="008102F4">
        <w:rPr>
          <w:rFonts w:ascii="Lato" w:hAnsi="Lato"/>
          <w:spacing w:val="4"/>
          <w:lang w:eastAsia="zh-CN"/>
        </w:rPr>
        <w:t xml:space="preserve">projektem budowlanym </w:t>
      </w:r>
      <w:r w:rsidR="00054623" w:rsidRPr="008102F4">
        <w:rPr>
          <w:rFonts w:ascii="Lato" w:hAnsi="Lato"/>
          <w:spacing w:val="4"/>
          <w:lang w:eastAsia="zh-CN"/>
        </w:rPr>
        <w:t>nie narusza prawa</w:t>
      </w:r>
      <w:r w:rsidR="005D3D1F" w:rsidRPr="008102F4">
        <w:rPr>
          <w:rFonts w:ascii="Lato" w:hAnsi="Lato"/>
          <w:spacing w:val="4"/>
          <w:lang w:eastAsia="zh-CN"/>
        </w:rPr>
        <w:t xml:space="preserve">. </w:t>
      </w:r>
      <w:r w:rsidR="007F2F58">
        <w:rPr>
          <w:rFonts w:ascii="Lato" w:hAnsi="Lato"/>
          <w:spacing w:val="4"/>
          <w:lang w:eastAsia="zh-CN"/>
        </w:rPr>
        <w:t>Przypomnieć bowiem</w:t>
      </w:r>
      <w:r w:rsidR="005D3D1F" w:rsidRPr="008102F4">
        <w:rPr>
          <w:rFonts w:ascii="Lato" w:hAnsi="Lato"/>
          <w:spacing w:val="4"/>
          <w:lang w:eastAsia="zh-CN"/>
        </w:rPr>
        <w:t>, iż zaprojektowanie inwestycji pozostawia się specjalistom posiadającym odpowiednie przygotowanie zawodowe</w:t>
      </w:r>
      <w:r w:rsidR="007F2F58">
        <w:rPr>
          <w:rFonts w:ascii="Lato" w:hAnsi="Lato"/>
          <w:spacing w:val="4"/>
          <w:lang w:eastAsia="zh-CN"/>
        </w:rPr>
        <w:t xml:space="preserve">, którzy </w:t>
      </w:r>
      <w:r w:rsidR="005D3D1F" w:rsidRPr="008102F4">
        <w:rPr>
          <w:rFonts w:ascii="Lato" w:hAnsi="Lato"/>
          <w:spacing w:val="4"/>
          <w:lang w:eastAsia="zh-CN"/>
        </w:rPr>
        <w:t>odpowiada</w:t>
      </w:r>
      <w:r w:rsidR="007F2F58">
        <w:rPr>
          <w:rFonts w:ascii="Lato" w:hAnsi="Lato"/>
          <w:spacing w:val="4"/>
          <w:lang w:eastAsia="zh-CN"/>
        </w:rPr>
        <w:t>ją</w:t>
      </w:r>
      <w:r w:rsidR="005D3D1F" w:rsidRPr="008102F4">
        <w:rPr>
          <w:rFonts w:ascii="Lato" w:hAnsi="Lato"/>
          <w:spacing w:val="4"/>
          <w:lang w:eastAsia="zh-CN"/>
        </w:rPr>
        <w:t xml:space="preserve"> </w:t>
      </w:r>
      <w:r w:rsidR="00744E6A">
        <w:rPr>
          <w:rFonts w:ascii="Lato" w:hAnsi="Lato"/>
          <w:spacing w:val="4"/>
          <w:lang w:eastAsia="zh-CN"/>
        </w:rPr>
        <w:br/>
      </w:r>
      <w:r w:rsidR="005D3D1F" w:rsidRPr="008102F4">
        <w:rPr>
          <w:rFonts w:ascii="Lato" w:hAnsi="Lato"/>
          <w:spacing w:val="4"/>
          <w:lang w:eastAsia="zh-CN"/>
        </w:rPr>
        <w:t xml:space="preserve">za opracowanie projektu inwestycji w sposób zapewniający bezpieczeństwo użytkowania. </w:t>
      </w:r>
    </w:p>
    <w:p w14:paraId="0BB09030" w14:textId="1092A017" w:rsidR="008102F4" w:rsidRPr="008102F4" w:rsidRDefault="005D3D1F" w:rsidP="008102F4">
      <w:pPr>
        <w:spacing w:after="240" w:line="240" w:lineRule="exact"/>
        <w:jc w:val="both"/>
        <w:rPr>
          <w:rFonts w:ascii="Lato" w:hAnsi="Lato"/>
          <w:spacing w:val="4"/>
          <w:lang w:eastAsia="zh-CN"/>
        </w:rPr>
      </w:pPr>
      <w:r w:rsidRPr="008102F4">
        <w:rPr>
          <w:rFonts w:ascii="Lato" w:hAnsi="Lato"/>
          <w:spacing w:val="4"/>
          <w:lang w:eastAsia="zh-CN"/>
        </w:rPr>
        <w:t xml:space="preserve">Co więcej, prowadzenie dowodu z opinii biegłego jest sprzeczne z celem szczególnego postępowania administracyjnego w sprawie </w:t>
      </w:r>
      <w:r w:rsidR="00A1662C" w:rsidRPr="008102F4">
        <w:rPr>
          <w:rFonts w:ascii="Lato" w:hAnsi="Lato"/>
          <w:spacing w:val="4"/>
          <w:lang w:eastAsia="zh-CN"/>
        </w:rPr>
        <w:t>udziel</w:t>
      </w:r>
      <w:r w:rsidR="00A1662C">
        <w:rPr>
          <w:rFonts w:ascii="Lato" w:hAnsi="Lato"/>
          <w:spacing w:val="4"/>
          <w:lang w:eastAsia="zh-CN"/>
        </w:rPr>
        <w:t>e</w:t>
      </w:r>
      <w:r w:rsidR="00A1662C" w:rsidRPr="008102F4">
        <w:rPr>
          <w:rFonts w:ascii="Lato" w:hAnsi="Lato"/>
          <w:spacing w:val="4"/>
          <w:lang w:eastAsia="zh-CN"/>
        </w:rPr>
        <w:t>n</w:t>
      </w:r>
      <w:r w:rsidR="00A1662C">
        <w:rPr>
          <w:rFonts w:ascii="Lato" w:hAnsi="Lato"/>
          <w:spacing w:val="4"/>
          <w:lang w:eastAsia="zh-CN"/>
        </w:rPr>
        <w:t>ia</w:t>
      </w:r>
      <w:r w:rsidRPr="008102F4">
        <w:rPr>
          <w:rFonts w:ascii="Lato" w:hAnsi="Lato"/>
          <w:spacing w:val="4"/>
          <w:lang w:eastAsia="zh-CN"/>
        </w:rPr>
        <w:t xml:space="preserve"> pozwolenia realizacyjnego na podstawie </w:t>
      </w:r>
      <w:r w:rsidRPr="008102F4">
        <w:rPr>
          <w:rFonts w:ascii="Lato" w:hAnsi="Lato"/>
          <w:i/>
          <w:iCs/>
          <w:spacing w:val="4"/>
          <w:lang w:eastAsia="zh-CN"/>
        </w:rPr>
        <w:t>specustawy przeciwpowodziowej</w:t>
      </w:r>
      <w:r w:rsidRPr="008102F4">
        <w:rPr>
          <w:rFonts w:ascii="Lato" w:hAnsi="Lato"/>
          <w:spacing w:val="4"/>
          <w:lang w:eastAsia="zh-CN"/>
        </w:rPr>
        <w:t>, tj. jego uproszczeniem i przyspieszeniem [por. wyrok Wojewódzkiego Sądu Administracyjnego w Warszawie z dnia 28 października 2016 r., sygn. akt IV SA/</w:t>
      </w:r>
      <w:proofErr w:type="spellStart"/>
      <w:r w:rsidRPr="008102F4">
        <w:rPr>
          <w:rFonts w:ascii="Lato" w:hAnsi="Lato"/>
          <w:spacing w:val="4"/>
          <w:lang w:eastAsia="zh-CN"/>
        </w:rPr>
        <w:t>Wa</w:t>
      </w:r>
      <w:proofErr w:type="spellEnd"/>
      <w:r w:rsidRPr="008102F4">
        <w:rPr>
          <w:rFonts w:ascii="Lato" w:hAnsi="Lato"/>
          <w:spacing w:val="4"/>
          <w:lang w:eastAsia="zh-CN"/>
        </w:rPr>
        <w:t xml:space="preserve"> 1534/16</w:t>
      </w:r>
      <w:r w:rsidR="00D55029" w:rsidRPr="008102F4">
        <w:rPr>
          <w:rFonts w:ascii="Lato" w:hAnsi="Lato"/>
          <w:spacing w:val="4"/>
          <w:lang w:eastAsia="zh-CN"/>
        </w:rPr>
        <w:t xml:space="preserve">, </w:t>
      </w:r>
      <w:proofErr w:type="spellStart"/>
      <w:r w:rsidRPr="008102F4">
        <w:rPr>
          <w:rFonts w:ascii="Lato" w:hAnsi="Lato"/>
          <w:spacing w:val="4"/>
          <w:lang w:eastAsia="zh-CN"/>
        </w:rPr>
        <w:t>opubl</w:t>
      </w:r>
      <w:proofErr w:type="spellEnd"/>
      <w:r w:rsidRPr="008102F4">
        <w:rPr>
          <w:rFonts w:ascii="Lato" w:hAnsi="Lato"/>
          <w:spacing w:val="4"/>
          <w:lang w:eastAsia="zh-CN"/>
        </w:rPr>
        <w:t>. Centralna Baza Orzeczeń Sądów Administracyjnych, wydan</w:t>
      </w:r>
      <w:r w:rsidR="00D55029" w:rsidRPr="008102F4">
        <w:rPr>
          <w:rFonts w:ascii="Lato" w:hAnsi="Lato"/>
          <w:spacing w:val="4"/>
          <w:lang w:eastAsia="zh-CN"/>
        </w:rPr>
        <w:t>y</w:t>
      </w:r>
      <w:r w:rsidRPr="008102F4">
        <w:rPr>
          <w:rFonts w:ascii="Lato" w:hAnsi="Lato"/>
          <w:spacing w:val="4"/>
          <w:lang w:eastAsia="zh-CN"/>
        </w:rPr>
        <w:t xml:space="preserve"> w sprawie rozpatrywanej na podstawie ustawy z dnia 28 marca 2003 r. o transporcie kolejowym (</w:t>
      </w:r>
      <w:proofErr w:type="spellStart"/>
      <w:r w:rsidR="00D55029" w:rsidRPr="008102F4">
        <w:rPr>
          <w:rFonts w:ascii="Lato" w:hAnsi="Lato"/>
          <w:spacing w:val="4"/>
          <w:lang w:eastAsia="zh-CN"/>
        </w:rPr>
        <w:t>t.j</w:t>
      </w:r>
      <w:proofErr w:type="spellEnd"/>
      <w:r w:rsidR="00D55029" w:rsidRPr="008102F4">
        <w:rPr>
          <w:rFonts w:ascii="Lato" w:hAnsi="Lato"/>
          <w:spacing w:val="4"/>
          <w:lang w:eastAsia="zh-CN"/>
        </w:rPr>
        <w:t>. Dz.U. z 2024 r. poz. 697)</w:t>
      </w:r>
      <w:r w:rsidRPr="008102F4">
        <w:rPr>
          <w:rFonts w:ascii="Lato" w:hAnsi="Lato"/>
          <w:spacing w:val="4"/>
          <w:lang w:eastAsia="zh-CN"/>
        </w:rPr>
        <w:t xml:space="preserve">, w istotnym zakresie w pełni analogicznej do rozwiązań przyjętych w </w:t>
      </w:r>
      <w:r w:rsidRPr="008102F4">
        <w:rPr>
          <w:rFonts w:ascii="Lato" w:hAnsi="Lato"/>
          <w:i/>
          <w:iCs/>
          <w:spacing w:val="4"/>
          <w:lang w:eastAsia="zh-CN"/>
        </w:rPr>
        <w:t>specustawie</w:t>
      </w:r>
      <w:r w:rsidR="00D55029" w:rsidRPr="008102F4">
        <w:rPr>
          <w:rFonts w:ascii="Lato" w:hAnsi="Lato"/>
          <w:i/>
          <w:iCs/>
          <w:spacing w:val="4"/>
          <w:lang w:eastAsia="zh-CN"/>
        </w:rPr>
        <w:t xml:space="preserve"> przeciwpowodziowej</w:t>
      </w:r>
      <w:r w:rsidRPr="008102F4">
        <w:rPr>
          <w:rFonts w:ascii="Lato" w:hAnsi="Lato"/>
          <w:spacing w:val="4"/>
          <w:lang w:eastAsia="zh-CN"/>
        </w:rPr>
        <w:t xml:space="preserve">]. </w:t>
      </w:r>
    </w:p>
    <w:p w14:paraId="45746EC4" w14:textId="0D9280A2" w:rsidR="008102F4" w:rsidRPr="008102F4" w:rsidRDefault="008102F4" w:rsidP="008102F4">
      <w:pPr>
        <w:spacing w:after="240" w:line="240" w:lineRule="exact"/>
        <w:jc w:val="both"/>
        <w:rPr>
          <w:rFonts w:ascii="Lato" w:hAnsi="Lato"/>
          <w:bCs/>
          <w:iCs/>
          <w:spacing w:val="4"/>
          <w:lang w:eastAsia="zh-CN" w:bidi="pl-PL"/>
        </w:rPr>
      </w:pPr>
      <w:r w:rsidRPr="008102F4">
        <w:rPr>
          <w:rFonts w:ascii="Lato" w:hAnsi="Lato"/>
          <w:bCs/>
          <w:iCs/>
          <w:spacing w:val="4"/>
          <w:lang w:eastAsia="zh-CN" w:bidi="pl-PL"/>
        </w:rPr>
        <w:t>Podsumowując, organ odwoławczy uznał, że przebieg planowanej inwestycji został ustalony prawidłowo. Organ uznał racje przemawiające za ustaloną lokalizacją, które przedstawił inwestor w dokumentacji przedłożonej w trakcie postępowania w sprawie wydania pozwolenia na realizację przedmiotowej inwestycji.</w:t>
      </w:r>
    </w:p>
    <w:p w14:paraId="74897EEE" w14:textId="40958C13" w:rsidR="00C82249" w:rsidRPr="008102F4" w:rsidRDefault="0010578B" w:rsidP="008102F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Niniejsza decyzja jest ostateczna. </w:t>
      </w:r>
    </w:p>
    <w:p w14:paraId="4A6DEDFB" w14:textId="2CCA8CF9" w:rsidR="00F332F9" w:rsidRPr="008102F4" w:rsidRDefault="0010578B" w:rsidP="008102F4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Na decyzję, na podstawie art. 53 § 1 i art. 54 § 1 ustawy z dnia 30 sierpnia 2002 r. </w:t>
      </w:r>
      <w:r w:rsidR="004A5805" w:rsidRPr="008102F4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>– Prawo o postępowaniu przed sądami administracyjnymi (</w:t>
      </w:r>
      <w:proofErr w:type="spellStart"/>
      <w:r w:rsidRPr="008102F4">
        <w:rPr>
          <w:rFonts w:ascii="Lato" w:hAnsi="Lato" w:cs="Arial"/>
          <w:bCs/>
          <w:iCs/>
          <w:spacing w:val="4"/>
          <w:lang w:bidi="pl-PL"/>
        </w:rPr>
        <w:t>t.j</w:t>
      </w:r>
      <w:proofErr w:type="spellEnd"/>
      <w:r w:rsidRPr="008102F4">
        <w:rPr>
          <w:rFonts w:ascii="Lato" w:hAnsi="Lato" w:cs="Arial"/>
          <w:bCs/>
          <w:iCs/>
          <w:spacing w:val="4"/>
          <w:lang w:bidi="pl-PL"/>
        </w:rPr>
        <w:t>. Dz.U. z 202</w:t>
      </w:r>
      <w:r w:rsidR="00B149E4" w:rsidRPr="008102F4">
        <w:rPr>
          <w:rFonts w:ascii="Lato" w:hAnsi="Lato" w:cs="Arial"/>
          <w:bCs/>
          <w:iCs/>
          <w:spacing w:val="4"/>
          <w:lang w:bidi="pl-PL"/>
        </w:rPr>
        <w:t>4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 r. poz. </w:t>
      </w:r>
      <w:r w:rsidR="00B149E4" w:rsidRPr="008102F4">
        <w:rPr>
          <w:rFonts w:ascii="Lato" w:hAnsi="Lato" w:cs="Arial"/>
          <w:bCs/>
          <w:iCs/>
          <w:spacing w:val="4"/>
          <w:lang w:bidi="pl-PL"/>
        </w:rPr>
        <w:t>935</w:t>
      </w:r>
      <w:r w:rsidRPr="008102F4">
        <w:rPr>
          <w:rFonts w:ascii="Lato" w:hAnsi="Lato" w:cs="Arial"/>
          <w:bCs/>
          <w:iCs/>
          <w:spacing w:val="4"/>
          <w:lang w:bidi="pl-PL"/>
        </w:rPr>
        <w:t>), zwanej dalej „</w:t>
      </w:r>
      <w:proofErr w:type="spellStart"/>
      <w:r w:rsidRPr="008102F4">
        <w:rPr>
          <w:rFonts w:ascii="Lato" w:hAnsi="Lato" w:cs="Arial"/>
          <w:bCs/>
          <w:i/>
          <w:iCs/>
          <w:spacing w:val="4"/>
          <w:lang w:bidi="pl-PL"/>
        </w:rPr>
        <w:t>ppsa</w:t>
      </w:r>
      <w:proofErr w:type="spellEnd"/>
      <w:r w:rsidRPr="008102F4">
        <w:rPr>
          <w:rFonts w:ascii="Lato" w:hAnsi="Lato" w:cs="Arial"/>
          <w:bCs/>
          <w:iCs/>
          <w:spacing w:val="4"/>
          <w:lang w:bidi="pl-PL"/>
        </w:rPr>
        <w:t xml:space="preserve">”, przysługuje skarga do Wojewódzkiego Sądu Administracyjnego </w:t>
      </w:r>
      <w:r w:rsidR="00B149E4" w:rsidRPr="008102F4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>w Warszawie, wnoszona za pośrednictwem Ministra Rozwoju i Technologii, w terminie 30 dni od dnia doręczenia decyzji.</w:t>
      </w:r>
    </w:p>
    <w:p w14:paraId="35A6B3F1" w14:textId="02E3CF0C" w:rsidR="0010578B" w:rsidRPr="008102F4" w:rsidRDefault="0010578B" w:rsidP="00174949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8102F4">
        <w:rPr>
          <w:rFonts w:ascii="Lato" w:hAnsi="Lato" w:cs="Arial"/>
          <w:bCs/>
          <w:iCs/>
          <w:spacing w:val="4"/>
          <w:lang w:bidi="pl-PL"/>
        </w:rPr>
        <w:t xml:space="preserve">Jednocześnie informuję, że do skargi należy załączyć dowód uiszczenia wpisu </w:t>
      </w:r>
      <w:r w:rsidR="004A5805" w:rsidRPr="008102F4">
        <w:rPr>
          <w:rFonts w:ascii="Lato" w:hAnsi="Lato" w:cs="Arial"/>
          <w:bCs/>
          <w:iCs/>
          <w:spacing w:val="4"/>
          <w:lang w:bidi="pl-PL"/>
        </w:rPr>
        <w:br/>
      </w:r>
      <w:r w:rsidRPr="008102F4">
        <w:rPr>
          <w:rFonts w:ascii="Lato" w:hAnsi="Lato" w:cs="Arial"/>
          <w:bCs/>
          <w:iCs/>
          <w:spacing w:val="4"/>
          <w:lang w:bidi="pl-PL"/>
        </w:rPr>
        <w:t>od wniesienia skargi w kwocie 500 zł, płatnego w kasie sądu lub na rachunek bankowy sądu wskazany w publikatorze teleinformatycznym – Biuletynie Informacji Publicznej sądu (</w:t>
      </w:r>
      <w:r w:rsidRPr="008102F4">
        <w:rPr>
          <w:rFonts w:ascii="Lato" w:hAnsi="Lato" w:cs="Arial"/>
          <w:bCs/>
          <w:spacing w:val="4"/>
          <w:lang w:bidi="pl-PL"/>
        </w:rPr>
        <w:t>http://bip.warszawa.wsa.gov.pl</w:t>
      </w:r>
      <w:r w:rsidRPr="008102F4">
        <w:rPr>
          <w:rFonts w:ascii="Lato" w:hAnsi="Lato" w:cs="Arial"/>
          <w:bCs/>
          <w:iCs/>
          <w:spacing w:val="4"/>
          <w:lang w:bidi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8102F4">
        <w:rPr>
          <w:rFonts w:ascii="Lato" w:hAnsi="Lato" w:cs="Arial"/>
          <w:bCs/>
          <w:i/>
          <w:iCs/>
          <w:spacing w:val="4"/>
          <w:lang w:bidi="pl-PL"/>
        </w:rPr>
        <w:t>ppsa</w:t>
      </w:r>
      <w:proofErr w:type="spellEnd"/>
      <w:r w:rsidRPr="008102F4">
        <w:rPr>
          <w:rFonts w:ascii="Lato" w:hAnsi="Lato" w:cs="Arial"/>
          <w:bCs/>
          <w:iCs/>
          <w:spacing w:val="4"/>
          <w:lang w:bidi="pl-PL"/>
        </w:rPr>
        <w:t>.</w:t>
      </w:r>
    </w:p>
    <w:p w14:paraId="63417993" w14:textId="77777777" w:rsidR="00A42D85" w:rsidRPr="00140696" w:rsidRDefault="00A42D85" w:rsidP="00A42D85">
      <w:pPr>
        <w:spacing w:after="120" w:line="240" w:lineRule="exact"/>
        <w:ind w:left="4253"/>
        <w:rPr>
          <w:rFonts w:ascii="Lato" w:hAnsi="Lato"/>
          <w:b/>
          <w:bCs/>
        </w:rPr>
      </w:pPr>
      <w:r w:rsidRPr="00140696">
        <w:rPr>
          <w:rFonts w:ascii="Lato" w:hAnsi="Lato"/>
          <w:b/>
          <w:bCs/>
        </w:rPr>
        <w:t>Z upoważnienia</w:t>
      </w:r>
    </w:p>
    <w:p w14:paraId="61E1DBA2" w14:textId="77777777" w:rsidR="00A42D85" w:rsidRPr="00140696" w:rsidRDefault="00A42D85" w:rsidP="00A42D85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>Marta Maikowska</w:t>
      </w:r>
    </w:p>
    <w:p w14:paraId="30B3D0E3" w14:textId="77777777" w:rsidR="00A42D85" w:rsidRPr="00140696" w:rsidRDefault="00A42D85" w:rsidP="00A42D85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>zastępca dyrektora departamentu</w:t>
      </w:r>
    </w:p>
    <w:p w14:paraId="7BA578A8" w14:textId="2107C9E1" w:rsidR="006A2ED0" w:rsidRPr="00A42D85" w:rsidRDefault="00A42D85" w:rsidP="00A42D85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>/ kwalifikowany podpis elektroniczny /</w:t>
      </w:r>
    </w:p>
    <w:sectPr w:rsidR="006A2ED0" w:rsidRPr="00A42D85" w:rsidSect="00EB474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2036C" w14:textId="77777777" w:rsidR="00894DC7" w:rsidRDefault="00894DC7" w:rsidP="009276B2">
      <w:pPr>
        <w:spacing w:after="0" w:line="240" w:lineRule="auto"/>
      </w:pPr>
      <w:r>
        <w:separator/>
      </w:r>
    </w:p>
  </w:endnote>
  <w:endnote w:type="continuationSeparator" w:id="0">
    <w:p w14:paraId="292D5521" w14:textId="77777777" w:rsidR="00894DC7" w:rsidRDefault="00894DC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F1D969B7-A8A1-4C4F-B0CE-DDA6C23D6A85}"/>
    <w:embedBold r:id="rId2" w:fontKey="{C274853C-85F9-4632-BAE0-0AE081D9B4CD}"/>
    <w:embedItalic r:id="rId3" w:fontKey="{07A9814F-CB2F-4982-9477-977EA7BDCA40}"/>
    <w:embedBoldItalic r:id="rId4" w:fontKey="{27C18FFE-864E-4ACE-8AC2-E3F8078A55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ECBD894B-FCF4-4E5E-B025-8753D9645440}"/>
    <w:embedBold r:id="rId6" w:fontKey="{937C2034-773B-4F4A-A619-66B1CBD850C5}"/>
    <w:embedItalic r:id="rId7" w:fontKey="{F6A0C40C-8E29-4168-A68C-9806F3CDAE8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87AC125F-A170-4209-877F-FBC5F08679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58448C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D46BC">
          <w:rPr>
            <w:rFonts w:ascii="Lato" w:hAnsi="Lato"/>
            <w:sz w:val="16"/>
            <w:szCs w:val="16"/>
          </w:rPr>
          <w:t>1</w:t>
        </w:r>
        <w:r w:rsidR="009F318B">
          <w:rPr>
            <w:rFonts w:ascii="Lato" w:hAnsi="Lato"/>
            <w:sz w:val="16"/>
            <w:szCs w:val="16"/>
          </w:rPr>
          <w:t>3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B683B" w14:textId="77777777" w:rsidR="00894DC7" w:rsidRDefault="00894DC7" w:rsidP="009276B2">
      <w:pPr>
        <w:spacing w:after="0" w:line="240" w:lineRule="auto"/>
      </w:pPr>
      <w:r>
        <w:separator/>
      </w:r>
    </w:p>
  </w:footnote>
  <w:footnote w:type="continuationSeparator" w:id="0">
    <w:p w14:paraId="37C606E4" w14:textId="77777777" w:rsidR="00894DC7" w:rsidRDefault="00894DC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Num25"/>
    <w:lvl w:ilvl="0">
      <w:start w:val="297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C41C6"/>
    <w:multiLevelType w:val="hybridMultilevel"/>
    <w:tmpl w:val="22487FEA"/>
    <w:lvl w:ilvl="0" w:tplc="69C89C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14F705E"/>
    <w:multiLevelType w:val="hybridMultilevel"/>
    <w:tmpl w:val="D988C0C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7C54EF"/>
    <w:multiLevelType w:val="hybridMultilevel"/>
    <w:tmpl w:val="499A2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E3727E"/>
    <w:multiLevelType w:val="hybridMultilevel"/>
    <w:tmpl w:val="58669AEA"/>
    <w:lvl w:ilvl="0" w:tplc="1870D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5378D"/>
    <w:multiLevelType w:val="hybridMultilevel"/>
    <w:tmpl w:val="BF1AE6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164EDB"/>
    <w:multiLevelType w:val="hybridMultilevel"/>
    <w:tmpl w:val="DAB4EE5E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EE2715"/>
    <w:multiLevelType w:val="hybridMultilevel"/>
    <w:tmpl w:val="167629F2"/>
    <w:lvl w:ilvl="0" w:tplc="69C89C6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64A266DF"/>
    <w:multiLevelType w:val="hybridMultilevel"/>
    <w:tmpl w:val="61740F10"/>
    <w:lvl w:ilvl="0" w:tplc="FF54C4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F0455B"/>
    <w:multiLevelType w:val="multilevel"/>
    <w:tmpl w:val="D7CC3572"/>
    <w:lvl w:ilvl="0">
      <w:start w:val="1"/>
      <w:numFmt w:val="upperRoman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8378">
    <w:abstractNumId w:val="12"/>
  </w:num>
  <w:num w:numId="2" w16cid:durableId="1804889476">
    <w:abstractNumId w:val="11"/>
  </w:num>
  <w:num w:numId="3" w16cid:durableId="1023242273">
    <w:abstractNumId w:val="4"/>
  </w:num>
  <w:num w:numId="4" w16cid:durableId="158934725">
    <w:abstractNumId w:val="3"/>
  </w:num>
  <w:num w:numId="5" w16cid:durableId="948973779">
    <w:abstractNumId w:val="6"/>
  </w:num>
  <w:num w:numId="6" w16cid:durableId="1430468325">
    <w:abstractNumId w:val="4"/>
    <w:lvlOverride w:ilvl="0">
      <w:lvl w:ilvl="0" w:tplc="A31253F6">
        <w:start w:val="1"/>
        <w:numFmt w:val="decimal"/>
        <w:suff w:val="nothing"/>
        <w:lvlText w:val="%1."/>
        <w:lvlJc w:val="left"/>
        <w:pPr>
          <w:ind w:left="4755" w:hanging="36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333652684">
    <w:abstractNumId w:val="8"/>
  </w:num>
  <w:num w:numId="8" w16cid:durableId="1765608514">
    <w:abstractNumId w:val="10"/>
  </w:num>
  <w:num w:numId="9" w16cid:durableId="862130401">
    <w:abstractNumId w:val="7"/>
  </w:num>
  <w:num w:numId="10" w16cid:durableId="1712731551">
    <w:abstractNumId w:val="9"/>
  </w:num>
  <w:num w:numId="11" w16cid:durableId="636497429">
    <w:abstractNumId w:val="2"/>
  </w:num>
  <w:num w:numId="12" w16cid:durableId="853110464">
    <w:abstractNumId w:val="1"/>
  </w:num>
  <w:num w:numId="13" w16cid:durableId="194198710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2"/>
    <w:rsid w:val="0000017B"/>
    <w:rsid w:val="0000262F"/>
    <w:rsid w:val="00002B46"/>
    <w:rsid w:val="000047FF"/>
    <w:rsid w:val="000053A0"/>
    <w:rsid w:val="00006C28"/>
    <w:rsid w:val="000078E7"/>
    <w:rsid w:val="00007A81"/>
    <w:rsid w:val="00007B86"/>
    <w:rsid w:val="00007FF6"/>
    <w:rsid w:val="00011599"/>
    <w:rsid w:val="000115F1"/>
    <w:rsid w:val="0001320A"/>
    <w:rsid w:val="000135CC"/>
    <w:rsid w:val="000163DA"/>
    <w:rsid w:val="00020D4C"/>
    <w:rsid w:val="00022E55"/>
    <w:rsid w:val="00023B0B"/>
    <w:rsid w:val="00024607"/>
    <w:rsid w:val="000254CC"/>
    <w:rsid w:val="0002558B"/>
    <w:rsid w:val="00025D39"/>
    <w:rsid w:val="00025F1D"/>
    <w:rsid w:val="00026092"/>
    <w:rsid w:val="00027B42"/>
    <w:rsid w:val="00030C94"/>
    <w:rsid w:val="0003218C"/>
    <w:rsid w:val="00033162"/>
    <w:rsid w:val="00033E43"/>
    <w:rsid w:val="0003493D"/>
    <w:rsid w:val="00035866"/>
    <w:rsid w:val="00036432"/>
    <w:rsid w:val="00037FE8"/>
    <w:rsid w:val="00040027"/>
    <w:rsid w:val="000405FF"/>
    <w:rsid w:val="00040B0C"/>
    <w:rsid w:val="00043609"/>
    <w:rsid w:val="00044AC4"/>
    <w:rsid w:val="00045ACD"/>
    <w:rsid w:val="00046A8A"/>
    <w:rsid w:val="00047653"/>
    <w:rsid w:val="00047E6B"/>
    <w:rsid w:val="00050DB6"/>
    <w:rsid w:val="000516AB"/>
    <w:rsid w:val="00051793"/>
    <w:rsid w:val="00054623"/>
    <w:rsid w:val="00055F10"/>
    <w:rsid w:val="00055F32"/>
    <w:rsid w:val="00056C87"/>
    <w:rsid w:val="00056F65"/>
    <w:rsid w:val="000573CF"/>
    <w:rsid w:val="00060435"/>
    <w:rsid w:val="000636D4"/>
    <w:rsid w:val="00063D7B"/>
    <w:rsid w:val="0006450B"/>
    <w:rsid w:val="000650E1"/>
    <w:rsid w:val="00065631"/>
    <w:rsid w:val="00065A29"/>
    <w:rsid w:val="00067449"/>
    <w:rsid w:val="0007004A"/>
    <w:rsid w:val="000720E1"/>
    <w:rsid w:val="00072535"/>
    <w:rsid w:val="00074F3C"/>
    <w:rsid w:val="000768A3"/>
    <w:rsid w:val="00076C89"/>
    <w:rsid w:val="00080619"/>
    <w:rsid w:val="00080682"/>
    <w:rsid w:val="0008105F"/>
    <w:rsid w:val="00081D54"/>
    <w:rsid w:val="00082052"/>
    <w:rsid w:val="000831E5"/>
    <w:rsid w:val="000831FF"/>
    <w:rsid w:val="000853A3"/>
    <w:rsid w:val="0008551E"/>
    <w:rsid w:val="0008604D"/>
    <w:rsid w:val="0008715F"/>
    <w:rsid w:val="00093D3C"/>
    <w:rsid w:val="00095136"/>
    <w:rsid w:val="00096DE6"/>
    <w:rsid w:val="000A07A8"/>
    <w:rsid w:val="000A118C"/>
    <w:rsid w:val="000A13F0"/>
    <w:rsid w:val="000A2795"/>
    <w:rsid w:val="000A4F59"/>
    <w:rsid w:val="000A703B"/>
    <w:rsid w:val="000A7222"/>
    <w:rsid w:val="000A73D9"/>
    <w:rsid w:val="000B0CA0"/>
    <w:rsid w:val="000B0E44"/>
    <w:rsid w:val="000B16C4"/>
    <w:rsid w:val="000B189E"/>
    <w:rsid w:val="000B3535"/>
    <w:rsid w:val="000B3916"/>
    <w:rsid w:val="000B44A9"/>
    <w:rsid w:val="000B57E8"/>
    <w:rsid w:val="000B6F4B"/>
    <w:rsid w:val="000B73A7"/>
    <w:rsid w:val="000B7418"/>
    <w:rsid w:val="000C206A"/>
    <w:rsid w:val="000C3E6A"/>
    <w:rsid w:val="000C4B81"/>
    <w:rsid w:val="000C4C4C"/>
    <w:rsid w:val="000C566A"/>
    <w:rsid w:val="000C6CEF"/>
    <w:rsid w:val="000C75B0"/>
    <w:rsid w:val="000D0F70"/>
    <w:rsid w:val="000D1D35"/>
    <w:rsid w:val="000D365D"/>
    <w:rsid w:val="000D524F"/>
    <w:rsid w:val="000D525B"/>
    <w:rsid w:val="000D5E5F"/>
    <w:rsid w:val="000D7537"/>
    <w:rsid w:val="000D7DE6"/>
    <w:rsid w:val="000E030B"/>
    <w:rsid w:val="000E3329"/>
    <w:rsid w:val="000E3933"/>
    <w:rsid w:val="000E3AD6"/>
    <w:rsid w:val="000E7208"/>
    <w:rsid w:val="000E73AE"/>
    <w:rsid w:val="000F10E7"/>
    <w:rsid w:val="000F1935"/>
    <w:rsid w:val="000F2338"/>
    <w:rsid w:val="000F361B"/>
    <w:rsid w:val="000F3D37"/>
    <w:rsid w:val="000F455D"/>
    <w:rsid w:val="000F5CD5"/>
    <w:rsid w:val="000F740F"/>
    <w:rsid w:val="000F74C7"/>
    <w:rsid w:val="000F7A21"/>
    <w:rsid w:val="000F7A2F"/>
    <w:rsid w:val="00100315"/>
    <w:rsid w:val="00100581"/>
    <w:rsid w:val="001011E4"/>
    <w:rsid w:val="001039DF"/>
    <w:rsid w:val="001041AE"/>
    <w:rsid w:val="00104A2E"/>
    <w:rsid w:val="0010578B"/>
    <w:rsid w:val="0010589C"/>
    <w:rsid w:val="00106D89"/>
    <w:rsid w:val="00106F7D"/>
    <w:rsid w:val="00107358"/>
    <w:rsid w:val="001104BB"/>
    <w:rsid w:val="00111BCE"/>
    <w:rsid w:val="0011290B"/>
    <w:rsid w:val="00113528"/>
    <w:rsid w:val="00114AE0"/>
    <w:rsid w:val="00114B76"/>
    <w:rsid w:val="00115141"/>
    <w:rsid w:val="001160CA"/>
    <w:rsid w:val="001179B9"/>
    <w:rsid w:val="00117DCF"/>
    <w:rsid w:val="001207D6"/>
    <w:rsid w:val="001218E2"/>
    <w:rsid w:val="001236B0"/>
    <w:rsid w:val="00123BC7"/>
    <w:rsid w:val="00124365"/>
    <w:rsid w:val="00125152"/>
    <w:rsid w:val="001255AE"/>
    <w:rsid w:val="00127AA0"/>
    <w:rsid w:val="001307E8"/>
    <w:rsid w:val="00130A4A"/>
    <w:rsid w:val="00130AC0"/>
    <w:rsid w:val="00130B30"/>
    <w:rsid w:val="0013121C"/>
    <w:rsid w:val="001313FE"/>
    <w:rsid w:val="00132261"/>
    <w:rsid w:val="001325F8"/>
    <w:rsid w:val="00133922"/>
    <w:rsid w:val="0013523A"/>
    <w:rsid w:val="00135563"/>
    <w:rsid w:val="00136D95"/>
    <w:rsid w:val="001375AB"/>
    <w:rsid w:val="00137D33"/>
    <w:rsid w:val="00140BB8"/>
    <w:rsid w:val="0014120E"/>
    <w:rsid w:val="00141960"/>
    <w:rsid w:val="00142C33"/>
    <w:rsid w:val="0014401C"/>
    <w:rsid w:val="0014410F"/>
    <w:rsid w:val="001441B0"/>
    <w:rsid w:val="00144AF0"/>
    <w:rsid w:val="00144C4E"/>
    <w:rsid w:val="001459CF"/>
    <w:rsid w:val="00145BEF"/>
    <w:rsid w:val="001462D5"/>
    <w:rsid w:val="0014788B"/>
    <w:rsid w:val="00147B89"/>
    <w:rsid w:val="00152C45"/>
    <w:rsid w:val="001549ED"/>
    <w:rsid w:val="00155CEC"/>
    <w:rsid w:val="00157D87"/>
    <w:rsid w:val="0016020C"/>
    <w:rsid w:val="001603F5"/>
    <w:rsid w:val="00161FFC"/>
    <w:rsid w:val="001624F9"/>
    <w:rsid w:val="00162B7E"/>
    <w:rsid w:val="001638B2"/>
    <w:rsid w:val="00164687"/>
    <w:rsid w:val="00164888"/>
    <w:rsid w:val="0016578A"/>
    <w:rsid w:val="00166A88"/>
    <w:rsid w:val="00166B7B"/>
    <w:rsid w:val="001671B7"/>
    <w:rsid w:val="00171EAC"/>
    <w:rsid w:val="00173324"/>
    <w:rsid w:val="001739FB"/>
    <w:rsid w:val="001742B6"/>
    <w:rsid w:val="001744A4"/>
    <w:rsid w:val="00174949"/>
    <w:rsid w:val="00174A1D"/>
    <w:rsid w:val="00175E7E"/>
    <w:rsid w:val="00176615"/>
    <w:rsid w:val="00176FF3"/>
    <w:rsid w:val="00182DB9"/>
    <w:rsid w:val="00183943"/>
    <w:rsid w:val="00183AA5"/>
    <w:rsid w:val="00183B62"/>
    <w:rsid w:val="001858DE"/>
    <w:rsid w:val="00186255"/>
    <w:rsid w:val="0018768A"/>
    <w:rsid w:val="001900F4"/>
    <w:rsid w:val="001909BF"/>
    <w:rsid w:val="00190D0F"/>
    <w:rsid w:val="00192527"/>
    <w:rsid w:val="001933B1"/>
    <w:rsid w:val="00194430"/>
    <w:rsid w:val="001951F4"/>
    <w:rsid w:val="00195520"/>
    <w:rsid w:val="00195E38"/>
    <w:rsid w:val="00196190"/>
    <w:rsid w:val="0019744F"/>
    <w:rsid w:val="001A08B5"/>
    <w:rsid w:val="001A0C30"/>
    <w:rsid w:val="001A135D"/>
    <w:rsid w:val="001A153E"/>
    <w:rsid w:val="001A2C8B"/>
    <w:rsid w:val="001A32FE"/>
    <w:rsid w:val="001A58E2"/>
    <w:rsid w:val="001A7B1C"/>
    <w:rsid w:val="001A7D70"/>
    <w:rsid w:val="001B1DCF"/>
    <w:rsid w:val="001B370B"/>
    <w:rsid w:val="001B44A3"/>
    <w:rsid w:val="001B4617"/>
    <w:rsid w:val="001B56AD"/>
    <w:rsid w:val="001B578A"/>
    <w:rsid w:val="001B70EB"/>
    <w:rsid w:val="001C041D"/>
    <w:rsid w:val="001C09B3"/>
    <w:rsid w:val="001C0D22"/>
    <w:rsid w:val="001C0FE8"/>
    <w:rsid w:val="001C2DB0"/>
    <w:rsid w:val="001C2DE9"/>
    <w:rsid w:val="001C392E"/>
    <w:rsid w:val="001C42F0"/>
    <w:rsid w:val="001C4958"/>
    <w:rsid w:val="001C49AD"/>
    <w:rsid w:val="001C5F9A"/>
    <w:rsid w:val="001C6B52"/>
    <w:rsid w:val="001D62E2"/>
    <w:rsid w:val="001D74F4"/>
    <w:rsid w:val="001D787F"/>
    <w:rsid w:val="001E240D"/>
    <w:rsid w:val="001E264E"/>
    <w:rsid w:val="001E4142"/>
    <w:rsid w:val="001E4213"/>
    <w:rsid w:val="001E4F9B"/>
    <w:rsid w:val="001E4FFE"/>
    <w:rsid w:val="001E5495"/>
    <w:rsid w:val="001E563B"/>
    <w:rsid w:val="001E5FE4"/>
    <w:rsid w:val="001E65AA"/>
    <w:rsid w:val="001E67FC"/>
    <w:rsid w:val="001E72B5"/>
    <w:rsid w:val="001F02D6"/>
    <w:rsid w:val="001F12F3"/>
    <w:rsid w:val="001F233F"/>
    <w:rsid w:val="001F23F6"/>
    <w:rsid w:val="001F318D"/>
    <w:rsid w:val="001F320C"/>
    <w:rsid w:val="001F453B"/>
    <w:rsid w:val="001F69AB"/>
    <w:rsid w:val="001F790D"/>
    <w:rsid w:val="001F7B2C"/>
    <w:rsid w:val="001F7C4E"/>
    <w:rsid w:val="002007DA"/>
    <w:rsid w:val="00201150"/>
    <w:rsid w:val="0020126E"/>
    <w:rsid w:val="00203602"/>
    <w:rsid w:val="00203810"/>
    <w:rsid w:val="00204B1B"/>
    <w:rsid w:val="002061C7"/>
    <w:rsid w:val="00206A8E"/>
    <w:rsid w:val="0020704E"/>
    <w:rsid w:val="0021118F"/>
    <w:rsid w:val="002126EC"/>
    <w:rsid w:val="00213CF2"/>
    <w:rsid w:val="002140D0"/>
    <w:rsid w:val="002166F1"/>
    <w:rsid w:val="002179B1"/>
    <w:rsid w:val="002179DB"/>
    <w:rsid w:val="00220960"/>
    <w:rsid w:val="0022183E"/>
    <w:rsid w:val="00222034"/>
    <w:rsid w:val="0022390B"/>
    <w:rsid w:val="00224093"/>
    <w:rsid w:val="0022484A"/>
    <w:rsid w:val="0022542A"/>
    <w:rsid w:val="00225962"/>
    <w:rsid w:val="00225F8B"/>
    <w:rsid w:val="00226F61"/>
    <w:rsid w:val="0022753B"/>
    <w:rsid w:val="00227616"/>
    <w:rsid w:val="00230215"/>
    <w:rsid w:val="002325B0"/>
    <w:rsid w:val="00232B47"/>
    <w:rsid w:val="002338E8"/>
    <w:rsid w:val="00234800"/>
    <w:rsid w:val="002359E4"/>
    <w:rsid w:val="0023695E"/>
    <w:rsid w:val="00242DEF"/>
    <w:rsid w:val="00244131"/>
    <w:rsid w:val="00245FA3"/>
    <w:rsid w:val="002508ED"/>
    <w:rsid w:val="0025095B"/>
    <w:rsid w:val="00252C87"/>
    <w:rsid w:val="00253EFE"/>
    <w:rsid w:val="00255275"/>
    <w:rsid w:val="0025584F"/>
    <w:rsid w:val="00255A07"/>
    <w:rsid w:val="00255AC9"/>
    <w:rsid w:val="00257B78"/>
    <w:rsid w:val="00260915"/>
    <w:rsid w:val="002614E1"/>
    <w:rsid w:val="0026168A"/>
    <w:rsid w:val="00263A72"/>
    <w:rsid w:val="00263B17"/>
    <w:rsid w:val="00263B58"/>
    <w:rsid w:val="00264602"/>
    <w:rsid w:val="00264D20"/>
    <w:rsid w:val="00265B79"/>
    <w:rsid w:val="0026788D"/>
    <w:rsid w:val="0027043C"/>
    <w:rsid w:val="002705A0"/>
    <w:rsid w:val="002705E3"/>
    <w:rsid w:val="00270C71"/>
    <w:rsid w:val="00274D44"/>
    <w:rsid w:val="00274F1A"/>
    <w:rsid w:val="00275189"/>
    <w:rsid w:val="00275DC1"/>
    <w:rsid w:val="0027677B"/>
    <w:rsid w:val="00277FF0"/>
    <w:rsid w:val="0028042D"/>
    <w:rsid w:val="00280AA2"/>
    <w:rsid w:val="00280FA4"/>
    <w:rsid w:val="002816D6"/>
    <w:rsid w:val="00281ACD"/>
    <w:rsid w:val="002830CF"/>
    <w:rsid w:val="00283E62"/>
    <w:rsid w:val="0028402C"/>
    <w:rsid w:val="00284DD9"/>
    <w:rsid w:val="002855F8"/>
    <w:rsid w:val="00286B9B"/>
    <w:rsid w:val="00290A13"/>
    <w:rsid w:val="00291DA7"/>
    <w:rsid w:val="00292FAC"/>
    <w:rsid w:val="00293329"/>
    <w:rsid w:val="00294E4F"/>
    <w:rsid w:val="002969A8"/>
    <w:rsid w:val="00296C71"/>
    <w:rsid w:val="0029706E"/>
    <w:rsid w:val="002A0105"/>
    <w:rsid w:val="002A0BAC"/>
    <w:rsid w:val="002A0E16"/>
    <w:rsid w:val="002A2A66"/>
    <w:rsid w:val="002A3DAA"/>
    <w:rsid w:val="002A44D3"/>
    <w:rsid w:val="002A44EA"/>
    <w:rsid w:val="002A4958"/>
    <w:rsid w:val="002A51BC"/>
    <w:rsid w:val="002A576E"/>
    <w:rsid w:val="002A5C77"/>
    <w:rsid w:val="002A5D71"/>
    <w:rsid w:val="002A636A"/>
    <w:rsid w:val="002A643E"/>
    <w:rsid w:val="002A7D33"/>
    <w:rsid w:val="002B024C"/>
    <w:rsid w:val="002B0DB9"/>
    <w:rsid w:val="002B14F5"/>
    <w:rsid w:val="002B1874"/>
    <w:rsid w:val="002B1DB3"/>
    <w:rsid w:val="002B2079"/>
    <w:rsid w:val="002B21BD"/>
    <w:rsid w:val="002B353B"/>
    <w:rsid w:val="002B3851"/>
    <w:rsid w:val="002B4E45"/>
    <w:rsid w:val="002B7902"/>
    <w:rsid w:val="002B7D84"/>
    <w:rsid w:val="002C0706"/>
    <w:rsid w:val="002C3DAD"/>
    <w:rsid w:val="002C46CE"/>
    <w:rsid w:val="002C56CC"/>
    <w:rsid w:val="002C767D"/>
    <w:rsid w:val="002C7B8B"/>
    <w:rsid w:val="002D0098"/>
    <w:rsid w:val="002D0381"/>
    <w:rsid w:val="002D07CE"/>
    <w:rsid w:val="002D0D6C"/>
    <w:rsid w:val="002D2C92"/>
    <w:rsid w:val="002D346E"/>
    <w:rsid w:val="002D62A3"/>
    <w:rsid w:val="002D7704"/>
    <w:rsid w:val="002E0C9D"/>
    <w:rsid w:val="002E112E"/>
    <w:rsid w:val="002E17B4"/>
    <w:rsid w:val="002E1D8D"/>
    <w:rsid w:val="002E433D"/>
    <w:rsid w:val="002E4BB5"/>
    <w:rsid w:val="002E5080"/>
    <w:rsid w:val="002E5309"/>
    <w:rsid w:val="002E5484"/>
    <w:rsid w:val="002E6166"/>
    <w:rsid w:val="002E7807"/>
    <w:rsid w:val="002F15B9"/>
    <w:rsid w:val="002F22C8"/>
    <w:rsid w:val="002F252B"/>
    <w:rsid w:val="002F364C"/>
    <w:rsid w:val="002F3F23"/>
    <w:rsid w:val="002F439B"/>
    <w:rsid w:val="002F6ED5"/>
    <w:rsid w:val="002F75D5"/>
    <w:rsid w:val="002F766B"/>
    <w:rsid w:val="002F77E3"/>
    <w:rsid w:val="0030123C"/>
    <w:rsid w:val="003012EC"/>
    <w:rsid w:val="003013E6"/>
    <w:rsid w:val="00301427"/>
    <w:rsid w:val="0030177A"/>
    <w:rsid w:val="00302926"/>
    <w:rsid w:val="00304F25"/>
    <w:rsid w:val="003059F4"/>
    <w:rsid w:val="00306A83"/>
    <w:rsid w:val="00310943"/>
    <w:rsid w:val="003115A9"/>
    <w:rsid w:val="00311A0B"/>
    <w:rsid w:val="00311D71"/>
    <w:rsid w:val="00311D93"/>
    <w:rsid w:val="003134B2"/>
    <w:rsid w:val="003143A3"/>
    <w:rsid w:val="003144C2"/>
    <w:rsid w:val="00316351"/>
    <w:rsid w:val="00316D8E"/>
    <w:rsid w:val="003177D2"/>
    <w:rsid w:val="003200C3"/>
    <w:rsid w:val="00320569"/>
    <w:rsid w:val="0032338B"/>
    <w:rsid w:val="003253E9"/>
    <w:rsid w:val="0033071D"/>
    <w:rsid w:val="00331996"/>
    <w:rsid w:val="00331C2E"/>
    <w:rsid w:val="003343A2"/>
    <w:rsid w:val="00337E4C"/>
    <w:rsid w:val="003430F7"/>
    <w:rsid w:val="0034350C"/>
    <w:rsid w:val="00343A14"/>
    <w:rsid w:val="00344612"/>
    <w:rsid w:val="003452DD"/>
    <w:rsid w:val="00347364"/>
    <w:rsid w:val="00350A7A"/>
    <w:rsid w:val="003523A2"/>
    <w:rsid w:val="00352846"/>
    <w:rsid w:val="0035322A"/>
    <w:rsid w:val="0035497B"/>
    <w:rsid w:val="00356A3A"/>
    <w:rsid w:val="003576A4"/>
    <w:rsid w:val="00361441"/>
    <w:rsid w:val="003618B7"/>
    <w:rsid w:val="0036196F"/>
    <w:rsid w:val="00362CAD"/>
    <w:rsid w:val="00363948"/>
    <w:rsid w:val="00363C5E"/>
    <w:rsid w:val="00364037"/>
    <w:rsid w:val="0036563E"/>
    <w:rsid w:val="00365CF5"/>
    <w:rsid w:val="00366BFC"/>
    <w:rsid w:val="00371659"/>
    <w:rsid w:val="00372690"/>
    <w:rsid w:val="00373AB0"/>
    <w:rsid w:val="00374CDC"/>
    <w:rsid w:val="0037521F"/>
    <w:rsid w:val="003753A5"/>
    <w:rsid w:val="00375E39"/>
    <w:rsid w:val="00375EF4"/>
    <w:rsid w:val="003767DF"/>
    <w:rsid w:val="00376DE5"/>
    <w:rsid w:val="00380686"/>
    <w:rsid w:val="00380B08"/>
    <w:rsid w:val="00384CAB"/>
    <w:rsid w:val="00386A96"/>
    <w:rsid w:val="00390818"/>
    <w:rsid w:val="003918FF"/>
    <w:rsid w:val="003920C9"/>
    <w:rsid w:val="003920E4"/>
    <w:rsid w:val="0039597A"/>
    <w:rsid w:val="0039629B"/>
    <w:rsid w:val="00396EF1"/>
    <w:rsid w:val="003A017C"/>
    <w:rsid w:val="003A0C87"/>
    <w:rsid w:val="003A1976"/>
    <w:rsid w:val="003A274E"/>
    <w:rsid w:val="003A2A9C"/>
    <w:rsid w:val="003A2BD2"/>
    <w:rsid w:val="003A3575"/>
    <w:rsid w:val="003A3986"/>
    <w:rsid w:val="003A42D4"/>
    <w:rsid w:val="003A5B5D"/>
    <w:rsid w:val="003B05F2"/>
    <w:rsid w:val="003B1E28"/>
    <w:rsid w:val="003B23A7"/>
    <w:rsid w:val="003B290A"/>
    <w:rsid w:val="003B419B"/>
    <w:rsid w:val="003B510F"/>
    <w:rsid w:val="003B70C4"/>
    <w:rsid w:val="003B729B"/>
    <w:rsid w:val="003B73B1"/>
    <w:rsid w:val="003C0EA7"/>
    <w:rsid w:val="003C123B"/>
    <w:rsid w:val="003C29AF"/>
    <w:rsid w:val="003C37B4"/>
    <w:rsid w:val="003C4B2C"/>
    <w:rsid w:val="003C6593"/>
    <w:rsid w:val="003C7163"/>
    <w:rsid w:val="003C741D"/>
    <w:rsid w:val="003D2AD6"/>
    <w:rsid w:val="003D2EF6"/>
    <w:rsid w:val="003D3019"/>
    <w:rsid w:val="003D3625"/>
    <w:rsid w:val="003D3E14"/>
    <w:rsid w:val="003D6366"/>
    <w:rsid w:val="003D7F66"/>
    <w:rsid w:val="003E0FC4"/>
    <w:rsid w:val="003E2323"/>
    <w:rsid w:val="003E24D3"/>
    <w:rsid w:val="003E39C8"/>
    <w:rsid w:val="003E3FF3"/>
    <w:rsid w:val="003E4FE6"/>
    <w:rsid w:val="003E5F63"/>
    <w:rsid w:val="003E63C7"/>
    <w:rsid w:val="003E74E3"/>
    <w:rsid w:val="003E7AC7"/>
    <w:rsid w:val="003E7B59"/>
    <w:rsid w:val="003E7D2B"/>
    <w:rsid w:val="003F00D0"/>
    <w:rsid w:val="003F0446"/>
    <w:rsid w:val="003F076F"/>
    <w:rsid w:val="003F0786"/>
    <w:rsid w:val="003F08BE"/>
    <w:rsid w:val="003F283B"/>
    <w:rsid w:val="003F4BCF"/>
    <w:rsid w:val="003F5065"/>
    <w:rsid w:val="003F693D"/>
    <w:rsid w:val="003F7C5D"/>
    <w:rsid w:val="0040073F"/>
    <w:rsid w:val="00400AB7"/>
    <w:rsid w:val="00401851"/>
    <w:rsid w:val="00402A0E"/>
    <w:rsid w:val="00403697"/>
    <w:rsid w:val="00403F73"/>
    <w:rsid w:val="00404B9F"/>
    <w:rsid w:val="0040729D"/>
    <w:rsid w:val="00410098"/>
    <w:rsid w:val="00410854"/>
    <w:rsid w:val="004116FD"/>
    <w:rsid w:val="00412B27"/>
    <w:rsid w:val="00413E54"/>
    <w:rsid w:val="00415776"/>
    <w:rsid w:val="00415EB6"/>
    <w:rsid w:val="00417CFE"/>
    <w:rsid w:val="00421CC6"/>
    <w:rsid w:val="00422D52"/>
    <w:rsid w:val="00423A2E"/>
    <w:rsid w:val="0042405D"/>
    <w:rsid w:val="004247F9"/>
    <w:rsid w:val="00425144"/>
    <w:rsid w:val="00425273"/>
    <w:rsid w:val="00427C28"/>
    <w:rsid w:val="004301BA"/>
    <w:rsid w:val="00431A1A"/>
    <w:rsid w:val="0043274A"/>
    <w:rsid w:val="00432986"/>
    <w:rsid w:val="00433306"/>
    <w:rsid w:val="00433419"/>
    <w:rsid w:val="00434465"/>
    <w:rsid w:val="00435830"/>
    <w:rsid w:val="0043666E"/>
    <w:rsid w:val="00436A42"/>
    <w:rsid w:val="0043767D"/>
    <w:rsid w:val="00440264"/>
    <w:rsid w:val="00440315"/>
    <w:rsid w:val="004411B0"/>
    <w:rsid w:val="004419B3"/>
    <w:rsid w:val="00441FCE"/>
    <w:rsid w:val="004426F3"/>
    <w:rsid w:val="00443FA4"/>
    <w:rsid w:val="00445133"/>
    <w:rsid w:val="0044615E"/>
    <w:rsid w:val="0044745D"/>
    <w:rsid w:val="00447DFF"/>
    <w:rsid w:val="00450697"/>
    <w:rsid w:val="00450A74"/>
    <w:rsid w:val="00451496"/>
    <w:rsid w:val="0045199E"/>
    <w:rsid w:val="00452C2A"/>
    <w:rsid w:val="004538D6"/>
    <w:rsid w:val="00454253"/>
    <w:rsid w:val="00454C0A"/>
    <w:rsid w:val="00454E08"/>
    <w:rsid w:val="004555AA"/>
    <w:rsid w:val="0045569D"/>
    <w:rsid w:val="00456BB5"/>
    <w:rsid w:val="0045743E"/>
    <w:rsid w:val="004579A3"/>
    <w:rsid w:val="00457D28"/>
    <w:rsid w:val="00460525"/>
    <w:rsid w:val="00461588"/>
    <w:rsid w:val="00461D8F"/>
    <w:rsid w:val="00461D92"/>
    <w:rsid w:val="00462AB7"/>
    <w:rsid w:val="00466452"/>
    <w:rsid w:val="00466A23"/>
    <w:rsid w:val="00466DCC"/>
    <w:rsid w:val="00467DAC"/>
    <w:rsid w:val="00470A3F"/>
    <w:rsid w:val="00471635"/>
    <w:rsid w:val="00471CC0"/>
    <w:rsid w:val="00472E60"/>
    <w:rsid w:val="00473FC5"/>
    <w:rsid w:val="004754E2"/>
    <w:rsid w:val="00475A9A"/>
    <w:rsid w:val="004779BC"/>
    <w:rsid w:val="00477B02"/>
    <w:rsid w:val="00477E42"/>
    <w:rsid w:val="00481751"/>
    <w:rsid w:val="0048285C"/>
    <w:rsid w:val="0048299F"/>
    <w:rsid w:val="00482DC6"/>
    <w:rsid w:val="00485386"/>
    <w:rsid w:val="0048612A"/>
    <w:rsid w:val="0048669C"/>
    <w:rsid w:val="00486BFE"/>
    <w:rsid w:val="0048720B"/>
    <w:rsid w:val="00491217"/>
    <w:rsid w:val="004917C9"/>
    <w:rsid w:val="00491A96"/>
    <w:rsid w:val="00492494"/>
    <w:rsid w:val="0049317A"/>
    <w:rsid w:val="0049392B"/>
    <w:rsid w:val="004950C0"/>
    <w:rsid w:val="004958B2"/>
    <w:rsid w:val="00496E1F"/>
    <w:rsid w:val="0049765A"/>
    <w:rsid w:val="00497675"/>
    <w:rsid w:val="004A09E1"/>
    <w:rsid w:val="004A12B4"/>
    <w:rsid w:val="004A13AF"/>
    <w:rsid w:val="004A2223"/>
    <w:rsid w:val="004A2877"/>
    <w:rsid w:val="004A2FFC"/>
    <w:rsid w:val="004A3209"/>
    <w:rsid w:val="004A47B2"/>
    <w:rsid w:val="004A4F2C"/>
    <w:rsid w:val="004A5805"/>
    <w:rsid w:val="004A67E5"/>
    <w:rsid w:val="004B0C6D"/>
    <w:rsid w:val="004B1EF8"/>
    <w:rsid w:val="004B34DA"/>
    <w:rsid w:val="004B4510"/>
    <w:rsid w:val="004B50E1"/>
    <w:rsid w:val="004B57ED"/>
    <w:rsid w:val="004B5A75"/>
    <w:rsid w:val="004C09AC"/>
    <w:rsid w:val="004C1CD1"/>
    <w:rsid w:val="004C2788"/>
    <w:rsid w:val="004C2DC7"/>
    <w:rsid w:val="004C47CB"/>
    <w:rsid w:val="004C523B"/>
    <w:rsid w:val="004C5AF8"/>
    <w:rsid w:val="004C66C8"/>
    <w:rsid w:val="004C6DD9"/>
    <w:rsid w:val="004C6E73"/>
    <w:rsid w:val="004D013F"/>
    <w:rsid w:val="004D098E"/>
    <w:rsid w:val="004D13B5"/>
    <w:rsid w:val="004D16A9"/>
    <w:rsid w:val="004D21DB"/>
    <w:rsid w:val="004D28DD"/>
    <w:rsid w:val="004D2984"/>
    <w:rsid w:val="004D3877"/>
    <w:rsid w:val="004D51D4"/>
    <w:rsid w:val="004D5393"/>
    <w:rsid w:val="004D54D0"/>
    <w:rsid w:val="004D61FB"/>
    <w:rsid w:val="004D7B6E"/>
    <w:rsid w:val="004E0975"/>
    <w:rsid w:val="004E0AAD"/>
    <w:rsid w:val="004E25C3"/>
    <w:rsid w:val="004E304F"/>
    <w:rsid w:val="004E5ADF"/>
    <w:rsid w:val="004E72CF"/>
    <w:rsid w:val="004F027E"/>
    <w:rsid w:val="004F126C"/>
    <w:rsid w:val="004F1DD7"/>
    <w:rsid w:val="004F4B43"/>
    <w:rsid w:val="004F54FC"/>
    <w:rsid w:val="004F5D02"/>
    <w:rsid w:val="004F6733"/>
    <w:rsid w:val="004F73D5"/>
    <w:rsid w:val="005000F7"/>
    <w:rsid w:val="0050062D"/>
    <w:rsid w:val="00500897"/>
    <w:rsid w:val="00501096"/>
    <w:rsid w:val="00501DE2"/>
    <w:rsid w:val="005031A8"/>
    <w:rsid w:val="00503257"/>
    <w:rsid w:val="00503600"/>
    <w:rsid w:val="00504300"/>
    <w:rsid w:val="0050455E"/>
    <w:rsid w:val="00504933"/>
    <w:rsid w:val="00506A33"/>
    <w:rsid w:val="00506BE2"/>
    <w:rsid w:val="00506F85"/>
    <w:rsid w:val="005072EE"/>
    <w:rsid w:val="0050739E"/>
    <w:rsid w:val="00510A09"/>
    <w:rsid w:val="0051230F"/>
    <w:rsid w:val="00512B54"/>
    <w:rsid w:val="00514418"/>
    <w:rsid w:val="005202C7"/>
    <w:rsid w:val="00520C5F"/>
    <w:rsid w:val="00521EE3"/>
    <w:rsid w:val="00522EE0"/>
    <w:rsid w:val="00523969"/>
    <w:rsid w:val="00523CA2"/>
    <w:rsid w:val="00524434"/>
    <w:rsid w:val="00525899"/>
    <w:rsid w:val="00531783"/>
    <w:rsid w:val="00535A80"/>
    <w:rsid w:val="005365F4"/>
    <w:rsid w:val="00536639"/>
    <w:rsid w:val="00536E80"/>
    <w:rsid w:val="00536EDA"/>
    <w:rsid w:val="00537615"/>
    <w:rsid w:val="00537FA0"/>
    <w:rsid w:val="00541BCC"/>
    <w:rsid w:val="00541D0F"/>
    <w:rsid w:val="005439AF"/>
    <w:rsid w:val="00543A4D"/>
    <w:rsid w:val="00547A22"/>
    <w:rsid w:val="00550810"/>
    <w:rsid w:val="00555218"/>
    <w:rsid w:val="00556E3C"/>
    <w:rsid w:val="00557490"/>
    <w:rsid w:val="00557D28"/>
    <w:rsid w:val="005639AD"/>
    <w:rsid w:val="005641FA"/>
    <w:rsid w:val="00564BA8"/>
    <w:rsid w:val="00564C3A"/>
    <w:rsid w:val="00564C68"/>
    <w:rsid w:val="00565ADE"/>
    <w:rsid w:val="00565D32"/>
    <w:rsid w:val="00566727"/>
    <w:rsid w:val="005676D9"/>
    <w:rsid w:val="005739C0"/>
    <w:rsid w:val="00573C34"/>
    <w:rsid w:val="00573EE0"/>
    <w:rsid w:val="005747B7"/>
    <w:rsid w:val="00575ABD"/>
    <w:rsid w:val="00576DFA"/>
    <w:rsid w:val="00576EDB"/>
    <w:rsid w:val="0058056D"/>
    <w:rsid w:val="00580D7B"/>
    <w:rsid w:val="005817AB"/>
    <w:rsid w:val="00582265"/>
    <w:rsid w:val="00582CCD"/>
    <w:rsid w:val="00582E55"/>
    <w:rsid w:val="00583A33"/>
    <w:rsid w:val="00584CC7"/>
    <w:rsid w:val="00587B23"/>
    <w:rsid w:val="005901F3"/>
    <w:rsid w:val="00590440"/>
    <w:rsid w:val="005908A3"/>
    <w:rsid w:val="00590918"/>
    <w:rsid w:val="00590C4E"/>
    <w:rsid w:val="0059181A"/>
    <w:rsid w:val="005923FE"/>
    <w:rsid w:val="00592A9D"/>
    <w:rsid w:val="00592BFB"/>
    <w:rsid w:val="00593263"/>
    <w:rsid w:val="00593BE1"/>
    <w:rsid w:val="0059434A"/>
    <w:rsid w:val="00595082"/>
    <w:rsid w:val="0059587F"/>
    <w:rsid w:val="00595A60"/>
    <w:rsid w:val="00595D7D"/>
    <w:rsid w:val="0059637A"/>
    <w:rsid w:val="005A1B45"/>
    <w:rsid w:val="005A6230"/>
    <w:rsid w:val="005A6C9E"/>
    <w:rsid w:val="005A706F"/>
    <w:rsid w:val="005A7091"/>
    <w:rsid w:val="005A750F"/>
    <w:rsid w:val="005A7516"/>
    <w:rsid w:val="005B0BC0"/>
    <w:rsid w:val="005B1B10"/>
    <w:rsid w:val="005B4003"/>
    <w:rsid w:val="005B481B"/>
    <w:rsid w:val="005B5637"/>
    <w:rsid w:val="005B60E5"/>
    <w:rsid w:val="005B7BC0"/>
    <w:rsid w:val="005B7D29"/>
    <w:rsid w:val="005C02A5"/>
    <w:rsid w:val="005C02E9"/>
    <w:rsid w:val="005C128D"/>
    <w:rsid w:val="005C157E"/>
    <w:rsid w:val="005C1ACE"/>
    <w:rsid w:val="005C3C18"/>
    <w:rsid w:val="005C440E"/>
    <w:rsid w:val="005C4648"/>
    <w:rsid w:val="005C56B6"/>
    <w:rsid w:val="005C7FAA"/>
    <w:rsid w:val="005D01A8"/>
    <w:rsid w:val="005D08ED"/>
    <w:rsid w:val="005D0C7C"/>
    <w:rsid w:val="005D2DA6"/>
    <w:rsid w:val="005D3468"/>
    <w:rsid w:val="005D3CA2"/>
    <w:rsid w:val="005D3D1F"/>
    <w:rsid w:val="005D466F"/>
    <w:rsid w:val="005D46BC"/>
    <w:rsid w:val="005D596F"/>
    <w:rsid w:val="005D6105"/>
    <w:rsid w:val="005D6EC3"/>
    <w:rsid w:val="005D718F"/>
    <w:rsid w:val="005E0A29"/>
    <w:rsid w:val="005E0C1D"/>
    <w:rsid w:val="005E1628"/>
    <w:rsid w:val="005E2399"/>
    <w:rsid w:val="005E3104"/>
    <w:rsid w:val="005E38D9"/>
    <w:rsid w:val="005E3ABC"/>
    <w:rsid w:val="005E4496"/>
    <w:rsid w:val="005E56C6"/>
    <w:rsid w:val="005E6C15"/>
    <w:rsid w:val="005E7268"/>
    <w:rsid w:val="005E7794"/>
    <w:rsid w:val="005F059C"/>
    <w:rsid w:val="005F3504"/>
    <w:rsid w:val="005F35D6"/>
    <w:rsid w:val="005F4D3B"/>
    <w:rsid w:val="005F4FE8"/>
    <w:rsid w:val="005F5ADB"/>
    <w:rsid w:val="005F6A0F"/>
    <w:rsid w:val="005F76D4"/>
    <w:rsid w:val="00600CD6"/>
    <w:rsid w:val="006012D0"/>
    <w:rsid w:val="00602804"/>
    <w:rsid w:val="00603909"/>
    <w:rsid w:val="00603D8D"/>
    <w:rsid w:val="00605282"/>
    <w:rsid w:val="0060529D"/>
    <w:rsid w:val="00606958"/>
    <w:rsid w:val="00607489"/>
    <w:rsid w:val="006076A4"/>
    <w:rsid w:val="006076C8"/>
    <w:rsid w:val="00607D8C"/>
    <w:rsid w:val="00607E22"/>
    <w:rsid w:val="00611F50"/>
    <w:rsid w:val="00612258"/>
    <w:rsid w:val="00615C85"/>
    <w:rsid w:val="006164E9"/>
    <w:rsid w:val="00616B27"/>
    <w:rsid w:val="0061725A"/>
    <w:rsid w:val="006179D4"/>
    <w:rsid w:val="00620875"/>
    <w:rsid w:val="00621513"/>
    <w:rsid w:val="00621FB2"/>
    <w:rsid w:val="006222EF"/>
    <w:rsid w:val="006227C4"/>
    <w:rsid w:val="006229FA"/>
    <w:rsid w:val="00625B62"/>
    <w:rsid w:val="006260D0"/>
    <w:rsid w:val="0062653C"/>
    <w:rsid w:val="00627A8C"/>
    <w:rsid w:val="00630688"/>
    <w:rsid w:val="006314BD"/>
    <w:rsid w:val="00632293"/>
    <w:rsid w:val="00633621"/>
    <w:rsid w:val="0063385C"/>
    <w:rsid w:val="006369BF"/>
    <w:rsid w:val="00637350"/>
    <w:rsid w:val="0063739E"/>
    <w:rsid w:val="0063751D"/>
    <w:rsid w:val="00640A76"/>
    <w:rsid w:val="00640F5E"/>
    <w:rsid w:val="006410DE"/>
    <w:rsid w:val="0064190D"/>
    <w:rsid w:val="0064192C"/>
    <w:rsid w:val="0064193C"/>
    <w:rsid w:val="006439D2"/>
    <w:rsid w:val="00643A1C"/>
    <w:rsid w:val="006445CD"/>
    <w:rsid w:val="00644776"/>
    <w:rsid w:val="006449C3"/>
    <w:rsid w:val="00645176"/>
    <w:rsid w:val="006464FB"/>
    <w:rsid w:val="00646CC8"/>
    <w:rsid w:val="00647AF4"/>
    <w:rsid w:val="00653B0A"/>
    <w:rsid w:val="00655A15"/>
    <w:rsid w:val="00655A63"/>
    <w:rsid w:val="006563D9"/>
    <w:rsid w:val="00656434"/>
    <w:rsid w:val="00657405"/>
    <w:rsid w:val="00661771"/>
    <w:rsid w:val="00661DA6"/>
    <w:rsid w:val="00661FDA"/>
    <w:rsid w:val="006631D9"/>
    <w:rsid w:val="00665060"/>
    <w:rsid w:val="00665BE6"/>
    <w:rsid w:val="006707F1"/>
    <w:rsid w:val="00671919"/>
    <w:rsid w:val="00673E82"/>
    <w:rsid w:val="00675ECB"/>
    <w:rsid w:val="00676E76"/>
    <w:rsid w:val="00677140"/>
    <w:rsid w:val="00677C17"/>
    <w:rsid w:val="0068005D"/>
    <w:rsid w:val="00680897"/>
    <w:rsid w:val="00680BEB"/>
    <w:rsid w:val="00681A70"/>
    <w:rsid w:val="00682739"/>
    <w:rsid w:val="00683499"/>
    <w:rsid w:val="00683B97"/>
    <w:rsid w:val="00686D04"/>
    <w:rsid w:val="00690971"/>
    <w:rsid w:val="00691064"/>
    <w:rsid w:val="00691774"/>
    <w:rsid w:val="00691ABD"/>
    <w:rsid w:val="00693D0D"/>
    <w:rsid w:val="00694003"/>
    <w:rsid w:val="0069509A"/>
    <w:rsid w:val="00697EEC"/>
    <w:rsid w:val="006A01DD"/>
    <w:rsid w:val="006A0928"/>
    <w:rsid w:val="006A11E1"/>
    <w:rsid w:val="006A1E31"/>
    <w:rsid w:val="006A2ED0"/>
    <w:rsid w:val="006A40AA"/>
    <w:rsid w:val="006A42AD"/>
    <w:rsid w:val="006A4F6D"/>
    <w:rsid w:val="006A525B"/>
    <w:rsid w:val="006A6FD3"/>
    <w:rsid w:val="006A7ECE"/>
    <w:rsid w:val="006B124D"/>
    <w:rsid w:val="006B16F6"/>
    <w:rsid w:val="006B284D"/>
    <w:rsid w:val="006B3B29"/>
    <w:rsid w:val="006B3E42"/>
    <w:rsid w:val="006B4040"/>
    <w:rsid w:val="006C05D7"/>
    <w:rsid w:val="006C1477"/>
    <w:rsid w:val="006C2D36"/>
    <w:rsid w:val="006C378A"/>
    <w:rsid w:val="006C380F"/>
    <w:rsid w:val="006C3A22"/>
    <w:rsid w:val="006C4779"/>
    <w:rsid w:val="006C4C25"/>
    <w:rsid w:val="006C50AA"/>
    <w:rsid w:val="006C5739"/>
    <w:rsid w:val="006C7850"/>
    <w:rsid w:val="006C7D4F"/>
    <w:rsid w:val="006C7E2E"/>
    <w:rsid w:val="006D031B"/>
    <w:rsid w:val="006D0F7D"/>
    <w:rsid w:val="006D3F77"/>
    <w:rsid w:val="006D4262"/>
    <w:rsid w:val="006D463F"/>
    <w:rsid w:val="006D4B91"/>
    <w:rsid w:val="006D6216"/>
    <w:rsid w:val="006D77ED"/>
    <w:rsid w:val="006D7E61"/>
    <w:rsid w:val="006E1ECF"/>
    <w:rsid w:val="006E664B"/>
    <w:rsid w:val="006F0CF5"/>
    <w:rsid w:val="006F2AD3"/>
    <w:rsid w:val="006F2FA2"/>
    <w:rsid w:val="006F39F5"/>
    <w:rsid w:val="006F4C66"/>
    <w:rsid w:val="006F4FCF"/>
    <w:rsid w:val="006F53A6"/>
    <w:rsid w:val="006F57C4"/>
    <w:rsid w:val="006F6037"/>
    <w:rsid w:val="006F68EC"/>
    <w:rsid w:val="006F74CE"/>
    <w:rsid w:val="00701487"/>
    <w:rsid w:val="00701651"/>
    <w:rsid w:val="007018C6"/>
    <w:rsid w:val="007024CF"/>
    <w:rsid w:val="0070343E"/>
    <w:rsid w:val="00703572"/>
    <w:rsid w:val="00705F5E"/>
    <w:rsid w:val="00705FBF"/>
    <w:rsid w:val="0070631E"/>
    <w:rsid w:val="00706353"/>
    <w:rsid w:val="0070786E"/>
    <w:rsid w:val="0071134F"/>
    <w:rsid w:val="00712A3A"/>
    <w:rsid w:val="00712A86"/>
    <w:rsid w:val="00712C3C"/>
    <w:rsid w:val="00713384"/>
    <w:rsid w:val="007134FF"/>
    <w:rsid w:val="0071368D"/>
    <w:rsid w:val="007138E0"/>
    <w:rsid w:val="00713A1B"/>
    <w:rsid w:val="00713C93"/>
    <w:rsid w:val="00714F6E"/>
    <w:rsid w:val="00714FA0"/>
    <w:rsid w:val="00715351"/>
    <w:rsid w:val="007160D9"/>
    <w:rsid w:val="00716214"/>
    <w:rsid w:val="00716257"/>
    <w:rsid w:val="00717013"/>
    <w:rsid w:val="007172E7"/>
    <w:rsid w:val="00720EAE"/>
    <w:rsid w:val="0072104F"/>
    <w:rsid w:val="00721887"/>
    <w:rsid w:val="00721DB9"/>
    <w:rsid w:val="00722AF9"/>
    <w:rsid w:val="007238AD"/>
    <w:rsid w:val="0072625B"/>
    <w:rsid w:val="0072666B"/>
    <w:rsid w:val="007267FF"/>
    <w:rsid w:val="00727075"/>
    <w:rsid w:val="0073004E"/>
    <w:rsid w:val="007302DD"/>
    <w:rsid w:val="00731202"/>
    <w:rsid w:val="00731513"/>
    <w:rsid w:val="007318C1"/>
    <w:rsid w:val="00733708"/>
    <w:rsid w:val="00735141"/>
    <w:rsid w:val="00736CC0"/>
    <w:rsid w:val="00736DA2"/>
    <w:rsid w:val="00736E52"/>
    <w:rsid w:val="007371CA"/>
    <w:rsid w:val="0073731E"/>
    <w:rsid w:val="0073774B"/>
    <w:rsid w:val="00737993"/>
    <w:rsid w:val="0074038D"/>
    <w:rsid w:val="00744691"/>
    <w:rsid w:val="00744E6A"/>
    <w:rsid w:val="00745734"/>
    <w:rsid w:val="007475AB"/>
    <w:rsid w:val="0074784E"/>
    <w:rsid w:val="007506A3"/>
    <w:rsid w:val="00752653"/>
    <w:rsid w:val="00752F29"/>
    <w:rsid w:val="0075365F"/>
    <w:rsid w:val="00754A83"/>
    <w:rsid w:val="00760351"/>
    <w:rsid w:val="00761379"/>
    <w:rsid w:val="0076330F"/>
    <w:rsid w:val="00765B03"/>
    <w:rsid w:val="007666C4"/>
    <w:rsid w:val="00766811"/>
    <w:rsid w:val="00767662"/>
    <w:rsid w:val="0077020B"/>
    <w:rsid w:val="007704AA"/>
    <w:rsid w:val="00770C38"/>
    <w:rsid w:val="00771C9D"/>
    <w:rsid w:val="00771DC5"/>
    <w:rsid w:val="0077254A"/>
    <w:rsid w:val="0077259E"/>
    <w:rsid w:val="00776476"/>
    <w:rsid w:val="007767C4"/>
    <w:rsid w:val="00776F84"/>
    <w:rsid w:val="00777355"/>
    <w:rsid w:val="007775AF"/>
    <w:rsid w:val="00781505"/>
    <w:rsid w:val="00782124"/>
    <w:rsid w:val="00782332"/>
    <w:rsid w:val="00783EC2"/>
    <w:rsid w:val="007845A0"/>
    <w:rsid w:val="00784FED"/>
    <w:rsid w:val="00785B55"/>
    <w:rsid w:val="00785F59"/>
    <w:rsid w:val="00786188"/>
    <w:rsid w:val="00786ACB"/>
    <w:rsid w:val="00786DD5"/>
    <w:rsid w:val="0078723B"/>
    <w:rsid w:val="007873B2"/>
    <w:rsid w:val="00787844"/>
    <w:rsid w:val="00791873"/>
    <w:rsid w:val="00793BA0"/>
    <w:rsid w:val="00795F93"/>
    <w:rsid w:val="00797577"/>
    <w:rsid w:val="007A0797"/>
    <w:rsid w:val="007A08EB"/>
    <w:rsid w:val="007A1F9C"/>
    <w:rsid w:val="007A2326"/>
    <w:rsid w:val="007A2A4B"/>
    <w:rsid w:val="007A32A3"/>
    <w:rsid w:val="007A4A20"/>
    <w:rsid w:val="007A4CA7"/>
    <w:rsid w:val="007A6D2D"/>
    <w:rsid w:val="007A7046"/>
    <w:rsid w:val="007B23EB"/>
    <w:rsid w:val="007B2A4C"/>
    <w:rsid w:val="007B3467"/>
    <w:rsid w:val="007B4F94"/>
    <w:rsid w:val="007B5547"/>
    <w:rsid w:val="007B5E4E"/>
    <w:rsid w:val="007B73CD"/>
    <w:rsid w:val="007C0044"/>
    <w:rsid w:val="007C2C84"/>
    <w:rsid w:val="007C341C"/>
    <w:rsid w:val="007C39C6"/>
    <w:rsid w:val="007C4721"/>
    <w:rsid w:val="007C48C1"/>
    <w:rsid w:val="007C49D3"/>
    <w:rsid w:val="007C61E6"/>
    <w:rsid w:val="007C61EE"/>
    <w:rsid w:val="007C62C3"/>
    <w:rsid w:val="007D0C82"/>
    <w:rsid w:val="007D1392"/>
    <w:rsid w:val="007D18CD"/>
    <w:rsid w:val="007D1B02"/>
    <w:rsid w:val="007D289E"/>
    <w:rsid w:val="007D2B26"/>
    <w:rsid w:val="007D31C0"/>
    <w:rsid w:val="007D32F3"/>
    <w:rsid w:val="007D4B5D"/>
    <w:rsid w:val="007D5731"/>
    <w:rsid w:val="007D5B94"/>
    <w:rsid w:val="007D6375"/>
    <w:rsid w:val="007D690C"/>
    <w:rsid w:val="007D7257"/>
    <w:rsid w:val="007D761E"/>
    <w:rsid w:val="007D79F8"/>
    <w:rsid w:val="007E03CB"/>
    <w:rsid w:val="007E355E"/>
    <w:rsid w:val="007E421E"/>
    <w:rsid w:val="007E4508"/>
    <w:rsid w:val="007E522E"/>
    <w:rsid w:val="007E592D"/>
    <w:rsid w:val="007E6608"/>
    <w:rsid w:val="007E66B7"/>
    <w:rsid w:val="007E6BE7"/>
    <w:rsid w:val="007E6BF0"/>
    <w:rsid w:val="007E7BB6"/>
    <w:rsid w:val="007F0AFB"/>
    <w:rsid w:val="007F0E76"/>
    <w:rsid w:val="007F2F58"/>
    <w:rsid w:val="007F3184"/>
    <w:rsid w:val="007F532E"/>
    <w:rsid w:val="007F5A3C"/>
    <w:rsid w:val="007F6782"/>
    <w:rsid w:val="007F6E30"/>
    <w:rsid w:val="007F744D"/>
    <w:rsid w:val="007F7886"/>
    <w:rsid w:val="007F7DD3"/>
    <w:rsid w:val="00802DBA"/>
    <w:rsid w:val="00804976"/>
    <w:rsid w:val="00804FC4"/>
    <w:rsid w:val="0080539E"/>
    <w:rsid w:val="008102F4"/>
    <w:rsid w:val="00810C0F"/>
    <w:rsid w:val="00812540"/>
    <w:rsid w:val="00815661"/>
    <w:rsid w:val="008162A0"/>
    <w:rsid w:val="00822B56"/>
    <w:rsid w:val="00822DF2"/>
    <w:rsid w:val="008233AF"/>
    <w:rsid w:val="008244CA"/>
    <w:rsid w:val="00824864"/>
    <w:rsid w:val="00825A1A"/>
    <w:rsid w:val="00826FA4"/>
    <w:rsid w:val="0082759D"/>
    <w:rsid w:val="00831B93"/>
    <w:rsid w:val="00832F4D"/>
    <w:rsid w:val="00834427"/>
    <w:rsid w:val="00835A6C"/>
    <w:rsid w:val="00835CBB"/>
    <w:rsid w:val="00836632"/>
    <w:rsid w:val="008401AE"/>
    <w:rsid w:val="00840709"/>
    <w:rsid w:val="0084197F"/>
    <w:rsid w:val="00842AC0"/>
    <w:rsid w:val="00845B31"/>
    <w:rsid w:val="00845D44"/>
    <w:rsid w:val="00845D73"/>
    <w:rsid w:val="008465E8"/>
    <w:rsid w:val="00851782"/>
    <w:rsid w:val="00852B04"/>
    <w:rsid w:val="0085383F"/>
    <w:rsid w:val="00855191"/>
    <w:rsid w:val="00855746"/>
    <w:rsid w:val="008564A4"/>
    <w:rsid w:val="00856935"/>
    <w:rsid w:val="0085790E"/>
    <w:rsid w:val="00857ECC"/>
    <w:rsid w:val="00860632"/>
    <w:rsid w:val="008608E4"/>
    <w:rsid w:val="00860B78"/>
    <w:rsid w:val="00860BE4"/>
    <w:rsid w:val="00860C8B"/>
    <w:rsid w:val="00861106"/>
    <w:rsid w:val="0086413D"/>
    <w:rsid w:val="00864300"/>
    <w:rsid w:val="0086458D"/>
    <w:rsid w:val="008648AC"/>
    <w:rsid w:val="0086661A"/>
    <w:rsid w:val="008666E9"/>
    <w:rsid w:val="008705A6"/>
    <w:rsid w:val="0087162F"/>
    <w:rsid w:val="0087189E"/>
    <w:rsid w:val="00871E23"/>
    <w:rsid w:val="00871E9D"/>
    <w:rsid w:val="00872B61"/>
    <w:rsid w:val="00872F34"/>
    <w:rsid w:val="008736E5"/>
    <w:rsid w:val="00873DAF"/>
    <w:rsid w:val="00874AA2"/>
    <w:rsid w:val="00874C96"/>
    <w:rsid w:val="00877159"/>
    <w:rsid w:val="00877585"/>
    <w:rsid w:val="00877E0B"/>
    <w:rsid w:val="008803A5"/>
    <w:rsid w:val="00880514"/>
    <w:rsid w:val="008809C6"/>
    <w:rsid w:val="00881126"/>
    <w:rsid w:val="00882F80"/>
    <w:rsid w:val="008840C4"/>
    <w:rsid w:val="00887826"/>
    <w:rsid w:val="0089349C"/>
    <w:rsid w:val="00893FD4"/>
    <w:rsid w:val="00893FF3"/>
    <w:rsid w:val="00894DC7"/>
    <w:rsid w:val="00894E46"/>
    <w:rsid w:val="00895176"/>
    <w:rsid w:val="008951DE"/>
    <w:rsid w:val="00895A54"/>
    <w:rsid w:val="00895CBB"/>
    <w:rsid w:val="0089616A"/>
    <w:rsid w:val="008970E5"/>
    <w:rsid w:val="008979A7"/>
    <w:rsid w:val="008A06EE"/>
    <w:rsid w:val="008A1266"/>
    <w:rsid w:val="008A238E"/>
    <w:rsid w:val="008A2B0D"/>
    <w:rsid w:val="008A37F9"/>
    <w:rsid w:val="008A3C2A"/>
    <w:rsid w:val="008A404A"/>
    <w:rsid w:val="008A438E"/>
    <w:rsid w:val="008B06FD"/>
    <w:rsid w:val="008B10E0"/>
    <w:rsid w:val="008B12CF"/>
    <w:rsid w:val="008B1C5C"/>
    <w:rsid w:val="008B2CCF"/>
    <w:rsid w:val="008B2E0B"/>
    <w:rsid w:val="008B32F2"/>
    <w:rsid w:val="008B3CD0"/>
    <w:rsid w:val="008B7AFE"/>
    <w:rsid w:val="008C02C1"/>
    <w:rsid w:val="008C0808"/>
    <w:rsid w:val="008C1AC1"/>
    <w:rsid w:val="008C2E6A"/>
    <w:rsid w:val="008C2F95"/>
    <w:rsid w:val="008C4309"/>
    <w:rsid w:val="008C4F09"/>
    <w:rsid w:val="008C5012"/>
    <w:rsid w:val="008C5EA0"/>
    <w:rsid w:val="008C6B86"/>
    <w:rsid w:val="008C7EF4"/>
    <w:rsid w:val="008D000A"/>
    <w:rsid w:val="008D137A"/>
    <w:rsid w:val="008D1ED1"/>
    <w:rsid w:val="008D2424"/>
    <w:rsid w:val="008D3295"/>
    <w:rsid w:val="008D3656"/>
    <w:rsid w:val="008D4058"/>
    <w:rsid w:val="008D5638"/>
    <w:rsid w:val="008D6227"/>
    <w:rsid w:val="008D6333"/>
    <w:rsid w:val="008D66D1"/>
    <w:rsid w:val="008D796A"/>
    <w:rsid w:val="008D7A4C"/>
    <w:rsid w:val="008D7D26"/>
    <w:rsid w:val="008E02C3"/>
    <w:rsid w:val="008E54E1"/>
    <w:rsid w:val="008E5844"/>
    <w:rsid w:val="008F065F"/>
    <w:rsid w:val="008F1F0B"/>
    <w:rsid w:val="008F2C00"/>
    <w:rsid w:val="008F3D87"/>
    <w:rsid w:val="008F5701"/>
    <w:rsid w:val="008F6FA9"/>
    <w:rsid w:val="008F77CE"/>
    <w:rsid w:val="008F7815"/>
    <w:rsid w:val="008F7C97"/>
    <w:rsid w:val="008F7FB6"/>
    <w:rsid w:val="00900CF6"/>
    <w:rsid w:val="00901C73"/>
    <w:rsid w:val="00901CD0"/>
    <w:rsid w:val="00902294"/>
    <w:rsid w:val="0090270B"/>
    <w:rsid w:val="00902955"/>
    <w:rsid w:val="009029B9"/>
    <w:rsid w:val="009061D3"/>
    <w:rsid w:val="009073EF"/>
    <w:rsid w:val="00910427"/>
    <w:rsid w:val="009105EF"/>
    <w:rsid w:val="00910F0B"/>
    <w:rsid w:val="009120FF"/>
    <w:rsid w:val="0091250E"/>
    <w:rsid w:val="00912919"/>
    <w:rsid w:val="00912972"/>
    <w:rsid w:val="00912D56"/>
    <w:rsid w:val="009156B6"/>
    <w:rsid w:val="00915F6D"/>
    <w:rsid w:val="00916072"/>
    <w:rsid w:val="00916B74"/>
    <w:rsid w:val="009215B5"/>
    <w:rsid w:val="00921C55"/>
    <w:rsid w:val="00921F56"/>
    <w:rsid w:val="009226A9"/>
    <w:rsid w:val="00924072"/>
    <w:rsid w:val="0092527B"/>
    <w:rsid w:val="009258B5"/>
    <w:rsid w:val="00925C0F"/>
    <w:rsid w:val="00926E2F"/>
    <w:rsid w:val="009276B2"/>
    <w:rsid w:val="00930B30"/>
    <w:rsid w:val="00932491"/>
    <w:rsid w:val="00932AF7"/>
    <w:rsid w:val="0093333F"/>
    <w:rsid w:val="009343FB"/>
    <w:rsid w:val="0093525C"/>
    <w:rsid w:val="00935769"/>
    <w:rsid w:val="00936301"/>
    <w:rsid w:val="00936434"/>
    <w:rsid w:val="00936975"/>
    <w:rsid w:val="00937526"/>
    <w:rsid w:val="009379D1"/>
    <w:rsid w:val="00937D4E"/>
    <w:rsid w:val="00940458"/>
    <w:rsid w:val="00940BDE"/>
    <w:rsid w:val="00940E92"/>
    <w:rsid w:val="009413C5"/>
    <w:rsid w:val="009415EB"/>
    <w:rsid w:val="00941941"/>
    <w:rsid w:val="009434AE"/>
    <w:rsid w:val="00944964"/>
    <w:rsid w:val="009455EA"/>
    <w:rsid w:val="00946493"/>
    <w:rsid w:val="0094757D"/>
    <w:rsid w:val="00947AB3"/>
    <w:rsid w:val="00947F4D"/>
    <w:rsid w:val="0095279B"/>
    <w:rsid w:val="00952CE5"/>
    <w:rsid w:val="009534A0"/>
    <w:rsid w:val="009547C5"/>
    <w:rsid w:val="00957536"/>
    <w:rsid w:val="009576D8"/>
    <w:rsid w:val="0096164A"/>
    <w:rsid w:val="00961754"/>
    <w:rsid w:val="009624D3"/>
    <w:rsid w:val="00962CA3"/>
    <w:rsid w:val="0096362A"/>
    <w:rsid w:val="009638C4"/>
    <w:rsid w:val="0096444F"/>
    <w:rsid w:val="00965BCC"/>
    <w:rsid w:val="00965DEB"/>
    <w:rsid w:val="0096624B"/>
    <w:rsid w:val="0096677B"/>
    <w:rsid w:val="00967153"/>
    <w:rsid w:val="00967449"/>
    <w:rsid w:val="0096767B"/>
    <w:rsid w:val="00967F65"/>
    <w:rsid w:val="00970F16"/>
    <w:rsid w:val="00971A8D"/>
    <w:rsid w:val="00972D7A"/>
    <w:rsid w:val="00974BBF"/>
    <w:rsid w:val="00975670"/>
    <w:rsid w:val="00975E1D"/>
    <w:rsid w:val="009778CE"/>
    <w:rsid w:val="00977DCD"/>
    <w:rsid w:val="0098111E"/>
    <w:rsid w:val="00981197"/>
    <w:rsid w:val="00981B64"/>
    <w:rsid w:val="00981C55"/>
    <w:rsid w:val="0098242A"/>
    <w:rsid w:val="009835D8"/>
    <w:rsid w:val="00985F06"/>
    <w:rsid w:val="00986280"/>
    <w:rsid w:val="00986DC6"/>
    <w:rsid w:val="00987D02"/>
    <w:rsid w:val="00990564"/>
    <w:rsid w:val="00990BBA"/>
    <w:rsid w:val="00991224"/>
    <w:rsid w:val="009926A2"/>
    <w:rsid w:val="0099372E"/>
    <w:rsid w:val="00994047"/>
    <w:rsid w:val="009955D3"/>
    <w:rsid w:val="00996F1D"/>
    <w:rsid w:val="009A0182"/>
    <w:rsid w:val="009A06E1"/>
    <w:rsid w:val="009A19DE"/>
    <w:rsid w:val="009A3F2C"/>
    <w:rsid w:val="009A47F2"/>
    <w:rsid w:val="009A47FC"/>
    <w:rsid w:val="009A5103"/>
    <w:rsid w:val="009A66D2"/>
    <w:rsid w:val="009A7738"/>
    <w:rsid w:val="009A78D3"/>
    <w:rsid w:val="009A7D11"/>
    <w:rsid w:val="009B02F3"/>
    <w:rsid w:val="009B270F"/>
    <w:rsid w:val="009B38BF"/>
    <w:rsid w:val="009B584B"/>
    <w:rsid w:val="009B5910"/>
    <w:rsid w:val="009B6A85"/>
    <w:rsid w:val="009B7CEC"/>
    <w:rsid w:val="009C137F"/>
    <w:rsid w:val="009C1B8F"/>
    <w:rsid w:val="009C1E2F"/>
    <w:rsid w:val="009C2A11"/>
    <w:rsid w:val="009C59AD"/>
    <w:rsid w:val="009C63C8"/>
    <w:rsid w:val="009C72BF"/>
    <w:rsid w:val="009C77B9"/>
    <w:rsid w:val="009D109E"/>
    <w:rsid w:val="009D2188"/>
    <w:rsid w:val="009D24DC"/>
    <w:rsid w:val="009D31B6"/>
    <w:rsid w:val="009D570F"/>
    <w:rsid w:val="009D59F9"/>
    <w:rsid w:val="009D64C3"/>
    <w:rsid w:val="009D690B"/>
    <w:rsid w:val="009D6D7E"/>
    <w:rsid w:val="009D7F62"/>
    <w:rsid w:val="009E009D"/>
    <w:rsid w:val="009E14E2"/>
    <w:rsid w:val="009E2E1E"/>
    <w:rsid w:val="009E408D"/>
    <w:rsid w:val="009E4449"/>
    <w:rsid w:val="009E4AFA"/>
    <w:rsid w:val="009E6056"/>
    <w:rsid w:val="009E635A"/>
    <w:rsid w:val="009E6A49"/>
    <w:rsid w:val="009E6CFB"/>
    <w:rsid w:val="009E6D52"/>
    <w:rsid w:val="009E7287"/>
    <w:rsid w:val="009F04C1"/>
    <w:rsid w:val="009F0F7E"/>
    <w:rsid w:val="009F2DCD"/>
    <w:rsid w:val="009F2E48"/>
    <w:rsid w:val="009F318B"/>
    <w:rsid w:val="009F348C"/>
    <w:rsid w:val="009F43CC"/>
    <w:rsid w:val="009F4D58"/>
    <w:rsid w:val="009F5817"/>
    <w:rsid w:val="009F6951"/>
    <w:rsid w:val="00A00D0F"/>
    <w:rsid w:val="00A01656"/>
    <w:rsid w:val="00A01BA0"/>
    <w:rsid w:val="00A02662"/>
    <w:rsid w:val="00A03964"/>
    <w:rsid w:val="00A04390"/>
    <w:rsid w:val="00A04908"/>
    <w:rsid w:val="00A04BCB"/>
    <w:rsid w:val="00A04E8E"/>
    <w:rsid w:val="00A056BC"/>
    <w:rsid w:val="00A05E9B"/>
    <w:rsid w:val="00A0676A"/>
    <w:rsid w:val="00A110BD"/>
    <w:rsid w:val="00A1134F"/>
    <w:rsid w:val="00A12DBF"/>
    <w:rsid w:val="00A13450"/>
    <w:rsid w:val="00A1662C"/>
    <w:rsid w:val="00A21D63"/>
    <w:rsid w:val="00A22810"/>
    <w:rsid w:val="00A22F3A"/>
    <w:rsid w:val="00A23705"/>
    <w:rsid w:val="00A2489B"/>
    <w:rsid w:val="00A24A4C"/>
    <w:rsid w:val="00A253F0"/>
    <w:rsid w:val="00A26C0B"/>
    <w:rsid w:val="00A313FB"/>
    <w:rsid w:val="00A331AF"/>
    <w:rsid w:val="00A334CA"/>
    <w:rsid w:val="00A340D5"/>
    <w:rsid w:val="00A35B99"/>
    <w:rsid w:val="00A35CB6"/>
    <w:rsid w:val="00A37861"/>
    <w:rsid w:val="00A40799"/>
    <w:rsid w:val="00A40A0F"/>
    <w:rsid w:val="00A4142C"/>
    <w:rsid w:val="00A421F4"/>
    <w:rsid w:val="00A42401"/>
    <w:rsid w:val="00A42D85"/>
    <w:rsid w:val="00A4325C"/>
    <w:rsid w:val="00A434F4"/>
    <w:rsid w:val="00A44927"/>
    <w:rsid w:val="00A44F37"/>
    <w:rsid w:val="00A450D2"/>
    <w:rsid w:val="00A4592B"/>
    <w:rsid w:val="00A46327"/>
    <w:rsid w:val="00A473BE"/>
    <w:rsid w:val="00A47CE6"/>
    <w:rsid w:val="00A47F04"/>
    <w:rsid w:val="00A51034"/>
    <w:rsid w:val="00A53EE3"/>
    <w:rsid w:val="00A5406E"/>
    <w:rsid w:val="00A54CBD"/>
    <w:rsid w:val="00A563B6"/>
    <w:rsid w:val="00A56817"/>
    <w:rsid w:val="00A56D8B"/>
    <w:rsid w:val="00A60F0E"/>
    <w:rsid w:val="00A6111E"/>
    <w:rsid w:val="00A62C72"/>
    <w:rsid w:val="00A62F6E"/>
    <w:rsid w:val="00A639E7"/>
    <w:rsid w:val="00A65292"/>
    <w:rsid w:val="00A65311"/>
    <w:rsid w:val="00A65BDF"/>
    <w:rsid w:val="00A661D0"/>
    <w:rsid w:val="00A6762F"/>
    <w:rsid w:val="00A6789D"/>
    <w:rsid w:val="00A678CA"/>
    <w:rsid w:val="00A67F3A"/>
    <w:rsid w:val="00A702E7"/>
    <w:rsid w:val="00A708F2"/>
    <w:rsid w:val="00A70E65"/>
    <w:rsid w:val="00A713F0"/>
    <w:rsid w:val="00A713FD"/>
    <w:rsid w:val="00A75369"/>
    <w:rsid w:val="00A756E0"/>
    <w:rsid w:val="00A75DD6"/>
    <w:rsid w:val="00A7746A"/>
    <w:rsid w:val="00A77A32"/>
    <w:rsid w:val="00A803B1"/>
    <w:rsid w:val="00A81306"/>
    <w:rsid w:val="00A8186B"/>
    <w:rsid w:val="00A81EAA"/>
    <w:rsid w:val="00A82733"/>
    <w:rsid w:val="00A82D43"/>
    <w:rsid w:val="00A8320B"/>
    <w:rsid w:val="00A841D6"/>
    <w:rsid w:val="00A846FF"/>
    <w:rsid w:val="00A85780"/>
    <w:rsid w:val="00A85A7D"/>
    <w:rsid w:val="00A85C0D"/>
    <w:rsid w:val="00A86D09"/>
    <w:rsid w:val="00A9046C"/>
    <w:rsid w:val="00A92682"/>
    <w:rsid w:val="00A96702"/>
    <w:rsid w:val="00A97879"/>
    <w:rsid w:val="00AA0D9E"/>
    <w:rsid w:val="00AA15C8"/>
    <w:rsid w:val="00AA2DC3"/>
    <w:rsid w:val="00AA3217"/>
    <w:rsid w:val="00AA3E5A"/>
    <w:rsid w:val="00AA767C"/>
    <w:rsid w:val="00AA7F4A"/>
    <w:rsid w:val="00AB1E1F"/>
    <w:rsid w:val="00AB2191"/>
    <w:rsid w:val="00AB2404"/>
    <w:rsid w:val="00AB27C6"/>
    <w:rsid w:val="00AB294D"/>
    <w:rsid w:val="00AB306A"/>
    <w:rsid w:val="00AB444A"/>
    <w:rsid w:val="00AB4E0F"/>
    <w:rsid w:val="00AB6ABF"/>
    <w:rsid w:val="00AC0091"/>
    <w:rsid w:val="00AC019D"/>
    <w:rsid w:val="00AC08E1"/>
    <w:rsid w:val="00AC0AAA"/>
    <w:rsid w:val="00AC0B5E"/>
    <w:rsid w:val="00AC1459"/>
    <w:rsid w:val="00AC1819"/>
    <w:rsid w:val="00AC33BA"/>
    <w:rsid w:val="00AC665A"/>
    <w:rsid w:val="00AC7A06"/>
    <w:rsid w:val="00AC7FDF"/>
    <w:rsid w:val="00AD3961"/>
    <w:rsid w:val="00AD4490"/>
    <w:rsid w:val="00AD6984"/>
    <w:rsid w:val="00AE03DF"/>
    <w:rsid w:val="00AE057F"/>
    <w:rsid w:val="00AE0667"/>
    <w:rsid w:val="00AE07A5"/>
    <w:rsid w:val="00AE2938"/>
    <w:rsid w:val="00AE38EB"/>
    <w:rsid w:val="00AE4E14"/>
    <w:rsid w:val="00AE552C"/>
    <w:rsid w:val="00AE6415"/>
    <w:rsid w:val="00AE7034"/>
    <w:rsid w:val="00AF08EE"/>
    <w:rsid w:val="00AF3F1F"/>
    <w:rsid w:val="00AF4CD1"/>
    <w:rsid w:val="00AF774D"/>
    <w:rsid w:val="00AF7CE8"/>
    <w:rsid w:val="00B003B3"/>
    <w:rsid w:val="00B0142D"/>
    <w:rsid w:val="00B041F9"/>
    <w:rsid w:val="00B064E0"/>
    <w:rsid w:val="00B06E81"/>
    <w:rsid w:val="00B07315"/>
    <w:rsid w:val="00B078E5"/>
    <w:rsid w:val="00B10025"/>
    <w:rsid w:val="00B11C06"/>
    <w:rsid w:val="00B11EBF"/>
    <w:rsid w:val="00B120B3"/>
    <w:rsid w:val="00B12974"/>
    <w:rsid w:val="00B149E4"/>
    <w:rsid w:val="00B15DA5"/>
    <w:rsid w:val="00B1797A"/>
    <w:rsid w:val="00B17E92"/>
    <w:rsid w:val="00B20AD8"/>
    <w:rsid w:val="00B215F5"/>
    <w:rsid w:val="00B22530"/>
    <w:rsid w:val="00B22CA8"/>
    <w:rsid w:val="00B2396D"/>
    <w:rsid w:val="00B24039"/>
    <w:rsid w:val="00B247B3"/>
    <w:rsid w:val="00B248EF"/>
    <w:rsid w:val="00B252D6"/>
    <w:rsid w:val="00B256AB"/>
    <w:rsid w:val="00B2642D"/>
    <w:rsid w:val="00B275B4"/>
    <w:rsid w:val="00B30234"/>
    <w:rsid w:val="00B30376"/>
    <w:rsid w:val="00B30CE2"/>
    <w:rsid w:val="00B3100E"/>
    <w:rsid w:val="00B350C9"/>
    <w:rsid w:val="00B36262"/>
    <w:rsid w:val="00B36DD4"/>
    <w:rsid w:val="00B37B27"/>
    <w:rsid w:val="00B403E0"/>
    <w:rsid w:val="00B40759"/>
    <w:rsid w:val="00B433AF"/>
    <w:rsid w:val="00B43937"/>
    <w:rsid w:val="00B45189"/>
    <w:rsid w:val="00B45C71"/>
    <w:rsid w:val="00B45EC3"/>
    <w:rsid w:val="00B46D06"/>
    <w:rsid w:val="00B47366"/>
    <w:rsid w:val="00B504EF"/>
    <w:rsid w:val="00B504F1"/>
    <w:rsid w:val="00B50840"/>
    <w:rsid w:val="00B513E0"/>
    <w:rsid w:val="00B5196E"/>
    <w:rsid w:val="00B521F0"/>
    <w:rsid w:val="00B52A03"/>
    <w:rsid w:val="00B52D96"/>
    <w:rsid w:val="00B538D4"/>
    <w:rsid w:val="00B541D9"/>
    <w:rsid w:val="00B54FFD"/>
    <w:rsid w:val="00B551B3"/>
    <w:rsid w:val="00B558B5"/>
    <w:rsid w:val="00B5679F"/>
    <w:rsid w:val="00B5690E"/>
    <w:rsid w:val="00B56B9B"/>
    <w:rsid w:val="00B60DEC"/>
    <w:rsid w:val="00B620AB"/>
    <w:rsid w:val="00B624EE"/>
    <w:rsid w:val="00B63665"/>
    <w:rsid w:val="00B63986"/>
    <w:rsid w:val="00B63C8D"/>
    <w:rsid w:val="00B64B0D"/>
    <w:rsid w:val="00B65266"/>
    <w:rsid w:val="00B663E8"/>
    <w:rsid w:val="00B667F2"/>
    <w:rsid w:val="00B66A74"/>
    <w:rsid w:val="00B67ADC"/>
    <w:rsid w:val="00B67BE5"/>
    <w:rsid w:val="00B67EB4"/>
    <w:rsid w:val="00B72513"/>
    <w:rsid w:val="00B72623"/>
    <w:rsid w:val="00B72976"/>
    <w:rsid w:val="00B748B8"/>
    <w:rsid w:val="00B765EE"/>
    <w:rsid w:val="00B77813"/>
    <w:rsid w:val="00B77EEF"/>
    <w:rsid w:val="00B80B02"/>
    <w:rsid w:val="00B814AF"/>
    <w:rsid w:val="00B8281D"/>
    <w:rsid w:val="00B82CEC"/>
    <w:rsid w:val="00B82D60"/>
    <w:rsid w:val="00B83067"/>
    <w:rsid w:val="00B831A5"/>
    <w:rsid w:val="00B83AFC"/>
    <w:rsid w:val="00B83D90"/>
    <w:rsid w:val="00B841FA"/>
    <w:rsid w:val="00B84A9D"/>
    <w:rsid w:val="00B84ABE"/>
    <w:rsid w:val="00B84AF0"/>
    <w:rsid w:val="00B84D3E"/>
    <w:rsid w:val="00B85099"/>
    <w:rsid w:val="00B85258"/>
    <w:rsid w:val="00B856F9"/>
    <w:rsid w:val="00B85BE5"/>
    <w:rsid w:val="00B86173"/>
    <w:rsid w:val="00B866C1"/>
    <w:rsid w:val="00B87744"/>
    <w:rsid w:val="00B87EC9"/>
    <w:rsid w:val="00B90757"/>
    <w:rsid w:val="00B90D31"/>
    <w:rsid w:val="00B90F70"/>
    <w:rsid w:val="00B91BC8"/>
    <w:rsid w:val="00B92E57"/>
    <w:rsid w:val="00B944F1"/>
    <w:rsid w:val="00B94AB6"/>
    <w:rsid w:val="00B96C81"/>
    <w:rsid w:val="00B97495"/>
    <w:rsid w:val="00B97CD0"/>
    <w:rsid w:val="00BA0BEF"/>
    <w:rsid w:val="00BA217F"/>
    <w:rsid w:val="00BA246F"/>
    <w:rsid w:val="00BA2B0F"/>
    <w:rsid w:val="00BA2BF1"/>
    <w:rsid w:val="00BA38AC"/>
    <w:rsid w:val="00BA6552"/>
    <w:rsid w:val="00BA7483"/>
    <w:rsid w:val="00BA7F86"/>
    <w:rsid w:val="00BA7FF4"/>
    <w:rsid w:val="00BB2721"/>
    <w:rsid w:val="00BB51B8"/>
    <w:rsid w:val="00BB7664"/>
    <w:rsid w:val="00BB76A5"/>
    <w:rsid w:val="00BB7AC9"/>
    <w:rsid w:val="00BB7CF8"/>
    <w:rsid w:val="00BC0982"/>
    <w:rsid w:val="00BC18B2"/>
    <w:rsid w:val="00BC31A0"/>
    <w:rsid w:val="00BC3778"/>
    <w:rsid w:val="00BC5130"/>
    <w:rsid w:val="00BC6E7F"/>
    <w:rsid w:val="00BC77AA"/>
    <w:rsid w:val="00BC7BEF"/>
    <w:rsid w:val="00BD10FB"/>
    <w:rsid w:val="00BD1152"/>
    <w:rsid w:val="00BD1ABD"/>
    <w:rsid w:val="00BD20B4"/>
    <w:rsid w:val="00BD476E"/>
    <w:rsid w:val="00BD5195"/>
    <w:rsid w:val="00BD6052"/>
    <w:rsid w:val="00BD6E7B"/>
    <w:rsid w:val="00BD7A51"/>
    <w:rsid w:val="00BE11D6"/>
    <w:rsid w:val="00BE172E"/>
    <w:rsid w:val="00BE3733"/>
    <w:rsid w:val="00BE4292"/>
    <w:rsid w:val="00BE44AD"/>
    <w:rsid w:val="00BE4DEC"/>
    <w:rsid w:val="00BE5C06"/>
    <w:rsid w:val="00BE6444"/>
    <w:rsid w:val="00BE7799"/>
    <w:rsid w:val="00BE7C43"/>
    <w:rsid w:val="00BF0CC5"/>
    <w:rsid w:val="00BF0FEC"/>
    <w:rsid w:val="00BF30F3"/>
    <w:rsid w:val="00BF5CB6"/>
    <w:rsid w:val="00BF5F37"/>
    <w:rsid w:val="00BF67A5"/>
    <w:rsid w:val="00BF6842"/>
    <w:rsid w:val="00C00185"/>
    <w:rsid w:val="00C00D04"/>
    <w:rsid w:val="00C01D91"/>
    <w:rsid w:val="00C02B29"/>
    <w:rsid w:val="00C02FF9"/>
    <w:rsid w:val="00C0371A"/>
    <w:rsid w:val="00C05F2A"/>
    <w:rsid w:val="00C06234"/>
    <w:rsid w:val="00C07995"/>
    <w:rsid w:val="00C10369"/>
    <w:rsid w:val="00C11225"/>
    <w:rsid w:val="00C119C7"/>
    <w:rsid w:val="00C12473"/>
    <w:rsid w:val="00C12BBF"/>
    <w:rsid w:val="00C12D37"/>
    <w:rsid w:val="00C1388D"/>
    <w:rsid w:val="00C13E9C"/>
    <w:rsid w:val="00C14273"/>
    <w:rsid w:val="00C14C3F"/>
    <w:rsid w:val="00C152A6"/>
    <w:rsid w:val="00C1560B"/>
    <w:rsid w:val="00C15C41"/>
    <w:rsid w:val="00C1631E"/>
    <w:rsid w:val="00C16A2B"/>
    <w:rsid w:val="00C17B5F"/>
    <w:rsid w:val="00C21295"/>
    <w:rsid w:val="00C22A3D"/>
    <w:rsid w:val="00C22D7B"/>
    <w:rsid w:val="00C2394B"/>
    <w:rsid w:val="00C23F4E"/>
    <w:rsid w:val="00C25B81"/>
    <w:rsid w:val="00C26D04"/>
    <w:rsid w:val="00C271C4"/>
    <w:rsid w:val="00C3358E"/>
    <w:rsid w:val="00C3394C"/>
    <w:rsid w:val="00C35015"/>
    <w:rsid w:val="00C354AF"/>
    <w:rsid w:val="00C36AF6"/>
    <w:rsid w:val="00C413D0"/>
    <w:rsid w:val="00C41D12"/>
    <w:rsid w:val="00C420A0"/>
    <w:rsid w:val="00C421C3"/>
    <w:rsid w:val="00C422B5"/>
    <w:rsid w:val="00C43262"/>
    <w:rsid w:val="00C43445"/>
    <w:rsid w:val="00C437B9"/>
    <w:rsid w:val="00C43BB2"/>
    <w:rsid w:val="00C4427D"/>
    <w:rsid w:val="00C44433"/>
    <w:rsid w:val="00C44F50"/>
    <w:rsid w:val="00C46A2F"/>
    <w:rsid w:val="00C4712C"/>
    <w:rsid w:val="00C47367"/>
    <w:rsid w:val="00C5183E"/>
    <w:rsid w:val="00C521B8"/>
    <w:rsid w:val="00C52239"/>
    <w:rsid w:val="00C52841"/>
    <w:rsid w:val="00C53987"/>
    <w:rsid w:val="00C53C8D"/>
    <w:rsid w:val="00C540E0"/>
    <w:rsid w:val="00C544BD"/>
    <w:rsid w:val="00C55441"/>
    <w:rsid w:val="00C56315"/>
    <w:rsid w:val="00C5743B"/>
    <w:rsid w:val="00C57753"/>
    <w:rsid w:val="00C60B9A"/>
    <w:rsid w:val="00C66C23"/>
    <w:rsid w:val="00C67878"/>
    <w:rsid w:val="00C67D1E"/>
    <w:rsid w:val="00C70374"/>
    <w:rsid w:val="00C70530"/>
    <w:rsid w:val="00C706BE"/>
    <w:rsid w:val="00C729E8"/>
    <w:rsid w:val="00C72B62"/>
    <w:rsid w:val="00C72CBB"/>
    <w:rsid w:val="00C732C1"/>
    <w:rsid w:val="00C7592A"/>
    <w:rsid w:val="00C76052"/>
    <w:rsid w:val="00C76C18"/>
    <w:rsid w:val="00C76E03"/>
    <w:rsid w:val="00C8064A"/>
    <w:rsid w:val="00C80953"/>
    <w:rsid w:val="00C818E4"/>
    <w:rsid w:val="00C82249"/>
    <w:rsid w:val="00C82F80"/>
    <w:rsid w:val="00C84866"/>
    <w:rsid w:val="00C85D56"/>
    <w:rsid w:val="00C85E86"/>
    <w:rsid w:val="00C85F81"/>
    <w:rsid w:val="00C867A6"/>
    <w:rsid w:val="00C86BE1"/>
    <w:rsid w:val="00C87003"/>
    <w:rsid w:val="00C902B0"/>
    <w:rsid w:val="00C918FE"/>
    <w:rsid w:val="00C91C97"/>
    <w:rsid w:val="00C92CB4"/>
    <w:rsid w:val="00C9315F"/>
    <w:rsid w:val="00C93622"/>
    <w:rsid w:val="00C93DBC"/>
    <w:rsid w:val="00C942C2"/>
    <w:rsid w:val="00C965F2"/>
    <w:rsid w:val="00C97357"/>
    <w:rsid w:val="00C976C8"/>
    <w:rsid w:val="00C977C3"/>
    <w:rsid w:val="00C97F52"/>
    <w:rsid w:val="00CA3FFE"/>
    <w:rsid w:val="00CA40D0"/>
    <w:rsid w:val="00CA4EC5"/>
    <w:rsid w:val="00CB0074"/>
    <w:rsid w:val="00CB1B78"/>
    <w:rsid w:val="00CB1F7D"/>
    <w:rsid w:val="00CB23E2"/>
    <w:rsid w:val="00CB26B9"/>
    <w:rsid w:val="00CB2FF1"/>
    <w:rsid w:val="00CB4B24"/>
    <w:rsid w:val="00CB4CF5"/>
    <w:rsid w:val="00CB6834"/>
    <w:rsid w:val="00CB70A1"/>
    <w:rsid w:val="00CC4D21"/>
    <w:rsid w:val="00CC5564"/>
    <w:rsid w:val="00CC5669"/>
    <w:rsid w:val="00CC695B"/>
    <w:rsid w:val="00CC6B12"/>
    <w:rsid w:val="00CC7772"/>
    <w:rsid w:val="00CC7B65"/>
    <w:rsid w:val="00CD0161"/>
    <w:rsid w:val="00CD335D"/>
    <w:rsid w:val="00CD33A5"/>
    <w:rsid w:val="00CD4B8F"/>
    <w:rsid w:val="00CD5AC7"/>
    <w:rsid w:val="00CD7182"/>
    <w:rsid w:val="00CE23DE"/>
    <w:rsid w:val="00CE2B8B"/>
    <w:rsid w:val="00CE32DD"/>
    <w:rsid w:val="00CE33B3"/>
    <w:rsid w:val="00CE342C"/>
    <w:rsid w:val="00CE352F"/>
    <w:rsid w:val="00CE44E6"/>
    <w:rsid w:val="00CE45CA"/>
    <w:rsid w:val="00CE4949"/>
    <w:rsid w:val="00CE5159"/>
    <w:rsid w:val="00CE608A"/>
    <w:rsid w:val="00CE74D8"/>
    <w:rsid w:val="00CF0774"/>
    <w:rsid w:val="00CF1288"/>
    <w:rsid w:val="00CF1492"/>
    <w:rsid w:val="00CF1AE9"/>
    <w:rsid w:val="00CF1CA5"/>
    <w:rsid w:val="00CF1D4C"/>
    <w:rsid w:val="00CF1DF9"/>
    <w:rsid w:val="00CF21C3"/>
    <w:rsid w:val="00CF45B8"/>
    <w:rsid w:val="00CF4B17"/>
    <w:rsid w:val="00CF53E6"/>
    <w:rsid w:val="00D00AA5"/>
    <w:rsid w:val="00D00B45"/>
    <w:rsid w:val="00D00F28"/>
    <w:rsid w:val="00D0159A"/>
    <w:rsid w:val="00D01FE7"/>
    <w:rsid w:val="00D030FE"/>
    <w:rsid w:val="00D04117"/>
    <w:rsid w:val="00D04E45"/>
    <w:rsid w:val="00D069AE"/>
    <w:rsid w:val="00D10F2D"/>
    <w:rsid w:val="00D118AD"/>
    <w:rsid w:val="00D119C7"/>
    <w:rsid w:val="00D12702"/>
    <w:rsid w:val="00D132C0"/>
    <w:rsid w:val="00D133C8"/>
    <w:rsid w:val="00D13E3B"/>
    <w:rsid w:val="00D146B6"/>
    <w:rsid w:val="00D14CBE"/>
    <w:rsid w:val="00D14F5F"/>
    <w:rsid w:val="00D15B0F"/>
    <w:rsid w:val="00D1721C"/>
    <w:rsid w:val="00D17B5F"/>
    <w:rsid w:val="00D20D6B"/>
    <w:rsid w:val="00D20DD0"/>
    <w:rsid w:val="00D21472"/>
    <w:rsid w:val="00D21620"/>
    <w:rsid w:val="00D23D23"/>
    <w:rsid w:val="00D25499"/>
    <w:rsid w:val="00D26406"/>
    <w:rsid w:val="00D311A3"/>
    <w:rsid w:val="00D31D25"/>
    <w:rsid w:val="00D3251A"/>
    <w:rsid w:val="00D32950"/>
    <w:rsid w:val="00D3367C"/>
    <w:rsid w:val="00D355C1"/>
    <w:rsid w:val="00D35B3A"/>
    <w:rsid w:val="00D36A92"/>
    <w:rsid w:val="00D37ED5"/>
    <w:rsid w:val="00D40DD4"/>
    <w:rsid w:val="00D4154C"/>
    <w:rsid w:val="00D41BEC"/>
    <w:rsid w:val="00D41CF1"/>
    <w:rsid w:val="00D41FE7"/>
    <w:rsid w:val="00D42BA7"/>
    <w:rsid w:val="00D43D73"/>
    <w:rsid w:val="00D4424D"/>
    <w:rsid w:val="00D445C1"/>
    <w:rsid w:val="00D448C2"/>
    <w:rsid w:val="00D44DFC"/>
    <w:rsid w:val="00D44E68"/>
    <w:rsid w:val="00D45512"/>
    <w:rsid w:val="00D4655A"/>
    <w:rsid w:val="00D469B2"/>
    <w:rsid w:val="00D50082"/>
    <w:rsid w:val="00D50422"/>
    <w:rsid w:val="00D507C4"/>
    <w:rsid w:val="00D51313"/>
    <w:rsid w:val="00D516D6"/>
    <w:rsid w:val="00D51C01"/>
    <w:rsid w:val="00D5472B"/>
    <w:rsid w:val="00D55029"/>
    <w:rsid w:val="00D57287"/>
    <w:rsid w:val="00D57A36"/>
    <w:rsid w:val="00D57D0B"/>
    <w:rsid w:val="00D57D43"/>
    <w:rsid w:val="00D611D4"/>
    <w:rsid w:val="00D61726"/>
    <w:rsid w:val="00D61D56"/>
    <w:rsid w:val="00D65BB0"/>
    <w:rsid w:val="00D66308"/>
    <w:rsid w:val="00D667C1"/>
    <w:rsid w:val="00D66A86"/>
    <w:rsid w:val="00D66D63"/>
    <w:rsid w:val="00D709B0"/>
    <w:rsid w:val="00D71CB9"/>
    <w:rsid w:val="00D723B5"/>
    <w:rsid w:val="00D72E0D"/>
    <w:rsid w:val="00D72EA0"/>
    <w:rsid w:val="00D73437"/>
    <w:rsid w:val="00D73B9B"/>
    <w:rsid w:val="00D75362"/>
    <w:rsid w:val="00D76E17"/>
    <w:rsid w:val="00D80642"/>
    <w:rsid w:val="00D816E6"/>
    <w:rsid w:val="00D81D32"/>
    <w:rsid w:val="00D8246E"/>
    <w:rsid w:val="00D836C5"/>
    <w:rsid w:val="00D8389A"/>
    <w:rsid w:val="00D83F98"/>
    <w:rsid w:val="00D84280"/>
    <w:rsid w:val="00D865DB"/>
    <w:rsid w:val="00D90C8E"/>
    <w:rsid w:val="00D934AA"/>
    <w:rsid w:val="00D93A25"/>
    <w:rsid w:val="00D94800"/>
    <w:rsid w:val="00D94901"/>
    <w:rsid w:val="00D95054"/>
    <w:rsid w:val="00D954C7"/>
    <w:rsid w:val="00D96573"/>
    <w:rsid w:val="00DA043D"/>
    <w:rsid w:val="00DA469C"/>
    <w:rsid w:val="00DA46CC"/>
    <w:rsid w:val="00DA50EC"/>
    <w:rsid w:val="00DA58F3"/>
    <w:rsid w:val="00DA59D3"/>
    <w:rsid w:val="00DA7DF6"/>
    <w:rsid w:val="00DB0404"/>
    <w:rsid w:val="00DB0AB3"/>
    <w:rsid w:val="00DB1E88"/>
    <w:rsid w:val="00DB403E"/>
    <w:rsid w:val="00DB47C4"/>
    <w:rsid w:val="00DB55EE"/>
    <w:rsid w:val="00DB5A50"/>
    <w:rsid w:val="00DB69CE"/>
    <w:rsid w:val="00DB742C"/>
    <w:rsid w:val="00DB7445"/>
    <w:rsid w:val="00DC0476"/>
    <w:rsid w:val="00DC07F4"/>
    <w:rsid w:val="00DC0B9A"/>
    <w:rsid w:val="00DC1C55"/>
    <w:rsid w:val="00DC2FB6"/>
    <w:rsid w:val="00DC3F14"/>
    <w:rsid w:val="00DC4825"/>
    <w:rsid w:val="00DC5366"/>
    <w:rsid w:val="00DC5423"/>
    <w:rsid w:val="00DC653F"/>
    <w:rsid w:val="00DC6FB2"/>
    <w:rsid w:val="00DC70AF"/>
    <w:rsid w:val="00DD0F89"/>
    <w:rsid w:val="00DD0FDE"/>
    <w:rsid w:val="00DD22AA"/>
    <w:rsid w:val="00DD4D00"/>
    <w:rsid w:val="00DD571A"/>
    <w:rsid w:val="00DD5BC7"/>
    <w:rsid w:val="00DD6131"/>
    <w:rsid w:val="00DD6491"/>
    <w:rsid w:val="00DD724C"/>
    <w:rsid w:val="00DD78D4"/>
    <w:rsid w:val="00DE2422"/>
    <w:rsid w:val="00DE2476"/>
    <w:rsid w:val="00DE24DC"/>
    <w:rsid w:val="00DE2AF0"/>
    <w:rsid w:val="00DE3A69"/>
    <w:rsid w:val="00DE5334"/>
    <w:rsid w:val="00DE6135"/>
    <w:rsid w:val="00DE62A6"/>
    <w:rsid w:val="00DE63D7"/>
    <w:rsid w:val="00DE6A75"/>
    <w:rsid w:val="00DE6FFE"/>
    <w:rsid w:val="00DE7D3E"/>
    <w:rsid w:val="00DF0336"/>
    <w:rsid w:val="00DF0548"/>
    <w:rsid w:val="00DF0BAA"/>
    <w:rsid w:val="00DF0FB9"/>
    <w:rsid w:val="00DF112C"/>
    <w:rsid w:val="00DF1194"/>
    <w:rsid w:val="00DF148D"/>
    <w:rsid w:val="00DF1DC5"/>
    <w:rsid w:val="00DF2730"/>
    <w:rsid w:val="00DF33BC"/>
    <w:rsid w:val="00DF363B"/>
    <w:rsid w:val="00DF36E6"/>
    <w:rsid w:val="00DF4488"/>
    <w:rsid w:val="00DF453D"/>
    <w:rsid w:val="00DF4DCE"/>
    <w:rsid w:val="00DF5554"/>
    <w:rsid w:val="00DF5670"/>
    <w:rsid w:val="00DF57C1"/>
    <w:rsid w:val="00DF6E94"/>
    <w:rsid w:val="00E0119D"/>
    <w:rsid w:val="00E01443"/>
    <w:rsid w:val="00E014EC"/>
    <w:rsid w:val="00E016ED"/>
    <w:rsid w:val="00E01915"/>
    <w:rsid w:val="00E01F7F"/>
    <w:rsid w:val="00E02E8E"/>
    <w:rsid w:val="00E056FE"/>
    <w:rsid w:val="00E05DD5"/>
    <w:rsid w:val="00E05ECF"/>
    <w:rsid w:val="00E06C49"/>
    <w:rsid w:val="00E06EB4"/>
    <w:rsid w:val="00E10146"/>
    <w:rsid w:val="00E1085C"/>
    <w:rsid w:val="00E11126"/>
    <w:rsid w:val="00E117DF"/>
    <w:rsid w:val="00E119E0"/>
    <w:rsid w:val="00E1326F"/>
    <w:rsid w:val="00E1337B"/>
    <w:rsid w:val="00E1613C"/>
    <w:rsid w:val="00E16842"/>
    <w:rsid w:val="00E16A86"/>
    <w:rsid w:val="00E20940"/>
    <w:rsid w:val="00E23AA8"/>
    <w:rsid w:val="00E250EB"/>
    <w:rsid w:val="00E26A70"/>
    <w:rsid w:val="00E26FDC"/>
    <w:rsid w:val="00E3132E"/>
    <w:rsid w:val="00E314BA"/>
    <w:rsid w:val="00E31B2B"/>
    <w:rsid w:val="00E32E51"/>
    <w:rsid w:val="00E33CB7"/>
    <w:rsid w:val="00E3400A"/>
    <w:rsid w:val="00E34C89"/>
    <w:rsid w:val="00E35665"/>
    <w:rsid w:val="00E36F4C"/>
    <w:rsid w:val="00E401AE"/>
    <w:rsid w:val="00E40EED"/>
    <w:rsid w:val="00E41641"/>
    <w:rsid w:val="00E42CA8"/>
    <w:rsid w:val="00E435F6"/>
    <w:rsid w:val="00E43BE6"/>
    <w:rsid w:val="00E44440"/>
    <w:rsid w:val="00E4445F"/>
    <w:rsid w:val="00E46245"/>
    <w:rsid w:val="00E5091F"/>
    <w:rsid w:val="00E5107E"/>
    <w:rsid w:val="00E51EC3"/>
    <w:rsid w:val="00E521B9"/>
    <w:rsid w:val="00E531DB"/>
    <w:rsid w:val="00E54637"/>
    <w:rsid w:val="00E556F6"/>
    <w:rsid w:val="00E56674"/>
    <w:rsid w:val="00E57637"/>
    <w:rsid w:val="00E579DC"/>
    <w:rsid w:val="00E605B8"/>
    <w:rsid w:val="00E6091D"/>
    <w:rsid w:val="00E60A08"/>
    <w:rsid w:val="00E60A26"/>
    <w:rsid w:val="00E60F13"/>
    <w:rsid w:val="00E61025"/>
    <w:rsid w:val="00E62844"/>
    <w:rsid w:val="00E65FC1"/>
    <w:rsid w:val="00E667CA"/>
    <w:rsid w:val="00E675FB"/>
    <w:rsid w:val="00E67EDC"/>
    <w:rsid w:val="00E70A44"/>
    <w:rsid w:val="00E715E2"/>
    <w:rsid w:val="00E71605"/>
    <w:rsid w:val="00E72162"/>
    <w:rsid w:val="00E72D0A"/>
    <w:rsid w:val="00E75355"/>
    <w:rsid w:val="00E75E55"/>
    <w:rsid w:val="00E75F46"/>
    <w:rsid w:val="00E76403"/>
    <w:rsid w:val="00E765F6"/>
    <w:rsid w:val="00E76EDB"/>
    <w:rsid w:val="00E77033"/>
    <w:rsid w:val="00E77107"/>
    <w:rsid w:val="00E7780F"/>
    <w:rsid w:val="00E803AA"/>
    <w:rsid w:val="00E815EA"/>
    <w:rsid w:val="00E81A09"/>
    <w:rsid w:val="00E82C45"/>
    <w:rsid w:val="00E83213"/>
    <w:rsid w:val="00E8548C"/>
    <w:rsid w:val="00E85D0C"/>
    <w:rsid w:val="00E86D3D"/>
    <w:rsid w:val="00E87248"/>
    <w:rsid w:val="00E900F0"/>
    <w:rsid w:val="00E9091C"/>
    <w:rsid w:val="00E92258"/>
    <w:rsid w:val="00E95046"/>
    <w:rsid w:val="00E95FD6"/>
    <w:rsid w:val="00E97C9E"/>
    <w:rsid w:val="00E97DC3"/>
    <w:rsid w:val="00EA0C12"/>
    <w:rsid w:val="00EA1370"/>
    <w:rsid w:val="00EA3AAE"/>
    <w:rsid w:val="00EA3BA1"/>
    <w:rsid w:val="00EA444F"/>
    <w:rsid w:val="00EA5131"/>
    <w:rsid w:val="00EA797E"/>
    <w:rsid w:val="00EB0361"/>
    <w:rsid w:val="00EB2163"/>
    <w:rsid w:val="00EB22E8"/>
    <w:rsid w:val="00EB2E9F"/>
    <w:rsid w:val="00EB4749"/>
    <w:rsid w:val="00EB4BEE"/>
    <w:rsid w:val="00EB4EA7"/>
    <w:rsid w:val="00EB55F5"/>
    <w:rsid w:val="00EB5815"/>
    <w:rsid w:val="00EB6480"/>
    <w:rsid w:val="00EC0447"/>
    <w:rsid w:val="00EC1529"/>
    <w:rsid w:val="00EC1656"/>
    <w:rsid w:val="00EC1987"/>
    <w:rsid w:val="00EC2E6D"/>
    <w:rsid w:val="00EC41C4"/>
    <w:rsid w:val="00EC43F1"/>
    <w:rsid w:val="00EC4929"/>
    <w:rsid w:val="00EC4CCE"/>
    <w:rsid w:val="00EC4F25"/>
    <w:rsid w:val="00EC5124"/>
    <w:rsid w:val="00EC6D52"/>
    <w:rsid w:val="00EC731C"/>
    <w:rsid w:val="00ED0394"/>
    <w:rsid w:val="00ED1284"/>
    <w:rsid w:val="00ED13D6"/>
    <w:rsid w:val="00ED1ABC"/>
    <w:rsid w:val="00ED1B2D"/>
    <w:rsid w:val="00ED22A1"/>
    <w:rsid w:val="00ED2540"/>
    <w:rsid w:val="00ED28F7"/>
    <w:rsid w:val="00ED4184"/>
    <w:rsid w:val="00ED4F61"/>
    <w:rsid w:val="00ED563E"/>
    <w:rsid w:val="00ED71C8"/>
    <w:rsid w:val="00ED7527"/>
    <w:rsid w:val="00EE2109"/>
    <w:rsid w:val="00EE2429"/>
    <w:rsid w:val="00EE34A9"/>
    <w:rsid w:val="00EE3FE1"/>
    <w:rsid w:val="00EE4D86"/>
    <w:rsid w:val="00EE5F24"/>
    <w:rsid w:val="00EE6540"/>
    <w:rsid w:val="00EE65A4"/>
    <w:rsid w:val="00EE7027"/>
    <w:rsid w:val="00EF06AD"/>
    <w:rsid w:val="00EF3271"/>
    <w:rsid w:val="00EF35F0"/>
    <w:rsid w:val="00EF46B8"/>
    <w:rsid w:val="00EF4A13"/>
    <w:rsid w:val="00EF68E7"/>
    <w:rsid w:val="00EF6C3C"/>
    <w:rsid w:val="00EF6D13"/>
    <w:rsid w:val="00EF7993"/>
    <w:rsid w:val="00EF7DF3"/>
    <w:rsid w:val="00F00464"/>
    <w:rsid w:val="00F00B8C"/>
    <w:rsid w:val="00F0218B"/>
    <w:rsid w:val="00F04837"/>
    <w:rsid w:val="00F04B2C"/>
    <w:rsid w:val="00F05518"/>
    <w:rsid w:val="00F05F16"/>
    <w:rsid w:val="00F06212"/>
    <w:rsid w:val="00F06531"/>
    <w:rsid w:val="00F0696D"/>
    <w:rsid w:val="00F06B06"/>
    <w:rsid w:val="00F06CF6"/>
    <w:rsid w:val="00F0715E"/>
    <w:rsid w:val="00F07A97"/>
    <w:rsid w:val="00F10391"/>
    <w:rsid w:val="00F105DB"/>
    <w:rsid w:val="00F10C16"/>
    <w:rsid w:val="00F10DE6"/>
    <w:rsid w:val="00F116FE"/>
    <w:rsid w:val="00F119CF"/>
    <w:rsid w:val="00F12DF8"/>
    <w:rsid w:val="00F13890"/>
    <w:rsid w:val="00F13EAE"/>
    <w:rsid w:val="00F17CA0"/>
    <w:rsid w:val="00F17D4F"/>
    <w:rsid w:val="00F2130C"/>
    <w:rsid w:val="00F2145A"/>
    <w:rsid w:val="00F21E66"/>
    <w:rsid w:val="00F21F21"/>
    <w:rsid w:val="00F22F7E"/>
    <w:rsid w:val="00F2448B"/>
    <w:rsid w:val="00F24F3E"/>
    <w:rsid w:val="00F25948"/>
    <w:rsid w:val="00F260D8"/>
    <w:rsid w:val="00F2768A"/>
    <w:rsid w:val="00F3024D"/>
    <w:rsid w:val="00F3064A"/>
    <w:rsid w:val="00F30A94"/>
    <w:rsid w:val="00F30BA0"/>
    <w:rsid w:val="00F312EA"/>
    <w:rsid w:val="00F321F5"/>
    <w:rsid w:val="00F332F9"/>
    <w:rsid w:val="00F35656"/>
    <w:rsid w:val="00F361F3"/>
    <w:rsid w:val="00F36668"/>
    <w:rsid w:val="00F36A7C"/>
    <w:rsid w:val="00F40743"/>
    <w:rsid w:val="00F40899"/>
    <w:rsid w:val="00F435B6"/>
    <w:rsid w:val="00F436CE"/>
    <w:rsid w:val="00F454FA"/>
    <w:rsid w:val="00F45C88"/>
    <w:rsid w:val="00F4626A"/>
    <w:rsid w:val="00F465AE"/>
    <w:rsid w:val="00F473A6"/>
    <w:rsid w:val="00F47883"/>
    <w:rsid w:val="00F50000"/>
    <w:rsid w:val="00F51039"/>
    <w:rsid w:val="00F52A98"/>
    <w:rsid w:val="00F530F3"/>
    <w:rsid w:val="00F534D4"/>
    <w:rsid w:val="00F54348"/>
    <w:rsid w:val="00F548B3"/>
    <w:rsid w:val="00F54A22"/>
    <w:rsid w:val="00F54DE0"/>
    <w:rsid w:val="00F54F22"/>
    <w:rsid w:val="00F55B1A"/>
    <w:rsid w:val="00F5634F"/>
    <w:rsid w:val="00F57A90"/>
    <w:rsid w:val="00F617BE"/>
    <w:rsid w:val="00F636D1"/>
    <w:rsid w:val="00F63948"/>
    <w:rsid w:val="00F63B9F"/>
    <w:rsid w:val="00F65E7B"/>
    <w:rsid w:val="00F672BA"/>
    <w:rsid w:val="00F67D21"/>
    <w:rsid w:val="00F7079C"/>
    <w:rsid w:val="00F72A6B"/>
    <w:rsid w:val="00F73A5D"/>
    <w:rsid w:val="00F74F36"/>
    <w:rsid w:val="00F75618"/>
    <w:rsid w:val="00F76A94"/>
    <w:rsid w:val="00F77818"/>
    <w:rsid w:val="00F80AC2"/>
    <w:rsid w:val="00F8115E"/>
    <w:rsid w:val="00F820E3"/>
    <w:rsid w:val="00F82E73"/>
    <w:rsid w:val="00F83971"/>
    <w:rsid w:val="00F839EF"/>
    <w:rsid w:val="00F8405B"/>
    <w:rsid w:val="00F841EF"/>
    <w:rsid w:val="00F846F0"/>
    <w:rsid w:val="00F85A05"/>
    <w:rsid w:val="00F85DE2"/>
    <w:rsid w:val="00F8622B"/>
    <w:rsid w:val="00F8630D"/>
    <w:rsid w:val="00F86771"/>
    <w:rsid w:val="00F90D40"/>
    <w:rsid w:val="00F90EF4"/>
    <w:rsid w:val="00F9169F"/>
    <w:rsid w:val="00F91C82"/>
    <w:rsid w:val="00F926D1"/>
    <w:rsid w:val="00F92BFC"/>
    <w:rsid w:val="00F96666"/>
    <w:rsid w:val="00F97079"/>
    <w:rsid w:val="00FA10AF"/>
    <w:rsid w:val="00FA3BE5"/>
    <w:rsid w:val="00FA50D6"/>
    <w:rsid w:val="00FA6A54"/>
    <w:rsid w:val="00FA6BD4"/>
    <w:rsid w:val="00FA76E5"/>
    <w:rsid w:val="00FB02EC"/>
    <w:rsid w:val="00FB2953"/>
    <w:rsid w:val="00FB2A5B"/>
    <w:rsid w:val="00FB3E05"/>
    <w:rsid w:val="00FB621C"/>
    <w:rsid w:val="00FB63C3"/>
    <w:rsid w:val="00FB7E19"/>
    <w:rsid w:val="00FC0D54"/>
    <w:rsid w:val="00FC1672"/>
    <w:rsid w:val="00FC263D"/>
    <w:rsid w:val="00FC42DA"/>
    <w:rsid w:val="00FC4544"/>
    <w:rsid w:val="00FC6139"/>
    <w:rsid w:val="00FC6ACD"/>
    <w:rsid w:val="00FC712F"/>
    <w:rsid w:val="00FD06D3"/>
    <w:rsid w:val="00FD1667"/>
    <w:rsid w:val="00FD265D"/>
    <w:rsid w:val="00FD4101"/>
    <w:rsid w:val="00FD4766"/>
    <w:rsid w:val="00FD5905"/>
    <w:rsid w:val="00FD60CD"/>
    <w:rsid w:val="00FD6295"/>
    <w:rsid w:val="00FD666A"/>
    <w:rsid w:val="00FD7092"/>
    <w:rsid w:val="00FD7722"/>
    <w:rsid w:val="00FE0583"/>
    <w:rsid w:val="00FE095F"/>
    <w:rsid w:val="00FE1B99"/>
    <w:rsid w:val="00FE2728"/>
    <w:rsid w:val="00FE2A7F"/>
    <w:rsid w:val="00FE42FD"/>
    <w:rsid w:val="00FE61A2"/>
    <w:rsid w:val="00FE698F"/>
    <w:rsid w:val="00FF2063"/>
    <w:rsid w:val="00FF2344"/>
    <w:rsid w:val="00FF23BC"/>
    <w:rsid w:val="00FF2E9C"/>
    <w:rsid w:val="00FF41F9"/>
    <w:rsid w:val="00FF4239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docId w15:val="{9E9C4BF8-EDCD-43B5-838E-FD874D9B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F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uiPriority w:val="99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18768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7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27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27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7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72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434F4"/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Domylnaczcionkaakapitu"/>
    <w:rsid w:val="008D3656"/>
  </w:style>
  <w:style w:type="table" w:styleId="Tabela-Siatka">
    <w:name w:val="Table Grid"/>
    <w:basedOn w:val="Standardowy"/>
    <w:uiPriority w:val="39"/>
    <w:rsid w:val="0042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713C9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13C9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7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rygm4dcltqmfyc4nbzgaydmnbrg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6931</Words>
  <Characters>41591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10</cp:revision>
  <cp:lastPrinted>2024-07-29T10:13:00Z</cp:lastPrinted>
  <dcterms:created xsi:type="dcterms:W3CDTF">2024-07-16T10:19:00Z</dcterms:created>
  <dcterms:modified xsi:type="dcterms:W3CDTF">2024-08-08T05:11:00Z</dcterms:modified>
</cp:coreProperties>
</file>