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rFonts w:ascii="Calibri" w:hAnsi="Calibri" w:cs="Calibri" w:asciiTheme="minorHAnsi" w:cstheme="minorHAnsi" w:hAnsiTheme="minorHAnsi"/>
          <w:sz w:val="24"/>
          <w:szCs w:val="24"/>
        </w:rPr>
      </w:pPr>
      <w:r>
        <w:rPr/>
        <w:drawing>
          <wp:anchor behindDoc="0" distT="0" distB="0" distL="0" distR="0" simplePos="0" locked="0" layoutInCell="0" allowOverlap="1" relativeHeight="2">
            <wp:simplePos x="0" y="0"/>
            <wp:positionH relativeFrom="column">
              <wp:posOffset>646430</wp:posOffset>
            </wp:positionH>
            <wp:positionV relativeFrom="paragraph">
              <wp:posOffset>44450</wp:posOffset>
            </wp:positionV>
            <wp:extent cx="5330825" cy="1384300"/>
            <wp:effectExtent l="0" t="0" r="0" b="0"/>
            <wp:wrapSquare wrapText="largest"/>
            <wp:docPr id="1" name="Obra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8" descr=""/>
                    <pic:cNvPicPr>
                      <a:picLocks noChangeAspect="1" noChangeArrowheads="1"/>
                    </pic:cNvPicPr>
                  </pic:nvPicPr>
                  <pic:blipFill>
                    <a:blip r:embed="rId2"/>
                    <a:stretch>
                      <a:fillRect/>
                    </a:stretch>
                  </pic:blipFill>
                  <pic:spPr bwMode="auto">
                    <a:xfrm>
                      <a:off x="0" y="0"/>
                      <a:ext cx="5330825" cy="1384300"/>
                    </a:xfrm>
                    <a:prstGeom prst="rect">
                      <a:avLst/>
                    </a:prstGeom>
                  </pic:spPr>
                </pic:pic>
              </a:graphicData>
            </a:graphic>
          </wp:anchor>
        </w:drawing>
      </w:r>
    </w:p>
    <w:p>
      <w:pPr>
        <w:pStyle w:val="Normal"/>
        <w:spacing w:lineRule="auto" w:line="360"/>
        <w:jc w:val="right"/>
        <w:rPr>
          <w:rFonts w:ascii="Calibri" w:hAnsi="Calibri" w:cs="Calibri" w:asciiTheme="minorHAnsi" w:cstheme="minorHAnsi" w:hAnsiTheme="minorHAnsi"/>
          <w:sz w:val="24"/>
          <w:szCs w:val="24"/>
        </w:rPr>
      </w:pPr>
      <w:r>
        <w:rPr/>
      </w:r>
    </w:p>
    <w:p>
      <w:pPr>
        <w:pStyle w:val="Normal"/>
        <w:spacing w:lineRule="auto" w:line="360"/>
        <w:jc w:val="right"/>
        <w:rPr>
          <w:rFonts w:ascii="Calibri" w:hAnsi="Calibri" w:cs="Calibri" w:asciiTheme="minorHAnsi" w:cstheme="minorHAnsi" w:hAnsiTheme="minorHAnsi"/>
          <w:sz w:val="24"/>
          <w:szCs w:val="24"/>
        </w:rPr>
      </w:pPr>
      <w:r>
        <w:rPr/>
      </w:r>
    </w:p>
    <w:p>
      <w:pPr>
        <w:pStyle w:val="Normal"/>
        <w:spacing w:lineRule="auto" w:line="360"/>
        <w:jc w:val="right"/>
        <w:rPr>
          <w:rFonts w:ascii="Calibri" w:hAnsi="Calibri" w:cs="Calibri" w:asciiTheme="minorHAnsi" w:cstheme="minorHAnsi" w:hAnsiTheme="minorHAnsi"/>
          <w:sz w:val="24"/>
          <w:szCs w:val="24"/>
        </w:rPr>
      </w:pPr>
      <w:r>
        <w:rPr/>
      </w:r>
    </w:p>
    <w:p>
      <w:pPr>
        <w:pStyle w:val="Normal"/>
        <w:spacing w:lineRule="auto" w:line="360"/>
        <w:jc w:val="right"/>
        <w:rPr>
          <w:rFonts w:ascii="Calibri" w:hAnsi="Calibri" w:cs="Calibri" w:asciiTheme="minorHAnsi" w:cstheme="minorHAnsi" w:hAnsiTheme="minorHAnsi"/>
          <w:sz w:val="24"/>
          <w:szCs w:val="24"/>
        </w:rPr>
      </w:pPr>
      <w:r>
        <w:rPr/>
      </w:r>
    </w:p>
    <w:p>
      <w:pPr>
        <w:pStyle w:val="Normal"/>
        <w:spacing w:lineRule="auto" w:line="360"/>
        <w:jc w:val="right"/>
        <w:rPr>
          <w:rFonts w:ascii="Calibri" w:hAnsi="Calibri" w:cs="Calibri" w:asciiTheme="minorHAnsi" w:cstheme="minorHAnsi" w:hAnsiTheme="minorHAnsi"/>
          <w:sz w:val="24"/>
          <w:szCs w:val="24"/>
        </w:rPr>
      </w:pPr>
      <w:r>
        <w:rPr/>
      </w:r>
    </w:p>
    <w:p>
      <w:pPr>
        <w:pStyle w:val="Normal"/>
        <w:spacing w:lineRule="auto" w:line="360"/>
        <w:jc w:val="right"/>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t>
        <w:br/>
        <w:t>(miejscowość i data wypełnienia wniosku)</w:t>
      </w:r>
    </w:p>
    <w:p>
      <w:pPr>
        <w:pStyle w:val="Normal"/>
        <w:spacing w:lineRule="auto" w:line="360"/>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Wojewódzki Urząd Ochrony Zabytków z siedzibą w Przemyślu</w:t>
      </w:r>
    </w:p>
    <w:p>
      <w:pPr>
        <w:pStyle w:val="Normal"/>
        <w:spacing w:lineRule="auto" w:line="360"/>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ul. Jagiellońska 29, 37-700 Przemyśl</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center"/>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WNIOSEK</w:t>
      </w:r>
    </w:p>
    <w:p>
      <w:pPr>
        <w:pStyle w:val="Normal"/>
        <w:spacing w:lineRule="auto" w:line="360"/>
        <w:jc w:val="center"/>
        <w:rPr>
          <w:rFonts w:ascii="Calibri" w:hAnsi="Calibri" w:cs="Calibri" w:asciiTheme="minorHAnsi" w:cstheme="minorHAnsi" w:hAnsiTheme="minorHAnsi"/>
          <w:b/>
          <w:sz w:val="24"/>
          <w:szCs w:val="24"/>
        </w:rPr>
      </w:pPr>
      <w:bookmarkStart w:id="0" w:name="_GoBack"/>
      <w:r>
        <w:rPr>
          <w:rFonts w:cs="Calibri" w:ascii="Calibri" w:hAnsi="Calibri" w:asciiTheme="minorHAnsi" w:cstheme="minorHAnsi" w:hAnsiTheme="minorHAnsi"/>
          <w:b/>
          <w:sz w:val="24"/>
          <w:szCs w:val="24"/>
        </w:rPr>
        <w:t xml:space="preserve">o wydanie pozwolenia na prowadzenie badań archeologicznych/nadzorów archeologicznych </w:t>
      </w:r>
      <w:bookmarkEnd w:id="0"/>
      <w:r>
        <w:rPr>
          <w:rFonts w:cs="Calibri" w:ascii="Calibri" w:hAnsi="Calibri" w:asciiTheme="minorHAnsi" w:cstheme="minorHAnsi" w:hAnsiTheme="minorHAnsi"/>
          <w:b/>
          <w:sz w:val="24"/>
          <w:szCs w:val="24"/>
        </w:rPr>
        <w:t>(instrukcja wypełnienia wniosku znajduje się na stronie nr 4 )</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pBdr>
          <w:bottom w:val="single" w:sz="6" w:space="1" w:color="000000"/>
        </w:pBdr>
        <w:spacing w:lineRule="auto" w:line="360"/>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Dane wnioskodawcy</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br/>
        <w:t>..................................................................................</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(imi</w:t>
      </w:r>
      <w:r>
        <w:rPr>
          <w:rFonts w:eastAsia="TimesNewRoman" w:cs="Calibri" w:ascii="Calibri" w:hAnsi="Calibri" w:asciiTheme="minorHAnsi" w:cstheme="minorHAnsi" w:hAnsiTheme="minorHAnsi"/>
          <w:sz w:val="24"/>
          <w:szCs w:val="24"/>
        </w:rPr>
        <w:t xml:space="preserve">ę </w:t>
      </w:r>
      <w:r>
        <w:rPr>
          <w:rFonts w:cs="Calibri" w:ascii="Calibri" w:hAnsi="Calibri" w:asciiTheme="minorHAnsi" w:cstheme="minorHAnsi" w:hAnsiTheme="minorHAnsi"/>
          <w:sz w:val="24"/>
          <w:szCs w:val="24"/>
        </w:rPr>
        <w:t xml:space="preserve">i nazwisko/nazwa </w:t>
      </w:r>
      <w:r>
        <w:rPr>
          <w:rFonts w:cs="Calibri" w:ascii="Calibri" w:hAnsi="Calibri" w:asciiTheme="minorHAnsi" w:cstheme="minorHAnsi" w:hAnsiTheme="minorHAnsi"/>
          <w:b/>
          <w:bCs/>
          <w:sz w:val="24"/>
          <w:szCs w:val="24"/>
        </w:rPr>
        <w:t xml:space="preserve">posiadacza </w:t>
      </w:r>
      <w:r>
        <w:rPr>
          <w:rFonts w:cs="Calibri" w:ascii="Calibri" w:hAnsi="Calibri" w:asciiTheme="minorHAnsi" w:cstheme="minorHAnsi" w:hAnsiTheme="minorHAnsi"/>
          <w:sz w:val="24"/>
          <w:szCs w:val="24"/>
        </w:rPr>
        <w:t>nieruchomo</w:t>
      </w:r>
      <w:r>
        <w:rPr>
          <w:rFonts w:eastAsia="TimesNewRoman" w:cs="Calibri" w:ascii="Calibri" w:hAnsi="Calibri" w:asciiTheme="minorHAnsi" w:cstheme="minorHAnsi" w:hAnsiTheme="minorHAnsi"/>
          <w:sz w:val="24"/>
          <w:szCs w:val="24"/>
        </w:rPr>
        <w:t>ś</w:t>
      </w:r>
      <w:r>
        <w:rPr>
          <w:rFonts w:cs="Calibri" w:ascii="Calibri" w:hAnsi="Calibri" w:asciiTheme="minorHAnsi" w:cstheme="minorHAnsi" w:hAnsiTheme="minorHAnsi"/>
          <w:sz w:val="24"/>
          <w:szCs w:val="24"/>
        </w:rPr>
        <w:t>ci)</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(adres/siedziba)</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telefonu)</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pBdr>
          <w:bottom w:val="single" w:sz="6" w:space="1" w:color="000000"/>
        </w:pBdr>
        <w:spacing w:lineRule="auto" w:line="360"/>
        <w:jc w:val="both"/>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Zakres wniosku</w:t>
      </w:r>
    </w:p>
    <w:p>
      <w:pPr>
        <w:pStyle w:val="ListParagraph"/>
        <w:numPr>
          <w:ilvl w:val="0"/>
          <w:numId w:val="1"/>
        </w:numPr>
        <w:spacing w:lineRule="auto" w:line="36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Wskazanie miejsca prowadzenia badań/nadzorów i określenie badanego zabytku/ stanowiska archeologicznego:</w:t>
      </w:r>
    </w:p>
    <w:p>
      <w:pPr>
        <w:pStyle w:val="ListParagraph"/>
        <w:numPr>
          <w:ilvl w:val="0"/>
          <w:numId w:val="2"/>
        </w:numPr>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-miejscowość: ...........................................................................................</w:t>
      </w:r>
    </w:p>
    <w:p>
      <w:pPr>
        <w:pStyle w:val="Normal"/>
        <w:spacing w:lineRule="auto" w:line="360"/>
        <w:ind w:left="372" w:firstLine="708"/>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-województwo: .........................................................................................</w:t>
      </w:r>
    </w:p>
    <w:p>
      <w:pPr>
        <w:pStyle w:val="Normal"/>
        <w:spacing w:lineRule="auto" w:line="360"/>
        <w:ind w:left="372" w:firstLine="708"/>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-powiat: ....................................................................................................</w:t>
      </w:r>
    </w:p>
    <w:p>
      <w:pPr>
        <w:pStyle w:val="Normal"/>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-gmina: ....................................................................................................</w:t>
      </w:r>
    </w:p>
    <w:p>
      <w:pPr>
        <w:pStyle w:val="Normal"/>
        <w:spacing w:lineRule="auto" w:line="360"/>
        <w:ind w:left="372" w:firstLine="708"/>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-ulica: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2"/>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Dotyczy stanowisk zlokalizowanych w obrębie Lasów Państwowych</w:t>
        <w:br/>
        <w:t>-nadleśnictwo: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-leśnictwo: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-kwadrat: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-oddział: ....................................................................................................</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2"/>
        </w:numPr>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obszaru AZP: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stanowiska na obszarze: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stanowiska w miejscowości: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-Obręb geodezyjny (Dotyczy stanowisk miejskich):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-Godło mapy 1:10 000: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arkusza mapy 1:10 000: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działki geodezyjnej: ....................................................................................................</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left"/>
        <w:rPr>
          <w:rFonts w:ascii="Calibri" w:hAnsi="Calibri" w:cs="Calibri" w:asciiTheme="minorHAnsi" w:cstheme="minorHAnsi" w:hAnsiTheme="minorHAnsi"/>
          <w:sz w:val="24"/>
          <w:szCs w:val="24"/>
        </w:rPr>
      </w:pPr>
      <w:r>
        <w:rPr/>
      </w:r>
    </w:p>
    <w:p>
      <w:pPr>
        <w:pStyle w:val="Normal"/>
        <w:spacing w:lineRule="auto" w:line="360"/>
        <w:jc w:val="left"/>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 xml:space="preserve">Wskazanie miejsca prowadzenia badań archeologicznych z określeniem współrzędnych geodezyjnych lub geograficznych z dokładnością do jednej setnej sekundy: </w:t>
      </w:r>
      <w:r>
        <w:rPr>
          <w:rFonts w:cs="Calibri" w:ascii="Calibri" w:hAnsi="Calibri" w:asciiTheme="minorHAnsi" w:cstheme="minorHAnsi" w:hAnsiTheme="minorHAnsi"/>
          <w:sz w:val="24"/>
          <w:szCs w:val="24"/>
        </w:rPr>
        <w:t>........................................................................................................................................................................................................................................................................................................................................................................................................................................................................................................</w:t>
      </w:r>
    </w:p>
    <w:p>
      <w:pPr>
        <w:pStyle w:val="Normal"/>
        <w:spacing w:lineRule="auto" w:line="360" w:before="57" w:after="57"/>
        <w:rPr>
          <w:b/>
          <w:bCs/>
        </w:rPr>
      </w:pPr>
      <w:r>
        <w:rPr>
          <w:rFonts w:ascii="Calibri" w:hAnsi="Calibri"/>
          <w:sz w:val="24"/>
          <w:szCs w:val="24"/>
        </w:rPr>
      </w:r>
    </w:p>
    <w:p>
      <w:pPr>
        <w:pStyle w:val="Normal"/>
        <w:spacing w:lineRule="auto" w:line="360" w:before="57" w:after="57"/>
        <w:rPr>
          <w:rFonts w:ascii="Calibri" w:hAnsi="Calibri"/>
          <w:sz w:val="24"/>
          <w:szCs w:val="24"/>
        </w:rPr>
      </w:pPr>
      <w:r>
        <w:rPr>
          <w:rFonts w:ascii="Calibri" w:hAnsi="Calibri"/>
          <w:b/>
          <w:bCs/>
          <w:sz w:val="24"/>
          <w:szCs w:val="24"/>
        </w:rPr>
        <w:t xml:space="preserve">Wskazanie numeru księgi wieczystej nieruchomości objętej wnioskiem, o ile jest założona: </w:t>
        <w:br/>
      </w:r>
      <w:r>
        <w:rPr>
          <w:rFonts w:cs="Calibri" w:ascii="Calibri" w:hAnsi="Calibri" w:asciiTheme="minorHAnsi" w:cstheme="minorHAnsi" w:hAnsiTheme="minorHAnsi"/>
          <w:b/>
          <w:bCs/>
          <w:sz w:val="24"/>
          <w:szCs w:val="24"/>
        </w:rPr>
        <w:t>....................................................................................................................................................................................................................................................................................................................</w:t>
      </w:r>
    </w:p>
    <w:p>
      <w:pPr>
        <w:pStyle w:val="Normal"/>
        <w:spacing w:lineRule="auto" w:line="360"/>
        <w:jc w:val="both"/>
        <w:rPr>
          <w:rFonts w:ascii="Calibri" w:hAnsi="Calibri" w:cs="Calibri" w:asciiTheme="minorHAnsi" w:cstheme="minorHAnsi" w:hAnsiTheme="minorHAnsi"/>
          <w:sz w:val="24"/>
          <w:szCs w:val="24"/>
        </w:rPr>
      </w:pPr>
      <w:r>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Przewidywany termin rozpoczęcia i zakończenia badań archeologicznych (wniosek należy złożyć minimum 14 dni przed planowanym terminem rozpoczęcia badań/nadzoró</w:t>
      </w:r>
      <w:r>
        <w:rPr>
          <w:rFonts w:cs="Calibri" w:ascii="Calibri" w:hAnsi="Calibri" w:asciiTheme="minorHAnsi" w:cstheme="minorHAnsi" w:hAnsiTheme="minorHAnsi"/>
          <w:b/>
          <w:sz w:val="24"/>
          <w:szCs w:val="24"/>
        </w:rPr>
        <w:t>w:</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w:t>
      </w:r>
    </w:p>
    <w:p>
      <w:pPr>
        <w:pStyle w:val="Normal"/>
        <w:spacing w:lineRule="auto" w:line="360"/>
        <w:jc w:val="left"/>
        <w:rPr>
          <w:rFonts w:ascii="Calibri" w:hAnsi="Calibri" w:cs="Calibri" w:asciiTheme="minorHAnsi" w:cstheme="minorHAnsi" w:hAnsiTheme="minorHAnsi"/>
          <w:sz w:val="24"/>
          <w:szCs w:val="24"/>
        </w:rPr>
      </w:pPr>
      <w:r>
        <w:rPr/>
      </w:r>
    </w:p>
    <w:p>
      <w:pPr>
        <w:pStyle w:val="Normal"/>
        <w:spacing w:lineRule="auto" w:line="360"/>
        <w:jc w:val="left"/>
        <w:rPr>
          <w:rFonts w:ascii="Calibri" w:hAnsi="Calibri" w:cs="Calibri" w:asciiTheme="minorHAnsi" w:cstheme="minorHAnsi" w:hAnsiTheme="minorHAnsi"/>
          <w:sz w:val="24"/>
          <w:szCs w:val="24"/>
        </w:rPr>
      </w:pPr>
      <w:r>
        <w:rPr/>
      </w:r>
    </w:p>
    <w:p>
      <w:pPr>
        <w:pStyle w:val="Normal"/>
        <w:spacing w:lineRule="auto" w:line="360"/>
        <w:jc w:val="left"/>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Uzasadnienie wniosk</w:t>
      </w:r>
      <w:r>
        <w:rPr>
          <w:rFonts w:cs="Calibri" w:ascii="Calibri" w:hAnsi="Calibri" w:asciiTheme="minorHAnsi" w:cstheme="minorHAnsi" w:hAnsiTheme="minorHAnsi"/>
          <w:b/>
          <w:sz w:val="24"/>
          <w:szCs w:val="24"/>
        </w:rPr>
        <w:t>u:</w:t>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w:t>
      </w:r>
    </w:p>
    <w:p>
      <w:pPr>
        <w:pStyle w:val="Normal"/>
        <w:pBdr>
          <w:bottom w:val="single" w:sz="6" w:space="1" w:color="000000"/>
        </w:pBdr>
        <w:spacing w:lineRule="auto" w:line="36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Lista wymaganych załączników</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program prowadzenia badań archeologicznych,</w:t>
      </w:r>
    </w:p>
    <w:p>
      <w:pPr>
        <w:pStyle w:val="Normal"/>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dokument potwierdzający posiadanie przez Ciebie tytułu prawnego do korzystania z zabytku nieruchomego. Dokument powinien potwierdzić twoje uprawnienia do występowania z tym wnioskiem, albo zgodę właściciela lub posiadacza nieruchomości na przeprowadzenie tych badań w przypadku, gdy z wnioskiem występujesz jako osoba fizyczna albo jednostka organizacyjna zamierzająca je prowadzić,</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zgodę dyrektora parku narodowego albo regionalnego dyrektora ochrony środowiska, w przypadku prowadzenia badań archeologicznych odpowiednio na terenie parku narodowego albo rezerwatu przyrody,</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mapę topograficzną w skali 1:10 000 lub większej lub prezentację kartograficzną bazy danych obiektów topograficznych (BDOT10k), o której mowa w art. 4, ust. 1a, pkt 8 ustawy z dnia 17 maja 1989 r. - Prawo geodezyjne i kartograficzne (Dz. U. z 2017 r. poz. 2101 oraz z 2018 r. poz. 650), umożliwiające lokalizację nieruchomego zabytku archeologicznego,</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plan z naniesionymi miejscami dotychczasowych i planowanych badań archeologicznych w nawiązaniu do punktów osnowy geodezyjnej poziomej i wysokościowej w skali:</w:t>
      </w:r>
    </w:p>
    <w:p>
      <w:pPr>
        <w:pStyle w:val="ListParagraph"/>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a)1:500, jeżeli badania archeologiczne będą prowadzone na terenie o powierzchni do 10 000 m2;</w:t>
        <w:br/>
        <w:t>b)1:1000, jeżeli badania archeologiczne będą prowadzone na terenie o powierzchni większej niż 10 000 m2;</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dokument potwierdzający gotowość muzeum lub innej jednostki organizacyjnej do przyjęcia zabytków archeologicznych odkrytych w trakcie prowadzenia badań archeologicznych,</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opis sposobu uporządkowania terenu po zakończeniu badań archeologicznych,</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dokument poświadczający uiszczenie przez wnioskodawcę opłaty skarbowej.</w:t>
      </w:r>
    </w:p>
    <w:p>
      <w:pPr>
        <w:pStyle w:val="Normal"/>
        <w:spacing w:lineRule="auto" w:line="360"/>
        <w:ind w:left="360" w:hanging="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360" w:hanging="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360" w:hanging="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4956" w:firstLine="708"/>
        <w:rPr>
          <w:rFonts w:ascii="Calibri" w:hAnsi="Calibri" w:cs="Calibri" w:asciiTheme="minorHAnsi" w:cstheme="minorHAnsi" w:hAnsiTheme="minorHAnsi"/>
          <w:b/>
          <w:sz w:val="24"/>
          <w:szCs w:val="24"/>
        </w:rPr>
      </w:pPr>
      <w:r>
        <w:rPr>
          <w:rFonts w:cs="Calibri" w:ascii="Calibri" w:hAnsi="Calibri" w:asciiTheme="minorHAnsi" w:cstheme="minorHAnsi" w:hAnsiTheme="minorHAnsi"/>
          <w:sz w:val="24"/>
          <w:szCs w:val="24"/>
        </w:rPr>
        <w:t>czytelny podpis</w:t>
      </w:r>
      <w:r>
        <w:rPr>
          <w:rFonts w:cs="Calibri" w:ascii="Calibri" w:hAnsi="Calibri" w:asciiTheme="minorHAnsi" w:cstheme="minorHAnsi" w:hAnsiTheme="minorHAnsi"/>
          <w:b/>
          <w:sz w:val="24"/>
          <w:szCs w:val="24"/>
        </w:rPr>
        <w:t xml:space="preserve"> wnioskodawcy</w:t>
      </w:r>
    </w:p>
    <w:p>
      <w:pPr>
        <w:pStyle w:val="Normal"/>
        <w:spacing w:lineRule="auto" w:line="360"/>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Instrukcja wypełniania wniosku:</w:t>
      </w:r>
    </w:p>
    <w:p>
      <w:pPr>
        <w:pStyle w:val="Normal"/>
        <w:spacing w:lineRule="auto" w:line="360"/>
        <w:rPr>
          <w:rFonts w:ascii="Calibri" w:hAnsi="Calibri" w:eastAsia="Calibri" w:cs="Calibri" w:asciiTheme="minorHAnsi" w:cstheme="minorHAnsi" w:hAnsiTheme="minorHAnsi"/>
          <w:sz w:val="24"/>
          <w:szCs w:val="24"/>
        </w:rPr>
      </w:pPr>
      <w:r>
        <w:rPr>
          <w:rFonts w:eastAsia="Calibri" w:cs="Calibri" w:ascii="Calibri" w:hAnsi="Calibri" w:asciiTheme="minorHAnsi" w:cstheme="minorHAnsi" w:hAnsiTheme="minorHAnsi"/>
          <w:sz w:val="24"/>
          <w:szCs w:val="24"/>
        </w:rPr>
        <w:t>We wniosku występujesz jako wnioskodawca.</w:t>
      </w:r>
    </w:p>
    <w:p>
      <w:pPr>
        <w:pStyle w:val="Normal"/>
        <w:spacing w:lineRule="auto" w:line="360"/>
        <w:rPr>
          <w:rFonts w:ascii="Calibri" w:hAnsi="Calibri" w:eastAsia="Calibri" w:cs="Calibri" w:asciiTheme="minorHAnsi" w:cstheme="minorHAnsi" w:hAnsiTheme="minorHAnsi"/>
          <w:sz w:val="24"/>
          <w:szCs w:val="24"/>
        </w:rPr>
      </w:pPr>
      <w:r>
        <w:rPr>
          <w:rFonts w:eastAsia="Calibri" w:cs="Calibri" w:ascii="Calibri" w:hAnsi="Calibri" w:asciiTheme="minorHAnsi" w:cstheme="minorHAnsi" w:hAnsiTheme="minorHAnsi"/>
          <w:sz w:val="24"/>
          <w:szCs w:val="24"/>
        </w:rPr>
        <w:t>Formularz wniosku wypełnij przy pomocy komputera w formacie WORD . Używaj czcionki Calibri o kolorze czarnym.</w:t>
      </w:r>
    </w:p>
    <w:p>
      <w:pPr>
        <w:pStyle w:val="Normal"/>
        <w:spacing w:lineRule="auto" w:line="360"/>
        <w:rPr>
          <w:rFonts w:ascii="Calibri" w:hAnsi="Calibri" w:eastAsia="Calibri" w:cs="Calibri" w:asciiTheme="minorHAnsi" w:cstheme="minorHAnsi" w:hAnsiTheme="minorHAnsi"/>
          <w:sz w:val="24"/>
          <w:szCs w:val="24"/>
        </w:rPr>
      </w:pPr>
      <w:r>
        <w:rPr>
          <w:rFonts w:eastAsia="Calibri" w:cs="Calibri" w:ascii="Calibri" w:hAnsi="Calibri" w:asciiTheme="minorHAnsi" w:cstheme="minorHAnsi" w:hAnsiTheme="minorHAnsi"/>
          <w:sz w:val="24"/>
          <w:szCs w:val="24"/>
        </w:rPr>
        <w:t>Jeśli wypełniasz wniosek odręcznie to użyj czarnego lub niebieskiego koloru długopisu. Wypełnij wniosek czytelnym pismem, np. WIELKIMI LITERAMI.</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Aby otrzymać pozwolenie wojewódzkiego konserwatora zabytków musisz uiścić opłatę skarbową (tylko w przypadku obowiązku wniesienia takiej opłaty). Możesz zrobić przelew na konto Urzędu Miasta w Przemyślu, numer konta </w:t>
      </w:r>
      <w:r>
        <w:rPr>
          <w:rFonts w:cs="Calibri" w:ascii="Calibri" w:hAnsi="Calibri" w:asciiTheme="minorHAnsi" w:cstheme="minorHAnsi" w:hAnsiTheme="minorHAnsi"/>
          <w:b/>
          <w:bCs/>
          <w:color w:val="202020"/>
          <w:sz w:val="24"/>
          <w:szCs w:val="24"/>
        </w:rPr>
        <w:t>89 1560 0013 2787 7120 6000 0003</w:t>
      </w:r>
      <w:r>
        <w:rPr>
          <w:rFonts w:cs="Calibri" w:ascii="Calibri" w:hAnsi="Calibri" w:asciiTheme="minorHAnsi" w:cstheme="minorHAnsi" w:hAnsiTheme="minorHAnsi"/>
          <w:sz w:val="24"/>
          <w:szCs w:val="24"/>
        </w:rPr>
        <w:t>. W tytule przelewu napisz: opłata skarbowa za wydanie pozwolenia.</w:t>
      </w:r>
    </w:p>
    <w:p>
      <w:pPr>
        <w:pStyle w:val="Normal"/>
        <w:spacing w:lineRule="auto" w:line="36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b/>
          <w:sz w:val="24"/>
        </w:rPr>
      </w:pPr>
      <w:r>
        <w:rPr>
          <w:rFonts w:cs="Calibri" w:ascii="Calibri" w:hAnsi="Calibri" w:asciiTheme="minorHAnsi" w:cstheme="minorHAnsi" w:hAnsiTheme="minorHAnsi"/>
          <w:b/>
          <w:sz w:val="24"/>
        </w:rPr>
        <w:t>Pouczenie:</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Nie później niż w terminie 14 dni przed dniem rozpoczęcia badań archeologicznych, a w toku badań archeologicznych, na 14 dni przed dokonaniem zmiany osoby kierującej badaniami archeologicznymi albo samodzielnie wykonującej te badania należy przekazać wojewódzkiemu konserwatorowi zabytków poniższe dokumenty</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a)imię, nazwisko i adres osoby kierującej badaniami archeologicznymi albo samodzielnie wykonującej te badania,</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b)dokumentów potwierdzających spełnianie przez tę osobę wymagań, o których mowa w art. 37e ust. 1 ustawy,</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c)oświadczenia osoby kierującej badaniami archeologicznymi albo samodzielnie wykonującej te badania o przyjęciu przez tę osobę obowiązku kierowania badaniami archeologicznymi albo samodzielnego wykonywania tych badań.</w:t>
      </w:r>
    </w:p>
    <w:p>
      <w:pPr>
        <w:pStyle w:val="Normal"/>
        <w:spacing w:lineRule="auto" w:line="276"/>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W przypadku gdy osoba kierująca badaniami archeologicznymi albo samodzielnie wykonująca te badania została wybrana na etapie składania wniosku można złożyć wyżej wymienione dokumenty wraz z wnioskiem.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36a.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Osoba fizyczna lub jednostka organizacyjna występująca z wnioskiem o pozwolenie na prowadzenie prac konserwatorskich, prac restauratorskich lub badań konserwatorskich przy zabytku wpisanym na Listę Skarbów Dziedzictwa albo na prowadzenie prac konserwatorskich, prac restauratorskich, badań konserwatorskich lub badań architektonicznych przy zabytku wpisanym do rejestru albo badań archeologicznych jest obowiązana zapewnić kierowanie tymi pracami oraz badaniami albo samodzielne ich wykonywanie przez osoby spełniające odpowiednio wymagania, o których mowa w art. 37a ust. 1 i 2, art. 37b ust. 1 i 3, art. 37d ust. 1 albo art. 37e ust. 1.</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Osoba fizyczna lub jednostka organizacyjna występująca z wnioskiem o pozwolenie na prowadzenie robót budowlanych przy zabytku nieruchomym wpisanym do rejestru jest obowiązana zapewnić kierowanie tymi robotami oraz wykonywanie nadzoru inwestorskiego przez osoby spełniające wymagania, o których mowa w art. 37c.</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37e.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Badaniami archeologicznymi kieruje osoba, która ukończyła studia drugiego stopnia lub jednolite studia magisterskie, w zakresie archeologii i przez co najmniej 12 miesięcy brała udział w badaniach archeologicznych. Doświadczenie zawodowe może być nabyte poza terytorium Rzeczypospolitej Polskiej.</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Przepis ust. 1 stosuje się do osób, które samodzielnie wykonują badania archeologiczne.</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37g.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Udział w pracach konserwatorskich, pracach restauratorskich lub badaniach konserwatorskich, prowadzonych przy zabytkach wpisanych na Listę Skarbów Dziedzictwa, albo w pracach konserwatorskich, pracach restauratorskich, badaniach konserwatorskich, robotach budowlanych lub badaniach architektonicznych, prowadzonych przy zabytkach wpisanych do rejestru, inwentarza muzeum będącego instytucją kultury lub innych zabytkach zaliczanych do jednej z kategorii, o których mowa w art. 14a ust. 2, oraz badaniach archeologicznych lub zatrudnienie przy tych pracach lub badaniach w muzeum będącym instytucją kultury potwierdzają świadectwa, w tym dotyczące odbytych praktyk zawodowych, oraz inne dokumenty zaświadczające udział w tych pracach, badaniach lub robotach lub zatrudnienie przy tych pracach wydane przez kierownika jednostki organizacyjnej, na rzecz której te prace, badania lub roboty były wykonywane, albo przez osobę, pod której nadzorem były wykonywane, w tym zakresy obowiązków na stanowiskach pracy w muzeum będącym instytucją kultury lub zaświadczenia wydane przez wojewódzkich konserwatorów zabytków.</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Udział w pracach konserwatorskich, pracach restauratorskich, badaniach konserwatorskich, robotach budowlanych lub badaniach architektonicznych prowadzonych przed dniem 26 sierpnia 2011 r. przy zabytku niewpisanym do rejestru zabytków potwierdzają świadectwa, inne dokumenty lub zaświadczenia, o których mowa w ust. 1.</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37h.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Wykształcenie i tytuły zawodowe, o których mowa w art. 37a, art. 37b, art. 37d i art. 37e, mogą być uzyskane poza terytorium Rzeczypospolitej Polskiej, jeżeli są one uznawane za równorzędne z wykształceniem i tytułami zawodowymi uzyskanymi na terytorium Rzeczypospolitej Polskiej na podstawie odrębnych przepisów.</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Doświadczenie zawodowe, o którym mowa w art. 37a, art. 37b i art. 37d, może być nabyte poza terytorium Rzeczypospolitej Polskiej, o ile dotyczy prac konserwatorskich, prac restauratorskich, badań konserwatorskich lub badań architektonicznych, prowadzonych przy zabytkach wpisanych do inwentarza muzeum lub zaliczanych do jednej z kategorii, o których mowa w art. 14a ust. 2.</w:t>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jc w:val="center"/>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Klauzula informacyjna RODO</w:t>
      </w:r>
    </w:p>
    <w:p>
      <w:pPr>
        <w:pStyle w:val="Normal"/>
        <w:shd w:val="clear" w:color="auto" w:fill="FFFFFF"/>
        <w:spacing w:before="0" w:after="15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 związku z pozyskiwaniem danych osobowych informujemy, zgodnie z zapisami ogólnego rozporządzenia o ochronie danych osobowych z dnia 27 kwietnia 2016 r. (dalej: RODO), że:</w:t>
      </w:r>
    </w:p>
    <w:p>
      <w:pPr>
        <w:pStyle w:val="Normal"/>
        <w:numPr>
          <w:ilvl w:val="0"/>
          <w:numId w:val="6"/>
        </w:numPr>
        <w:shd w:val="clear" w:color="auto" w:fill="FFFFFF"/>
        <w:spacing w:beforeAutospacing="1" w:after="0"/>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Administratorem Pani/Pana danych osobowych jest Podkarpacki Wojewódzki Konserwator Zabytków, ul. Jagiellońska 29, 37-700 Przemyśl,</w:t>
      </w:r>
    </w:p>
    <w:p>
      <w:pPr>
        <w:pStyle w:val="Normal"/>
        <w:numPr>
          <w:ilvl w:val="0"/>
          <w:numId w:val="4"/>
        </w:numPr>
        <w:shd w:val="clear" w:color="auto" w:fill="FFFFFF"/>
        <w:spacing w:before="0" w:after="0"/>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Pani/Pana dane osobowe przetwarzane będą w celu realizacji ustawowych zadań Podkarpackiego Wojewódzkiego Konserwatora Zabytków – na podstawie art. 6 ust. 1 lit. a i c oraz art. 9 ust. 2 lit. g RODO,</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Pani/Pana dane osobowe będą przetwarzane przez okres niezbędny do realizacji celu przetwarzania wskazanego w pkt 2, w tym przechowywane do momentu wygaśnięcia obowiązku archiwizacji danych wynikającego z przepisów prawa,</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odbiorcami Pani/Pana danych osobowych będą wyłącznie podmioty uprawnione do uzyskania danych osobowych na podstawie przepisów prawa lub zawartych umów,</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podanie danych osobowych jest obowiązkowe i umożliwi realizację ustawowych zadań Podkarpackiego Wojewódzkiego Konserwatora Zabytków oraz załatwienie inicjowanych przez Panią/Pana spraw. W przypadku ich niepodania nie będzie możliwe załatwienie Pani/Pana spraw,</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przysługuje Pani/Panu prawo do:</w:t>
      </w:r>
    </w:p>
    <w:p>
      <w:pPr>
        <w:pStyle w:val="Normal"/>
        <w:numPr>
          <w:ilvl w:val="1"/>
          <w:numId w:val="4"/>
        </w:numPr>
        <w:shd w:val="clear" w:color="auto" w:fill="FFFFFF"/>
        <w:ind w:left="90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żądania dostępu do danych osobowych na podstawie art. 15 RODO,</w:t>
      </w:r>
    </w:p>
    <w:p>
      <w:pPr>
        <w:pStyle w:val="Normal"/>
        <w:numPr>
          <w:ilvl w:val="1"/>
          <w:numId w:val="4"/>
        </w:numPr>
        <w:shd w:val="clear" w:color="auto" w:fill="FFFFFF"/>
        <w:ind w:left="90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sprostowania swoich danych na podstawie art. 16 RODO,</w:t>
      </w:r>
    </w:p>
    <w:p>
      <w:pPr>
        <w:pStyle w:val="Normal"/>
        <w:numPr>
          <w:ilvl w:val="1"/>
          <w:numId w:val="4"/>
        </w:numPr>
        <w:shd w:val="clear" w:color="auto" w:fill="FFFFFF"/>
        <w:ind w:left="90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ograniczenia przetwarzania danych na podstawie art. 18 RODO oraz ich usunięcia po ustaniu okresu przechowywania, w myśl obowiązujących przepisów,</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przysługuje Pani/Panu prawo do cofnięcia zgody, na podstawie której przetwarzane są Pani/Pana dane osobowe (jeśli przetwarzanie odbywa się na podstawie Pani/Pana zgody),</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przysługuje Pani/Panu prawo do wniesienia sprzeciwu wobec przetwarzania danych osobowych, jednak pozytywne rozpatrzenie Pani/Pana sprzeciwu wobec przetwarzania danych musi być zgodne z przepisami prawa, na podstawie których odbywa się przetwarzanie,</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przysługuje Pani/Panu prawo do przenoszenia swoich danych, jednak pozytywne rozpatrzenie Pani/Pana prawa do przeniesienia Pani/Pana danych musi być zgodne </w:t>
        <w:br/>
        <w:t>z przepisami prawa, na podstawie których odbywa się przetwarzanie,</w:t>
      </w:r>
    </w:p>
    <w:p>
      <w:pPr>
        <w:pStyle w:val="Normal"/>
        <w:numPr>
          <w:ilvl w:val="0"/>
          <w:numId w:val="4"/>
        </w:numPr>
        <w:shd w:val="clear" w:color="auto" w:fill="FFFFFF"/>
        <w:spacing w:before="0" w:after="0"/>
        <w:ind w:left="450" w:hanging="360"/>
        <w:contextualSpacing/>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Pani/Pana dane nie będą poddane zautomatyzowanym procesom związanym </w:t>
        <w:br/>
        <w:t>z podejmowaniem decyzji, w tym profilowaniu,</w:t>
      </w:r>
    </w:p>
    <w:p>
      <w:pPr>
        <w:pStyle w:val="Normal"/>
        <w:numPr>
          <w:ilvl w:val="0"/>
          <w:numId w:val="4"/>
        </w:numPr>
        <w:shd w:val="clear" w:color="auto" w:fill="FFFFFF"/>
        <w:spacing w:before="0" w:afterAutospacing="1"/>
        <w:ind w:left="450" w:hanging="360"/>
        <w:contextualSpacing/>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Pani/Pana dane nie będą przekazane odbiorcom w państwach znajdujących się poza Unią Europejską i Europejskim Obszarem Gospodarczym lub do organizacji międzynarodowej bez postawy prawnej.</w:t>
      </w:r>
    </w:p>
    <w:p>
      <w:pPr>
        <w:pStyle w:val="Normal"/>
        <w:shd w:val="clear" w:color="auto" w:fill="FFFFFF"/>
        <w:spacing w:before="0" w:afterAutospacing="1"/>
        <w:ind w:left="90" w:hanging="0"/>
        <w:contextualSpacing/>
        <w:textAlignment w:val="auto"/>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hd w:val="clear" w:color="auto" w:fill="FFFFFF"/>
        <w:spacing w:before="0" w:after="15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b/>
        <w:t>W przypadku jakichkolwiek wątpliwości czy pytań w zakresie przetwarzania Pani/Pana danych osobowych oraz  korzystania z praw związanych z przetwarzaniem  danych osobowych może się Pani/Pan kontaktować się z Inspektorem Ochrony Danych w Wojewódzkim Urzędzie Ochrony Zabytków z/s w Przemyślu: listownie na adres urzędu, telefonicznie 16 678 59 44, wew. 39, 16 678 61 78, wew. 39 lub mailowo: rodo@wuozprzemysl.pl</w:t>
      </w:r>
    </w:p>
    <w:p>
      <w:pPr>
        <w:pStyle w:val="Normal"/>
        <w:shd w:val="clear" w:color="auto" w:fill="FFFFFF"/>
        <w:spacing w:before="0" w:after="15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Możliwy jest również kontakt osobisty w siedzibie Urzędu przy ul. Jagiellońskiej 29 w Przemyślu.</w:t>
      </w:r>
    </w:p>
    <w:p>
      <w:pPr>
        <w:pStyle w:val="Normal"/>
        <w:shd w:val="clear" w:color="auto" w:fill="FFFFFF"/>
        <w:spacing w:before="0" w:after="15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Jeśli uzna Pani/Pan, że dane osobowe nie są przetwarzane w sposób prawidłowy przysługuje Pani/Pan prawo wniesienia skargi do organu nadzorczego – Urzędu Ochrony Danych Osobowych.</w:t>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4956" w:firstLine="708"/>
        <w:rPr>
          <w:rFonts w:ascii="Calibri" w:hAnsi="Calibri" w:cs="Calibri" w:asciiTheme="minorHAnsi" w:cstheme="minorHAnsi" w:hAnsiTheme="minorHAnsi"/>
          <w:b/>
          <w:sz w:val="24"/>
          <w:szCs w:val="24"/>
        </w:rPr>
      </w:pPr>
      <w:r>
        <w:rPr>
          <w:rFonts w:cs="Calibri" w:ascii="Calibri" w:hAnsi="Calibri" w:asciiTheme="minorHAnsi" w:cstheme="minorHAnsi" w:hAnsiTheme="minorHAnsi"/>
          <w:sz w:val="24"/>
          <w:szCs w:val="24"/>
        </w:rPr>
        <w:t>czytelny podpis</w:t>
      </w:r>
      <w:r>
        <w:rPr>
          <w:rFonts w:cs="Calibri" w:ascii="Calibri" w:hAnsi="Calibri" w:asciiTheme="minorHAnsi" w:cstheme="minorHAnsi" w:hAnsiTheme="minorHAnsi"/>
          <w:b/>
          <w:sz w:val="24"/>
          <w:szCs w:val="24"/>
        </w:rPr>
        <w:t xml:space="preserve"> wnioskodawcy</w:t>
      </w:r>
    </w:p>
    <w:p>
      <w:pPr>
        <w:pStyle w:val="Normal"/>
        <w:rPr>
          <w:rFonts w:ascii="Calibri" w:hAnsi="Calibri" w:cs="Calibri" w:asciiTheme="minorHAnsi" w:cstheme="minorHAnsi" w:hAnsiTheme="minorHAnsi"/>
          <w:sz w:val="24"/>
          <w:szCs w:val="24"/>
        </w:rPr>
      </w:pPr>
      <w:r>
        <w:rPr/>
      </w:r>
    </w:p>
    <w:sectPr>
      <w:footerReference w:type="default" r:id="rId3"/>
      <w:type w:val="nextPage"/>
      <w:pgSz w:w="11906" w:h="16838"/>
      <w:pgMar w:left="851" w:right="1134" w:gutter="0" w:header="0" w:top="851"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18589405"/>
    </w:sdtPr>
    <w:sdtContent>
      <w:p>
        <w:pPr>
          <w:pStyle w:val="Stopka"/>
          <w:jc w:val="right"/>
          <w:rPr/>
        </w:pPr>
        <w:r>
          <w:rPr/>
          <w:fldChar w:fldCharType="begin"/>
        </w:r>
        <w:r>
          <w:rPr/>
          <w:instrText xml:space="preserve"> PAGE </w:instrText>
        </w:r>
        <w:r>
          <w:rPr/>
          <w:fldChar w:fldCharType="separate"/>
        </w:r>
        <w:r>
          <w:rPr/>
          <w:t>6</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720"/>
        </w:tabs>
        <w:ind w:left="720" w:hanging="360"/>
      </w:pPr>
      <w:rPr/>
    </w:lvl>
    <w:lvl w:ilvl="1">
      <w:start w:val="0"/>
      <w:numFmt w:val="decimal"/>
      <w:lvlText w:val="o"/>
      <w:lvlJc w:val="left"/>
      <w:pPr>
        <w:tabs>
          <w:tab w:val="num" w:pos="1440"/>
        </w:tabs>
        <w:ind w:left="1440" w:hanging="360"/>
      </w:pPr>
      <w:rPr>
        <w:sz w:val="20"/>
        <w:rFonts w:cs="Times New Roman"/>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8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2973"/>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0"/>
      <w:szCs w:val="20"/>
      <w:lang w:eastAsia="pl-PL" w:val="pl-PL" w:bidi="ar-SA"/>
    </w:rPr>
  </w:style>
  <w:style w:type="paragraph" w:styleId="Nagwek1">
    <w:name w:val="Heading 1"/>
    <w:basedOn w:val="Normal"/>
    <w:next w:val="Normal"/>
    <w:link w:val="Nagwek1Znak"/>
    <w:autoRedefine/>
    <w:uiPriority w:val="9"/>
    <w:qFormat/>
    <w:rsid w:val="00264e10"/>
    <w:pPr>
      <w:keepNext w:val="true"/>
      <w:keepLines/>
      <w:spacing w:before="240" w:after="0"/>
      <w:jc w:val="center"/>
      <w:outlineLvl w:val="0"/>
    </w:pPr>
    <w:rPr>
      <w:rFonts w:cs="Calibri" w:cstheme="minorHAnsi"/>
      <w:b/>
      <w:sz w:val="24"/>
      <w:szCs w:val="32"/>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uiPriority w:val="9"/>
    <w:qFormat/>
    <w:rsid w:val="00264e10"/>
    <w:rPr>
      <w:rFonts w:eastAsia="Times New Roman" w:cs="Calibri" w:cstheme="minorHAnsi"/>
      <w:b/>
      <w:sz w:val="24"/>
      <w:szCs w:val="32"/>
      <w:lang w:eastAsia="pl-PL"/>
    </w:rPr>
  </w:style>
  <w:style w:type="character" w:styleId="PodtytuZnak" w:customStyle="1">
    <w:name w:val="Podtytuł Znak"/>
    <w:basedOn w:val="DefaultParagraphFont"/>
    <w:uiPriority w:val="11"/>
    <w:qFormat/>
    <w:rsid w:val="00627808"/>
    <w:rPr>
      <w:rFonts w:ascii="Calibri Light" w:hAnsi="Calibri Light" w:eastAsia="" w:asciiTheme="majorHAnsi" w:eastAsiaTheme="minorEastAsia" w:hAnsiTheme="majorHAnsi"/>
      <w:b/>
      <w:spacing w:val="15"/>
      <w:sz w:val="24"/>
    </w:rPr>
  </w:style>
  <w:style w:type="character" w:styleId="NagwekZnak" w:customStyle="1">
    <w:name w:val="Nagłówek Znak"/>
    <w:basedOn w:val="DefaultParagraphFont"/>
    <w:uiPriority w:val="99"/>
    <w:qFormat/>
    <w:rsid w:val="008e2973"/>
    <w:rPr>
      <w:rFonts w:ascii="Times New Roman" w:hAnsi="Times New Roman" w:eastAsia="Times New Roman" w:cs="Times New Roman"/>
      <w:sz w:val="20"/>
      <w:szCs w:val="20"/>
      <w:lang w:eastAsia="pl-PL"/>
    </w:rPr>
  </w:style>
  <w:style w:type="character" w:styleId="StopkaZnak" w:customStyle="1">
    <w:name w:val="Stopka Znak"/>
    <w:basedOn w:val="DefaultParagraphFont"/>
    <w:uiPriority w:val="99"/>
    <w:qFormat/>
    <w:rsid w:val="008e2973"/>
    <w:rPr>
      <w:rFonts w:ascii="Times New Roman" w:hAnsi="Times New Roman" w:eastAsia="Times New Roman" w:cs="Times New Roman"/>
      <w:sz w:val="20"/>
      <w:szCs w:val="20"/>
      <w:lang w:eastAsia="pl-PL"/>
    </w:rPr>
  </w:style>
  <w:style w:type="character" w:styleId="Czeinternetowe">
    <w:name w:val="Hyperlink"/>
    <w:basedOn w:val="DefaultParagraphFont"/>
    <w:uiPriority w:val="99"/>
    <w:unhideWhenUsed/>
    <w:rsid w:val="00d02f20"/>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Podtytu">
    <w:name w:val="Subtitle"/>
    <w:basedOn w:val="Normal"/>
    <w:next w:val="Normal"/>
    <w:link w:val="PodtytuZnak"/>
    <w:autoRedefine/>
    <w:uiPriority w:val="11"/>
    <w:qFormat/>
    <w:rsid w:val="00627808"/>
    <w:pPr>
      <w:jc w:val="center"/>
    </w:pPr>
    <w:rPr>
      <w:rFonts w:ascii="Calibri Light" w:hAnsi="Calibri Light" w:eastAsia="" w:asciiTheme="majorHAnsi" w:eastAsiaTheme="minorEastAsia" w:hAnsiTheme="majorHAnsi"/>
      <w:b/>
      <w:spacing w:val="15"/>
      <w:sz w:val="24"/>
    </w:rPr>
  </w:style>
  <w:style w:type="paragraph" w:styleId="Gwkaistopka">
    <w:name w:val="Główka i stopka"/>
    <w:basedOn w:val="Normal"/>
    <w:qFormat/>
    <w:pPr/>
    <w:rPr/>
  </w:style>
  <w:style w:type="paragraph" w:styleId="Gwka">
    <w:name w:val="Header"/>
    <w:basedOn w:val="Normal"/>
    <w:link w:val="NagwekZnak"/>
    <w:uiPriority w:val="99"/>
    <w:unhideWhenUsed/>
    <w:rsid w:val="008e2973"/>
    <w:pPr>
      <w:tabs>
        <w:tab w:val="clear" w:pos="708"/>
        <w:tab w:val="center" w:pos="4536" w:leader="none"/>
        <w:tab w:val="right" w:pos="9072" w:leader="none"/>
      </w:tabs>
    </w:pPr>
    <w:rPr/>
  </w:style>
  <w:style w:type="paragraph" w:styleId="Stopka">
    <w:name w:val="Footer"/>
    <w:basedOn w:val="Normal"/>
    <w:link w:val="StopkaZnak"/>
    <w:uiPriority w:val="99"/>
    <w:unhideWhenUsed/>
    <w:rsid w:val="008e2973"/>
    <w:pPr>
      <w:tabs>
        <w:tab w:val="clear" w:pos="708"/>
        <w:tab w:val="center" w:pos="4536" w:leader="none"/>
        <w:tab w:val="right" w:pos="9072" w:leader="none"/>
      </w:tabs>
    </w:pPr>
    <w:rPr/>
  </w:style>
  <w:style w:type="paragraph" w:styleId="ListParagraph">
    <w:name w:val="List Paragraph"/>
    <w:basedOn w:val="Normal"/>
    <w:uiPriority w:val="34"/>
    <w:qFormat/>
    <w:rsid w:val="008e2973"/>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B438-0E1E-4478-B0BA-02EF9338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LibreOffice/7.5.3.2$Windows_X86_64 LibreOffice_project/9f56dff12ba03b9acd7730a5a481eea045e468f3</Application>
  <AppVersion>15.0000</AppVersion>
  <Pages>6</Pages>
  <Words>1499</Words>
  <Characters>13693</Characters>
  <CharactersWithSpaces>15097</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2024-09-10T10:16:00Z</dcterms:created>
  <dc:creator>Michał Sowa</dc:creator>
  <dc:description/>
  <dc:language>pl-PL</dc:language>
  <cp:lastModifiedBy/>
  <dcterms:modified xsi:type="dcterms:W3CDTF">2024-09-12T11:23:22Z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