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6D40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bookmarkStart w:id="0" w:name="_GoBack"/>
      <w:bookmarkEnd w:id="0"/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Rektor-Komendant Szkoły Wyższej Wymiaru Sprawiedliwości ogłasza KONKURS na stanowisko adiunkt w Instytucie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 xml:space="preserve"> Społecznych Podstaw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Penitencjarystyki</w:t>
      </w:r>
      <w:proofErr w:type="spellEnd"/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.</w:t>
      </w:r>
    </w:p>
    <w:p w14:paraId="37741CD2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</w:p>
    <w:p w14:paraId="7C8285C4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Instytucja: Szkoła Wyższa Wymiaru Sprawiedliwości</w:t>
      </w:r>
    </w:p>
    <w:p w14:paraId="3652BC78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Miasto: Warszawa</w:t>
      </w:r>
    </w:p>
    <w:p w14:paraId="1F1522A2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Stanowisko: adiunkt w grupie pracowników badawczo-dydaktycznych w Instytucie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Społecznych Podstaw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Penitencjarystyki</w:t>
      </w:r>
      <w:proofErr w:type="spellEnd"/>
    </w:p>
    <w:p w14:paraId="08DE6EEE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Link do strony: </w:t>
      </w:r>
      <w:hyperlink r:id="rId8" w:history="1">
        <w:r w:rsidRPr="00170363">
          <w:rPr>
            <w:rFonts w:ascii="Tahoma" w:eastAsia="Times New Roman" w:hAnsi="Tahoma" w:cs="Tahoma"/>
            <w:color w:val="5574A8"/>
            <w:sz w:val="21"/>
            <w:szCs w:val="21"/>
            <w:u w:val="single"/>
            <w:lang w:eastAsia="pl-PL"/>
          </w:rPr>
          <w:t>https://swsw.edu.pl/bip/index.php</w:t>
        </w:r>
      </w:hyperlink>
    </w:p>
    <w:p w14:paraId="58525E47" w14:textId="77777777" w:rsidR="00843F3F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Słowa kluczowe: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nauki społeczne, nauki humanistyczne, psychologia, logopedia</w:t>
      </w:r>
    </w:p>
    <w:p w14:paraId="6AF79E03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</w:p>
    <w:p w14:paraId="3875B939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 PODSTAWOWE ZADANIA:</w:t>
      </w:r>
    </w:p>
    <w:p w14:paraId="174F9B59" w14:textId="77777777" w:rsidR="00843F3F" w:rsidRPr="00170363" w:rsidRDefault="00843F3F" w:rsidP="00843F3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Projektowanie oraz realizowanie badań naukowych w zakresie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 psychologii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, również w ujęciu interdyscyplinarnym, zgodnie ze specyfiką SWWS.</w:t>
      </w:r>
    </w:p>
    <w:p w14:paraId="64075E6D" w14:textId="77777777" w:rsidR="00843F3F" w:rsidRPr="00170363" w:rsidRDefault="00843F3F" w:rsidP="00843F3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Podejmowanie działalności naukowej ukierunkowanej na budowanie dorobku naukowego SWWS w tym:</w:t>
      </w:r>
    </w:p>
    <w:p w14:paraId="09BE652D" w14:textId="77777777" w:rsidR="00843F3F" w:rsidRPr="00170363" w:rsidRDefault="00843F3F" w:rsidP="00843F3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publikowanie w renomowanych czasopismach i wydawnictwach;</w:t>
      </w:r>
    </w:p>
    <w:p w14:paraId="683C2033" w14:textId="77777777" w:rsidR="00843F3F" w:rsidRPr="00170363" w:rsidRDefault="00843F3F" w:rsidP="00843F3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publikowanie w czasopismach i wydawnictwa popularnonaukowych i mediach w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ramach popularyzacji wiedzy;</w:t>
      </w:r>
    </w:p>
    <w:p w14:paraId="65AC2ED9" w14:textId="77777777" w:rsidR="00843F3F" w:rsidRPr="00170363" w:rsidRDefault="00843F3F" w:rsidP="00843F3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aktywne reprezentowanie SWWS na konferencjach naukowych;</w:t>
      </w:r>
    </w:p>
    <w:p w14:paraId="198E315F" w14:textId="77777777" w:rsidR="00843F3F" w:rsidRPr="00170363" w:rsidRDefault="00843F3F" w:rsidP="00843F3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udział w zespołach badawczych oraz innych zespołach zadaniowych w ramach realizacji zadań SWWS;</w:t>
      </w:r>
    </w:p>
    <w:p w14:paraId="7F08CA9F" w14:textId="77777777" w:rsidR="00843F3F" w:rsidRDefault="00843F3F" w:rsidP="00843F3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podejmowanie zadań na rzecz rozwoju własnego rozwoju naukowego i rozwijania umiejętności dydaktycznych.</w:t>
      </w:r>
    </w:p>
    <w:p w14:paraId="0F52300C" w14:textId="77777777" w:rsidR="00843F3F" w:rsidRPr="00170363" w:rsidRDefault="00843F3F" w:rsidP="00843F3F">
      <w:pPr>
        <w:spacing w:before="100" w:beforeAutospacing="1" w:after="100" w:afterAutospacing="1" w:line="240" w:lineRule="auto"/>
        <w:ind w:left="1440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</w:p>
    <w:p w14:paraId="5F0A009E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WYMAGANIA PODSTAWOWE:</w:t>
      </w:r>
    </w:p>
    <w:p w14:paraId="1DC69973" w14:textId="77777777" w:rsidR="00843F3F" w:rsidRPr="00170363" w:rsidRDefault="00843F3F" w:rsidP="00843F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posiadanie stopnia naukowego doktora nauk społecznych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 lub humanistycznych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;</w:t>
      </w:r>
    </w:p>
    <w:p w14:paraId="66F98167" w14:textId="77777777" w:rsidR="00843F3F" w:rsidRPr="00170363" w:rsidRDefault="00843F3F" w:rsidP="00843F3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posiadanie pełnej zdolności do czynności prawnych oraz korzystanie z pełni praw publicznych;</w:t>
      </w:r>
    </w:p>
    <w:p w14:paraId="0CE64834" w14:textId="77777777" w:rsidR="00843F3F" w:rsidRDefault="00843F3F" w:rsidP="00843F3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niekaralność za przestępstwo umyślne.</w:t>
      </w:r>
    </w:p>
    <w:p w14:paraId="796CA910" w14:textId="77777777" w:rsidR="00843F3F" w:rsidRPr="00170363" w:rsidRDefault="00843F3F" w:rsidP="00843F3F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</w:p>
    <w:p w14:paraId="589EB12A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PREFEROWANE BĘDĄ OSOBY:</w:t>
      </w:r>
    </w:p>
    <w:p w14:paraId="5AFF76E4" w14:textId="77777777" w:rsidR="00843F3F" w:rsidRDefault="00843F3F" w:rsidP="00843F3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posiadające znaczący dorobek naukowy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, w tym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z zakresu psychologii klinicznej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;</w:t>
      </w:r>
    </w:p>
    <w:p w14:paraId="1580F27B" w14:textId="77777777" w:rsidR="00843F3F" w:rsidRPr="00FD64A4" w:rsidRDefault="00843F3F" w:rsidP="00843F3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lastRenderedPageBreak/>
        <w:t>posiadający znaczące doświadczenie w zakresie</w:t>
      </w:r>
      <w:r w:rsidRPr="0086614C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dydaktyki w szkole wyższej, szczególnie </w:t>
      </w:r>
      <w:r w:rsidRPr="00FD64A4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w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  <w:r w:rsidRPr="00FD64A4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zakresie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prowadzenia</w:t>
      </w:r>
      <w:r w:rsidRPr="00FD64A4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przedmiotów: psychologia ogólna, </w:t>
      </w:r>
      <w:r w:rsidRPr="00FD64A4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psychopatologi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a, neuropsychologia, </w:t>
      </w:r>
    </w:p>
    <w:p w14:paraId="0EE31082" w14:textId="77777777" w:rsidR="00843F3F" w:rsidRDefault="00843F3F" w:rsidP="00843F3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posiadające uprawnienia zawodowe do prowadzenia terapii zaburzeń komunikacyjnych;</w:t>
      </w:r>
    </w:p>
    <w:p w14:paraId="37FD0B11" w14:textId="77777777" w:rsidR="00843F3F" w:rsidRDefault="00843F3F" w:rsidP="00843F3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będące członkami towarzystw naukowych i społecznych;</w:t>
      </w:r>
    </w:p>
    <w:p w14:paraId="019E5BBA" w14:textId="77777777" w:rsidR="00843F3F" w:rsidRPr="00170363" w:rsidRDefault="00843F3F" w:rsidP="00843F3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deklarujące gotowość afiliowania na SWWS całości dorobku naukowego powstałego w</w:t>
      </w: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wyniku pracy w tej Uczelni;</w:t>
      </w:r>
    </w:p>
    <w:p w14:paraId="3331AC2A" w14:textId="77777777" w:rsidR="00843F3F" w:rsidRPr="00170363" w:rsidRDefault="00843F3F" w:rsidP="00843F3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posiadające umiejętności projektowania oraz realizowania badań naukowych w dziedzinie nauk społecznych,</w:t>
      </w:r>
    </w:p>
    <w:p w14:paraId="13A68694" w14:textId="77777777" w:rsidR="00843F3F" w:rsidRPr="00170363" w:rsidRDefault="00843F3F" w:rsidP="00843F3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posługujące się językiem angielskim na poziomie umożliwiającym korzystanie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br/>
        <w:t>z anglojęzycznej literatury naukowej z obszaru nauk społecznych i humanistycznych.</w:t>
      </w:r>
    </w:p>
    <w:p w14:paraId="76858709" w14:textId="77777777" w:rsidR="00843F3F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</w:p>
    <w:p w14:paraId="7B9A4D5A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OFERTY POWINNY ZAWIERAĆ:</w:t>
      </w:r>
    </w:p>
    <w:p w14:paraId="69967FA3" w14:textId="77777777" w:rsidR="00843F3F" w:rsidRPr="00170363" w:rsidRDefault="00843F3F" w:rsidP="00843F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podanie skierowane do Rektora-Komendanta;</w:t>
      </w:r>
    </w:p>
    <w:p w14:paraId="4DAB797D" w14:textId="77777777" w:rsidR="00843F3F" w:rsidRPr="00170363" w:rsidRDefault="00843F3F" w:rsidP="00843F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kwestionariusz osobowy osoby ubiegającej się o zatrudnienie z oświadczeniem o zapoznaniu się z klauzulą informacyjną; (</w:t>
      </w:r>
      <w:proofErr w:type="spellStart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zał</w:t>
      </w:r>
      <w:proofErr w:type="spellEnd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)</w:t>
      </w:r>
    </w:p>
    <w:p w14:paraId="4660921E" w14:textId="77777777" w:rsidR="00843F3F" w:rsidRPr="00170363" w:rsidRDefault="00843F3F" w:rsidP="00843F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curriculum vitae;</w:t>
      </w:r>
    </w:p>
    <w:p w14:paraId="01D25D59" w14:textId="77777777" w:rsidR="00843F3F" w:rsidRPr="00170363" w:rsidRDefault="00843F3F" w:rsidP="00843F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kopie dokumentów potwierdzających kwalifikacje;</w:t>
      </w:r>
    </w:p>
    <w:p w14:paraId="7E53C7A4" w14:textId="77777777" w:rsidR="00843F3F" w:rsidRPr="00170363" w:rsidRDefault="00843F3F" w:rsidP="00843F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wykaz dorobku naukowego oraz osiągnięć dydaktycznych;</w:t>
      </w:r>
    </w:p>
    <w:p w14:paraId="6F1ED424" w14:textId="77777777" w:rsidR="00843F3F" w:rsidRPr="00170363" w:rsidRDefault="00843F3F" w:rsidP="00843F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kopie świadectw pracy i referencji;</w:t>
      </w:r>
    </w:p>
    <w:p w14:paraId="0CBD59B3" w14:textId="77777777" w:rsidR="00843F3F" w:rsidRPr="00170363" w:rsidRDefault="00843F3F" w:rsidP="00843F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późn</w:t>
      </w:r>
      <w:proofErr w:type="spellEnd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. zm.); (</w:t>
      </w:r>
      <w:proofErr w:type="spellStart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zał</w:t>
      </w:r>
      <w:proofErr w:type="spellEnd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)</w:t>
      </w:r>
    </w:p>
    <w:p w14:paraId="5726DBCD" w14:textId="77777777" w:rsidR="00843F3F" w:rsidRPr="00170363" w:rsidRDefault="00843F3F" w:rsidP="00843F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oświadczenie o podstawowym lub dodatkowym miejscu pracy. (</w:t>
      </w:r>
      <w:proofErr w:type="spellStart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zał</w:t>
      </w:r>
      <w:proofErr w:type="spellEnd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)</w:t>
      </w:r>
    </w:p>
    <w:p w14:paraId="08CB3506" w14:textId="77777777" w:rsidR="00843F3F" w:rsidRPr="00170363" w:rsidRDefault="00843F3F" w:rsidP="00843F3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oświadczenie o niekaralności. (</w:t>
      </w:r>
      <w:proofErr w:type="spellStart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zał</w:t>
      </w:r>
      <w:proofErr w:type="spellEnd"/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)</w:t>
      </w:r>
    </w:p>
    <w:p w14:paraId="76BDC9B8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Termin i miejsce składania dokumentów:</w:t>
      </w:r>
    </w:p>
    <w:p w14:paraId="69F08DEE" w14:textId="7CFD5A60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Osoba zainteresowana winna złożyć wymagane dokumenty w siedzibie Szkoły Wyższej Wymiaru Sprawiedliwości przy ul. Karmelickiej 9 w Warszawie, w godzinach 9</w:t>
      </w:r>
      <w:r w:rsidRPr="00170363">
        <w:rPr>
          <w:rFonts w:ascii="Tahoma" w:eastAsia="Times New Roman" w:hAnsi="Tahoma" w:cs="Tahoma"/>
          <w:color w:val="555555"/>
          <w:sz w:val="21"/>
          <w:szCs w:val="21"/>
          <w:vertAlign w:val="superscript"/>
          <w:lang w:eastAsia="pl-PL"/>
        </w:rPr>
        <w:t>00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–15</w:t>
      </w:r>
      <w:r w:rsidRPr="00170363">
        <w:rPr>
          <w:rFonts w:ascii="Tahoma" w:eastAsia="Times New Roman" w:hAnsi="Tahoma" w:cs="Tahoma"/>
          <w:color w:val="555555"/>
          <w:sz w:val="21"/>
          <w:szCs w:val="21"/>
          <w:vertAlign w:val="superscript"/>
          <w:lang w:eastAsia="pl-PL"/>
        </w:rPr>
        <w:t>00 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lub za pośrednictwem poczty, poczty elektronicznej w terminie do dnia </w:t>
      </w: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15 lipca 2022 r. 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 xml:space="preserve">(liczy się data wpływu dokumentów do SWWS). Dokumenty składane w siedzibie Uczelni powinny być w zamkniętej kopercie z dopiskiem „Oferta pracy – adiunkt – Instytut </w:t>
      </w:r>
      <w:r w:rsidR="00DB329D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Społecznych Podstaw Penitencjarystyki</w:t>
      </w: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”.</w:t>
      </w:r>
    </w:p>
    <w:p w14:paraId="4C81C77D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u w:val="single"/>
          <w:lang w:eastAsia="pl-PL"/>
        </w:rPr>
        <w:t>Rozpatrywane będą tylko kompletne zgłoszenia (dokumenty złożone po wyznaczonym terminie nie będą rozpatrywane).</w:t>
      </w:r>
    </w:p>
    <w:p w14:paraId="29CEF30F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Informujemy, że skontaktujemy się tylko z wybranymi kandydatami. Niepoinformowanie kandydata o wynikach konkursu będzie równoznaczne z odrzuceniem jego oferty. Nie zwracamy złożonych dokumentów. O terminie rozmowy kwalifikacyjnej wybrani kandydaci zostaną poinformowani telefonicznie.</w:t>
      </w:r>
    </w:p>
    <w:p w14:paraId="034F4877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Dodatkowe informacje można uzyskać telefonicznie: </w:t>
      </w:r>
      <w:hyperlink r:id="rId9" w:history="1">
        <w:r w:rsidRPr="00170363">
          <w:rPr>
            <w:rFonts w:ascii="Tahoma" w:eastAsia="Times New Roman" w:hAnsi="Tahoma" w:cs="Tahoma"/>
            <w:color w:val="5574A8"/>
            <w:sz w:val="21"/>
            <w:szCs w:val="21"/>
            <w:u w:val="single"/>
            <w:lang w:eastAsia="pl-PL"/>
          </w:rPr>
          <w:t>22</w:t>
        </w:r>
      </w:hyperlink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-602-4435.</w:t>
      </w:r>
    </w:p>
    <w:p w14:paraId="139BB1AF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Rozstrzygnięcie konkursu nastąpi do pięciu tygodni od terminu składania ofert.</w:t>
      </w:r>
    </w:p>
    <w:p w14:paraId="56FC3FBF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Uczelnia nie zapewnia mieszkania.</w:t>
      </w:r>
    </w:p>
    <w:p w14:paraId="26266392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 Rozstrzygnięcie konkursu nie skutkuje nawiązaniem stosunku pracy.</w:t>
      </w:r>
    </w:p>
    <w:p w14:paraId="29C6A212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Decyzję o zatrudnieniu podejmuje Rektor-Komendant.</w:t>
      </w:r>
    </w:p>
    <w:p w14:paraId="444451B3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lastRenderedPageBreak/>
        <w:t>SWWS zastrzega sobie prawo do zamknięcia konkursu bez rozstrzygnięcia.</w:t>
      </w:r>
    </w:p>
    <w:p w14:paraId="0BFF0C9C" w14:textId="77777777" w:rsidR="00843F3F" w:rsidRPr="00170363" w:rsidRDefault="00843F3F" w:rsidP="00843F3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</w:p>
    <w:p w14:paraId="2BD81084" w14:textId="77777777" w:rsidR="00E758A0" w:rsidRDefault="00E758A0" w:rsidP="00E758A0"/>
    <w:p w14:paraId="68B46018" w14:textId="77777777" w:rsidR="0093418E" w:rsidRPr="0093418E" w:rsidRDefault="0093418E" w:rsidP="0093418E"/>
    <w:sectPr w:rsidR="0093418E" w:rsidRPr="0093418E" w:rsidSect="004D55BB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6A143" w14:textId="77777777" w:rsidR="00630C76" w:rsidRDefault="00630C76" w:rsidP="004603C3">
      <w:pPr>
        <w:spacing w:after="0" w:line="240" w:lineRule="auto"/>
      </w:pPr>
      <w:r>
        <w:separator/>
      </w:r>
    </w:p>
  </w:endnote>
  <w:endnote w:type="continuationSeparator" w:id="0">
    <w:p w14:paraId="771ED755" w14:textId="77777777" w:rsidR="00630C76" w:rsidRDefault="00630C76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1C1A8" w14:textId="77777777" w:rsidR="00630C76" w:rsidRDefault="00630C76" w:rsidP="004603C3">
      <w:pPr>
        <w:spacing w:after="0" w:line="240" w:lineRule="auto"/>
      </w:pPr>
      <w:r>
        <w:separator/>
      </w:r>
    </w:p>
  </w:footnote>
  <w:footnote w:type="continuationSeparator" w:id="0">
    <w:p w14:paraId="093C6186" w14:textId="77777777" w:rsidR="00630C76" w:rsidRDefault="00630C76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F3"/>
    <w:multiLevelType w:val="multilevel"/>
    <w:tmpl w:val="0FF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0E3563"/>
    <w:multiLevelType w:val="multilevel"/>
    <w:tmpl w:val="AB82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57C23"/>
    <w:multiLevelType w:val="multilevel"/>
    <w:tmpl w:val="4514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F3951"/>
    <w:multiLevelType w:val="multilevel"/>
    <w:tmpl w:val="2E4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111094"/>
    <w:rsid w:val="00111F6F"/>
    <w:rsid w:val="00127A63"/>
    <w:rsid w:val="0013129E"/>
    <w:rsid w:val="001472BF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AF3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43FB1"/>
    <w:rsid w:val="004603C3"/>
    <w:rsid w:val="00472292"/>
    <w:rsid w:val="00473584"/>
    <w:rsid w:val="004738F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38E1"/>
    <w:rsid w:val="00596498"/>
    <w:rsid w:val="005B5697"/>
    <w:rsid w:val="005C331C"/>
    <w:rsid w:val="005E751D"/>
    <w:rsid w:val="006258C3"/>
    <w:rsid w:val="00630C76"/>
    <w:rsid w:val="00645833"/>
    <w:rsid w:val="00683B35"/>
    <w:rsid w:val="006843C1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5BF4"/>
    <w:rsid w:val="00833C87"/>
    <w:rsid w:val="00841950"/>
    <w:rsid w:val="00843F3F"/>
    <w:rsid w:val="00882650"/>
    <w:rsid w:val="008C0684"/>
    <w:rsid w:val="008D4D00"/>
    <w:rsid w:val="0090772D"/>
    <w:rsid w:val="0093418E"/>
    <w:rsid w:val="009373FF"/>
    <w:rsid w:val="00944918"/>
    <w:rsid w:val="00950DB1"/>
    <w:rsid w:val="00990033"/>
    <w:rsid w:val="009E39A5"/>
    <w:rsid w:val="00A1406D"/>
    <w:rsid w:val="00A53B70"/>
    <w:rsid w:val="00A67458"/>
    <w:rsid w:val="00A945CF"/>
    <w:rsid w:val="00AC2FAD"/>
    <w:rsid w:val="00AC331D"/>
    <w:rsid w:val="00AD23F8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82E8E"/>
    <w:rsid w:val="00CA3419"/>
    <w:rsid w:val="00CB3573"/>
    <w:rsid w:val="00CF3654"/>
    <w:rsid w:val="00D340C5"/>
    <w:rsid w:val="00D35AD3"/>
    <w:rsid w:val="00D44A6E"/>
    <w:rsid w:val="00D72222"/>
    <w:rsid w:val="00D7553C"/>
    <w:rsid w:val="00DB329D"/>
    <w:rsid w:val="00E00E10"/>
    <w:rsid w:val="00E33D78"/>
    <w:rsid w:val="00E63242"/>
    <w:rsid w:val="00E67428"/>
    <w:rsid w:val="00E758A0"/>
    <w:rsid w:val="00E8456D"/>
    <w:rsid w:val="00EB5D19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sw.edu.pl/bip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BD4DD-2167-4FBC-A379-181C4C12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8</cp:revision>
  <cp:lastPrinted>2022-06-14T09:37:00Z</cp:lastPrinted>
  <dcterms:created xsi:type="dcterms:W3CDTF">2022-06-14T08:49:00Z</dcterms:created>
  <dcterms:modified xsi:type="dcterms:W3CDTF">2022-06-14T09:37:00Z</dcterms:modified>
</cp:coreProperties>
</file>