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A380" w14:textId="77777777" w:rsidR="00E30F6A" w:rsidRDefault="00542C4A">
      <w:pPr>
        <w:spacing w:after="161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</w:t>
      </w:r>
    </w:p>
    <w:p w14:paraId="738D4841" w14:textId="77777777" w:rsidR="00E30F6A" w:rsidRDefault="00542C4A">
      <w:pPr>
        <w:spacing w:after="16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28-03-2025 r. </w:t>
      </w:r>
    </w:p>
    <w:p w14:paraId="0E19CEE4" w14:textId="77777777" w:rsidR="00E30F6A" w:rsidRDefault="00542C4A">
      <w:pPr>
        <w:spacing w:after="628" w:line="259" w:lineRule="auto"/>
        <w:ind w:left="0" w:firstLine="0"/>
      </w:pPr>
      <w:r>
        <w:rPr>
          <w:rFonts w:ascii="Calibri" w:eastAsia="Calibri" w:hAnsi="Calibri" w:cs="Calibri"/>
          <w:color w:val="0563C1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 xml:space="preserve">               </w:t>
      </w:r>
    </w:p>
    <w:p w14:paraId="0F22BC40" w14:textId="77777777" w:rsidR="00E30F6A" w:rsidRDefault="00542C4A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</w:rPr>
        <w:t>Kancelaria Prezesa Rady Ministrów</w:t>
      </w:r>
      <w:r>
        <w:rPr>
          <w:rFonts w:ascii="Calibri" w:eastAsia="Calibri" w:hAnsi="Calibri" w:cs="Calibri"/>
        </w:rPr>
        <w:t xml:space="preserve"> </w:t>
      </w:r>
    </w:p>
    <w:p w14:paraId="429C984D" w14:textId="77777777" w:rsidR="00E30F6A" w:rsidRDefault="00542C4A">
      <w:pPr>
        <w:spacing w:after="0" w:line="265" w:lineRule="auto"/>
        <w:ind w:left="-5"/>
      </w:pPr>
      <w:r>
        <w:rPr>
          <w:rFonts w:ascii="Calibri" w:eastAsia="Calibri" w:hAnsi="Calibri" w:cs="Calibri"/>
        </w:rPr>
        <w:t xml:space="preserve">Al. Ujazdowskie 1/3 </w:t>
      </w:r>
    </w:p>
    <w:p w14:paraId="0C8B8C88" w14:textId="77777777" w:rsidR="00E30F6A" w:rsidRDefault="00542C4A">
      <w:pPr>
        <w:spacing w:after="717" w:line="265" w:lineRule="auto"/>
        <w:ind w:left="-5"/>
      </w:pPr>
      <w:r>
        <w:rPr>
          <w:rFonts w:ascii="Calibri" w:eastAsia="Calibri" w:hAnsi="Calibri" w:cs="Calibri"/>
        </w:rPr>
        <w:t xml:space="preserve">00-583 Warszawa </w:t>
      </w:r>
    </w:p>
    <w:p w14:paraId="609AE69D" w14:textId="77777777" w:rsidR="00E30F6A" w:rsidRDefault="00542C4A">
      <w:pPr>
        <w:pStyle w:val="Nagwek1"/>
        <w:numPr>
          <w:ilvl w:val="0"/>
          <w:numId w:val="0"/>
        </w:numPr>
      </w:pPr>
      <w:r>
        <w:t>PETYCJA</w:t>
      </w:r>
      <w:r>
        <w:rPr>
          <w:b w:val="0"/>
        </w:rPr>
        <w:t xml:space="preserve"> </w:t>
      </w:r>
    </w:p>
    <w:p w14:paraId="318E117E" w14:textId="77777777" w:rsidR="00E30F6A" w:rsidRDefault="00542C4A">
      <w:pPr>
        <w:spacing w:after="267"/>
        <w:ind w:left="-5"/>
      </w:pPr>
      <w:r>
        <w:t xml:space="preserve">dotycząca zmiany przepisów ustawy Dz.U. 2023 poz. 1890 oraz rozporządzenia Rady Ministrów Dz.U. 2019 poz. 1839 w zakresie obowiązku uzyskania decyzji środowiskowej przy przebudowie dróg publicznych </w:t>
      </w:r>
    </w:p>
    <w:p w14:paraId="3241DD4D" w14:textId="77777777" w:rsidR="00E30F6A" w:rsidRDefault="00542C4A">
      <w:pPr>
        <w:spacing w:after="10"/>
        <w:ind w:left="-5"/>
      </w:pPr>
      <w:r>
        <w:t xml:space="preserve">Na podstawie art. 2 ust. 1 ustawy z dnia 11 lipca 2014 r. o petycjach (Dz.U. z 2014 r. poz. </w:t>
      </w:r>
    </w:p>
    <w:p w14:paraId="23D3943D" w14:textId="77777777" w:rsidR="00E30F6A" w:rsidRDefault="00542C4A">
      <w:pPr>
        <w:ind w:left="-5"/>
      </w:pPr>
      <w:r>
        <w:t xml:space="preserve">1195), składam petycję w interesie publicznym o zmianę przepisów dotyczących obowiązku uzyskania decyzji o środowiskowych uwarunkowaniach (tzw. decyzji środowiskowej), w odniesieniu do inwestycji polegających na przebudowie dróg publicznych. </w:t>
      </w:r>
    </w:p>
    <w:p w14:paraId="06EAA3A8" w14:textId="77777777" w:rsidR="00E30F6A" w:rsidRDefault="00542C4A">
      <w:pPr>
        <w:spacing w:after="215" w:line="259" w:lineRule="auto"/>
        <w:ind w:left="-5"/>
      </w:pPr>
      <w:r>
        <w:rPr>
          <w:b/>
          <w:sz w:val="27"/>
        </w:rPr>
        <w:t xml:space="preserve">Podstawa prawna: </w:t>
      </w:r>
    </w:p>
    <w:p w14:paraId="7295200C" w14:textId="77777777" w:rsidR="00E30F6A" w:rsidRDefault="00542C4A">
      <w:pPr>
        <w:spacing w:after="268"/>
        <w:ind w:left="-5"/>
      </w:pPr>
      <w:r>
        <w:t xml:space="preserve">Zgodnie z przepisem § 3 ust. 62 rozporządzenia Rady Ministrów z dnia 10 września 2019 r. w sprawie przedsięwzięć mogących znacząco oddziaływać na środowisko (Dz.U. 2019 poz. 1839): </w:t>
      </w:r>
    </w:p>
    <w:p w14:paraId="5DFB5927" w14:textId="77777777" w:rsidR="00E30F6A" w:rsidRDefault="00542C4A">
      <w:pPr>
        <w:ind w:left="-5"/>
      </w:pPr>
      <w:r>
        <w:t xml:space="preserve">„Przebudowa drogi publicznej o długości co najmniej 1 km stanowi przedsięwzięcie mogące potencjalnie znacząco oddziaływać na środowisko, wymagające uzyskania decyzji o środowiskowych uwarunkowaniach.” </w:t>
      </w:r>
    </w:p>
    <w:p w14:paraId="0E98237C" w14:textId="77777777" w:rsidR="00E30F6A" w:rsidRDefault="00542C4A">
      <w:pPr>
        <w:ind w:left="-5"/>
      </w:pPr>
      <w:r>
        <w:t xml:space="preserve">W praktyce oznacza to, że każda przebudowa drogi publicznej o długości </w:t>
      </w:r>
      <w:r>
        <w:rPr>
          <w:b/>
        </w:rPr>
        <w:t>1 kilometra lub więcej</w:t>
      </w:r>
      <w:r>
        <w:t xml:space="preserve"> wymaga przeprowadzenia procedury środowiskowej, nawet jeśli dotyczy istniejącego pasa drogowego, nie wiąże się ze zmianą funkcji terenu ani nie wpływa istotnie na środowisko naturalne. </w:t>
      </w:r>
    </w:p>
    <w:p w14:paraId="7D95F840" w14:textId="77777777" w:rsidR="00E30F6A" w:rsidRDefault="00542C4A">
      <w:pPr>
        <w:spacing w:after="250" w:line="259" w:lineRule="auto"/>
        <w:ind w:left="-5"/>
      </w:pPr>
      <w:r>
        <w:rPr>
          <w:b/>
          <w:sz w:val="27"/>
        </w:rPr>
        <w:t xml:space="preserve">Uzasadnienie: </w:t>
      </w:r>
    </w:p>
    <w:p w14:paraId="7D61B5E5" w14:textId="77777777" w:rsidR="00E30F6A" w:rsidRDefault="00542C4A">
      <w:pPr>
        <w:pStyle w:val="Nagwek1"/>
        <w:ind w:left="705" w:hanging="360"/>
      </w:pPr>
      <w:r>
        <w:t>Brak realnego wpływu na środowisko</w:t>
      </w:r>
      <w:r>
        <w:rPr>
          <w:b w:val="0"/>
        </w:rPr>
        <w:t xml:space="preserve"> </w:t>
      </w:r>
    </w:p>
    <w:p w14:paraId="288BFBC4" w14:textId="77777777" w:rsidR="00E30F6A" w:rsidRDefault="00542C4A">
      <w:pPr>
        <w:spacing w:after="35"/>
        <w:ind w:left="730"/>
      </w:pPr>
      <w:r>
        <w:t xml:space="preserve">Przebudowa dróg, w odróżnieniu od budowy nowych, z reguły odbywa się w istniejącym pasie drogowym, który jest użytkowany od dziesiątek, a często setek lat. Modernizacja istniejącej infrastruktury (np. wymiana nawierzchni, chodników, odwodnienia, oznakowania) nie wprowadza zmian w otoczeniu przyrodniczym, które uzasadniałyby konieczność przeprowadzania skomplikowanej procedury środowiskowej. </w:t>
      </w:r>
    </w:p>
    <w:p w14:paraId="1D46657F" w14:textId="77777777" w:rsidR="00E30F6A" w:rsidRDefault="00542C4A">
      <w:pPr>
        <w:pStyle w:val="Nagwek1"/>
        <w:ind w:left="705" w:hanging="360"/>
      </w:pPr>
      <w:r>
        <w:lastRenderedPageBreak/>
        <w:t>Absurdalna granica długości – 1 km</w:t>
      </w:r>
      <w:r>
        <w:rPr>
          <w:b w:val="0"/>
        </w:rPr>
        <w:t xml:space="preserve"> </w:t>
      </w:r>
    </w:p>
    <w:p w14:paraId="30B08411" w14:textId="77777777" w:rsidR="00E30F6A" w:rsidRDefault="00542C4A">
      <w:pPr>
        <w:spacing w:after="0"/>
        <w:ind w:left="730"/>
      </w:pPr>
      <w:r>
        <w:t xml:space="preserve">Przepis ustala sztywną granicę 1 km, która nie ma żadnego związku z rzeczywistym oddziaływaniem inwestycji na środowisko. Inwestycja o długości 999 metrów nie wymaga decyzji środowiskowej, natomiast inwestycja dłuższa o 1 centymetr – już tak. Prowadzi to do sytuacji absurdalnych i nieefektywnych, a także generuje niepotrzebne koszty i opóźnienia w realizacji inwestycji. </w:t>
      </w:r>
    </w:p>
    <w:p w14:paraId="7EC74C39" w14:textId="77777777" w:rsidR="00E30F6A" w:rsidRDefault="00542C4A">
      <w:pPr>
        <w:pStyle w:val="Nagwek1"/>
        <w:ind w:left="705" w:hanging="360"/>
      </w:pPr>
      <w:r>
        <w:t>Nadmierna biurokracja i koszty</w:t>
      </w:r>
      <w:r>
        <w:rPr>
          <w:b w:val="0"/>
        </w:rPr>
        <w:t xml:space="preserve"> </w:t>
      </w:r>
    </w:p>
    <w:p w14:paraId="3EC434EC" w14:textId="77777777" w:rsidR="00E30F6A" w:rsidRDefault="00542C4A">
      <w:pPr>
        <w:spacing w:after="860"/>
        <w:ind w:left="730"/>
      </w:pPr>
      <w:r>
        <w:t xml:space="preserve">Obowiązek uzyskania decyzji środowiskowej wydłuża czas realizacji inwestycji nawet o wiele miesięcy i generuje znaczne koszty dla samorządów i inwestorów. W kontekście modernizacji infrastruktury lokalnej jest to poważna bariera. </w:t>
      </w:r>
    </w:p>
    <w:p w14:paraId="082F1249" w14:textId="77777777" w:rsidR="00E30F6A" w:rsidRDefault="00542C4A">
      <w:pPr>
        <w:spacing w:after="262" w:line="259" w:lineRule="auto"/>
        <w:ind w:left="-5"/>
      </w:pPr>
      <w:r>
        <w:rPr>
          <w:b/>
          <w:sz w:val="27"/>
        </w:rPr>
        <w:t xml:space="preserve">Wniosek: </w:t>
      </w:r>
    </w:p>
    <w:p w14:paraId="10DD381D" w14:textId="77777777" w:rsidR="00E30F6A" w:rsidRDefault="00542C4A">
      <w:pPr>
        <w:ind w:left="-5"/>
      </w:pPr>
      <w:r>
        <w:t xml:space="preserve">W związku z powyższym wnoszę o: </w:t>
      </w:r>
    </w:p>
    <w:p w14:paraId="11BE6FDA" w14:textId="77777777" w:rsidR="00E30F6A" w:rsidRDefault="00542C4A">
      <w:pPr>
        <w:numPr>
          <w:ilvl w:val="0"/>
          <w:numId w:val="1"/>
        </w:numPr>
        <w:spacing w:after="2" w:line="262" w:lineRule="auto"/>
        <w:ind w:left="713" w:hanging="360"/>
      </w:pPr>
      <w:r>
        <w:rPr>
          <w:b/>
        </w:rPr>
        <w:t>Zmianę § 3 ust. 62 rozporządzenia Rady Ministrów Dz.U. 2019 poz. 1839</w:t>
      </w:r>
      <w:r>
        <w:t xml:space="preserve">, poprzez </w:t>
      </w:r>
      <w:r>
        <w:rPr>
          <w:b/>
        </w:rPr>
        <w:t>wykreślenie słowa „przebudowa”</w:t>
      </w:r>
      <w:r>
        <w:t xml:space="preserve">, tak aby obowiązek uzyskania decyzji środowiskowej dotyczył wyłącznie </w:t>
      </w:r>
      <w:r>
        <w:rPr>
          <w:b/>
        </w:rPr>
        <w:t>budowy nowych dróg publicznych</w:t>
      </w:r>
      <w:r>
        <w:t xml:space="preserve">, a nie przebudowy istniejących. </w:t>
      </w:r>
    </w:p>
    <w:p w14:paraId="51D5C454" w14:textId="77777777" w:rsidR="00E30F6A" w:rsidRDefault="00542C4A">
      <w:pPr>
        <w:numPr>
          <w:ilvl w:val="0"/>
          <w:numId w:val="1"/>
        </w:numPr>
        <w:spacing w:after="190"/>
        <w:ind w:left="713" w:hanging="360"/>
      </w:pPr>
      <w:r>
        <w:rPr>
          <w:b/>
        </w:rPr>
        <w:t>Zmianę przepisów ustawy Dz.U. 2023 poz. 1890</w:t>
      </w:r>
      <w:r>
        <w:t xml:space="preserve">, w celu spójności legislacyjnej, poprzez usunięcie odniesień do „przebudowy” w kontekście wymogu uzyskiwania decyzji o środowiskowych uwarunkowaniach. </w:t>
      </w:r>
    </w:p>
    <w:p w14:paraId="10D9A4F5" w14:textId="77777777" w:rsidR="00E30F6A" w:rsidRDefault="00542C4A">
      <w:pPr>
        <w:spacing w:after="384" w:line="259" w:lineRule="auto"/>
        <w:ind w:left="0" w:right="-1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380B01" wp14:editId="690AD4F1">
                <wp:extent cx="5761991" cy="20574"/>
                <wp:effectExtent l="0" t="0" r="0" b="0"/>
                <wp:docPr id="1664" name="Group 1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1" cy="20574"/>
                          <a:chOff x="0" y="0"/>
                          <a:chExt cx="5761991" cy="20574"/>
                        </a:xfrm>
                      </wpg:grpSpPr>
                      <wps:wsp>
                        <wps:cNvPr id="1983" name="Shape 1983"/>
                        <wps:cNvSpPr/>
                        <wps:spPr>
                          <a:xfrm>
                            <a:off x="0" y="0"/>
                            <a:ext cx="5760721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9685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  <a:lnTo>
                                  <a:pt x="5760721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305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353" y="762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5758943" y="76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305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5758943" y="3810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305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3353" y="17526"/>
                            <a:ext cx="57555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514" h="9144">
                                <a:moveTo>
                                  <a:pt x="0" y="0"/>
                                </a:moveTo>
                                <a:lnTo>
                                  <a:pt x="5755514" y="0"/>
                                </a:lnTo>
                                <a:lnTo>
                                  <a:pt x="57555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5758943" y="175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4" style="width:453.7pt;height:1.62pt;mso-position-horizontal-relative:char;mso-position-vertical-relative:line" coordsize="57619,205">
                <v:shape id="Shape 1992" style="position:absolute;width:57607;height:196;left:0;top:0;" coordsize="5760721,19685" path="m0,0l5760721,0l5760721,19685l0,19685l0,0">
                  <v:stroke weight="0pt" endcap="flat" joinstyle="miter" miterlimit="10" on="false" color="#000000" opacity="0"/>
                  <v:fill on="true" color="#a0a0a0"/>
                </v:shape>
                <v:shape id="Shape 1993" style="position:absolute;width:91;height:91;left:3;top:7;" coordsize="9144,9144" path="m0,0l9144,0l9144,9144l0,9144l0,0">
                  <v:stroke weight="0pt" endcap="flat" joinstyle="miter" miterlimit="10" on="false" color="#000000" opacity="0"/>
                  <v:fill on="true" color="#808080"/>
                </v:shape>
                <v:shape id="Shape 1994" style="position:absolute;width:57555;height:91;left:33;top:7;" coordsize="5755514,9144" path="m0,0l5755514,0l5755514,9144l0,9144l0,0">
                  <v:stroke weight="0pt" endcap="flat" joinstyle="miter" miterlimit="10" on="false" color="#000000" opacity="0"/>
                  <v:fill on="true" color="#808080"/>
                </v:shape>
                <v:shape id="Shape 1995" style="position:absolute;width:91;height:91;left:57589;top:7;" coordsize="9144,9144" path="m0,0l9144,0l9144,9144l0,9144l0,0">
                  <v:stroke weight="0pt" endcap="flat" joinstyle="miter" miterlimit="10" on="false" color="#000000" opacity="0"/>
                  <v:fill on="true" color="#808080"/>
                </v:shape>
                <v:shape id="Shape 1996" style="position:absolute;width:91;height:137;left:3;top:38;" coordsize="9144,13716" path="m0,0l9144,0l9144,13716l0,13716l0,0">
                  <v:stroke weight="0pt" endcap="flat" joinstyle="miter" miterlimit="10" on="false" color="#000000" opacity="0"/>
                  <v:fill on="true" color="#808080"/>
                </v:shape>
                <v:shape id="Shape 1997" style="position:absolute;width:91;height:137;left:57589;top:38;" coordsize="9144,13716" path="m0,0l9144,0l9144,13716l0,13716l0,0">
                  <v:stroke weight="0pt" endcap="flat" joinstyle="miter" miterlimit="10" on="false" color="#000000" opacity="0"/>
                  <v:fill on="true" color="#c0c0c0"/>
                </v:shape>
                <v:shape id="Shape 1998" style="position:absolute;width:91;height:91;left:3;top:175;" coordsize="9144,9144" path="m0,0l9144,0l9144,9144l0,9144l0,0">
                  <v:stroke weight="0pt" endcap="flat" joinstyle="miter" miterlimit="10" on="false" color="#000000" opacity="0"/>
                  <v:fill on="true" color="#c0c0c0"/>
                </v:shape>
                <v:shape id="Shape 1999" style="position:absolute;width:57555;height:91;left:33;top:175;" coordsize="5755514,9144" path="m0,0l5755514,0l5755514,9144l0,9144l0,0">
                  <v:stroke weight="0pt" endcap="flat" joinstyle="miter" miterlimit="10" on="false" color="#000000" opacity="0"/>
                  <v:fill on="true" color="#c0c0c0"/>
                </v:shape>
                <v:shape id="Shape 2000" style="position:absolute;width:91;height:91;left:57589;top:175;" coordsize="9144,9144" path="m0,0l9144,0l9144,9144l0,9144l0,0">
                  <v:stroke weight="0pt" endcap="flat" joinstyle="miter" miterlimit="10" on="false" color="#000000" opacity="0"/>
                  <v:fill on="true" color="#c0c0c0"/>
                </v:shape>
              </v:group>
            </w:pict>
          </mc:Fallback>
        </mc:AlternateContent>
      </w:r>
    </w:p>
    <w:p w14:paraId="089A07B3" w14:textId="77777777" w:rsidR="00E30F6A" w:rsidRDefault="00542C4A">
      <w:pPr>
        <w:spacing w:after="847"/>
        <w:ind w:left="-5"/>
      </w:pPr>
      <w:r>
        <w:t xml:space="preserve">Wprowadzenie powyższych zmian usprawni modernizację dróg publicznych, zmniejszy koszty i obciążenia administracyjne samorządów oraz nie wpłynie negatywnie na ochronę środowiska naturalnego, ponieważ inwestycje przebudowy nie mają charakteru inwazyjnego. </w:t>
      </w:r>
    </w:p>
    <w:p w14:paraId="18261673" w14:textId="77777777" w:rsidR="00E30F6A" w:rsidRDefault="00542C4A">
      <w:pPr>
        <w:spacing w:after="0" w:line="239" w:lineRule="auto"/>
        <w:ind w:left="0" w:right="513" w:firstLine="0"/>
      </w:pPr>
      <w:r>
        <w:t xml:space="preserve">                               </w:t>
      </w:r>
      <w:r>
        <w:t xml:space="preserve">                                                  </w:t>
      </w:r>
      <w:r>
        <w:t xml:space="preserve"> </w:t>
      </w:r>
      <w:r>
        <w:t xml:space="preserve"> </w:t>
      </w:r>
      <w:r>
        <w:t xml:space="preserve">                                                  </w:t>
      </w:r>
      <w:r>
        <w:t xml:space="preserve"> </w:t>
      </w:r>
    </w:p>
    <w:sectPr w:rsidR="00E30F6A">
      <w:pgSz w:w="11906" w:h="16838"/>
      <w:pgMar w:top="1457" w:right="1432" w:bottom="16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730"/>
    <w:multiLevelType w:val="hybridMultilevel"/>
    <w:tmpl w:val="CF58004A"/>
    <w:lvl w:ilvl="0" w:tplc="6136B580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4FC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8B2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294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A33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A2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8FE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CE54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6AB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CF29E9"/>
    <w:multiLevelType w:val="hybridMultilevel"/>
    <w:tmpl w:val="1E36461A"/>
    <w:lvl w:ilvl="0" w:tplc="BF02471E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C9D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8E3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4D2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03A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7B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4C9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637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EDB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8060767">
    <w:abstractNumId w:val="1"/>
  </w:num>
  <w:num w:numId="2" w16cid:durableId="39409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6A"/>
    <w:rsid w:val="00131B51"/>
    <w:rsid w:val="00542C4A"/>
    <w:rsid w:val="00E3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2541"/>
  <w15:docId w15:val="{54A51558-D9CC-4C45-B988-E4E5C185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4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2" w:line="262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</dc:creator>
  <cp:keywords/>
  <cp:lastModifiedBy>Wierzbicka Sylwia</cp:lastModifiedBy>
  <cp:revision>2</cp:revision>
  <dcterms:created xsi:type="dcterms:W3CDTF">2025-05-16T11:52:00Z</dcterms:created>
  <dcterms:modified xsi:type="dcterms:W3CDTF">2025-05-16T11:52:00Z</dcterms:modified>
</cp:coreProperties>
</file>