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393A6" w14:textId="4A40D87F" w:rsidR="00AA48C1" w:rsidRDefault="00AA48C1" w:rsidP="00AA48C1">
      <w:pPr>
        <w:spacing w:after="0" w:line="360" w:lineRule="auto"/>
        <w:jc w:val="right"/>
        <w:rPr>
          <w:rFonts w:cs="Arial"/>
          <w:b/>
          <w:bCs/>
        </w:rPr>
      </w:pPr>
      <w:r>
        <w:rPr>
          <w:rFonts w:cs="Arial"/>
          <w:b/>
          <w:bCs/>
        </w:rPr>
        <w:t xml:space="preserve">Załącznik nr </w:t>
      </w:r>
      <w:r w:rsidR="00AC40CF">
        <w:rPr>
          <w:rFonts w:cs="Arial"/>
          <w:b/>
          <w:bCs/>
        </w:rPr>
        <w:t>2</w:t>
      </w:r>
      <w:r>
        <w:rPr>
          <w:rFonts w:cs="Arial"/>
          <w:b/>
          <w:bCs/>
        </w:rPr>
        <w:t xml:space="preserve"> do zapytania ofertowego</w:t>
      </w:r>
    </w:p>
    <w:p w14:paraId="3615EF88" w14:textId="77777777" w:rsidR="00AA48C1" w:rsidRDefault="00AA48C1" w:rsidP="00997351">
      <w:pPr>
        <w:spacing w:after="0" w:line="360" w:lineRule="auto"/>
        <w:jc w:val="center"/>
        <w:rPr>
          <w:rFonts w:cs="Arial"/>
          <w:b/>
          <w:bCs/>
        </w:rPr>
      </w:pPr>
    </w:p>
    <w:p w14:paraId="5A1FE895" w14:textId="7322F1B5" w:rsidR="00A23B3F" w:rsidRPr="00A72B6F" w:rsidRDefault="00A23B3F" w:rsidP="00CE6B91">
      <w:pPr>
        <w:spacing w:line="360" w:lineRule="auto"/>
        <w:jc w:val="center"/>
        <w:rPr>
          <w:rFonts w:cs="Arial"/>
          <w:b/>
          <w:bCs/>
        </w:rPr>
      </w:pPr>
      <w:r w:rsidRPr="00A72B6F">
        <w:rPr>
          <w:rFonts w:cs="Arial"/>
          <w:b/>
          <w:bCs/>
        </w:rPr>
        <w:t xml:space="preserve">OPIS </w:t>
      </w:r>
      <w:r w:rsidR="00DA3096" w:rsidRPr="00A72B6F">
        <w:rPr>
          <w:rFonts w:cs="Arial"/>
          <w:b/>
          <w:bCs/>
        </w:rPr>
        <w:t>PR</w:t>
      </w:r>
      <w:r w:rsidR="00AC40CF">
        <w:rPr>
          <w:rFonts w:cs="Arial"/>
          <w:b/>
          <w:bCs/>
        </w:rPr>
        <w:t>AC NAPRAWCZYCH</w:t>
      </w:r>
    </w:p>
    <w:p w14:paraId="71974E8C" w14:textId="6E9ED551" w:rsidR="000F7B09" w:rsidRPr="003E237F" w:rsidRDefault="00B01B59" w:rsidP="00B01B59">
      <w:pPr>
        <w:autoSpaceDE w:val="0"/>
        <w:autoSpaceDN w:val="0"/>
        <w:adjustRightInd w:val="0"/>
        <w:spacing w:before="240" w:after="0" w:line="360" w:lineRule="auto"/>
        <w:rPr>
          <w:rFonts w:cs="Arial"/>
          <w:b/>
          <w:bCs/>
          <w:u w:val="single"/>
        </w:rPr>
      </w:pPr>
      <w:r w:rsidRPr="003E237F">
        <w:rPr>
          <w:rFonts w:cs="Arial"/>
          <w:b/>
          <w:bCs/>
          <w:u w:val="single"/>
        </w:rPr>
        <w:t xml:space="preserve">1. </w:t>
      </w:r>
      <w:r w:rsidR="000F7B09" w:rsidRPr="003E237F">
        <w:rPr>
          <w:rFonts w:cs="Arial"/>
          <w:b/>
          <w:bCs/>
          <w:u w:val="single"/>
        </w:rPr>
        <w:t xml:space="preserve">Ogólne wymagania dotyczące </w:t>
      </w:r>
      <w:r w:rsidR="00CE6B91" w:rsidRPr="003E237F">
        <w:rPr>
          <w:rFonts w:cs="Arial"/>
          <w:b/>
          <w:bCs/>
          <w:u w:val="single"/>
        </w:rPr>
        <w:t>prac naprawczych</w:t>
      </w:r>
    </w:p>
    <w:p w14:paraId="54AD449F" w14:textId="3997C530"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Wykonawca </w:t>
      </w:r>
      <w:r w:rsidR="00CE6B91">
        <w:rPr>
          <w:rFonts w:cs="Arial"/>
        </w:rPr>
        <w:t>prac</w:t>
      </w:r>
      <w:r w:rsidRPr="0051575B">
        <w:rPr>
          <w:rFonts w:cs="Arial"/>
        </w:rPr>
        <w:t xml:space="preserve"> jest odpowiedzialny za jakość ich wykonania oraz ich zgodność </w:t>
      </w:r>
      <w:r w:rsidR="00B03360">
        <w:rPr>
          <w:rFonts w:cs="Arial"/>
        </w:rPr>
        <w:br/>
      </w:r>
      <w:r w:rsidRPr="0051575B">
        <w:rPr>
          <w:rFonts w:cs="Arial"/>
        </w:rPr>
        <w:t>z dokumentacją projektową, specyfikacją i poleceniami inspektora nadzoru.</w:t>
      </w:r>
    </w:p>
    <w:p w14:paraId="162E7A08" w14:textId="77777777" w:rsidR="000F7B09" w:rsidRPr="0051575B" w:rsidRDefault="000F7B09" w:rsidP="00B03360">
      <w:pPr>
        <w:autoSpaceDE w:val="0"/>
        <w:autoSpaceDN w:val="0"/>
        <w:adjustRightInd w:val="0"/>
        <w:spacing w:after="0" w:line="360" w:lineRule="auto"/>
        <w:jc w:val="left"/>
        <w:rPr>
          <w:rFonts w:cs="Arial"/>
        </w:rPr>
      </w:pPr>
      <w:r w:rsidRPr="0051575B">
        <w:rPr>
          <w:rFonts w:cs="Arial"/>
        </w:rPr>
        <w:t>Wykonywane prace naprawcze muszą być zgodne z dyspozycjami podanymi w projekcie budowlanym oraz nie mogą naruszać postanowień zawartych w pozwoleniu na budowę oraz pozwoleniu konserwatorskim na wykonanie prac remontowych w obiekcie zabytkowym.</w:t>
      </w:r>
    </w:p>
    <w:p w14:paraId="100C3876" w14:textId="527A813D" w:rsidR="000F7B09" w:rsidRPr="0051575B" w:rsidRDefault="000F7B09" w:rsidP="000F7B09">
      <w:pPr>
        <w:autoSpaceDE w:val="0"/>
        <w:autoSpaceDN w:val="0"/>
        <w:adjustRightInd w:val="0"/>
        <w:spacing w:after="0" w:line="360" w:lineRule="auto"/>
        <w:rPr>
          <w:rFonts w:cs="Arial"/>
        </w:rPr>
      </w:pPr>
      <w:r w:rsidRPr="0051575B">
        <w:rPr>
          <w:rFonts w:cs="Arial"/>
        </w:rPr>
        <w:t>W trakcie wykonywania prac wykonawca jest zobowiązany do wykonania zabezpieczeń pod względem BHP nad wejściami do budynków, zabezpieczenia stolarki okiennej i drzwiowej oraz elewacji przed zniszczeniem na skutek prowadzonych prac oraz doprowadzenie terenu zajętego pod prace, po zakończeniu realizacji do stanu sprzed rozpoczęcia prac.</w:t>
      </w:r>
    </w:p>
    <w:p w14:paraId="3FDEB925" w14:textId="77777777" w:rsidR="000F7B09" w:rsidRPr="0051575B" w:rsidRDefault="000F7B09" w:rsidP="000F7B09">
      <w:pPr>
        <w:autoSpaceDE w:val="0"/>
        <w:autoSpaceDN w:val="0"/>
        <w:adjustRightInd w:val="0"/>
        <w:spacing w:after="0" w:line="360" w:lineRule="auto"/>
        <w:rPr>
          <w:rFonts w:cs="Arial"/>
        </w:rPr>
      </w:pPr>
    </w:p>
    <w:p w14:paraId="5E7195B5" w14:textId="32C5E236"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2.</w:t>
      </w:r>
      <w:r w:rsidRPr="003E237F">
        <w:rPr>
          <w:rFonts w:cs="Arial"/>
          <w:u w:val="single"/>
        </w:rPr>
        <w:t xml:space="preserve"> </w:t>
      </w:r>
      <w:r w:rsidRPr="003E237F">
        <w:rPr>
          <w:rFonts w:cs="Arial"/>
          <w:b/>
          <w:bCs/>
          <w:u w:val="single"/>
        </w:rPr>
        <w:t>Materiały</w:t>
      </w:r>
    </w:p>
    <w:p w14:paraId="468935B8" w14:textId="37B5B86A"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Wykonawca ma przekazać </w:t>
      </w:r>
      <w:r w:rsidR="00B03360">
        <w:rPr>
          <w:rFonts w:cs="Arial"/>
        </w:rPr>
        <w:t>Zamawiającemu</w:t>
      </w:r>
      <w:r w:rsidRPr="0051575B">
        <w:rPr>
          <w:rFonts w:cs="Arial"/>
        </w:rPr>
        <w:t xml:space="preserve"> na każdy zastosowany materiał Deklarację Właściwości Użytkowych, zgodnie z ustawą o wyrobach budowlanych</w:t>
      </w:r>
      <w:r w:rsidR="00B03360">
        <w:rPr>
          <w:rFonts w:cs="Arial"/>
        </w:rPr>
        <w:t xml:space="preserve"> </w:t>
      </w:r>
      <w:r w:rsidRPr="0051575B">
        <w:rPr>
          <w:rFonts w:cs="Arial"/>
        </w:rPr>
        <w:t xml:space="preserve">oraz wymagane przepisami atesty i certyfikaty. </w:t>
      </w:r>
    </w:p>
    <w:p w14:paraId="18DE9C14" w14:textId="3468B96F"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 przypadku wyrobów przeznaczonych do jednostkowego zastosowania, muszą one spełniać wymagania określone w </w:t>
      </w:r>
      <w:r w:rsidR="00B03360">
        <w:rPr>
          <w:rFonts w:cs="Arial"/>
        </w:rPr>
        <w:t>a</w:t>
      </w:r>
      <w:r w:rsidRPr="0051575B">
        <w:rPr>
          <w:rFonts w:cs="Arial"/>
        </w:rPr>
        <w:t>rt.</w:t>
      </w:r>
      <w:r w:rsidR="00B03360">
        <w:rPr>
          <w:rFonts w:cs="Arial"/>
        </w:rPr>
        <w:t xml:space="preserve"> </w:t>
      </w:r>
      <w:r w:rsidRPr="0051575B">
        <w:rPr>
          <w:rFonts w:cs="Arial"/>
        </w:rPr>
        <w:t>10 ustawy z dnia 16 kwietnia 2004 r. o wyrobach budowlanych</w:t>
      </w:r>
      <w:r w:rsidR="00B03360">
        <w:rPr>
          <w:rFonts w:cs="Arial"/>
        </w:rPr>
        <w:t>.</w:t>
      </w:r>
    </w:p>
    <w:p w14:paraId="2F1662A4" w14:textId="77777777"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Wykonawca może używać materiały fabrycznie nowe, nie dopuszcza się stosowania materiałów z odzysku. </w:t>
      </w:r>
    </w:p>
    <w:p w14:paraId="08D2E9F9" w14:textId="77777777" w:rsidR="000F7B09" w:rsidRPr="0051575B" w:rsidRDefault="000F7B09" w:rsidP="00B03360">
      <w:pPr>
        <w:autoSpaceDE w:val="0"/>
        <w:autoSpaceDN w:val="0"/>
        <w:adjustRightInd w:val="0"/>
        <w:spacing w:after="0" w:line="360" w:lineRule="auto"/>
        <w:ind w:firstLine="567"/>
        <w:rPr>
          <w:rFonts w:cs="Arial"/>
        </w:rPr>
      </w:pPr>
      <w:r w:rsidRPr="0051575B">
        <w:rPr>
          <w:rFonts w:cs="Arial"/>
        </w:rPr>
        <w:t>Ważniejsze materiały:</w:t>
      </w:r>
    </w:p>
    <w:p w14:paraId="1E66B85F" w14:textId="2121CD0D" w:rsidR="000F7B09" w:rsidRPr="0051575B" w:rsidRDefault="000F7B09" w:rsidP="000F7B09">
      <w:pPr>
        <w:autoSpaceDE w:val="0"/>
        <w:autoSpaceDN w:val="0"/>
        <w:adjustRightInd w:val="0"/>
        <w:spacing w:after="0" w:line="360" w:lineRule="auto"/>
        <w:rPr>
          <w:rFonts w:cs="Arial"/>
        </w:rPr>
      </w:pPr>
      <w:r w:rsidRPr="0051575B">
        <w:rPr>
          <w:rFonts w:cs="Arial"/>
        </w:rPr>
        <w:t>2.1. Blacha miedziana na rynny leżące – grubości min. 0,6 mm</w:t>
      </w:r>
      <w:r w:rsidR="00B03360">
        <w:rPr>
          <w:rFonts w:cs="Arial"/>
        </w:rPr>
        <w:t>;</w:t>
      </w:r>
      <w:r w:rsidRPr="0051575B">
        <w:rPr>
          <w:rFonts w:cs="Arial"/>
        </w:rPr>
        <w:t xml:space="preserve"> </w:t>
      </w:r>
    </w:p>
    <w:p w14:paraId="65BBCFDA" w14:textId="28C42D5D" w:rsidR="000F7B09" w:rsidRPr="0051575B" w:rsidRDefault="000F7B09" w:rsidP="000F7B09">
      <w:pPr>
        <w:autoSpaceDE w:val="0"/>
        <w:autoSpaceDN w:val="0"/>
        <w:adjustRightInd w:val="0"/>
        <w:spacing w:after="0" w:line="360" w:lineRule="auto"/>
        <w:rPr>
          <w:rFonts w:cs="Arial"/>
        </w:rPr>
      </w:pPr>
      <w:r w:rsidRPr="0051575B">
        <w:rPr>
          <w:rFonts w:cs="Arial"/>
        </w:rPr>
        <w:t>2.2. Blacha miedziana do wykonania pasa okapowego i usztywniającego - grub. 0,6 mm</w:t>
      </w:r>
      <w:r w:rsidR="00B03360">
        <w:rPr>
          <w:rFonts w:cs="Arial"/>
        </w:rPr>
        <w:t>;</w:t>
      </w:r>
    </w:p>
    <w:p w14:paraId="7121D900" w14:textId="52E2E040" w:rsidR="000F7B09" w:rsidRPr="0051575B" w:rsidRDefault="000F7B09" w:rsidP="00B03360">
      <w:pPr>
        <w:autoSpaceDE w:val="0"/>
        <w:autoSpaceDN w:val="0"/>
        <w:adjustRightInd w:val="0"/>
        <w:spacing w:after="0" w:line="360" w:lineRule="auto"/>
        <w:jc w:val="left"/>
        <w:rPr>
          <w:rFonts w:cs="Arial"/>
        </w:rPr>
      </w:pPr>
      <w:r w:rsidRPr="0051575B">
        <w:rPr>
          <w:rFonts w:cs="Arial"/>
        </w:rPr>
        <w:t>2.3. Żabki montażowe (</w:t>
      </w:r>
      <w:proofErr w:type="spellStart"/>
      <w:r w:rsidRPr="0051575B">
        <w:rPr>
          <w:rFonts w:cs="Arial"/>
        </w:rPr>
        <w:t>hefry</w:t>
      </w:r>
      <w:proofErr w:type="spellEnd"/>
      <w:r w:rsidRPr="0051575B">
        <w:rPr>
          <w:rFonts w:cs="Arial"/>
        </w:rPr>
        <w:t>), łapki  – z płaskownika miedzianego</w:t>
      </w:r>
      <w:r w:rsidR="00B03360">
        <w:rPr>
          <w:rFonts w:cs="Arial"/>
        </w:rPr>
        <w:t>;</w:t>
      </w:r>
    </w:p>
    <w:p w14:paraId="3A8ECA0A" w14:textId="3CFFB08A" w:rsidR="000F7B09" w:rsidRPr="0051575B" w:rsidRDefault="000F7B09" w:rsidP="00B03360">
      <w:pPr>
        <w:autoSpaceDE w:val="0"/>
        <w:autoSpaceDN w:val="0"/>
        <w:adjustRightInd w:val="0"/>
        <w:spacing w:after="0" w:line="360" w:lineRule="auto"/>
        <w:ind w:left="426" w:hanging="426"/>
        <w:rPr>
          <w:rFonts w:cs="Arial"/>
        </w:rPr>
      </w:pPr>
      <w:r w:rsidRPr="0051575B">
        <w:rPr>
          <w:rFonts w:cs="Arial"/>
        </w:rPr>
        <w:t>2.4. Uchwyty do rynny leżącej (</w:t>
      </w:r>
      <w:proofErr w:type="spellStart"/>
      <w:r w:rsidRPr="0051575B">
        <w:rPr>
          <w:rFonts w:cs="Arial"/>
        </w:rPr>
        <w:t>rynhaki</w:t>
      </w:r>
      <w:proofErr w:type="spellEnd"/>
      <w:r w:rsidRPr="0051575B">
        <w:rPr>
          <w:rFonts w:cs="Arial"/>
        </w:rPr>
        <w:t xml:space="preserve">), półokrągłe Ø 150 mm, z płaskownika stalowego </w:t>
      </w:r>
      <w:r w:rsidR="00B03360">
        <w:rPr>
          <w:rFonts w:cs="Arial"/>
        </w:rPr>
        <w:br/>
      </w:r>
      <w:r w:rsidRPr="0051575B">
        <w:rPr>
          <w:rFonts w:cs="Arial"/>
        </w:rPr>
        <w:t xml:space="preserve">o przekroju 6 x 25 mm, w koszulce miedzianej, z podpórką (płetwą) od strony okapu: rdzeń stalowy </w:t>
      </w:r>
      <w:proofErr w:type="spellStart"/>
      <w:r w:rsidRPr="0051575B">
        <w:rPr>
          <w:rFonts w:cs="Arial"/>
        </w:rPr>
        <w:t>rynhaka</w:t>
      </w:r>
      <w:proofErr w:type="spellEnd"/>
      <w:r w:rsidRPr="0051575B">
        <w:rPr>
          <w:rFonts w:cs="Arial"/>
        </w:rPr>
        <w:t>, stykający się z koszulką miedzianą, zabezpieczony powłoką przed korozją stykową (galwaniczną)</w:t>
      </w:r>
      <w:r w:rsidR="00B03360">
        <w:rPr>
          <w:rFonts w:cs="Arial"/>
        </w:rPr>
        <w:t>;</w:t>
      </w:r>
    </w:p>
    <w:p w14:paraId="12E9B0FC" w14:textId="3824617F" w:rsidR="000F7B09" w:rsidRPr="0051575B" w:rsidRDefault="000F7B09" w:rsidP="000F7B09">
      <w:pPr>
        <w:autoSpaceDE w:val="0"/>
        <w:autoSpaceDN w:val="0"/>
        <w:adjustRightInd w:val="0"/>
        <w:spacing w:after="0" w:line="360" w:lineRule="auto"/>
        <w:rPr>
          <w:rFonts w:cs="Arial"/>
        </w:rPr>
      </w:pPr>
      <w:r w:rsidRPr="0051575B">
        <w:rPr>
          <w:rFonts w:cs="Arial"/>
        </w:rPr>
        <w:t>2.5. Elementy przejściowe (sztucery) do połączenia rynny z rurą spustową, miedziane</w:t>
      </w:r>
      <w:r w:rsidR="00B03360">
        <w:rPr>
          <w:rFonts w:cs="Arial"/>
        </w:rPr>
        <w:t>;</w:t>
      </w:r>
    </w:p>
    <w:p w14:paraId="2A3774BC" w14:textId="51709D56" w:rsidR="000F7B09" w:rsidRPr="0051575B" w:rsidRDefault="000F7B09" w:rsidP="00B03360">
      <w:pPr>
        <w:autoSpaceDE w:val="0"/>
        <w:autoSpaceDN w:val="0"/>
        <w:adjustRightInd w:val="0"/>
        <w:spacing w:after="0" w:line="360" w:lineRule="auto"/>
        <w:ind w:left="426" w:hanging="426"/>
        <w:rPr>
          <w:rFonts w:cs="Arial"/>
        </w:rPr>
      </w:pPr>
      <w:r w:rsidRPr="0051575B">
        <w:rPr>
          <w:rFonts w:cs="Arial"/>
        </w:rPr>
        <w:t>2.6. Elementy dylatacyjne miedziane, rynny leżącej, kompensujące zmiany długości rynien na skutek wahań temperatury; 3 szt</w:t>
      </w:r>
      <w:r w:rsidR="00B03360">
        <w:rPr>
          <w:rFonts w:cs="Arial"/>
        </w:rPr>
        <w:t>.;</w:t>
      </w:r>
    </w:p>
    <w:p w14:paraId="2C862B30" w14:textId="5E481036"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xml:space="preserve">2.7. Gwoździe miedziane okrągłe; wkręty do mocowania </w:t>
      </w:r>
      <w:proofErr w:type="spellStart"/>
      <w:r w:rsidRPr="0051575B">
        <w:rPr>
          <w:rFonts w:cs="Arial"/>
        </w:rPr>
        <w:t>rynhaków</w:t>
      </w:r>
      <w:proofErr w:type="spellEnd"/>
      <w:r w:rsidR="00B03360">
        <w:rPr>
          <w:rFonts w:cs="Arial"/>
        </w:rPr>
        <w:t>.</w:t>
      </w:r>
    </w:p>
    <w:p w14:paraId="32339094" w14:textId="4BA38345" w:rsidR="000F7B09" w:rsidRPr="0051575B" w:rsidRDefault="000F7B09" w:rsidP="00B03360">
      <w:pPr>
        <w:autoSpaceDE w:val="0"/>
        <w:autoSpaceDN w:val="0"/>
        <w:adjustRightInd w:val="0"/>
        <w:spacing w:after="0" w:line="360" w:lineRule="auto"/>
        <w:ind w:firstLine="567"/>
        <w:jc w:val="left"/>
        <w:rPr>
          <w:rFonts w:cs="Arial"/>
        </w:rPr>
      </w:pPr>
      <w:r w:rsidRPr="0051575B">
        <w:rPr>
          <w:rFonts w:cs="Arial"/>
        </w:rPr>
        <w:t xml:space="preserve">Pozostałe materiały przewidziane do zastosowania w trakcie dokonywania napraw  </w:t>
      </w:r>
      <w:r w:rsidR="00B03360">
        <w:rPr>
          <w:rFonts w:cs="Arial"/>
        </w:rPr>
        <w:br/>
      </w:r>
      <w:r w:rsidRPr="0051575B">
        <w:rPr>
          <w:rFonts w:cs="Arial"/>
        </w:rPr>
        <w:t xml:space="preserve">i usuwania usterek muszą spełniać warunki określone w dokumentacji projektowej (Projekcie budowlanym, wykonawczym, specyfikacji </w:t>
      </w:r>
      <w:proofErr w:type="spellStart"/>
      <w:r w:rsidRPr="0051575B">
        <w:rPr>
          <w:rFonts w:cs="Arial"/>
        </w:rPr>
        <w:t>STWiOR</w:t>
      </w:r>
      <w:proofErr w:type="spellEnd"/>
      <w:r w:rsidRPr="0051575B">
        <w:rPr>
          <w:rFonts w:cs="Arial"/>
        </w:rPr>
        <w:t xml:space="preserve"> opracowanej w ramach dokumentacji projektowej).</w:t>
      </w:r>
    </w:p>
    <w:p w14:paraId="7F3E43D2" w14:textId="77777777" w:rsidR="000F7B09" w:rsidRPr="0051575B" w:rsidRDefault="000F7B09" w:rsidP="000F7B09">
      <w:pPr>
        <w:autoSpaceDE w:val="0"/>
        <w:autoSpaceDN w:val="0"/>
        <w:adjustRightInd w:val="0"/>
        <w:spacing w:after="0" w:line="360" w:lineRule="auto"/>
        <w:rPr>
          <w:rFonts w:cs="Arial"/>
        </w:rPr>
      </w:pPr>
    </w:p>
    <w:p w14:paraId="12BCC920" w14:textId="01275EA3"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3.</w:t>
      </w:r>
      <w:r w:rsidRPr="003E237F">
        <w:rPr>
          <w:rFonts w:cs="Arial"/>
          <w:u w:val="single"/>
        </w:rPr>
        <w:t xml:space="preserve"> </w:t>
      </w:r>
      <w:r w:rsidRPr="003E237F">
        <w:rPr>
          <w:rFonts w:cs="Arial"/>
          <w:b/>
          <w:bCs/>
          <w:u w:val="single"/>
        </w:rPr>
        <w:t>Sprzęt</w:t>
      </w:r>
    </w:p>
    <w:p w14:paraId="6F7C9196" w14:textId="23BF0002" w:rsidR="000F7B09" w:rsidRPr="0051575B" w:rsidRDefault="000F7B09" w:rsidP="00B03360">
      <w:pPr>
        <w:autoSpaceDE w:val="0"/>
        <w:autoSpaceDN w:val="0"/>
        <w:adjustRightInd w:val="0"/>
        <w:spacing w:after="0" w:line="360" w:lineRule="auto"/>
        <w:ind w:firstLine="567"/>
        <w:rPr>
          <w:rFonts w:cs="Arial"/>
        </w:rPr>
      </w:pPr>
      <w:r w:rsidRPr="0051575B">
        <w:rPr>
          <w:rFonts w:cs="Arial"/>
        </w:rPr>
        <w:t xml:space="preserve">Przed przystąpieniem do wykonywania </w:t>
      </w:r>
      <w:r w:rsidR="00B03360">
        <w:rPr>
          <w:rFonts w:cs="Arial"/>
        </w:rPr>
        <w:t>prac</w:t>
      </w:r>
      <w:r w:rsidRPr="0051575B">
        <w:rPr>
          <w:rFonts w:cs="Arial"/>
        </w:rPr>
        <w:t xml:space="preserve"> wykonawca powinien dysponować następującym sprzętem</w:t>
      </w:r>
      <w:r w:rsidR="00B03360">
        <w:rPr>
          <w:rFonts w:cs="Arial"/>
        </w:rPr>
        <w:t>:</w:t>
      </w:r>
    </w:p>
    <w:p w14:paraId="6707EBC1" w14:textId="493703E7" w:rsidR="000F7B09" w:rsidRPr="0051575B" w:rsidRDefault="000F7B09" w:rsidP="00B03360">
      <w:pPr>
        <w:autoSpaceDE w:val="0"/>
        <w:autoSpaceDN w:val="0"/>
        <w:adjustRightInd w:val="0"/>
        <w:spacing w:after="0" w:line="360" w:lineRule="auto"/>
        <w:ind w:left="426" w:hanging="426"/>
        <w:jc w:val="left"/>
        <w:rPr>
          <w:rFonts w:cs="Arial"/>
        </w:rPr>
      </w:pPr>
      <w:r w:rsidRPr="0051575B">
        <w:rPr>
          <w:rFonts w:cs="Arial"/>
        </w:rPr>
        <w:t xml:space="preserve">3.1. Rusztowania ramowe stalowe lub rurowe wyposażone w : pomosty z </w:t>
      </w:r>
      <w:proofErr w:type="spellStart"/>
      <w:r w:rsidRPr="0051575B">
        <w:rPr>
          <w:rFonts w:cs="Arial"/>
        </w:rPr>
        <w:t>bortnicami</w:t>
      </w:r>
      <w:proofErr w:type="spellEnd"/>
      <w:r w:rsidRPr="0051575B">
        <w:rPr>
          <w:rFonts w:cs="Arial"/>
        </w:rPr>
        <w:t>, drabinki, siatki lub plandeki oraz elementy uzupełniającymi do daszków ochronnych nad wejściami do budynku. Rusztowania mają mieć aktualne certyfikaty na Znak Bezpieczeństwa ,,B”.</w:t>
      </w:r>
      <w:r w:rsidR="00B03360">
        <w:rPr>
          <w:rFonts w:cs="Arial"/>
        </w:rPr>
        <w:t xml:space="preserve"> </w:t>
      </w:r>
      <w:r w:rsidRPr="0051575B">
        <w:rPr>
          <w:rFonts w:cs="Arial"/>
        </w:rPr>
        <w:t xml:space="preserve">Ze względu na charakter </w:t>
      </w:r>
      <w:r w:rsidR="00B03360">
        <w:rPr>
          <w:rFonts w:cs="Arial"/>
        </w:rPr>
        <w:t>prac</w:t>
      </w:r>
      <w:r w:rsidRPr="0051575B">
        <w:rPr>
          <w:rFonts w:cs="Arial"/>
        </w:rPr>
        <w:t xml:space="preserve">, wymagających dużej precyzji (wyznaczanie spadku rynien na całej długości połaci dachowej) oraz ze względu na warunki bezpieczeństwa, nie dopuszcza się wykonywania </w:t>
      </w:r>
      <w:r w:rsidR="00B03360">
        <w:rPr>
          <w:rFonts w:cs="Arial"/>
        </w:rPr>
        <w:t>prac</w:t>
      </w:r>
      <w:r w:rsidRPr="0051575B">
        <w:rPr>
          <w:rFonts w:cs="Arial"/>
        </w:rPr>
        <w:t xml:space="preserve"> przy pomocy podnośników samochodowych, podnośników nożycowych itp. urządzeń</w:t>
      </w:r>
      <w:r w:rsidR="00B03360">
        <w:rPr>
          <w:rFonts w:cs="Arial"/>
        </w:rPr>
        <w:t>;</w:t>
      </w:r>
    </w:p>
    <w:p w14:paraId="35EC4459" w14:textId="6093D674" w:rsidR="000F7B09" w:rsidRPr="0051575B" w:rsidRDefault="000F7B09" w:rsidP="000F7B09">
      <w:pPr>
        <w:autoSpaceDE w:val="0"/>
        <w:autoSpaceDN w:val="0"/>
        <w:adjustRightInd w:val="0"/>
        <w:spacing w:after="0" w:line="360" w:lineRule="auto"/>
        <w:rPr>
          <w:rFonts w:cs="Arial"/>
        </w:rPr>
      </w:pPr>
      <w:r w:rsidRPr="0051575B">
        <w:rPr>
          <w:rFonts w:cs="Arial"/>
        </w:rPr>
        <w:t>3.2. Zsypy segmentowe do gruzu</w:t>
      </w:r>
      <w:r w:rsidR="00B03360">
        <w:rPr>
          <w:rFonts w:cs="Arial"/>
        </w:rPr>
        <w:t>;</w:t>
      </w:r>
    </w:p>
    <w:p w14:paraId="4406E020" w14:textId="16F50D5B" w:rsidR="000F7B09" w:rsidRPr="0051575B" w:rsidRDefault="000F7B09" w:rsidP="000F7B09">
      <w:pPr>
        <w:autoSpaceDE w:val="0"/>
        <w:autoSpaceDN w:val="0"/>
        <w:adjustRightInd w:val="0"/>
        <w:spacing w:after="0" w:line="360" w:lineRule="auto"/>
        <w:rPr>
          <w:rFonts w:cs="Arial"/>
        </w:rPr>
      </w:pPr>
      <w:r w:rsidRPr="0051575B">
        <w:rPr>
          <w:rFonts w:cs="Arial"/>
        </w:rPr>
        <w:t>3.3. Giętarki do gięcia blach grubości do 1mm</w:t>
      </w:r>
      <w:r w:rsidR="00B03360">
        <w:rPr>
          <w:rFonts w:cs="Arial"/>
        </w:rPr>
        <w:t>;</w:t>
      </w:r>
    </w:p>
    <w:p w14:paraId="56D104A4" w14:textId="022BB8CA" w:rsidR="000F7B09" w:rsidRPr="0051575B" w:rsidRDefault="000F7B09" w:rsidP="000F7B09">
      <w:pPr>
        <w:autoSpaceDE w:val="0"/>
        <w:autoSpaceDN w:val="0"/>
        <w:adjustRightInd w:val="0"/>
        <w:spacing w:after="0" w:line="360" w:lineRule="auto"/>
        <w:rPr>
          <w:rFonts w:cs="Arial"/>
        </w:rPr>
      </w:pPr>
      <w:r w:rsidRPr="0051575B">
        <w:rPr>
          <w:rFonts w:cs="Arial"/>
        </w:rPr>
        <w:t>3.4. Gilotyny rolkowe lub noże rolkowe do cięcia blach o grubości do 1mm</w:t>
      </w:r>
      <w:r w:rsidR="00B03360">
        <w:rPr>
          <w:rFonts w:cs="Arial"/>
        </w:rPr>
        <w:t>;</w:t>
      </w:r>
    </w:p>
    <w:p w14:paraId="2BABD954" w14:textId="1BD1301A" w:rsidR="000F7B09" w:rsidRPr="0051575B" w:rsidRDefault="000F7B09" w:rsidP="000F7B09">
      <w:pPr>
        <w:autoSpaceDE w:val="0"/>
        <w:autoSpaceDN w:val="0"/>
        <w:adjustRightInd w:val="0"/>
        <w:spacing w:after="0" w:line="360" w:lineRule="auto"/>
        <w:rPr>
          <w:rFonts w:cs="Arial"/>
        </w:rPr>
      </w:pPr>
      <w:r w:rsidRPr="0051575B">
        <w:rPr>
          <w:rFonts w:cs="Arial"/>
        </w:rPr>
        <w:t>3.5. Narzędzia ręczne do obróbki blach</w:t>
      </w:r>
      <w:r w:rsidR="00B03360">
        <w:rPr>
          <w:rFonts w:cs="Arial"/>
        </w:rPr>
        <w:t>;</w:t>
      </w:r>
    </w:p>
    <w:p w14:paraId="7ABD2582" w14:textId="001124EB" w:rsidR="000F7B09" w:rsidRPr="0051575B" w:rsidRDefault="000F7B09" w:rsidP="000F7B09">
      <w:pPr>
        <w:autoSpaceDE w:val="0"/>
        <w:autoSpaceDN w:val="0"/>
        <w:adjustRightInd w:val="0"/>
        <w:spacing w:after="0" w:line="360" w:lineRule="auto"/>
        <w:rPr>
          <w:rFonts w:cs="Arial"/>
        </w:rPr>
      </w:pPr>
      <w:r w:rsidRPr="0051575B">
        <w:rPr>
          <w:rFonts w:cs="Arial"/>
        </w:rPr>
        <w:t>3.6. Lutownice dekarskie</w:t>
      </w:r>
      <w:r w:rsidR="00B03360">
        <w:rPr>
          <w:rFonts w:cs="Arial"/>
        </w:rPr>
        <w:t>;</w:t>
      </w:r>
    </w:p>
    <w:p w14:paraId="4554DCB2" w14:textId="27359535" w:rsidR="000F7B09" w:rsidRPr="0051575B" w:rsidRDefault="000F7B09" w:rsidP="000F7B09">
      <w:pPr>
        <w:autoSpaceDE w:val="0"/>
        <w:autoSpaceDN w:val="0"/>
        <w:adjustRightInd w:val="0"/>
        <w:spacing w:after="0" w:line="360" w:lineRule="auto"/>
        <w:rPr>
          <w:rFonts w:cs="Arial"/>
        </w:rPr>
      </w:pPr>
      <w:r w:rsidRPr="0051575B">
        <w:rPr>
          <w:rFonts w:cs="Arial"/>
        </w:rPr>
        <w:t>3.7. Przedłużacze, przenośna rozdzielnia elektryczna</w:t>
      </w:r>
      <w:r w:rsidR="00B03360">
        <w:rPr>
          <w:rFonts w:cs="Arial"/>
        </w:rPr>
        <w:t>;</w:t>
      </w:r>
    </w:p>
    <w:p w14:paraId="63A364DD" w14:textId="4DA9E6C6" w:rsidR="000F7B09" w:rsidRPr="0051575B" w:rsidRDefault="000F7B09" w:rsidP="000F7B09">
      <w:pPr>
        <w:autoSpaceDE w:val="0"/>
        <w:autoSpaceDN w:val="0"/>
        <w:adjustRightInd w:val="0"/>
        <w:spacing w:after="0" w:line="360" w:lineRule="auto"/>
        <w:rPr>
          <w:rFonts w:cs="Arial"/>
        </w:rPr>
      </w:pPr>
      <w:r w:rsidRPr="0051575B">
        <w:rPr>
          <w:rFonts w:cs="Arial"/>
        </w:rPr>
        <w:t>3.8. Drabiny dachowe</w:t>
      </w:r>
      <w:r w:rsidR="00B03360">
        <w:rPr>
          <w:rFonts w:cs="Arial"/>
        </w:rPr>
        <w:t>;</w:t>
      </w:r>
    </w:p>
    <w:p w14:paraId="0E616813" w14:textId="77777777" w:rsidR="000F7B09" w:rsidRPr="0051575B" w:rsidRDefault="000F7B09" w:rsidP="000F7B09">
      <w:pPr>
        <w:autoSpaceDE w:val="0"/>
        <w:autoSpaceDN w:val="0"/>
        <w:adjustRightInd w:val="0"/>
        <w:spacing w:after="0" w:line="360" w:lineRule="auto"/>
        <w:rPr>
          <w:rFonts w:cs="Arial"/>
        </w:rPr>
      </w:pPr>
      <w:r w:rsidRPr="0051575B">
        <w:rPr>
          <w:rFonts w:cs="Arial"/>
        </w:rPr>
        <w:t>3.9. Rusztowania drewniane do pracy przy latarni .</w:t>
      </w:r>
    </w:p>
    <w:p w14:paraId="49E2690F" w14:textId="77777777" w:rsidR="000F7B09" w:rsidRPr="0051575B" w:rsidRDefault="000F7B09" w:rsidP="000F7B09">
      <w:pPr>
        <w:autoSpaceDE w:val="0"/>
        <w:autoSpaceDN w:val="0"/>
        <w:adjustRightInd w:val="0"/>
        <w:spacing w:after="0" w:line="360" w:lineRule="auto"/>
        <w:rPr>
          <w:rFonts w:cs="Arial"/>
          <w:b/>
          <w:bCs/>
        </w:rPr>
      </w:pPr>
    </w:p>
    <w:p w14:paraId="0DE53B38" w14:textId="67476AE9"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4</w:t>
      </w:r>
      <w:r w:rsidR="00B01B59" w:rsidRPr="003E237F">
        <w:rPr>
          <w:rFonts w:cs="Arial"/>
          <w:b/>
          <w:bCs/>
          <w:u w:val="single"/>
        </w:rPr>
        <w:t xml:space="preserve">. </w:t>
      </w:r>
      <w:r w:rsidRPr="003E237F">
        <w:rPr>
          <w:rFonts w:cs="Arial"/>
          <w:b/>
          <w:bCs/>
          <w:u w:val="single"/>
        </w:rPr>
        <w:t>Transport</w:t>
      </w:r>
    </w:p>
    <w:p w14:paraId="2E1D93DC" w14:textId="77777777" w:rsidR="000F7B09" w:rsidRPr="0051575B" w:rsidRDefault="000F7B09" w:rsidP="00BC2202">
      <w:pPr>
        <w:autoSpaceDE w:val="0"/>
        <w:autoSpaceDN w:val="0"/>
        <w:adjustRightInd w:val="0"/>
        <w:spacing w:after="0" w:line="360" w:lineRule="auto"/>
        <w:ind w:firstLine="567"/>
        <w:jc w:val="left"/>
        <w:rPr>
          <w:rFonts w:cs="Arial"/>
        </w:rPr>
      </w:pPr>
      <w:r w:rsidRPr="0051575B">
        <w:rPr>
          <w:rFonts w:cs="Arial"/>
        </w:rPr>
        <w:t>Sprzęt do transportu materiałów i wywozu gruzu powinien spełniać wymagania podane w dokumentacji projektowej.</w:t>
      </w:r>
    </w:p>
    <w:p w14:paraId="3FBE2175" w14:textId="77777777" w:rsidR="000F7B09" w:rsidRPr="0051575B" w:rsidRDefault="000F7B09" w:rsidP="000F7B09">
      <w:pPr>
        <w:autoSpaceDE w:val="0"/>
        <w:autoSpaceDN w:val="0"/>
        <w:adjustRightInd w:val="0"/>
        <w:spacing w:after="0" w:line="360" w:lineRule="auto"/>
        <w:rPr>
          <w:rFonts w:cs="Arial"/>
          <w:b/>
          <w:bCs/>
        </w:rPr>
      </w:pPr>
    </w:p>
    <w:p w14:paraId="7C166ABB" w14:textId="2FEC17B2" w:rsidR="000F7B09" w:rsidRPr="003E237F" w:rsidRDefault="000F7B09" w:rsidP="000F7B09">
      <w:pPr>
        <w:autoSpaceDE w:val="0"/>
        <w:autoSpaceDN w:val="0"/>
        <w:adjustRightInd w:val="0"/>
        <w:spacing w:after="0" w:line="360" w:lineRule="auto"/>
        <w:rPr>
          <w:rFonts w:cs="Arial"/>
          <w:b/>
          <w:bCs/>
          <w:u w:val="single"/>
        </w:rPr>
      </w:pPr>
      <w:r w:rsidRPr="003E237F">
        <w:rPr>
          <w:rFonts w:cs="Arial"/>
          <w:b/>
          <w:bCs/>
          <w:u w:val="single"/>
        </w:rPr>
        <w:t xml:space="preserve">5. Wykonywanie </w:t>
      </w:r>
      <w:r w:rsidR="00B01B59" w:rsidRPr="003E237F">
        <w:rPr>
          <w:rFonts w:cs="Arial"/>
          <w:b/>
          <w:bCs/>
          <w:u w:val="single"/>
        </w:rPr>
        <w:t>prac naprawczych</w:t>
      </w:r>
    </w:p>
    <w:p w14:paraId="030970FD" w14:textId="07D5732B" w:rsidR="000F7B09" w:rsidRPr="003E237F" w:rsidRDefault="000F7B09" w:rsidP="000F7B09">
      <w:pPr>
        <w:autoSpaceDE w:val="0"/>
        <w:autoSpaceDN w:val="0"/>
        <w:adjustRightInd w:val="0"/>
        <w:spacing w:after="0" w:line="360" w:lineRule="auto"/>
        <w:rPr>
          <w:rFonts w:cs="Arial"/>
          <w:b/>
          <w:bCs/>
        </w:rPr>
      </w:pPr>
      <w:r w:rsidRPr="003E237F">
        <w:rPr>
          <w:rFonts w:cs="Arial"/>
          <w:b/>
          <w:bCs/>
        </w:rPr>
        <w:t>5.1 Przegląd i uszczelnienie pokrycia dachowego</w:t>
      </w:r>
    </w:p>
    <w:p w14:paraId="1C404080"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Powierzchnia dachu nad nawą główną : 2x 263,01 = 526,02 m</w:t>
      </w:r>
      <w:r w:rsidRPr="0051575B">
        <w:rPr>
          <w:rFonts w:cs="Arial"/>
          <w:vertAlign w:val="superscript"/>
        </w:rPr>
        <w:t>2</w:t>
      </w:r>
      <w:r w:rsidRPr="0051575B">
        <w:rPr>
          <w:rFonts w:cs="Arial"/>
        </w:rPr>
        <w:t>. Powierzchnia dachu nad prezbiterium: 192,75 m</w:t>
      </w:r>
      <w:r w:rsidRPr="0051575B">
        <w:rPr>
          <w:rFonts w:cs="Arial"/>
          <w:vertAlign w:val="superscript"/>
        </w:rPr>
        <w:t>2</w:t>
      </w:r>
      <w:r w:rsidRPr="0051575B">
        <w:rPr>
          <w:rFonts w:cs="Arial"/>
        </w:rPr>
        <w:t>. Razem: 718,77 m</w:t>
      </w:r>
      <w:r w:rsidRPr="0051575B">
        <w:rPr>
          <w:rFonts w:cs="Arial"/>
          <w:vertAlign w:val="superscript"/>
        </w:rPr>
        <w:t>2</w:t>
      </w:r>
      <w:r w:rsidRPr="0051575B">
        <w:rPr>
          <w:rFonts w:cs="Arial"/>
        </w:rPr>
        <w:t>.</w:t>
      </w:r>
    </w:p>
    <w:p w14:paraId="67F736E2"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Zakres czynności związanych z przeglądem i uszczelnieniem pokrycia obejmuje:</w:t>
      </w:r>
    </w:p>
    <w:p w14:paraId="1201586B" w14:textId="53496062"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lastRenderedPageBreak/>
        <w:t>dokonanie przeglądu pokrycia dachu nad nawą główną i prezbiterium, lokalizacja miejsc nieszczelności pokrycia</w:t>
      </w:r>
      <w:r w:rsidR="003E237F">
        <w:rPr>
          <w:rFonts w:cs="Arial"/>
        </w:rPr>
        <w:t>;</w:t>
      </w:r>
    </w:p>
    <w:p w14:paraId="58A9ABF4" w14:textId="410362D9"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dokonanie niezbędnych napraw polegających na poprawie zamocowania arkuszy blachy, łączonych na rąbki; zaciśnięcie poluzowanych rąbków, poprawa zamocowania żabek, łapek, w przypadku ich oderwania od podkładu deskowego</w:t>
      </w:r>
      <w:r w:rsidR="003E237F">
        <w:rPr>
          <w:rFonts w:cs="Arial"/>
        </w:rPr>
        <w:t>;</w:t>
      </w:r>
    </w:p>
    <w:p w14:paraId="00369A7E" w14:textId="77777777"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 xml:space="preserve">likwidacja drobnych uszkodzeń - wstawienie i polutowanie łatek w miejscach przebicia blachy; </w:t>
      </w:r>
    </w:p>
    <w:p w14:paraId="49D18800" w14:textId="4ADFD27B"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sprawdzenie szczelności połączeń na styku blaszanych kołnierzy z murem przy ścianach szczytowych; dokonanie niezbędnych poprawek w zakresie uszczelnienia</w:t>
      </w:r>
      <w:r w:rsidR="003E237F">
        <w:rPr>
          <w:rFonts w:cs="Arial"/>
        </w:rPr>
        <w:t>;</w:t>
      </w:r>
    </w:p>
    <w:p w14:paraId="065B32A2" w14:textId="4F6716B0"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sprawdzenie połączeń blachy na latarni dachowej oraz na styku latarni z połacią dachową; wykonanie napraw w miejscach nieszczelności</w:t>
      </w:r>
      <w:r w:rsidR="003E237F">
        <w:rPr>
          <w:rFonts w:cs="Arial"/>
        </w:rPr>
        <w:t>;</w:t>
      </w:r>
    </w:p>
    <w:p w14:paraId="73B22F6A" w14:textId="65709F03" w:rsidR="000F7B09" w:rsidRPr="0051575B" w:rsidRDefault="000F7B09" w:rsidP="000F7B09">
      <w:pPr>
        <w:pStyle w:val="Akapitzlist"/>
        <w:numPr>
          <w:ilvl w:val="0"/>
          <w:numId w:val="15"/>
        </w:numPr>
        <w:autoSpaceDE w:val="0"/>
        <w:autoSpaceDN w:val="0"/>
        <w:adjustRightInd w:val="0"/>
        <w:spacing w:after="0" w:line="360" w:lineRule="auto"/>
        <w:ind w:left="284" w:hanging="284"/>
        <w:rPr>
          <w:rFonts w:cs="Arial"/>
        </w:rPr>
      </w:pPr>
      <w:r w:rsidRPr="0051575B">
        <w:rPr>
          <w:rFonts w:cs="Arial"/>
        </w:rPr>
        <w:t>sprawdzenie szczelności połączeń blachy w kalenicy dachu; uszczelnienie połączeń, polutowanie drobnych pęknięć blachy</w:t>
      </w:r>
      <w:r w:rsidR="003E237F">
        <w:rPr>
          <w:rFonts w:cs="Arial"/>
        </w:rPr>
        <w:t>.</w:t>
      </w:r>
    </w:p>
    <w:p w14:paraId="15D1E90D" w14:textId="77777777" w:rsidR="000F7B09" w:rsidRPr="0051575B" w:rsidRDefault="000F7B09" w:rsidP="00BC2202">
      <w:pPr>
        <w:autoSpaceDE w:val="0"/>
        <w:autoSpaceDN w:val="0"/>
        <w:adjustRightInd w:val="0"/>
        <w:spacing w:after="0" w:line="360" w:lineRule="auto"/>
        <w:rPr>
          <w:rFonts w:cs="Arial"/>
        </w:rPr>
      </w:pPr>
      <w:r w:rsidRPr="0051575B">
        <w:rPr>
          <w:rFonts w:cs="Arial"/>
        </w:rPr>
        <w:t>Uwagi:</w:t>
      </w:r>
    </w:p>
    <w:p w14:paraId="30E64ECC" w14:textId="2C9134A5" w:rsidR="000F7B09" w:rsidRPr="0051575B" w:rsidRDefault="000F7B09" w:rsidP="000F7B09">
      <w:pPr>
        <w:autoSpaceDE w:val="0"/>
        <w:autoSpaceDN w:val="0"/>
        <w:adjustRightInd w:val="0"/>
        <w:spacing w:after="0" w:line="360" w:lineRule="auto"/>
        <w:rPr>
          <w:rFonts w:cs="Arial"/>
        </w:rPr>
      </w:pPr>
      <w:r w:rsidRPr="0051575B">
        <w:rPr>
          <w:rFonts w:cs="Arial"/>
        </w:rPr>
        <w:t xml:space="preserve">- do lutowania należy stosować łączenie na lut miękki, spoiwo </w:t>
      </w:r>
      <w:proofErr w:type="spellStart"/>
      <w:r w:rsidRPr="0051575B">
        <w:rPr>
          <w:rFonts w:cs="Arial"/>
        </w:rPr>
        <w:t>cynowo-ołowiowe</w:t>
      </w:r>
      <w:proofErr w:type="spellEnd"/>
      <w:r w:rsidRPr="0051575B">
        <w:rPr>
          <w:rFonts w:cs="Arial"/>
        </w:rPr>
        <w:t xml:space="preserve"> LC50 lub LC60</w:t>
      </w:r>
      <w:r w:rsidR="003E237F">
        <w:rPr>
          <w:rFonts w:cs="Arial"/>
        </w:rPr>
        <w:t>;</w:t>
      </w:r>
    </w:p>
    <w:p w14:paraId="0E69AEFF" w14:textId="77777777" w:rsidR="000F7B09" w:rsidRPr="0051575B" w:rsidRDefault="000F7B09" w:rsidP="000F7B09">
      <w:pPr>
        <w:autoSpaceDE w:val="0"/>
        <w:autoSpaceDN w:val="0"/>
        <w:adjustRightInd w:val="0"/>
        <w:spacing w:after="0" w:line="360" w:lineRule="auto"/>
        <w:rPr>
          <w:rFonts w:cs="Arial"/>
        </w:rPr>
      </w:pPr>
      <w:r w:rsidRPr="0051575B">
        <w:rPr>
          <w:rFonts w:cs="Arial"/>
        </w:rPr>
        <w:t xml:space="preserve">- w przypadku konieczności zastosowania mas uszczelniających, np. w miejscu obróbek blacharskich przy murze, materiał przewidziany do uszczelnienia należy bezwzględnie uzgodnić z nadzorem przyrodniczym.  </w:t>
      </w:r>
    </w:p>
    <w:p w14:paraId="076B19AC" w14:textId="77777777" w:rsidR="000F7B09" w:rsidRPr="0051575B" w:rsidRDefault="000F7B09" w:rsidP="000F7B09">
      <w:pPr>
        <w:autoSpaceDE w:val="0"/>
        <w:autoSpaceDN w:val="0"/>
        <w:adjustRightInd w:val="0"/>
        <w:spacing w:after="0" w:line="360" w:lineRule="auto"/>
        <w:rPr>
          <w:rFonts w:cs="Arial"/>
        </w:rPr>
      </w:pPr>
    </w:p>
    <w:p w14:paraId="32C49555" w14:textId="599D6FC3" w:rsidR="000F7B09" w:rsidRPr="003E237F" w:rsidRDefault="000F7B09" w:rsidP="003E237F">
      <w:pPr>
        <w:autoSpaceDE w:val="0"/>
        <w:autoSpaceDN w:val="0"/>
        <w:adjustRightInd w:val="0"/>
        <w:spacing w:after="0" w:line="360" w:lineRule="auto"/>
        <w:rPr>
          <w:rFonts w:cs="Arial"/>
          <w:b/>
          <w:bCs/>
        </w:rPr>
      </w:pPr>
      <w:r w:rsidRPr="003E237F">
        <w:rPr>
          <w:rFonts w:cs="Arial"/>
          <w:b/>
          <w:bCs/>
        </w:rPr>
        <w:t>5.2. Demontaż uszkodzonych rynien leżących z blachy miedzianej</w:t>
      </w:r>
    </w:p>
    <w:p w14:paraId="3AA19A0C"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Demontaż rynien leżących blaszanych - dotyczy dachu nad nawą główną i prezbiterium. Zakres prac obejmuje ostrożny demontaż rynien; złożenie w miejscu składowania przy budynku; wywóz na skupu złomu - blacha z demontażu traktowana jest jako materiał złomowy.</w:t>
      </w:r>
    </w:p>
    <w:p w14:paraId="649F92BA" w14:textId="51D6E794" w:rsidR="000F7B09" w:rsidRPr="0051575B" w:rsidRDefault="000F7B09" w:rsidP="000F7B09">
      <w:pPr>
        <w:autoSpaceDE w:val="0"/>
        <w:autoSpaceDN w:val="0"/>
        <w:adjustRightInd w:val="0"/>
        <w:spacing w:after="0" w:line="360" w:lineRule="auto"/>
        <w:rPr>
          <w:rFonts w:cs="Arial"/>
        </w:rPr>
      </w:pPr>
      <w:r w:rsidRPr="0051575B">
        <w:rPr>
          <w:rFonts w:cs="Arial"/>
        </w:rPr>
        <w:t xml:space="preserve">W trakcie wykonywania </w:t>
      </w:r>
      <w:r w:rsidR="003E237F">
        <w:rPr>
          <w:rFonts w:cs="Arial"/>
        </w:rPr>
        <w:t>prac</w:t>
      </w:r>
      <w:r w:rsidRPr="0051575B">
        <w:rPr>
          <w:rFonts w:cs="Arial"/>
        </w:rPr>
        <w:t xml:space="preserve"> związanych z rozbiórką blachy wykonawca musi dysponować plandekami umożliwiającymi skuteczne zabezpieczenie dachu w trakcie opadów.</w:t>
      </w:r>
    </w:p>
    <w:p w14:paraId="58CCD7A4" w14:textId="7778975D" w:rsidR="000F7B09" w:rsidRPr="0051575B" w:rsidRDefault="000F7B09" w:rsidP="000F7B09">
      <w:pPr>
        <w:autoSpaceDE w:val="0"/>
        <w:autoSpaceDN w:val="0"/>
        <w:adjustRightInd w:val="0"/>
        <w:spacing w:after="0" w:line="360" w:lineRule="auto"/>
        <w:rPr>
          <w:rFonts w:cs="Arial"/>
        </w:rPr>
      </w:pPr>
      <w:r w:rsidRPr="0051575B">
        <w:rPr>
          <w:rFonts w:cs="Arial"/>
        </w:rPr>
        <w:t xml:space="preserve">Pracownicy pracujący na dachu muszą mieć odpowiednie ubrania i obuwie robocze oraz aparaty bezpieczeństwa stanowiące wyposażenie wszystkich pracowników zatrudnionych przy </w:t>
      </w:r>
      <w:r w:rsidR="003E237F">
        <w:rPr>
          <w:rFonts w:cs="Arial"/>
        </w:rPr>
        <w:t>pracach</w:t>
      </w:r>
      <w:r w:rsidRPr="0051575B">
        <w:rPr>
          <w:rFonts w:cs="Arial"/>
        </w:rPr>
        <w:t xml:space="preserve"> montażowych oraz liny i pasy bezpieczeństwa typu monterskiego, ochronne bariery linowe, zamocowane na obwodzie budynku.</w:t>
      </w:r>
    </w:p>
    <w:p w14:paraId="457981E6" w14:textId="77777777" w:rsidR="000F7B09" w:rsidRPr="0051575B" w:rsidRDefault="000F7B09" w:rsidP="000F7B09">
      <w:pPr>
        <w:autoSpaceDE w:val="0"/>
        <w:autoSpaceDN w:val="0"/>
        <w:adjustRightInd w:val="0"/>
        <w:spacing w:after="0" w:line="360" w:lineRule="auto"/>
        <w:rPr>
          <w:rFonts w:cs="Arial"/>
        </w:rPr>
      </w:pPr>
    </w:p>
    <w:p w14:paraId="61792DCB" w14:textId="6853C631" w:rsidR="000F7B09" w:rsidRPr="003E237F" w:rsidRDefault="000F7B09" w:rsidP="000F7B09">
      <w:pPr>
        <w:autoSpaceDE w:val="0"/>
        <w:autoSpaceDN w:val="0"/>
        <w:adjustRightInd w:val="0"/>
        <w:spacing w:after="0" w:line="360" w:lineRule="auto"/>
        <w:rPr>
          <w:rFonts w:cs="Arial"/>
          <w:b/>
          <w:bCs/>
        </w:rPr>
      </w:pPr>
      <w:r w:rsidRPr="003E237F">
        <w:rPr>
          <w:rFonts w:cs="Arial"/>
          <w:b/>
          <w:bCs/>
        </w:rPr>
        <w:t>5.3. Demontaż haków rynnowych</w:t>
      </w:r>
    </w:p>
    <w:p w14:paraId="00DEAB67"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Zakres prac obejmuje demontaż całości haków rynnowych do rynien leżących na dachu nad nawą główną i prezbiterium, usuniecie łączników: gwoździ, wkrętów mocujących haki rynnowe do podkładu z desek; złożenie w miejscu składowania przy budynku, wywóz na złom.</w:t>
      </w:r>
    </w:p>
    <w:p w14:paraId="79623C0C" w14:textId="77777777" w:rsidR="000F7B09" w:rsidRPr="0051575B" w:rsidRDefault="000F7B09" w:rsidP="000F7B09">
      <w:pPr>
        <w:autoSpaceDE w:val="0"/>
        <w:autoSpaceDN w:val="0"/>
        <w:adjustRightInd w:val="0"/>
        <w:spacing w:after="0" w:line="360" w:lineRule="auto"/>
        <w:rPr>
          <w:rFonts w:cs="Arial"/>
        </w:rPr>
      </w:pPr>
    </w:p>
    <w:p w14:paraId="48A689F4" w14:textId="722F439D" w:rsidR="000F7B09" w:rsidRPr="003E237F" w:rsidRDefault="000F7B09" w:rsidP="000F7B09">
      <w:pPr>
        <w:autoSpaceDE w:val="0"/>
        <w:autoSpaceDN w:val="0"/>
        <w:adjustRightInd w:val="0"/>
        <w:spacing w:after="0" w:line="360" w:lineRule="auto"/>
        <w:rPr>
          <w:rFonts w:cs="Arial"/>
          <w:b/>
          <w:bCs/>
        </w:rPr>
      </w:pPr>
      <w:r w:rsidRPr="003E237F">
        <w:rPr>
          <w:rFonts w:cs="Arial"/>
          <w:b/>
          <w:bCs/>
        </w:rPr>
        <w:t>5.4. Demontaż pasa blachy okapowej i blachy usztywniającej</w:t>
      </w:r>
    </w:p>
    <w:p w14:paraId="380722BE"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Zakres prac obejmuje demontaż pasa blachy okapowej i blachy usztywniającej, nad którą zamocowana była rynna leżąca; w zakresie prac jest demontaż elementów mocujących blachy do podkładu z desek: żabek (heftr6w), łapek, gwoździ miedzianych; elementy z demontażu traktowane są jako złom z metali kolorowych. Złożenie materiału z demontażu w miejscu składowania przy budynku, wywóz na złom.</w:t>
      </w:r>
    </w:p>
    <w:p w14:paraId="04CCA958" w14:textId="77777777" w:rsidR="000F7B09" w:rsidRPr="0051575B" w:rsidRDefault="000F7B09" w:rsidP="000F7B09">
      <w:pPr>
        <w:autoSpaceDE w:val="0"/>
        <w:autoSpaceDN w:val="0"/>
        <w:adjustRightInd w:val="0"/>
        <w:spacing w:after="0" w:line="360" w:lineRule="auto"/>
        <w:rPr>
          <w:rFonts w:cs="Arial"/>
        </w:rPr>
      </w:pPr>
    </w:p>
    <w:p w14:paraId="3A895209" w14:textId="77777777" w:rsidR="000F7B09" w:rsidRPr="00C04EA2" w:rsidRDefault="000F7B09" w:rsidP="000F7B09">
      <w:pPr>
        <w:autoSpaceDE w:val="0"/>
        <w:autoSpaceDN w:val="0"/>
        <w:adjustRightInd w:val="0"/>
        <w:spacing w:after="0" w:line="360" w:lineRule="auto"/>
        <w:rPr>
          <w:rFonts w:cs="Arial"/>
          <w:b/>
          <w:bCs/>
        </w:rPr>
      </w:pPr>
      <w:r w:rsidRPr="00C04EA2">
        <w:rPr>
          <w:rFonts w:cs="Arial"/>
          <w:b/>
          <w:bCs/>
        </w:rPr>
        <w:t>5.5. Wymiana deskowania dachu z desek gr. 30 mm</w:t>
      </w:r>
    </w:p>
    <w:p w14:paraId="411CFE88" w14:textId="08D28C69" w:rsidR="000F7B09" w:rsidRPr="0051575B" w:rsidRDefault="000F7B09" w:rsidP="00BC2202">
      <w:pPr>
        <w:autoSpaceDE w:val="0"/>
        <w:autoSpaceDN w:val="0"/>
        <w:adjustRightInd w:val="0"/>
        <w:spacing w:after="0" w:line="360" w:lineRule="auto"/>
        <w:ind w:firstLine="567"/>
        <w:rPr>
          <w:rFonts w:cs="Arial"/>
        </w:rPr>
      </w:pPr>
      <w:r w:rsidRPr="0051575B">
        <w:rPr>
          <w:rFonts w:cs="Arial"/>
        </w:rPr>
        <w:t>Wymiana podkładu z desek o grub. 30 mm w pasie przy okapie oraz w pasie zamocowania haków rynnowych</w:t>
      </w:r>
      <w:r w:rsidR="00C04EA2">
        <w:rPr>
          <w:rFonts w:cs="Arial"/>
        </w:rPr>
        <w:t xml:space="preserve"> </w:t>
      </w:r>
      <w:r w:rsidRPr="0051575B">
        <w:rPr>
          <w:rFonts w:cs="Arial"/>
        </w:rPr>
        <w:t>w miejscach</w:t>
      </w:r>
      <w:r w:rsidR="00C04EA2">
        <w:rPr>
          <w:rFonts w:cs="Arial"/>
        </w:rPr>
        <w:t>,</w:t>
      </w:r>
      <w:r w:rsidRPr="0051575B">
        <w:rPr>
          <w:rFonts w:cs="Arial"/>
        </w:rPr>
        <w:t xml:space="preserve"> gdzie deski uległy zniszczeniu w wyniku długotrwałego zawilgocenia. </w:t>
      </w:r>
    </w:p>
    <w:p w14:paraId="105D8A64" w14:textId="77777777" w:rsidR="000F7B09" w:rsidRPr="0051575B" w:rsidRDefault="000F7B09" w:rsidP="000F7B09">
      <w:pPr>
        <w:autoSpaceDE w:val="0"/>
        <w:autoSpaceDN w:val="0"/>
        <w:adjustRightInd w:val="0"/>
        <w:spacing w:after="0" w:line="360" w:lineRule="auto"/>
        <w:rPr>
          <w:rFonts w:cs="Arial"/>
        </w:rPr>
      </w:pPr>
    </w:p>
    <w:p w14:paraId="6F92CFC7" w14:textId="77777777" w:rsidR="000F7B09" w:rsidRPr="00C04EA2" w:rsidRDefault="000F7B09" w:rsidP="000F7B09">
      <w:pPr>
        <w:autoSpaceDE w:val="0"/>
        <w:autoSpaceDN w:val="0"/>
        <w:adjustRightInd w:val="0"/>
        <w:spacing w:after="0" w:line="360" w:lineRule="auto"/>
        <w:rPr>
          <w:rFonts w:cs="Arial"/>
          <w:b/>
          <w:bCs/>
        </w:rPr>
      </w:pPr>
      <w:r w:rsidRPr="00C04EA2">
        <w:rPr>
          <w:rFonts w:cs="Arial"/>
          <w:b/>
          <w:bCs/>
        </w:rPr>
        <w:t>5.6. Impregnacja elementów drewnianych</w:t>
      </w:r>
    </w:p>
    <w:p w14:paraId="6E3A00FF" w14:textId="2B75178F" w:rsidR="000F7B09" w:rsidRPr="0051575B" w:rsidRDefault="000F7B09" w:rsidP="00BC2202">
      <w:pPr>
        <w:autoSpaceDE w:val="0"/>
        <w:autoSpaceDN w:val="0"/>
        <w:adjustRightInd w:val="0"/>
        <w:spacing w:line="360" w:lineRule="auto"/>
        <w:ind w:firstLine="567"/>
        <w:rPr>
          <w:rFonts w:cs="Arial"/>
        </w:rPr>
      </w:pPr>
      <w:r w:rsidRPr="0051575B">
        <w:rPr>
          <w:rFonts w:cs="Arial"/>
        </w:rPr>
        <w:t>Impregnacja drewna w miejscach wykonanych napraw należy wykonać metodą smarowania, w</w:t>
      </w:r>
      <w:r w:rsidR="00C04EA2">
        <w:rPr>
          <w:rFonts w:cs="Arial"/>
        </w:rPr>
        <w:t xml:space="preserve">edług </w:t>
      </w:r>
      <w:r w:rsidRPr="0051575B">
        <w:rPr>
          <w:rFonts w:cs="Arial"/>
        </w:rPr>
        <w:t>zasad i przy zastosowaniu środków opisanych w projekcie budowlanym, w uzgodnieniu z nadzorem przyrodniczym.</w:t>
      </w:r>
    </w:p>
    <w:p w14:paraId="424532A5" w14:textId="46EAB2DD" w:rsidR="000F7B09" w:rsidRPr="00C04EA2" w:rsidRDefault="000F7B09" w:rsidP="00C04EA2">
      <w:pPr>
        <w:autoSpaceDE w:val="0"/>
        <w:autoSpaceDN w:val="0"/>
        <w:adjustRightInd w:val="0"/>
        <w:spacing w:after="0" w:line="360" w:lineRule="auto"/>
        <w:rPr>
          <w:rFonts w:cs="Arial"/>
          <w:b/>
          <w:bCs/>
        </w:rPr>
      </w:pPr>
      <w:r w:rsidRPr="00C04EA2">
        <w:rPr>
          <w:rFonts w:cs="Arial"/>
          <w:b/>
          <w:bCs/>
        </w:rPr>
        <w:t>5.7.Zamontowanie blachy okapowej i usztywniającej na krawędzi okapu</w:t>
      </w:r>
    </w:p>
    <w:p w14:paraId="73B4AF17" w14:textId="09CC2E71" w:rsidR="000F7B09" w:rsidRPr="0051575B" w:rsidRDefault="000F7B09" w:rsidP="00BC2202">
      <w:pPr>
        <w:autoSpaceDE w:val="0"/>
        <w:autoSpaceDN w:val="0"/>
        <w:adjustRightInd w:val="0"/>
        <w:spacing w:line="360" w:lineRule="auto"/>
        <w:ind w:firstLine="567"/>
        <w:rPr>
          <w:rFonts w:cs="Arial"/>
        </w:rPr>
      </w:pPr>
      <w:r w:rsidRPr="0051575B">
        <w:rPr>
          <w:rFonts w:cs="Arial"/>
        </w:rPr>
        <w:t xml:space="preserve">Blacha okapowa i usztywniająca na krawędzi okapu - należy stosować blachy gr 0,6 mm; przy łączeniu arkuszy blachy należy stosować łączenie arkuszy na rąbki, zgodnie z opisem podanym w </w:t>
      </w:r>
      <w:r w:rsidR="00C04EA2">
        <w:rPr>
          <w:rFonts w:cs="Arial"/>
        </w:rPr>
        <w:t>projekcie budowlanym.</w:t>
      </w:r>
    </w:p>
    <w:p w14:paraId="75AE0CAC" w14:textId="791E6A82" w:rsidR="000F7B09" w:rsidRPr="00C04EA2" w:rsidRDefault="000F7B09" w:rsidP="000F7B09">
      <w:pPr>
        <w:autoSpaceDE w:val="0"/>
        <w:autoSpaceDN w:val="0"/>
        <w:adjustRightInd w:val="0"/>
        <w:spacing w:after="0" w:line="360" w:lineRule="auto"/>
        <w:rPr>
          <w:rFonts w:cs="Arial"/>
          <w:b/>
          <w:bCs/>
        </w:rPr>
      </w:pPr>
      <w:r w:rsidRPr="00C04EA2">
        <w:rPr>
          <w:rFonts w:cs="Arial"/>
          <w:b/>
          <w:bCs/>
        </w:rPr>
        <w:t>5.8. Montaż haków rynnowych i rynny leżącej</w:t>
      </w:r>
    </w:p>
    <w:p w14:paraId="3129247C"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Po zamontowaniu blachy okapowej i usztywniającej należy zamontować uchwyty (</w:t>
      </w:r>
      <w:proofErr w:type="spellStart"/>
      <w:r w:rsidRPr="0051575B">
        <w:rPr>
          <w:rFonts w:cs="Arial"/>
        </w:rPr>
        <w:t>rynhaki</w:t>
      </w:r>
      <w:proofErr w:type="spellEnd"/>
      <w:r w:rsidRPr="0051575B">
        <w:rPr>
          <w:rFonts w:cs="Arial"/>
        </w:rPr>
        <w:t xml:space="preserve">) przeznaczone do mocowania rynien leżących. Z uwagi na wymaganą sztywność należy stosować haki wykonane z płaskownika stalowego o przekroju 8 x 25 mm, w koszulce miedzianej, z podpórkami (płetwami) od strony okapu; rdzeń stalowy stykający się z koszulką miedzianą, powinien być zabezpieczony specjalną powłoką przed korozją stykową (galwaniczną);  haki rynnowe powinny być rozmieszczone </w:t>
      </w:r>
      <w:r w:rsidRPr="0051575B">
        <w:rPr>
          <w:rFonts w:cs="Arial"/>
          <w:b/>
          <w:bCs/>
        </w:rPr>
        <w:t>w rozstawie osiowym co 40 cm</w:t>
      </w:r>
      <w:r w:rsidRPr="0051575B">
        <w:rPr>
          <w:rFonts w:cs="Arial"/>
        </w:rPr>
        <w:t xml:space="preserve">. Stosowanie </w:t>
      </w:r>
      <w:proofErr w:type="spellStart"/>
      <w:r w:rsidRPr="0051575B">
        <w:rPr>
          <w:rFonts w:cs="Arial"/>
        </w:rPr>
        <w:t>rynhaków</w:t>
      </w:r>
      <w:proofErr w:type="spellEnd"/>
      <w:r w:rsidRPr="0051575B">
        <w:rPr>
          <w:rFonts w:cs="Arial"/>
        </w:rPr>
        <w:t xml:space="preserve"> ze wspornikami, z płaskownika o mniejszym przekroju (jednak nie mniejszym niż 6 mm), jest możliwe po przedstawieniu  analizy statyczno-wytrzymałościowej potwierdzającej poprawność takiego rozwiązania.  </w:t>
      </w:r>
    </w:p>
    <w:p w14:paraId="12698895"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 xml:space="preserve">Przed montażem </w:t>
      </w:r>
      <w:proofErr w:type="spellStart"/>
      <w:r w:rsidRPr="0051575B">
        <w:rPr>
          <w:rFonts w:cs="Arial"/>
        </w:rPr>
        <w:t>rynhaków</w:t>
      </w:r>
      <w:proofErr w:type="spellEnd"/>
      <w:r w:rsidRPr="0051575B">
        <w:rPr>
          <w:rFonts w:cs="Arial"/>
        </w:rPr>
        <w:t xml:space="preserve"> należy wyznaczyć linię spadku podłużnego rynien; spadek powinien być w granicach 3-5 mm na 1m długości rynny, przy czym zalecane jest wykonanie spadku rzędu 5 ‰. Rynny należy mocować do podkładu 3 wkrętami.</w:t>
      </w:r>
    </w:p>
    <w:p w14:paraId="75A9864E" w14:textId="55058796" w:rsidR="000F7B09" w:rsidRPr="0051575B" w:rsidRDefault="000F7B09" w:rsidP="00BC2202">
      <w:pPr>
        <w:autoSpaceDE w:val="0"/>
        <w:autoSpaceDN w:val="0"/>
        <w:adjustRightInd w:val="0"/>
        <w:spacing w:after="0" w:line="360" w:lineRule="auto"/>
        <w:ind w:firstLine="567"/>
        <w:rPr>
          <w:rFonts w:cs="Arial"/>
        </w:rPr>
      </w:pPr>
      <w:r w:rsidRPr="0051575B">
        <w:rPr>
          <w:rFonts w:cs="Arial"/>
        </w:rPr>
        <w:lastRenderedPageBreak/>
        <w:t>Po zamontowaniu uchwytów należy zamontować rynny leżące. Montaż rynny leżącej z blachy gr. 0,6 mm; mocowanie żabkami (</w:t>
      </w:r>
      <w:proofErr w:type="spellStart"/>
      <w:r w:rsidRPr="0051575B">
        <w:rPr>
          <w:rFonts w:cs="Arial"/>
        </w:rPr>
        <w:t>heftry</w:t>
      </w:r>
      <w:proofErr w:type="spellEnd"/>
      <w:r w:rsidRPr="0051575B">
        <w:rPr>
          <w:rFonts w:cs="Arial"/>
        </w:rPr>
        <w:t>), połączenie z arkuszami blachy pokrycia</w:t>
      </w:r>
      <w:r w:rsidR="00BC2202">
        <w:rPr>
          <w:rFonts w:cs="Arial"/>
        </w:rPr>
        <w:t xml:space="preserve"> </w:t>
      </w:r>
      <w:r w:rsidRPr="0051575B">
        <w:rPr>
          <w:rFonts w:cs="Arial"/>
        </w:rPr>
        <w:t xml:space="preserve">- na rąbki, zgodnie z projektem budowlanym. Rynny mogą być układane w odcinkach 2-3-4 m. Poszczególne odcinki rynien zaleca się łączyć na rąbki. Połączenie odcinków rynny na klej montażowy nie jest dopuszczalne, z uwagi na ruchy termiczne. </w:t>
      </w:r>
    </w:p>
    <w:p w14:paraId="203EF185" w14:textId="0777AA73" w:rsidR="000F7B09" w:rsidRPr="0051575B" w:rsidRDefault="000F7B09" w:rsidP="00BC2202">
      <w:pPr>
        <w:autoSpaceDE w:val="0"/>
        <w:autoSpaceDN w:val="0"/>
        <w:adjustRightInd w:val="0"/>
        <w:spacing w:line="360" w:lineRule="auto"/>
        <w:ind w:firstLine="567"/>
        <w:rPr>
          <w:rFonts w:cs="Arial"/>
        </w:rPr>
      </w:pPr>
      <w:r w:rsidRPr="0051575B">
        <w:rPr>
          <w:rFonts w:cs="Arial"/>
        </w:rPr>
        <w:t xml:space="preserve">Przy wykonywaniu robót blacharskich, wykonywanie połączeń powinno odbywać się w temp. powyżej +5 °C. Przy szybkości wiatru większej niż 9 m/s należy przerwać montaż blach. Prac związanych z naprawą pokrycia dachowego nie należy wykonywać w czasie opadów atmosferycznych. </w:t>
      </w:r>
    </w:p>
    <w:p w14:paraId="29C44EF0" w14:textId="14D2A185"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5.9. Połączenie rynny z rurami spustowymi</w:t>
      </w:r>
    </w:p>
    <w:p w14:paraId="23DD9C5B" w14:textId="676850F2" w:rsidR="000F7B09" w:rsidRPr="0051575B" w:rsidRDefault="000F7B09" w:rsidP="00BC2202">
      <w:pPr>
        <w:autoSpaceDE w:val="0"/>
        <w:autoSpaceDN w:val="0"/>
        <w:adjustRightInd w:val="0"/>
        <w:spacing w:line="360" w:lineRule="auto"/>
        <w:ind w:firstLine="567"/>
        <w:rPr>
          <w:rFonts w:cs="Arial"/>
        </w:rPr>
      </w:pPr>
      <w:r w:rsidRPr="0051575B">
        <w:rPr>
          <w:rFonts w:cs="Arial"/>
        </w:rPr>
        <w:t>Połączenie rynny z rurami spustowymi należy wykonać stosując elementy przelotowe- sztucery, wpuszczane w rury spustowe. Elementy przelotowe (sztucery) powinny być przylutowane do otworów wyciętych w rynnie dachowej.</w:t>
      </w:r>
    </w:p>
    <w:p w14:paraId="07C424B5" w14:textId="60C4FA35"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5.10. Montaż dylatacji rynny leżącej</w:t>
      </w:r>
    </w:p>
    <w:p w14:paraId="233D4D96" w14:textId="7615DB38" w:rsidR="000F7B09" w:rsidRPr="0051575B" w:rsidRDefault="000F7B09" w:rsidP="00BC2202">
      <w:pPr>
        <w:autoSpaceDE w:val="0"/>
        <w:autoSpaceDN w:val="0"/>
        <w:adjustRightInd w:val="0"/>
        <w:spacing w:after="0" w:line="360" w:lineRule="auto"/>
        <w:ind w:firstLine="567"/>
        <w:rPr>
          <w:rFonts w:cs="Arial"/>
        </w:rPr>
      </w:pPr>
      <w:r w:rsidRPr="0051575B">
        <w:rPr>
          <w:rFonts w:cs="Arial"/>
        </w:rPr>
        <w:t>Przy montażu rynny należy również stosować złączki dylatacyjne - po jednej złączce dla rynien wzdłuż nawy głównej (od strony północnej i południowej dachu), co oznacza, że dylatacja jest co 12 m. Przy rynnach dla dachu nad prezbiterium – jedna dylatacja.  Zadaniem złączek dylatacyjnych jest niwelacja wydłużeń i skurczu rynny spowodowanych oddziaływaniami termicznymi.</w:t>
      </w:r>
    </w:p>
    <w:p w14:paraId="01D62CBE" w14:textId="07D850A1"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5.11.  Rusztowania zewnętrzne rurowe</w:t>
      </w:r>
    </w:p>
    <w:p w14:paraId="107F1FD0" w14:textId="30D404F6" w:rsidR="000F7B09" w:rsidRPr="0051575B" w:rsidRDefault="000F7B09" w:rsidP="00BC2202">
      <w:pPr>
        <w:autoSpaceDE w:val="0"/>
        <w:autoSpaceDN w:val="0"/>
        <w:adjustRightInd w:val="0"/>
        <w:spacing w:after="0" w:line="360" w:lineRule="auto"/>
        <w:ind w:firstLine="567"/>
        <w:rPr>
          <w:rFonts w:cs="Arial"/>
        </w:rPr>
      </w:pPr>
      <w:r w:rsidRPr="0051575B">
        <w:rPr>
          <w:rFonts w:cs="Arial"/>
        </w:rPr>
        <w:t xml:space="preserve">Ze względu na charakter robót (wyznaczanie spadku podłużnego na całej długości nawy) oraz ze względu na warunki bezpieczeństwa dopuszcza się wykonywanie </w:t>
      </w:r>
      <w:r w:rsidR="00BC2202">
        <w:rPr>
          <w:rFonts w:cs="Arial"/>
        </w:rPr>
        <w:t>prac</w:t>
      </w:r>
      <w:r w:rsidRPr="0051575B">
        <w:rPr>
          <w:rFonts w:cs="Arial"/>
        </w:rPr>
        <w:t xml:space="preserve"> tylko przy zastosowaniu rusztowań. Wysokość gzymsu okapowego  jest 12,20 m powyżej terenu. Przy wysokości ostatniego pomostu roboczego na wys. 11,70 m, wysokość rusztowania jest: 11,70+1,50 m = 13,20m. Sprzęt powinien posiadać ważne badania wydane przez Urząd Dozoru Technicznego. Sprzęt powinien być w pełni sprawny</w:t>
      </w:r>
      <w:r w:rsidR="00BC2202">
        <w:rPr>
          <w:rFonts w:cs="Arial"/>
        </w:rPr>
        <w:t>,</w:t>
      </w:r>
      <w:r w:rsidRPr="0051575B">
        <w:rPr>
          <w:rFonts w:cs="Arial"/>
        </w:rPr>
        <w:t xml:space="preserve"> a osoby obsługujące sprzęt powinny posiadać odpowiednie przeszkolenie.</w:t>
      </w:r>
    </w:p>
    <w:p w14:paraId="77F4172C" w14:textId="7F6AA441" w:rsidR="000F7B09" w:rsidRPr="0051575B" w:rsidRDefault="000F7B09" w:rsidP="00BC2202">
      <w:pPr>
        <w:autoSpaceDE w:val="0"/>
        <w:autoSpaceDN w:val="0"/>
        <w:adjustRightInd w:val="0"/>
        <w:spacing w:after="0" w:line="360" w:lineRule="auto"/>
        <w:ind w:firstLine="567"/>
        <w:rPr>
          <w:rFonts w:cs="Arial"/>
        </w:rPr>
      </w:pPr>
      <w:r w:rsidRPr="0051575B">
        <w:rPr>
          <w:rFonts w:cs="Arial"/>
        </w:rPr>
        <w:t>Powierzchnia rusztowania dla celów naprawy pasa okapowego dachu, przy nawie głównej i prezbiterium, wynosi 1029,6 m2. Montaż, eksploatację i demontaż rusztowań należy wykonywać zgodnie z rozporządzeniem Ministra Infrastruktury z 6.02.2003 r. w sprawie BHP podczas wykonywania robot budowlanych</w:t>
      </w:r>
      <w:r w:rsidR="00BC2202">
        <w:rPr>
          <w:rFonts w:cs="Arial"/>
        </w:rPr>
        <w:t>.</w:t>
      </w:r>
    </w:p>
    <w:p w14:paraId="6A29F50F"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Przed rozpoczęciem montażu rusztowań wykonawca ma sprawdzić miejsce posadowienia i podłoże pod rusztowanie oraz przedstawić:</w:t>
      </w:r>
    </w:p>
    <w:p w14:paraId="66AB26E0" w14:textId="77777777"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dokumentację producenta albo projekt indywidualny rusztowania,</w:t>
      </w:r>
    </w:p>
    <w:p w14:paraId="4EFF44D4" w14:textId="77777777" w:rsidR="000F7B09" w:rsidRPr="0051575B" w:rsidRDefault="000F7B09" w:rsidP="000F7B09">
      <w:pPr>
        <w:autoSpaceDE w:val="0"/>
        <w:autoSpaceDN w:val="0"/>
        <w:adjustRightInd w:val="0"/>
        <w:spacing w:after="0" w:line="360" w:lineRule="auto"/>
        <w:rPr>
          <w:rFonts w:cs="Arial"/>
        </w:rPr>
      </w:pPr>
      <w:r w:rsidRPr="0051575B">
        <w:rPr>
          <w:rFonts w:cs="Arial"/>
        </w:rPr>
        <w:t>-  instrukcję montażu, użytkowania i demontażu rusztowania,</w:t>
      </w:r>
    </w:p>
    <w:p w14:paraId="3200509C" w14:textId="58EFEC09" w:rsidR="000F7B09" w:rsidRPr="0051575B" w:rsidRDefault="000F7B09" w:rsidP="00BC2202">
      <w:pPr>
        <w:autoSpaceDE w:val="0"/>
        <w:autoSpaceDN w:val="0"/>
        <w:adjustRightInd w:val="0"/>
        <w:spacing w:after="0" w:line="360" w:lineRule="auto"/>
        <w:ind w:left="284" w:hanging="284"/>
        <w:jc w:val="left"/>
        <w:rPr>
          <w:rFonts w:cs="Arial"/>
        </w:rPr>
      </w:pPr>
      <w:r w:rsidRPr="0051575B">
        <w:rPr>
          <w:rFonts w:cs="Arial"/>
        </w:rPr>
        <w:t>-</w:t>
      </w:r>
      <w:r w:rsidR="00BC2202">
        <w:rPr>
          <w:rFonts w:cs="Arial"/>
        </w:rPr>
        <w:t xml:space="preserve">  </w:t>
      </w:r>
      <w:r w:rsidRPr="0051575B">
        <w:rPr>
          <w:rFonts w:cs="Arial"/>
        </w:rPr>
        <w:t>dokumenty potwierdzające uprawnienia osób nadzorujących montaż, demontaż i konserwację rusztowań,</w:t>
      </w:r>
    </w:p>
    <w:p w14:paraId="5121311C" w14:textId="77777777" w:rsidR="000F7B09" w:rsidRPr="0051575B" w:rsidRDefault="000F7B09" w:rsidP="000F7B09">
      <w:pPr>
        <w:autoSpaceDE w:val="0"/>
        <w:autoSpaceDN w:val="0"/>
        <w:adjustRightInd w:val="0"/>
        <w:spacing w:after="0" w:line="360" w:lineRule="auto"/>
        <w:rPr>
          <w:rFonts w:cs="Arial"/>
        </w:rPr>
      </w:pPr>
      <w:r w:rsidRPr="0051575B">
        <w:rPr>
          <w:rFonts w:cs="Arial"/>
        </w:rPr>
        <w:t>-  świadectwa kwalifikacyjne osób zatrudnionych przy montażu,</w:t>
      </w:r>
    </w:p>
    <w:p w14:paraId="0165E11B" w14:textId="15C966F1" w:rsidR="000F7B09" w:rsidRPr="0051575B" w:rsidRDefault="000F7B09" w:rsidP="000F7B09">
      <w:pPr>
        <w:autoSpaceDE w:val="0"/>
        <w:autoSpaceDN w:val="0"/>
        <w:adjustRightInd w:val="0"/>
        <w:spacing w:after="0" w:line="360" w:lineRule="auto"/>
        <w:rPr>
          <w:rFonts w:cs="Arial"/>
        </w:rPr>
      </w:pPr>
      <w:r w:rsidRPr="0051575B">
        <w:rPr>
          <w:rFonts w:cs="Arial"/>
        </w:rPr>
        <w:t>-  zaświadczenia lekarskie o braku przeciwwskazań zdrowotnych do wykonywania pracy na określonym stanowisku</w:t>
      </w:r>
      <w:r w:rsidR="00BC2202">
        <w:rPr>
          <w:rFonts w:cs="Arial"/>
        </w:rPr>
        <w:t>.</w:t>
      </w:r>
    </w:p>
    <w:p w14:paraId="3C798BCC" w14:textId="34854189" w:rsidR="000F7B09" w:rsidRPr="0051575B" w:rsidRDefault="000F7B09" w:rsidP="00BC2202">
      <w:pPr>
        <w:autoSpaceDE w:val="0"/>
        <w:autoSpaceDN w:val="0"/>
        <w:adjustRightInd w:val="0"/>
        <w:spacing w:after="0" w:line="360" w:lineRule="auto"/>
        <w:ind w:firstLine="567"/>
        <w:rPr>
          <w:rFonts w:cs="Arial"/>
        </w:rPr>
      </w:pPr>
      <w:r w:rsidRPr="0051575B">
        <w:rPr>
          <w:rFonts w:cs="Arial"/>
        </w:rPr>
        <w:t>Rusztowanie przed rozpoczęciem eksploatacji musi zostać odebrane przez uprawnioną do tego osobę i odbiór potwierdzony w protokole odbioru rusztowania.</w:t>
      </w:r>
    </w:p>
    <w:p w14:paraId="1DF4D36D" w14:textId="77777777" w:rsidR="000F7B09" w:rsidRPr="0051575B" w:rsidRDefault="000F7B09" w:rsidP="00BC2202">
      <w:pPr>
        <w:autoSpaceDE w:val="0"/>
        <w:autoSpaceDN w:val="0"/>
        <w:adjustRightInd w:val="0"/>
        <w:spacing w:after="0" w:line="360" w:lineRule="auto"/>
        <w:ind w:firstLine="567"/>
        <w:rPr>
          <w:rFonts w:cs="Arial"/>
        </w:rPr>
      </w:pPr>
      <w:r w:rsidRPr="0051575B">
        <w:rPr>
          <w:rFonts w:cs="Arial"/>
        </w:rPr>
        <w:t>Na rusztowaniu lub ruchomym podeście roboczym powinna być umieszczona tablica określająca:</w:t>
      </w:r>
    </w:p>
    <w:p w14:paraId="545FB205" w14:textId="77777777" w:rsidR="000F7B09" w:rsidRPr="0051575B" w:rsidRDefault="000F7B09" w:rsidP="00BC2202">
      <w:pPr>
        <w:autoSpaceDE w:val="0"/>
        <w:autoSpaceDN w:val="0"/>
        <w:adjustRightInd w:val="0"/>
        <w:spacing w:after="0" w:line="360" w:lineRule="auto"/>
        <w:ind w:left="284" w:hanging="284"/>
        <w:rPr>
          <w:rFonts w:cs="Arial"/>
        </w:rPr>
      </w:pPr>
      <w:r w:rsidRPr="0051575B">
        <w:rPr>
          <w:rFonts w:cs="Arial"/>
        </w:rPr>
        <w:t>1) wykonawcę montażu rusztowania lub ruchomego podestu roboczego z podaniem imienia i nazwiska albo nazwy oraz numeru telefonu;</w:t>
      </w:r>
    </w:p>
    <w:p w14:paraId="2A4793F3" w14:textId="771C42DC" w:rsidR="000F7B09" w:rsidRPr="0051575B" w:rsidRDefault="000F7B09" w:rsidP="00BC2202">
      <w:pPr>
        <w:autoSpaceDE w:val="0"/>
        <w:autoSpaceDN w:val="0"/>
        <w:adjustRightInd w:val="0"/>
        <w:spacing w:after="0" w:line="360" w:lineRule="auto"/>
        <w:ind w:left="284" w:hanging="284"/>
        <w:rPr>
          <w:rFonts w:cs="Arial"/>
        </w:rPr>
      </w:pPr>
      <w:r w:rsidRPr="0051575B">
        <w:rPr>
          <w:rFonts w:cs="Arial"/>
        </w:rPr>
        <w:t>2) dopuszczalne obciążenia pomostów i konstrukcji rusztowania lub ruchomego podestu roboczego.</w:t>
      </w:r>
    </w:p>
    <w:p w14:paraId="1703A952" w14:textId="00AFE621" w:rsidR="000F7B09" w:rsidRPr="00BC2202" w:rsidRDefault="000F7B09" w:rsidP="00BC2202">
      <w:pPr>
        <w:autoSpaceDE w:val="0"/>
        <w:autoSpaceDN w:val="0"/>
        <w:adjustRightInd w:val="0"/>
        <w:spacing w:before="240" w:after="0" w:line="360" w:lineRule="auto"/>
        <w:rPr>
          <w:rFonts w:cs="Arial"/>
          <w:b/>
          <w:bCs/>
        </w:rPr>
      </w:pPr>
      <w:r w:rsidRPr="00BC2202">
        <w:rPr>
          <w:rFonts w:cs="Arial"/>
          <w:b/>
          <w:bCs/>
        </w:rPr>
        <w:t>5.12.  Uziemienie rusztowania</w:t>
      </w:r>
    </w:p>
    <w:p w14:paraId="028372AE" w14:textId="77777777" w:rsidR="000F7B09" w:rsidRPr="0051575B" w:rsidRDefault="000F7B09" w:rsidP="00EB45D8">
      <w:pPr>
        <w:autoSpaceDE w:val="0"/>
        <w:autoSpaceDN w:val="0"/>
        <w:adjustRightInd w:val="0"/>
        <w:spacing w:after="0" w:line="360" w:lineRule="auto"/>
        <w:ind w:firstLine="567"/>
        <w:rPr>
          <w:rFonts w:cs="Arial"/>
        </w:rPr>
      </w:pPr>
      <w:r w:rsidRPr="0051575B">
        <w:rPr>
          <w:rFonts w:cs="Arial"/>
        </w:rPr>
        <w:t>Rusztowanie z elementów metalowych powinno być uziemione i posiadać instalację piorunochronną. W wycenie oferty należy uwzględnić koszt uziemienia rusztowania.</w:t>
      </w:r>
    </w:p>
    <w:p w14:paraId="49817E52" w14:textId="77777777" w:rsidR="000F7B09" w:rsidRPr="00EB45D8" w:rsidRDefault="000F7B09" w:rsidP="00EB45D8">
      <w:pPr>
        <w:autoSpaceDE w:val="0"/>
        <w:autoSpaceDN w:val="0"/>
        <w:adjustRightInd w:val="0"/>
        <w:spacing w:before="240" w:after="0" w:line="360" w:lineRule="auto"/>
        <w:rPr>
          <w:rFonts w:cs="Arial"/>
          <w:b/>
          <w:bCs/>
        </w:rPr>
      </w:pPr>
      <w:r w:rsidRPr="00EB45D8">
        <w:rPr>
          <w:rFonts w:cs="Arial"/>
          <w:b/>
          <w:bCs/>
        </w:rPr>
        <w:t xml:space="preserve">5.13.  Wywóz gruzu </w:t>
      </w:r>
    </w:p>
    <w:p w14:paraId="07D7FA55" w14:textId="1D209E96" w:rsidR="000F7B09" w:rsidRPr="0051575B" w:rsidRDefault="000F7B09" w:rsidP="00EB45D8">
      <w:pPr>
        <w:autoSpaceDE w:val="0"/>
        <w:autoSpaceDN w:val="0"/>
        <w:adjustRightInd w:val="0"/>
        <w:spacing w:after="0" w:line="360" w:lineRule="auto"/>
        <w:ind w:firstLine="567"/>
        <w:rPr>
          <w:rFonts w:cs="Arial"/>
        </w:rPr>
      </w:pPr>
      <w:r w:rsidRPr="0051575B">
        <w:rPr>
          <w:rFonts w:cs="Arial"/>
        </w:rPr>
        <w:t>Gruz budowlany: tynk, gruz ceglany, deski</w:t>
      </w:r>
      <w:r w:rsidR="00EB45D8">
        <w:rPr>
          <w:rFonts w:cs="Arial"/>
        </w:rPr>
        <w:t>;</w:t>
      </w:r>
      <w:r w:rsidRPr="0051575B">
        <w:rPr>
          <w:rFonts w:cs="Arial"/>
        </w:rPr>
        <w:t xml:space="preserve"> należy wywieźć i zutylizować zgodnie z przepisami. Wykonawca jest zobowiązany do przekazania </w:t>
      </w:r>
      <w:r w:rsidR="00EB45D8">
        <w:rPr>
          <w:rFonts w:cs="Arial"/>
        </w:rPr>
        <w:t>Zamawiającemu</w:t>
      </w:r>
      <w:r w:rsidRPr="0051575B">
        <w:rPr>
          <w:rFonts w:cs="Arial"/>
        </w:rPr>
        <w:t xml:space="preserve"> dokumentacji potwierdzającej legalne zagospodarowanie odpadów, w tym zatwierdzonych kart przekazania odpadów (KPO).</w:t>
      </w:r>
    </w:p>
    <w:p w14:paraId="5B8235B6" w14:textId="77777777" w:rsidR="000F7B09" w:rsidRPr="00EB45D8" w:rsidRDefault="000F7B09" w:rsidP="00EB45D8">
      <w:pPr>
        <w:autoSpaceDE w:val="0"/>
        <w:autoSpaceDN w:val="0"/>
        <w:adjustRightInd w:val="0"/>
        <w:spacing w:before="240" w:after="0" w:line="360" w:lineRule="auto"/>
        <w:rPr>
          <w:rFonts w:cs="Arial"/>
          <w:b/>
          <w:bCs/>
        </w:rPr>
      </w:pPr>
      <w:r w:rsidRPr="00EB45D8">
        <w:rPr>
          <w:rFonts w:cs="Arial"/>
          <w:b/>
          <w:bCs/>
        </w:rPr>
        <w:t>5.14.  Odzysk złomu</w:t>
      </w:r>
    </w:p>
    <w:p w14:paraId="2D537F3B" w14:textId="77777777" w:rsidR="000F7B09" w:rsidRPr="0051575B" w:rsidRDefault="000F7B09" w:rsidP="00EB45D8">
      <w:pPr>
        <w:autoSpaceDE w:val="0"/>
        <w:autoSpaceDN w:val="0"/>
        <w:adjustRightInd w:val="0"/>
        <w:spacing w:after="0" w:line="360" w:lineRule="auto"/>
        <w:ind w:firstLine="567"/>
        <w:rPr>
          <w:rFonts w:cs="Arial"/>
        </w:rPr>
      </w:pPr>
      <w:r w:rsidRPr="0051575B">
        <w:rPr>
          <w:rFonts w:cs="Arial"/>
        </w:rPr>
        <w:t>Kosztorys ofertowy należy pomniejszyć o wartość przychodu uzyskanego ze sprzedaży złomu. Szacowana ilość złomu (miedź) - około 500 kg; cena przychodu ze sprzedaży złomu powinna być w ofercie wyodrębniona. Cena ta powinna uwzględniać aktualne stawki skupu złomu dla metali kolorowych.</w:t>
      </w:r>
    </w:p>
    <w:p w14:paraId="21CAAA11" w14:textId="77777777" w:rsidR="000F7B09" w:rsidRPr="00EB45D8" w:rsidRDefault="000F7B09" w:rsidP="00EB45D8">
      <w:pPr>
        <w:autoSpaceDE w:val="0"/>
        <w:autoSpaceDN w:val="0"/>
        <w:adjustRightInd w:val="0"/>
        <w:spacing w:before="240" w:after="0" w:line="360" w:lineRule="auto"/>
        <w:rPr>
          <w:rFonts w:cs="Arial"/>
          <w:b/>
          <w:bCs/>
        </w:rPr>
      </w:pPr>
      <w:r w:rsidRPr="00EB45D8">
        <w:rPr>
          <w:rFonts w:cs="Arial"/>
          <w:b/>
          <w:bCs/>
        </w:rPr>
        <w:t>5.15. Czas pracy rusztowań</w:t>
      </w:r>
    </w:p>
    <w:p w14:paraId="76EB1A60" w14:textId="77777777" w:rsidR="000F7B09" w:rsidRPr="0051575B" w:rsidRDefault="000F7B09" w:rsidP="00EB45D8">
      <w:pPr>
        <w:autoSpaceDE w:val="0"/>
        <w:autoSpaceDN w:val="0"/>
        <w:adjustRightInd w:val="0"/>
        <w:spacing w:after="0" w:line="360" w:lineRule="auto"/>
        <w:ind w:firstLine="567"/>
        <w:rPr>
          <w:rFonts w:cs="Arial"/>
        </w:rPr>
      </w:pPr>
      <w:r w:rsidRPr="0051575B">
        <w:rPr>
          <w:rFonts w:cs="Arial"/>
        </w:rPr>
        <w:t>Zgodnie z zasadami wyceny rusztowań, czas najmu rusztowań należy odnosić do działki rusztowania niezbędnej dla wykonanie roboty na jednej połaci dachowej:</w:t>
      </w:r>
    </w:p>
    <w:p w14:paraId="345FCAAA" w14:textId="77777777" w:rsidR="000F7B09" w:rsidRPr="0051575B" w:rsidRDefault="000F7B09" w:rsidP="000F7B09">
      <w:pPr>
        <w:autoSpaceDE w:val="0"/>
        <w:autoSpaceDN w:val="0"/>
        <w:adjustRightInd w:val="0"/>
        <w:spacing w:after="0" w:line="360" w:lineRule="auto"/>
        <w:rPr>
          <w:rFonts w:cs="Arial"/>
        </w:rPr>
      </w:pPr>
      <w:r w:rsidRPr="0051575B">
        <w:rPr>
          <w:rFonts w:cs="Arial"/>
        </w:rPr>
        <w:t xml:space="preserve"> </w:t>
      </w:r>
      <w:r w:rsidRPr="0051575B">
        <w:rPr>
          <w:rFonts w:cs="Arial"/>
        </w:rPr>
        <w:tab/>
      </w:r>
      <w:r w:rsidRPr="0051575B">
        <w:rPr>
          <w:rFonts w:cs="Arial"/>
        </w:rPr>
        <w:tab/>
      </w:r>
      <w:r w:rsidRPr="0051575B">
        <w:rPr>
          <w:rFonts w:cs="Arial"/>
        </w:rPr>
        <w:tab/>
      </w:r>
      <w:r w:rsidRPr="0051575B">
        <w:rPr>
          <w:rFonts w:cs="Arial"/>
        </w:rPr>
        <w:tab/>
        <w:t>13,2 x 24 = 317,76 m</w:t>
      </w:r>
      <w:r w:rsidRPr="0051575B">
        <w:rPr>
          <w:rFonts w:cs="Arial"/>
          <w:vertAlign w:val="superscript"/>
        </w:rPr>
        <w:t>2</w:t>
      </w:r>
    </w:p>
    <w:p w14:paraId="59EEA3EA" w14:textId="77777777"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xml:space="preserve">Natomiast czas pracy rusztowań C wynika ze wzoru:  </w:t>
      </w:r>
    </w:p>
    <w:p w14:paraId="33131EC7" w14:textId="77777777" w:rsidR="000F7B09" w:rsidRPr="0051575B" w:rsidRDefault="000F7B09" w:rsidP="000F7B09">
      <w:pPr>
        <w:autoSpaceDE w:val="0"/>
        <w:autoSpaceDN w:val="0"/>
        <w:adjustRightInd w:val="0"/>
        <w:spacing w:after="0" w:line="360" w:lineRule="auto"/>
        <w:ind w:left="2124" w:firstLine="708"/>
        <w:rPr>
          <w:rFonts w:cs="Arial"/>
        </w:rPr>
      </w:pPr>
      <w:r w:rsidRPr="0051575B">
        <w:rPr>
          <w:rFonts w:cs="Arial"/>
        </w:rPr>
        <w:t>C = N/(s x w)  [m-g]</w:t>
      </w:r>
    </w:p>
    <w:p w14:paraId="7F9078CD" w14:textId="23FF0AF9" w:rsidR="000F7B09" w:rsidRPr="0051575B" w:rsidRDefault="00EB45D8" w:rsidP="000F7B09">
      <w:pPr>
        <w:autoSpaceDE w:val="0"/>
        <w:autoSpaceDN w:val="0"/>
        <w:adjustRightInd w:val="0"/>
        <w:spacing w:after="0" w:line="360" w:lineRule="auto"/>
        <w:rPr>
          <w:rFonts w:cs="Arial"/>
        </w:rPr>
      </w:pPr>
      <w:r>
        <w:rPr>
          <w:rFonts w:cs="Arial"/>
        </w:rPr>
        <w:t xml:space="preserve">N – </w:t>
      </w:r>
      <w:r w:rsidR="000F7B09" w:rsidRPr="0051575B">
        <w:rPr>
          <w:rFonts w:cs="Arial"/>
        </w:rPr>
        <w:t xml:space="preserve">nakłady robocizny przyjęte z kosztorysu </w:t>
      </w:r>
    </w:p>
    <w:p w14:paraId="64775FBC" w14:textId="3C9AE4B2" w:rsidR="000F7B09" w:rsidRPr="0051575B" w:rsidRDefault="00EB45D8" w:rsidP="000F7B09">
      <w:pPr>
        <w:autoSpaceDE w:val="0"/>
        <w:autoSpaceDN w:val="0"/>
        <w:adjustRightInd w:val="0"/>
        <w:spacing w:after="0" w:line="360" w:lineRule="auto"/>
        <w:rPr>
          <w:rFonts w:cs="Arial"/>
        </w:rPr>
      </w:pPr>
      <w:r>
        <w:rPr>
          <w:rFonts w:cs="Arial"/>
        </w:rPr>
        <w:t xml:space="preserve">s – </w:t>
      </w:r>
      <w:r w:rsidR="000F7B09" w:rsidRPr="0051575B">
        <w:rPr>
          <w:rFonts w:cs="Arial"/>
        </w:rPr>
        <w:t>skład zespołu roboczego (dla robót blacharskich – 2 osoby)</w:t>
      </w:r>
    </w:p>
    <w:p w14:paraId="52A09486" w14:textId="77777777" w:rsidR="000F7B09" w:rsidRPr="0051575B" w:rsidRDefault="000F7B09" w:rsidP="000F7B09">
      <w:pPr>
        <w:autoSpaceDE w:val="0"/>
        <w:autoSpaceDN w:val="0"/>
        <w:adjustRightInd w:val="0"/>
        <w:spacing w:after="0" w:line="360" w:lineRule="auto"/>
        <w:rPr>
          <w:rFonts w:cs="Arial"/>
        </w:rPr>
      </w:pPr>
      <w:r w:rsidRPr="0051575B">
        <w:rPr>
          <w:rFonts w:cs="Arial"/>
        </w:rPr>
        <w:t>w – współczynnik przestoju rusztowań (dla rusztowań zewnętrznych: w = 0,84)</w:t>
      </w:r>
    </w:p>
    <w:p w14:paraId="350AEFBC" w14:textId="77777777" w:rsidR="000F7B09" w:rsidRPr="0051575B" w:rsidRDefault="000F7B09" w:rsidP="000F7B09">
      <w:pPr>
        <w:autoSpaceDE w:val="0"/>
        <w:autoSpaceDN w:val="0"/>
        <w:adjustRightInd w:val="0"/>
        <w:spacing w:after="0" w:line="360" w:lineRule="auto"/>
        <w:rPr>
          <w:rFonts w:cs="Arial"/>
          <w:color w:val="EE0000"/>
          <w:u w:val="single"/>
        </w:rPr>
      </w:pPr>
    </w:p>
    <w:p w14:paraId="7F9BE02D" w14:textId="5598A6AF" w:rsidR="000F7B09" w:rsidRPr="00EB45D8" w:rsidRDefault="00EB45D8" w:rsidP="000F7B09">
      <w:pPr>
        <w:autoSpaceDE w:val="0"/>
        <w:autoSpaceDN w:val="0"/>
        <w:adjustRightInd w:val="0"/>
        <w:spacing w:after="0" w:line="360" w:lineRule="auto"/>
        <w:rPr>
          <w:rFonts w:cs="Arial"/>
          <w:b/>
          <w:bCs/>
        </w:rPr>
      </w:pPr>
      <w:r w:rsidRPr="00EB45D8">
        <w:rPr>
          <w:rFonts w:cs="Arial"/>
          <w:b/>
          <w:bCs/>
        </w:rPr>
        <w:t xml:space="preserve">5.16. </w:t>
      </w:r>
      <w:r w:rsidR="000F7B09" w:rsidRPr="00EB45D8">
        <w:rPr>
          <w:rFonts w:cs="Arial"/>
          <w:b/>
          <w:bCs/>
        </w:rPr>
        <w:t xml:space="preserve">Pozostałe uwagi dotyczące wykonywania </w:t>
      </w:r>
      <w:r>
        <w:rPr>
          <w:rFonts w:cs="Arial"/>
          <w:b/>
          <w:bCs/>
        </w:rPr>
        <w:t>prac</w:t>
      </w:r>
    </w:p>
    <w:p w14:paraId="19F4193C" w14:textId="52C22EBD" w:rsidR="000F7B09" w:rsidRPr="0051575B" w:rsidRDefault="000F7B09" w:rsidP="001725EF">
      <w:pPr>
        <w:autoSpaceDE w:val="0"/>
        <w:autoSpaceDN w:val="0"/>
        <w:adjustRightInd w:val="0"/>
        <w:spacing w:after="0" w:line="360" w:lineRule="auto"/>
        <w:ind w:firstLine="567"/>
        <w:rPr>
          <w:rFonts w:cs="Arial"/>
        </w:rPr>
      </w:pPr>
      <w:r w:rsidRPr="0051575B">
        <w:rPr>
          <w:rFonts w:cs="Arial"/>
        </w:rPr>
        <w:t>W razie konieczności - należy zdemontować zwody i wsporniki instalacji piorunochronnej w rejonie okapu, w miejscu wykonywanych prac. Po wykonaniu prac należy ponownie zamontować elementy instalacji. W przypadku demontażu elementów instalacji odgromowej: zwodów, wsporników, zacisków, przewodów odprowadzających - po zakończeniu prac naprawczych należy wykonać badania instalacji odgromowej, zgodnie z przepisami.</w:t>
      </w:r>
    </w:p>
    <w:p w14:paraId="67BA4457" w14:textId="67C44605" w:rsidR="000F7B09" w:rsidRPr="0051575B" w:rsidRDefault="001725EF" w:rsidP="001725EF">
      <w:pPr>
        <w:autoSpaceDE w:val="0"/>
        <w:autoSpaceDN w:val="0"/>
        <w:adjustRightInd w:val="0"/>
        <w:spacing w:after="0" w:line="360" w:lineRule="auto"/>
        <w:ind w:firstLine="567"/>
        <w:rPr>
          <w:rFonts w:cs="Arial"/>
        </w:rPr>
      </w:pPr>
      <w:r>
        <w:rPr>
          <w:rFonts w:cs="Arial"/>
        </w:rPr>
        <w:t>E</w:t>
      </w:r>
      <w:r w:rsidR="000F7B09" w:rsidRPr="0051575B">
        <w:rPr>
          <w:rFonts w:cs="Arial"/>
        </w:rPr>
        <w:t xml:space="preserve">lewacja w ostatnich latach była poddana czyszczeniu i konserwacji; elewację należy skutecznie zabezpieczyć przed zabrudzeniem w czasie wykonywania </w:t>
      </w:r>
      <w:r>
        <w:rPr>
          <w:rFonts w:cs="Arial"/>
        </w:rPr>
        <w:t>prac</w:t>
      </w:r>
      <w:r w:rsidR="000F7B09" w:rsidRPr="0051575B">
        <w:rPr>
          <w:rFonts w:cs="Arial"/>
        </w:rPr>
        <w:t xml:space="preserve">. Miejsca </w:t>
      </w:r>
      <w:proofErr w:type="spellStart"/>
      <w:r w:rsidR="000F7B09" w:rsidRPr="0051575B">
        <w:rPr>
          <w:rFonts w:cs="Arial"/>
        </w:rPr>
        <w:t>kotwienia</w:t>
      </w:r>
      <w:proofErr w:type="spellEnd"/>
      <w:r w:rsidR="000F7B09" w:rsidRPr="0051575B">
        <w:rPr>
          <w:rFonts w:cs="Arial"/>
        </w:rPr>
        <w:t xml:space="preserve"> rusztowania po wykonaniu </w:t>
      </w:r>
      <w:r>
        <w:rPr>
          <w:rFonts w:cs="Arial"/>
        </w:rPr>
        <w:t>prac</w:t>
      </w:r>
      <w:r w:rsidR="000F7B09" w:rsidRPr="0051575B">
        <w:rPr>
          <w:rFonts w:cs="Arial"/>
        </w:rPr>
        <w:t xml:space="preserve"> powinny być starannie naprawione.</w:t>
      </w:r>
    </w:p>
    <w:p w14:paraId="02703F9E" w14:textId="07C6CF89" w:rsidR="000F7B09" w:rsidRPr="00F54082" w:rsidRDefault="001725EF" w:rsidP="00F54082">
      <w:pPr>
        <w:autoSpaceDE w:val="0"/>
        <w:autoSpaceDN w:val="0"/>
        <w:adjustRightInd w:val="0"/>
        <w:spacing w:after="0" w:line="360" w:lineRule="auto"/>
        <w:ind w:firstLine="567"/>
        <w:rPr>
          <w:rFonts w:cs="Arial"/>
        </w:rPr>
      </w:pPr>
      <w:r>
        <w:rPr>
          <w:rFonts w:cs="Arial"/>
        </w:rPr>
        <w:t>T</w:t>
      </w:r>
      <w:r w:rsidR="000F7B09" w:rsidRPr="0051575B">
        <w:rPr>
          <w:rFonts w:cs="Arial"/>
        </w:rPr>
        <w:t xml:space="preserve">eren na czas prowadzonych prac należy odpowiednio zabezpieczyć – ogrodzenie, tablice ostrzegawcze. Po wykonaniu prac naprawczych teren przywrócić do stanu sprzed rozpoczęcia wykonywania </w:t>
      </w:r>
      <w:r>
        <w:rPr>
          <w:rFonts w:cs="Arial"/>
        </w:rPr>
        <w:t>prac</w:t>
      </w:r>
      <w:r w:rsidR="000F7B09" w:rsidRPr="0051575B">
        <w:rPr>
          <w:rFonts w:cs="Arial"/>
        </w:rPr>
        <w:t xml:space="preserve">. </w:t>
      </w:r>
    </w:p>
    <w:p w14:paraId="27453B2F" w14:textId="32DCCF7D" w:rsidR="000F7B09" w:rsidRPr="00946C7E" w:rsidRDefault="000F7B09" w:rsidP="00F54082">
      <w:pPr>
        <w:autoSpaceDE w:val="0"/>
        <w:autoSpaceDN w:val="0"/>
        <w:adjustRightInd w:val="0"/>
        <w:spacing w:before="240" w:after="0" w:line="360" w:lineRule="auto"/>
        <w:rPr>
          <w:rFonts w:cs="Arial"/>
          <w:b/>
          <w:bCs/>
          <w:u w:val="single"/>
        </w:rPr>
      </w:pPr>
      <w:r w:rsidRPr="00946C7E">
        <w:rPr>
          <w:rFonts w:cs="Arial"/>
          <w:b/>
          <w:bCs/>
          <w:u w:val="single"/>
        </w:rPr>
        <w:t>6.  Kontrola jakości</w:t>
      </w:r>
    </w:p>
    <w:p w14:paraId="5A8B536F" w14:textId="037393FC" w:rsidR="000F7B09" w:rsidRPr="0051575B" w:rsidRDefault="000F7B09" w:rsidP="00F54082">
      <w:pPr>
        <w:autoSpaceDE w:val="0"/>
        <w:autoSpaceDN w:val="0"/>
        <w:adjustRightInd w:val="0"/>
        <w:spacing w:after="0" w:line="360" w:lineRule="auto"/>
        <w:ind w:firstLine="567"/>
        <w:rPr>
          <w:rFonts w:cs="Arial"/>
        </w:rPr>
      </w:pPr>
      <w:r w:rsidRPr="0051575B">
        <w:rPr>
          <w:rFonts w:cs="Arial"/>
        </w:rPr>
        <w:t xml:space="preserve">Materiały dostarczone na </w:t>
      </w:r>
      <w:r w:rsidR="00F54082">
        <w:rPr>
          <w:rFonts w:cs="Arial"/>
        </w:rPr>
        <w:t>teren prac</w:t>
      </w:r>
      <w:r w:rsidRPr="0051575B">
        <w:rPr>
          <w:rFonts w:cs="Arial"/>
        </w:rPr>
        <w:t xml:space="preserve"> bez dokumentów potwierdzających przez producenta ich jakości nie mogą być stosowane. Odbiór materiałów powinien obejmować zgodność z dokumentacją projektową oraz sprawdzenie właściwości technicznych tych materiałów z wystawionymi atestami wytwórcy. Wszelkie Deklaracje właściwości użytkowych, karty techniczne, atesty i certyfikaty przed wbudowaniem mają być dostarczane na bieżąco Inspektorowi nadzoru celem akceptacji. Kontrola wykonania dotyczyć będzie sprawdzenia jakości materiałów oraz dopuszczalnych odchyłek wymiarowych.</w:t>
      </w:r>
    </w:p>
    <w:p w14:paraId="2E0CAFC1" w14:textId="60CAFFDC" w:rsidR="000F7B09" w:rsidRPr="00946C7E" w:rsidRDefault="000F7B09" w:rsidP="00F54082">
      <w:pPr>
        <w:autoSpaceDE w:val="0"/>
        <w:autoSpaceDN w:val="0"/>
        <w:adjustRightInd w:val="0"/>
        <w:spacing w:before="240" w:after="0" w:line="360" w:lineRule="auto"/>
        <w:rPr>
          <w:rFonts w:cs="Arial"/>
          <w:b/>
          <w:bCs/>
          <w:u w:val="single"/>
        </w:rPr>
      </w:pPr>
      <w:r w:rsidRPr="00946C7E">
        <w:rPr>
          <w:rFonts w:cs="Arial"/>
          <w:b/>
          <w:bCs/>
          <w:u w:val="single"/>
        </w:rPr>
        <w:t xml:space="preserve">7.  Obmiar </w:t>
      </w:r>
      <w:r w:rsidR="00F54082" w:rsidRPr="00946C7E">
        <w:rPr>
          <w:rFonts w:cs="Arial"/>
          <w:b/>
          <w:bCs/>
          <w:u w:val="single"/>
        </w:rPr>
        <w:t>prac</w:t>
      </w:r>
    </w:p>
    <w:p w14:paraId="3EC2287B" w14:textId="742FE112" w:rsidR="000F7B09" w:rsidRPr="0051575B" w:rsidRDefault="000F7B09" w:rsidP="000F7B09">
      <w:pPr>
        <w:autoSpaceDE w:val="0"/>
        <w:autoSpaceDN w:val="0"/>
        <w:adjustRightInd w:val="0"/>
        <w:spacing w:after="0" w:line="360" w:lineRule="auto"/>
        <w:rPr>
          <w:rFonts w:cs="Arial"/>
        </w:rPr>
      </w:pPr>
      <w:r w:rsidRPr="0051575B">
        <w:rPr>
          <w:rFonts w:cs="Arial"/>
        </w:rPr>
        <w:t>Zasady obmiaru - jak w dokumentacji projektowej.</w:t>
      </w:r>
    </w:p>
    <w:p w14:paraId="3997DD7C" w14:textId="1BFBBC8A" w:rsidR="000F7B09" w:rsidRPr="00946C7E" w:rsidRDefault="000F7B09" w:rsidP="00946C7E">
      <w:pPr>
        <w:autoSpaceDE w:val="0"/>
        <w:autoSpaceDN w:val="0"/>
        <w:adjustRightInd w:val="0"/>
        <w:spacing w:before="240" w:after="0" w:line="360" w:lineRule="auto"/>
        <w:rPr>
          <w:rFonts w:cs="Arial"/>
          <w:b/>
          <w:bCs/>
          <w:u w:val="single"/>
        </w:rPr>
      </w:pPr>
      <w:r w:rsidRPr="00946C7E">
        <w:rPr>
          <w:rFonts w:cs="Arial"/>
          <w:b/>
          <w:bCs/>
          <w:u w:val="single"/>
        </w:rPr>
        <w:t xml:space="preserve">8.  Odbiór </w:t>
      </w:r>
      <w:r w:rsidR="00F54082" w:rsidRPr="00946C7E">
        <w:rPr>
          <w:rFonts w:cs="Arial"/>
          <w:b/>
          <w:bCs/>
          <w:u w:val="single"/>
        </w:rPr>
        <w:t>prac naprawczych</w:t>
      </w:r>
    </w:p>
    <w:p w14:paraId="1218BFFB" w14:textId="336A3A6C" w:rsidR="000F7B09" w:rsidRPr="002D4AC6" w:rsidRDefault="000F7B09" w:rsidP="000F7B09">
      <w:pPr>
        <w:autoSpaceDE w:val="0"/>
        <w:autoSpaceDN w:val="0"/>
        <w:adjustRightInd w:val="0"/>
        <w:spacing w:after="0" w:line="360" w:lineRule="auto"/>
        <w:rPr>
          <w:rFonts w:cs="Arial"/>
          <w:b/>
          <w:bCs/>
        </w:rPr>
      </w:pPr>
      <w:r w:rsidRPr="002D4AC6">
        <w:rPr>
          <w:rFonts w:cs="Arial"/>
          <w:b/>
          <w:bCs/>
        </w:rPr>
        <w:t xml:space="preserve">8.1. Odbiór </w:t>
      </w:r>
      <w:r w:rsidR="002D4AC6">
        <w:rPr>
          <w:rFonts w:cs="Arial"/>
          <w:b/>
          <w:bCs/>
        </w:rPr>
        <w:t>prac</w:t>
      </w:r>
      <w:r w:rsidRPr="002D4AC6">
        <w:rPr>
          <w:rFonts w:cs="Arial"/>
          <w:b/>
          <w:bCs/>
        </w:rPr>
        <w:t xml:space="preserve"> związanych z naprawą pokrycia dachowego:</w:t>
      </w:r>
    </w:p>
    <w:p w14:paraId="5A89C32B" w14:textId="650606BD" w:rsidR="000F7B09" w:rsidRPr="0051575B" w:rsidRDefault="002D4AC6" w:rsidP="002D4AC6">
      <w:pPr>
        <w:autoSpaceDE w:val="0"/>
        <w:autoSpaceDN w:val="0"/>
        <w:adjustRightInd w:val="0"/>
        <w:spacing w:after="0" w:line="360" w:lineRule="auto"/>
        <w:ind w:firstLine="567"/>
        <w:rPr>
          <w:rFonts w:cs="Arial"/>
        </w:rPr>
      </w:pPr>
      <w:r>
        <w:rPr>
          <w:rFonts w:cs="Arial"/>
        </w:rPr>
        <w:t>Prace</w:t>
      </w:r>
      <w:r w:rsidR="000F7B09" w:rsidRPr="0051575B">
        <w:rPr>
          <w:rFonts w:cs="Arial"/>
        </w:rPr>
        <w:t xml:space="preserve"> pokrywcze jako </w:t>
      </w:r>
      <w:r>
        <w:rPr>
          <w:rFonts w:cs="Arial"/>
        </w:rPr>
        <w:t>prace</w:t>
      </w:r>
      <w:r w:rsidR="000F7B09" w:rsidRPr="0051575B">
        <w:rPr>
          <w:rFonts w:cs="Arial"/>
        </w:rPr>
        <w:t xml:space="preserve"> zanikowe wymagają odbiorów częściowych; odbiory te powinny dotyczyć:</w:t>
      </w:r>
      <w:r w:rsidR="000F7B09" w:rsidRPr="0051575B">
        <w:rPr>
          <w:rFonts w:cs="Arial"/>
        </w:rPr>
        <w:tab/>
      </w:r>
    </w:p>
    <w:p w14:paraId="7211314B" w14:textId="77777777" w:rsidR="000F7B09" w:rsidRPr="0051575B" w:rsidRDefault="000F7B09" w:rsidP="000F7B09">
      <w:pPr>
        <w:autoSpaceDE w:val="0"/>
        <w:autoSpaceDN w:val="0"/>
        <w:adjustRightInd w:val="0"/>
        <w:spacing w:after="0" w:line="360" w:lineRule="auto"/>
        <w:rPr>
          <w:rFonts w:cs="Arial"/>
        </w:rPr>
      </w:pPr>
      <w:r w:rsidRPr="0051575B">
        <w:rPr>
          <w:rFonts w:cs="Arial"/>
        </w:rPr>
        <w:t>– jakości stosowanych materiałów,</w:t>
      </w:r>
    </w:p>
    <w:p w14:paraId="189D00EF" w14:textId="77777777" w:rsidR="000F7B09" w:rsidRPr="0051575B" w:rsidRDefault="000F7B09" w:rsidP="000F7B09">
      <w:pPr>
        <w:autoSpaceDE w:val="0"/>
        <w:autoSpaceDN w:val="0"/>
        <w:adjustRightInd w:val="0"/>
        <w:spacing w:after="0" w:line="360" w:lineRule="auto"/>
        <w:rPr>
          <w:rFonts w:cs="Arial"/>
        </w:rPr>
      </w:pPr>
      <w:r w:rsidRPr="0051575B">
        <w:rPr>
          <w:rFonts w:cs="Arial"/>
        </w:rPr>
        <w:lastRenderedPageBreak/>
        <w:t>– dokładności wykonania poszczególnych warstw pokrycia,</w:t>
      </w:r>
    </w:p>
    <w:p w14:paraId="5A399FDF" w14:textId="77777777" w:rsidR="000F7B09" w:rsidRPr="0051575B" w:rsidRDefault="000F7B09" w:rsidP="000F7B09">
      <w:pPr>
        <w:autoSpaceDE w:val="0"/>
        <w:autoSpaceDN w:val="0"/>
        <w:adjustRightInd w:val="0"/>
        <w:spacing w:line="360" w:lineRule="auto"/>
        <w:rPr>
          <w:rFonts w:cs="Arial"/>
        </w:rPr>
      </w:pPr>
      <w:r w:rsidRPr="0051575B">
        <w:rPr>
          <w:rFonts w:cs="Arial"/>
        </w:rPr>
        <w:t>– dokładności wykonania obróbek blacharskich i ich połączenia z pokryciem.</w:t>
      </w:r>
    </w:p>
    <w:p w14:paraId="6FB7200D" w14:textId="77777777" w:rsidR="000F7B09" w:rsidRPr="0051575B" w:rsidRDefault="000F7B09" w:rsidP="002D4AC6">
      <w:pPr>
        <w:autoSpaceDE w:val="0"/>
        <w:autoSpaceDN w:val="0"/>
        <w:adjustRightInd w:val="0"/>
        <w:spacing w:after="0" w:line="360" w:lineRule="auto"/>
        <w:ind w:firstLine="567"/>
        <w:rPr>
          <w:rFonts w:cs="Arial"/>
        </w:rPr>
      </w:pPr>
      <w:r w:rsidRPr="0051575B">
        <w:rPr>
          <w:rFonts w:cs="Arial"/>
        </w:rPr>
        <w:t>Dokonanie odbioru prac zanikowych powinno być potwierdzone podpisaniem Protokołu inspekcji robót. Badanie końcowe prac naprawczych należy przeprowadzać po zakończeniu całości prac. Odbiór końcowy prac polega na dokładnym sprawdzeniu stanu naprawianego pokrycia, w szczególności uchwytów rynnowych i rynien, obróbek blacharskich i połączeniu ich z urządzeniami odwadniającymi.</w:t>
      </w:r>
    </w:p>
    <w:p w14:paraId="5F557E18" w14:textId="77777777" w:rsidR="000F7B09" w:rsidRPr="0051575B" w:rsidRDefault="000F7B09" w:rsidP="002D4AC6">
      <w:pPr>
        <w:autoSpaceDE w:val="0"/>
        <w:autoSpaceDN w:val="0"/>
        <w:adjustRightInd w:val="0"/>
        <w:spacing w:after="0" w:line="360" w:lineRule="auto"/>
        <w:ind w:firstLine="567"/>
        <w:rPr>
          <w:rFonts w:cs="Arial"/>
        </w:rPr>
      </w:pPr>
      <w:r w:rsidRPr="0051575B">
        <w:rPr>
          <w:rFonts w:cs="Arial"/>
        </w:rPr>
        <w:t>Odbiór obróbek blacharskich i rynien powinien obejmować:</w:t>
      </w:r>
    </w:p>
    <w:p w14:paraId="6DD343CB" w14:textId="26DCA5DE" w:rsidR="000F7B09" w:rsidRPr="0051575B" w:rsidRDefault="000F7B09" w:rsidP="000F7B09">
      <w:pPr>
        <w:autoSpaceDE w:val="0"/>
        <w:autoSpaceDN w:val="0"/>
        <w:adjustRightInd w:val="0"/>
        <w:spacing w:after="0" w:line="360" w:lineRule="auto"/>
        <w:rPr>
          <w:rFonts w:cs="Arial"/>
        </w:rPr>
      </w:pPr>
      <w:r w:rsidRPr="0051575B">
        <w:rPr>
          <w:rFonts w:cs="Arial"/>
        </w:rPr>
        <w:t>-  sprawdzenie szczelności pokrycia dachowego po dokonanych poprawkach</w:t>
      </w:r>
      <w:r w:rsidR="002D4AC6">
        <w:rPr>
          <w:rFonts w:cs="Arial"/>
        </w:rPr>
        <w:t>,</w:t>
      </w:r>
    </w:p>
    <w:p w14:paraId="5CDCC439" w14:textId="79D3F5B6" w:rsidR="000F7B09" w:rsidRPr="0051575B" w:rsidRDefault="000F7B09" w:rsidP="000F7B09">
      <w:pPr>
        <w:autoSpaceDE w:val="0"/>
        <w:autoSpaceDN w:val="0"/>
        <w:adjustRightInd w:val="0"/>
        <w:spacing w:after="0" w:line="360" w:lineRule="auto"/>
        <w:rPr>
          <w:rFonts w:cs="Arial"/>
        </w:rPr>
      </w:pPr>
      <w:r w:rsidRPr="0051575B">
        <w:rPr>
          <w:rFonts w:cs="Arial"/>
        </w:rPr>
        <w:t>-  sprawdzenie prawidłowości połączeń poziomych i pionowych pokrycia i obróbek</w:t>
      </w:r>
      <w:r w:rsidR="002D4AC6">
        <w:rPr>
          <w:rFonts w:cs="Arial"/>
        </w:rPr>
        <w:t>,</w:t>
      </w:r>
    </w:p>
    <w:p w14:paraId="1C6093C1" w14:textId="5F21F0D1" w:rsidR="000F7B09" w:rsidRPr="0051575B" w:rsidRDefault="000F7B09" w:rsidP="000F7B09">
      <w:pPr>
        <w:autoSpaceDE w:val="0"/>
        <w:autoSpaceDN w:val="0"/>
        <w:adjustRightInd w:val="0"/>
        <w:spacing w:after="0" w:line="360" w:lineRule="auto"/>
        <w:rPr>
          <w:rFonts w:cs="Arial"/>
        </w:rPr>
      </w:pPr>
      <w:r w:rsidRPr="0051575B">
        <w:rPr>
          <w:rFonts w:cs="Arial"/>
        </w:rPr>
        <w:t>-  sprawdzenie mocowania elementów do deskowania lub ścian</w:t>
      </w:r>
      <w:r w:rsidR="002D4AC6">
        <w:rPr>
          <w:rFonts w:cs="Arial"/>
        </w:rPr>
        <w:t>,</w:t>
      </w:r>
    </w:p>
    <w:p w14:paraId="40110CCF" w14:textId="0ECE7025" w:rsidR="000F7B09" w:rsidRPr="0051575B" w:rsidRDefault="000F7B09" w:rsidP="000F7B09">
      <w:pPr>
        <w:autoSpaceDE w:val="0"/>
        <w:autoSpaceDN w:val="0"/>
        <w:adjustRightInd w:val="0"/>
        <w:spacing w:after="0" w:line="360" w:lineRule="auto"/>
        <w:rPr>
          <w:rFonts w:cs="Arial"/>
        </w:rPr>
      </w:pPr>
      <w:r w:rsidRPr="0051575B">
        <w:rPr>
          <w:rFonts w:cs="Arial"/>
        </w:rPr>
        <w:t>-  sprawdzenie prawidłowości spadków rynien</w:t>
      </w:r>
      <w:r w:rsidR="002D4AC6">
        <w:rPr>
          <w:rFonts w:cs="Arial"/>
        </w:rPr>
        <w:t>,</w:t>
      </w:r>
    </w:p>
    <w:p w14:paraId="77DB5560" w14:textId="73B14E31" w:rsidR="000F7B09" w:rsidRPr="002D4AC6" w:rsidRDefault="000F7B09" w:rsidP="000F7B09">
      <w:pPr>
        <w:autoSpaceDE w:val="0"/>
        <w:autoSpaceDN w:val="0"/>
        <w:adjustRightInd w:val="0"/>
        <w:spacing w:after="0" w:line="360" w:lineRule="auto"/>
        <w:rPr>
          <w:rFonts w:cs="Arial"/>
        </w:rPr>
      </w:pPr>
      <w:r w:rsidRPr="0051575B">
        <w:rPr>
          <w:rFonts w:cs="Arial"/>
        </w:rPr>
        <w:t>-  sprawdzenie szczelności połączeń rur spustowych z rynnami.</w:t>
      </w:r>
    </w:p>
    <w:p w14:paraId="3467449A" w14:textId="394ABB61" w:rsidR="000F7B09" w:rsidRPr="003F2C3A" w:rsidRDefault="000F7B09" w:rsidP="002D4AC6">
      <w:pPr>
        <w:autoSpaceDE w:val="0"/>
        <w:autoSpaceDN w:val="0"/>
        <w:adjustRightInd w:val="0"/>
        <w:spacing w:before="240" w:after="0" w:line="360" w:lineRule="auto"/>
        <w:rPr>
          <w:rFonts w:cs="Arial"/>
          <w:b/>
          <w:bCs/>
          <w:u w:val="single"/>
        </w:rPr>
      </w:pPr>
      <w:r w:rsidRPr="003F2C3A">
        <w:rPr>
          <w:rFonts w:cs="Arial"/>
          <w:b/>
          <w:bCs/>
          <w:u w:val="single"/>
        </w:rPr>
        <w:t>9.  Podstawa płatności</w:t>
      </w:r>
    </w:p>
    <w:p w14:paraId="6B0A698D" w14:textId="19FA9A3C" w:rsidR="000F7B09" w:rsidRPr="0051575B" w:rsidRDefault="000F7B09" w:rsidP="003F2C3A">
      <w:pPr>
        <w:autoSpaceDE w:val="0"/>
        <w:autoSpaceDN w:val="0"/>
        <w:adjustRightInd w:val="0"/>
        <w:spacing w:after="0" w:line="360" w:lineRule="auto"/>
        <w:ind w:firstLine="567"/>
        <w:rPr>
          <w:rFonts w:cs="Arial"/>
        </w:rPr>
      </w:pPr>
      <w:r w:rsidRPr="0051575B">
        <w:rPr>
          <w:rFonts w:cs="Arial"/>
        </w:rPr>
        <w:t xml:space="preserve">Wynagrodzenie ryczałtowe zapłacone zostanie po wykonaniu całości prac naprawczych i ich pozytywnym odbiorze. Dopiero po podpisaniu protokołu odbioru prac naprawczych </w:t>
      </w:r>
      <w:r w:rsidR="003F2C3A">
        <w:rPr>
          <w:rFonts w:cs="Arial"/>
        </w:rPr>
        <w:t>W</w:t>
      </w:r>
      <w:r w:rsidRPr="0051575B">
        <w:rPr>
          <w:rFonts w:cs="Arial"/>
        </w:rPr>
        <w:t>ykonawca może wystawić faktury za wykonane prace.</w:t>
      </w:r>
    </w:p>
    <w:p w14:paraId="168B32D5" w14:textId="1E7FA5E1" w:rsidR="000F7B09" w:rsidRPr="003F2C3A" w:rsidRDefault="000F7B09" w:rsidP="003F2C3A">
      <w:pPr>
        <w:autoSpaceDE w:val="0"/>
        <w:autoSpaceDN w:val="0"/>
        <w:adjustRightInd w:val="0"/>
        <w:spacing w:before="240" w:after="0" w:line="360" w:lineRule="auto"/>
        <w:rPr>
          <w:rFonts w:cs="Arial"/>
          <w:b/>
          <w:bCs/>
          <w:u w:val="single"/>
        </w:rPr>
      </w:pPr>
      <w:r w:rsidRPr="003F2C3A">
        <w:rPr>
          <w:rFonts w:cs="Arial"/>
          <w:b/>
          <w:bCs/>
          <w:u w:val="single"/>
        </w:rPr>
        <w:t>10.  Przepisy związane</w:t>
      </w:r>
    </w:p>
    <w:p w14:paraId="62D9BF63" w14:textId="22205B22"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1.  Rozporządzenie Ministra Infrastruktury z d</w:t>
      </w:r>
      <w:r w:rsidR="003F2C3A">
        <w:rPr>
          <w:rFonts w:cs="Arial"/>
        </w:rPr>
        <w:t>nia</w:t>
      </w:r>
      <w:r w:rsidRPr="0051575B">
        <w:rPr>
          <w:rFonts w:cs="Arial"/>
        </w:rPr>
        <w:t xml:space="preserve"> 6</w:t>
      </w:r>
      <w:r w:rsidR="003F2C3A">
        <w:rPr>
          <w:rFonts w:cs="Arial"/>
        </w:rPr>
        <w:t xml:space="preserve"> lutego </w:t>
      </w:r>
      <w:r w:rsidRPr="0051575B">
        <w:rPr>
          <w:rFonts w:cs="Arial"/>
        </w:rPr>
        <w:t>2003</w:t>
      </w:r>
      <w:r w:rsidR="003F2C3A">
        <w:rPr>
          <w:rFonts w:cs="Arial"/>
        </w:rPr>
        <w:t xml:space="preserve"> </w:t>
      </w:r>
      <w:r w:rsidRPr="0051575B">
        <w:rPr>
          <w:rFonts w:cs="Arial"/>
        </w:rPr>
        <w:t>r. w sprawie bezpieczeństwa</w:t>
      </w:r>
      <w:r w:rsidR="003F2C3A">
        <w:rPr>
          <w:rFonts w:cs="Arial"/>
        </w:rPr>
        <w:t xml:space="preserve"> </w:t>
      </w:r>
      <w:r w:rsidRPr="0051575B">
        <w:rPr>
          <w:rFonts w:cs="Arial"/>
        </w:rPr>
        <w:t>i</w:t>
      </w:r>
      <w:r w:rsidR="003F2C3A">
        <w:rPr>
          <w:rFonts w:cs="Arial"/>
        </w:rPr>
        <w:t xml:space="preserve"> </w:t>
      </w:r>
      <w:r w:rsidRPr="0051575B">
        <w:rPr>
          <w:rFonts w:cs="Arial"/>
        </w:rPr>
        <w:t>higieny pracy podczas wykonywania robot budowlanych</w:t>
      </w:r>
      <w:r w:rsidR="003F2C3A">
        <w:rPr>
          <w:rFonts w:cs="Arial"/>
        </w:rPr>
        <w:t>;</w:t>
      </w:r>
    </w:p>
    <w:p w14:paraId="569028D5" w14:textId="2CD3D538"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2. PN-EN 1652:1999 ,,Miedź i stopy miedzi -- Płyty, blachy, taśmy i krążki ogólnego przeznaczenia"</w:t>
      </w:r>
      <w:r w:rsidR="003F2C3A">
        <w:rPr>
          <w:rFonts w:cs="Arial"/>
        </w:rPr>
        <w:t>;</w:t>
      </w:r>
    </w:p>
    <w:p w14:paraId="737B547C" w14:textId="17F10E07" w:rsidR="000F7B09" w:rsidRPr="0051575B" w:rsidRDefault="000F7B09" w:rsidP="000F7B09">
      <w:pPr>
        <w:autoSpaceDE w:val="0"/>
        <w:autoSpaceDN w:val="0"/>
        <w:adjustRightInd w:val="0"/>
        <w:spacing w:after="0" w:line="360" w:lineRule="auto"/>
        <w:rPr>
          <w:rFonts w:cs="Arial"/>
        </w:rPr>
      </w:pPr>
      <w:r w:rsidRPr="0051575B">
        <w:rPr>
          <w:rFonts w:cs="Arial"/>
        </w:rPr>
        <w:t>3.  PN-EN 1172:2012 ,,Miedź i stopy miedzi - Blachy i taśmy dla budownictwa"</w:t>
      </w:r>
      <w:r w:rsidR="003F2C3A">
        <w:rPr>
          <w:rFonts w:cs="Arial"/>
        </w:rPr>
        <w:t>;</w:t>
      </w:r>
    </w:p>
    <w:p w14:paraId="5D650278" w14:textId="0B8E2359"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4.  PN-EN 504:2002 ,,Wyroby do pokryć dachowych z metalu - Charakterystyka wyrobów  z blachy miedzianej układanych na ciągłym podłożu"</w:t>
      </w:r>
      <w:r w:rsidR="003F2C3A">
        <w:rPr>
          <w:rFonts w:cs="Arial"/>
        </w:rPr>
        <w:t>;</w:t>
      </w:r>
    </w:p>
    <w:p w14:paraId="071CA551" w14:textId="6EB86A44" w:rsidR="000F7B09" w:rsidRPr="0051575B" w:rsidRDefault="000F7B09" w:rsidP="000F7B09">
      <w:pPr>
        <w:autoSpaceDE w:val="0"/>
        <w:autoSpaceDN w:val="0"/>
        <w:adjustRightInd w:val="0"/>
        <w:spacing w:after="0" w:line="360" w:lineRule="auto"/>
        <w:rPr>
          <w:rFonts w:cs="Arial"/>
        </w:rPr>
      </w:pPr>
      <w:r w:rsidRPr="0051575B">
        <w:rPr>
          <w:rFonts w:cs="Arial"/>
        </w:rPr>
        <w:t>5.  PN-EN 1462:2006 ,,Uchwyty do rynien dachowych - Wymagania i badania"</w:t>
      </w:r>
      <w:r w:rsidR="003F2C3A">
        <w:rPr>
          <w:rFonts w:cs="Arial"/>
        </w:rPr>
        <w:t>;</w:t>
      </w:r>
    </w:p>
    <w:p w14:paraId="70FEC13B" w14:textId="6F029555" w:rsidR="000F7B09" w:rsidRPr="0051575B" w:rsidRDefault="000F7B09" w:rsidP="003F2C3A">
      <w:pPr>
        <w:autoSpaceDE w:val="0"/>
        <w:autoSpaceDN w:val="0"/>
        <w:adjustRightInd w:val="0"/>
        <w:spacing w:after="0" w:line="360" w:lineRule="auto"/>
        <w:ind w:left="284" w:hanging="284"/>
        <w:rPr>
          <w:rFonts w:cs="Arial"/>
        </w:rPr>
      </w:pPr>
      <w:r w:rsidRPr="0051575B">
        <w:rPr>
          <w:rFonts w:cs="Arial"/>
        </w:rPr>
        <w:t>6. PN-EN 612:2006 ,,Rynny dachowe z arkuszy metalowych z okrągłym usztywnionym obrzeżem przedniej strony i rury spustowe łączone na zakład"</w:t>
      </w:r>
      <w:r w:rsidR="003F2C3A">
        <w:rPr>
          <w:rFonts w:cs="Arial"/>
        </w:rPr>
        <w:t>.</w:t>
      </w:r>
    </w:p>
    <w:p w14:paraId="7847E619" w14:textId="77777777" w:rsidR="000F7B09" w:rsidRPr="0051575B" w:rsidRDefault="000F7B09" w:rsidP="000F7B09">
      <w:pPr>
        <w:autoSpaceDE w:val="0"/>
        <w:autoSpaceDN w:val="0"/>
        <w:adjustRightInd w:val="0"/>
        <w:spacing w:after="0" w:line="360" w:lineRule="auto"/>
        <w:rPr>
          <w:rFonts w:cs="Arial"/>
        </w:rPr>
      </w:pPr>
    </w:p>
    <w:p w14:paraId="79533C0C" w14:textId="77777777" w:rsidR="000F7B09" w:rsidRPr="0051575B" w:rsidRDefault="000F7B09" w:rsidP="000F7B09">
      <w:pPr>
        <w:autoSpaceDE w:val="0"/>
        <w:autoSpaceDN w:val="0"/>
        <w:adjustRightInd w:val="0"/>
        <w:spacing w:after="0" w:line="360" w:lineRule="auto"/>
        <w:rPr>
          <w:rFonts w:cs="Arial"/>
        </w:rPr>
      </w:pPr>
    </w:p>
    <w:p w14:paraId="09339904" w14:textId="77777777" w:rsidR="000F7B09" w:rsidRPr="0051575B" w:rsidRDefault="000F7B09" w:rsidP="000F7B09">
      <w:pPr>
        <w:autoSpaceDE w:val="0"/>
        <w:autoSpaceDN w:val="0"/>
        <w:adjustRightInd w:val="0"/>
        <w:spacing w:after="0" w:line="360" w:lineRule="auto"/>
        <w:rPr>
          <w:rFonts w:cs="Arial"/>
        </w:rPr>
      </w:pPr>
    </w:p>
    <w:p w14:paraId="1B81DD49" w14:textId="77777777" w:rsidR="000F7B09" w:rsidRPr="0051575B" w:rsidRDefault="000F7B09" w:rsidP="000F7B09">
      <w:pPr>
        <w:autoSpaceDE w:val="0"/>
        <w:autoSpaceDN w:val="0"/>
        <w:adjustRightInd w:val="0"/>
        <w:spacing w:after="0" w:line="360" w:lineRule="auto"/>
        <w:rPr>
          <w:rFonts w:cs="Arial"/>
        </w:rPr>
      </w:pPr>
    </w:p>
    <w:p w14:paraId="60130126" w14:textId="77777777" w:rsidR="000F7B09" w:rsidRPr="0051575B" w:rsidRDefault="000F7B09" w:rsidP="000F7B09">
      <w:pPr>
        <w:autoSpaceDE w:val="0"/>
        <w:autoSpaceDN w:val="0"/>
        <w:adjustRightInd w:val="0"/>
        <w:spacing w:after="0" w:line="360" w:lineRule="auto"/>
        <w:rPr>
          <w:rFonts w:cs="Arial"/>
        </w:rPr>
      </w:pPr>
    </w:p>
    <w:p w14:paraId="54200185" w14:textId="77777777" w:rsidR="000F7B09" w:rsidRPr="0051575B" w:rsidRDefault="000F7B09" w:rsidP="000F7B09">
      <w:pPr>
        <w:autoSpaceDE w:val="0"/>
        <w:autoSpaceDN w:val="0"/>
        <w:adjustRightInd w:val="0"/>
        <w:spacing w:after="0" w:line="360" w:lineRule="auto"/>
        <w:rPr>
          <w:rFonts w:cs="Arial"/>
          <w:b/>
          <w:bCs/>
        </w:rPr>
      </w:pPr>
    </w:p>
    <w:p w14:paraId="6AE728AD" w14:textId="77777777" w:rsidR="000F7B09" w:rsidRPr="0051575B" w:rsidRDefault="000F7B09" w:rsidP="000F7B09">
      <w:pPr>
        <w:autoSpaceDE w:val="0"/>
        <w:autoSpaceDN w:val="0"/>
        <w:adjustRightInd w:val="0"/>
        <w:spacing w:after="0" w:line="360" w:lineRule="auto"/>
        <w:rPr>
          <w:rFonts w:cs="Arial"/>
          <w:b/>
          <w:bCs/>
        </w:rPr>
      </w:pPr>
    </w:p>
    <w:p w14:paraId="41105B20" w14:textId="77777777" w:rsidR="000F7B09" w:rsidRPr="0051575B" w:rsidRDefault="000F7B09" w:rsidP="000F7B09">
      <w:pPr>
        <w:autoSpaceDE w:val="0"/>
        <w:autoSpaceDN w:val="0"/>
        <w:adjustRightInd w:val="0"/>
        <w:spacing w:after="0" w:line="360" w:lineRule="auto"/>
        <w:rPr>
          <w:rFonts w:cs="Arial"/>
          <w:b/>
          <w:bCs/>
        </w:rPr>
      </w:pPr>
      <w:r w:rsidRPr="0051575B">
        <w:rPr>
          <w:rFonts w:cs="Arial"/>
          <w:b/>
          <w:bCs/>
          <w:noProof/>
        </w:rPr>
        <w:drawing>
          <wp:inline distT="0" distB="0" distL="0" distR="0" wp14:anchorId="5E2D708C" wp14:editId="10439D34">
            <wp:extent cx="4762500" cy="3267075"/>
            <wp:effectExtent l="0" t="0" r="0" b="9525"/>
            <wp:docPr id="66098964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267075"/>
                    </a:xfrm>
                    <a:prstGeom prst="rect">
                      <a:avLst/>
                    </a:prstGeom>
                    <a:noFill/>
                  </pic:spPr>
                </pic:pic>
              </a:graphicData>
            </a:graphic>
          </wp:inline>
        </w:drawing>
      </w:r>
    </w:p>
    <w:p w14:paraId="2B84B238" w14:textId="77777777" w:rsidR="000F7B09" w:rsidRPr="0051575B" w:rsidRDefault="000F7B09" w:rsidP="000F7B09">
      <w:pPr>
        <w:autoSpaceDE w:val="0"/>
        <w:autoSpaceDN w:val="0"/>
        <w:adjustRightInd w:val="0"/>
        <w:spacing w:after="0" w:line="360" w:lineRule="auto"/>
        <w:jc w:val="center"/>
        <w:rPr>
          <w:rFonts w:cs="Arial"/>
        </w:rPr>
      </w:pPr>
      <w:r w:rsidRPr="0051575B">
        <w:rPr>
          <w:rFonts w:cs="Arial"/>
        </w:rPr>
        <w:t>Rynna leżąca – rysunek przykładowy</w:t>
      </w:r>
    </w:p>
    <w:p w14:paraId="1CB5CEC9" w14:textId="77777777" w:rsidR="000F7B09" w:rsidRPr="0051575B" w:rsidRDefault="000F7B09" w:rsidP="000F7B09">
      <w:pPr>
        <w:autoSpaceDE w:val="0"/>
        <w:autoSpaceDN w:val="0"/>
        <w:adjustRightInd w:val="0"/>
        <w:spacing w:after="0" w:line="360" w:lineRule="auto"/>
        <w:rPr>
          <w:rFonts w:cs="Arial"/>
        </w:rPr>
      </w:pPr>
    </w:p>
    <w:p w14:paraId="05CAB097" w14:textId="77777777" w:rsidR="000F7B09" w:rsidRPr="0051575B" w:rsidRDefault="000F7B09" w:rsidP="000F7B09">
      <w:pPr>
        <w:autoSpaceDE w:val="0"/>
        <w:autoSpaceDN w:val="0"/>
        <w:adjustRightInd w:val="0"/>
        <w:spacing w:after="0" w:line="360" w:lineRule="auto"/>
        <w:rPr>
          <w:rFonts w:cs="Arial"/>
        </w:rPr>
      </w:pPr>
    </w:p>
    <w:p w14:paraId="4BE553D7" w14:textId="77777777" w:rsidR="000F7B09" w:rsidRPr="0051575B" w:rsidRDefault="000F7B09" w:rsidP="000F7B09">
      <w:pPr>
        <w:autoSpaceDE w:val="0"/>
        <w:autoSpaceDN w:val="0"/>
        <w:adjustRightInd w:val="0"/>
        <w:spacing w:after="0" w:line="360" w:lineRule="auto"/>
        <w:rPr>
          <w:rFonts w:cs="Arial"/>
        </w:rPr>
      </w:pPr>
    </w:p>
    <w:p w14:paraId="37CE47C8" w14:textId="77777777" w:rsidR="000F7B09" w:rsidRPr="0051575B" w:rsidRDefault="000F7B09" w:rsidP="000F7B09">
      <w:pPr>
        <w:autoSpaceDE w:val="0"/>
        <w:autoSpaceDN w:val="0"/>
        <w:adjustRightInd w:val="0"/>
        <w:spacing w:after="0" w:line="360" w:lineRule="auto"/>
        <w:rPr>
          <w:rFonts w:cs="Arial"/>
        </w:rPr>
      </w:pPr>
      <w:r w:rsidRPr="0051575B">
        <w:rPr>
          <w:rFonts w:cs="Arial"/>
        </w:rPr>
        <w:t xml:space="preserve">                               </w:t>
      </w:r>
      <w:r w:rsidRPr="0051575B">
        <w:rPr>
          <w:rFonts w:cs="Arial"/>
          <w:noProof/>
        </w:rPr>
        <w:drawing>
          <wp:inline distT="0" distB="0" distL="0" distR="0" wp14:anchorId="0CF28E6A" wp14:editId="01D177AC">
            <wp:extent cx="3705622" cy="2628900"/>
            <wp:effectExtent l="0" t="0" r="9525" b="0"/>
            <wp:docPr id="38931416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2156" cy="2633535"/>
                    </a:xfrm>
                    <a:prstGeom prst="rect">
                      <a:avLst/>
                    </a:prstGeom>
                    <a:noFill/>
                    <a:ln>
                      <a:noFill/>
                    </a:ln>
                  </pic:spPr>
                </pic:pic>
              </a:graphicData>
            </a:graphic>
          </wp:inline>
        </w:drawing>
      </w:r>
    </w:p>
    <w:p w14:paraId="7FA493FA" w14:textId="77777777" w:rsidR="000F7B09" w:rsidRPr="0051575B" w:rsidRDefault="000F7B09" w:rsidP="000F7B09">
      <w:pPr>
        <w:autoSpaceDE w:val="0"/>
        <w:autoSpaceDN w:val="0"/>
        <w:adjustRightInd w:val="0"/>
        <w:spacing w:after="0" w:line="360" w:lineRule="auto"/>
        <w:rPr>
          <w:rFonts w:cs="Arial"/>
        </w:rPr>
      </w:pPr>
    </w:p>
    <w:p w14:paraId="67CDD33B" w14:textId="77777777" w:rsidR="000F7B09" w:rsidRPr="0051575B" w:rsidRDefault="000F7B09" w:rsidP="000F7B09">
      <w:pPr>
        <w:autoSpaceDE w:val="0"/>
        <w:autoSpaceDN w:val="0"/>
        <w:adjustRightInd w:val="0"/>
        <w:spacing w:after="0" w:line="360" w:lineRule="auto"/>
        <w:jc w:val="center"/>
        <w:rPr>
          <w:rFonts w:cs="Arial"/>
        </w:rPr>
      </w:pPr>
      <w:r w:rsidRPr="0051575B">
        <w:rPr>
          <w:rFonts w:cs="Arial"/>
        </w:rPr>
        <w:t>Hak rynnowy z podpórką – rysunek przykładowy</w:t>
      </w:r>
    </w:p>
    <w:p w14:paraId="55384540" w14:textId="52FA966A" w:rsidR="006D5A1C" w:rsidRPr="0051575B" w:rsidRDefault="006D5A1C" w:rsidP="00997351">
      <w:pPr>
        <w:spacing w:after="0" w:line="360" w:lineRule="auto"/>
        <w:jc w:val="left"/>
        <w:rPr>
          <w:rFonts w:cs="Arial"/>
        </w:rPr>
      </w:pPr>
    </w:p>
    <w:sectPr w:rsidR="006D5A1C" w:rsidRPr="0051575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F561" w14:textId="77777777" w:rsidR="0010735E" w:rsidRDefault="0010735E" w:rsidP="00A23B3F">
      <w:pPr>
        <w:spacing w:after="0" w:line="240" w:lineRule="auto"/>
      </w:pPr>
      <w:r>
        <w:separator/>
      </w:r>
    </w:p>
  </w:endnote>
  <w:endnote w:type="continuationSeparator" w:id="0">
    <w:p w14:paraId="172A080C" w14:textId="77777777" w:rsidR="0010735E" w:rsidRDefault="0010735E" w:rsidP="00A23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BFF" w14:textId="41353616" w:rsidR="00447A3C" w:rsidRPr="00447A3C" w:rsidRDefault="005A3FE2">
    <w:pPr>
      <w:pStyle w:val="Stopka"/>
      <w:jc w:val="right"/>
      <w:rPr>
        <w:sz w:val="20"/>
        <w:szCs w:val="20"/>
      </w:rPr>
    </w:pPr>
    <w:r>
      <w:rPr>
        <w:sz w:val="20"/>
        <w:szCs w:val="20"/>
      </w:rPr>
      <w:t>WPN.261</w:t>
    </w:r>
    <w:r w:rsidR="00C64244">
      <w:rPr>
        <w:sz w:val="20"/>
        <w:szCs w:val="20"/>
      </w:rPr>
      <w:t>.1</w:t>
    </w:r>
    <w:r w:rsidR="00E013E5">
      <w:rPr>
        <w:sz w:val="20"/>
        <w:szCs w:val="20"/>
      </w:rPr>
      <w:t>6</w:t>
    </w:r>
    <w:r w:rsidR="00C64244">
      <w:rPr>
        <w:sz w:val="20"/>
        <w:szCs w:val="20"/>
      </w:rPr>
      <w:t>.2026.DD-S</w:t>
    </w:r>
    <w:r w:rsidR="00447A3C" w:rsidRPr="00447A3C">
      <w:rPr>
        <w:sz w:val="20"/>
        <w:szCs w:val="20"/>
      </w:rPr>
      <w:t xml:space="preserve">                                         </w:t>
    </w:r>
    <w:r w:rsidR="00447A3C">
      <w:rPr>
        <w:sz w:val="20"/>
        <w:szCs w:val="20"/>
      </w:rPr>
      <w:t xml:space="preserve">                    </w:t>
    </w:r>
    <w:r w:rsidR="00447A3C" w:rsidRPr="00447A3C">
      <w:rPr>
        <w:sz w:val="20"/>
        <w:szCs w:val="20"/>
      </w:rPr>
      <w:t xml:space="preserve">                                    </w:t>
    </w:r>
    <w:sdt>
      <w:sdtPr>
        <w:rPr>
          <w:sz w:val="20"/>
          <w:szCs w:val="20"/>
        </w:rPr>
        <w:id w:val="1941407509"/>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447A3C" w:rsidRPr="00447A3C">
              <w:rPr>
                <w:sz w:val="20"/>
                <w:szCs w:val="20"/>
              </w:rPr>
              <w:t xml:space="preserve">Strona </w:t>
            </w:r>
            <w:r w:rsidR="00447A3C" w:rsidRPr="00447A3C">
              <w:rPr>
                <w:b/>
                <w:bCs/>
                <w:sz w:val="20"/>
                <w:szCs w:val="20"/>
              </w:rPr>
              <w:fldChar w:fldCharType="begin"/>
            </w:r>
            <w:r w:rsidR="00447A3C" w:rsidRPr="00447A3C">
              <w:rPr>
                <w:b/>
                <w:bCs/>
                <w:sz w:val="20"/>
                <w:szCs w:val="20"/>
              </w:rPr>
              <w:instrText>PAGE</w:instrText>
            </w:r>
            <w:r w:rsidR="00447A3C" w:rsidRPr="00447A3C">
              <w:rPr>
                <w:b/>
                <w:bCs/>
                <w:sz w:val="20"/>
                <w:szCs w:val="20"/>
              </w:rPr>
              <w:fldChar w:fldCharType="separate"/>
            </w:r>
            <w:r w:rsidR="00447A3C" w:rsidRPr="00447A3C">
              <w:rPr>
                <w:b/>
                <w:bCs/>
                <w:sz w:val="20"/>
                <w:szCs w:val="20"/>
              </w:rPr>
              <w:t>2</w:t>
            </w:r>
            <w:r w:rsidR="00447A3C" w:rsidRPr="00447A3C">
              <w:rPr>
                <w:b/>
                <w:bCs/>
                <w:sz w:val="20"/>
                <w:szCs w:val="20"/>
              </w:rPr>
              <w:fldChar w:fldCharType="end"/>
            </w:r>
            <w:r w:rsidR="00447A3C" w:rsidRPr="00447A3C">
              <w:rPr>
                <w:sz w:val="20"/>
                <w:szCs w:val="20"/>
              </w:rPr>
              <w:t xml:space="preserve"> z </w:t>
            </w:r>
            <w:r w:rsidR="00447A3C" w:rsidRPr="00447A3C">
              <w:rPr>
                <w:b/>
                <w:bCs/>
                <w:sz w:val="20"/>
                <w:szCs w:val="20"/>
              </w:rPr>
              <w:fldChar w:fldCharType="begin"/>
            </w:r>
            <w:r w:rsidR="00447A3C" w:rsidRPr="00447A3C">
              <w:rPr>
                <w:b/>
                <w:bCs/>
                <w:sz w:val="20"/>
                <w:szCs w:val="20"/>
              </w:rPr>
              <w:instrText>NUMPAGES</w:instrText>
            </w:r>
            <w:r w:rsidR="00447A3C" w:rsidRPr="00447A3C">
              <w:rPr>
                <w:b/>
                <w:bCs/>
                <w:sz w:val="20"/>
                <w:szCs w:val="20"/>
              </w:rPr>
              <w:fldChar w:fldCharType="separate"/>
            </w:r>
            <w:r w:rsidR="00447A3C" w:rsidRPr="00447A3C">
              <w:rPr>
                <w:b/>
                <w:bCs/>
                <w:sz w:val="20"/>
                <w:szCs w:val="20"/>
              </w:rPr>
              <w:t>2</w:t>
            </w:r>
            <w:r w:rsidR="00447A3C" w:rsidRPr="00447A3C">
              <w:rPr>
                <w:b/>
                <w:bCs/>
                <w:sz w:val="20"/>
                <w:szCs w:val="20"/>
              </w:rPr>
              <w:fldChar w:fldCharType="end"/>
            </w:r>
          </w:sdtContent>
        </w:sdt>
      </w:sdtContent>
    </w:sdt>
  </w:p>
  <w:p w14:paraId="0B346A40" w14:textId="2522533A" w:rsidR="0083305B" w:rsidRPr="00447A3C" w:rsidRDefault="00447A3C">
    <w:pPr>
      <w:pStyle w:val="Stopka"/>
      <w:rPr>
        <w:sz w:val="20"/>
        <w:szCs w:val="20"/>
      </w:rPr>
    </w:pPr>
    <w:r w:rsidRPr="00447A3C">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1BAA" w14:textId="77777777" w:rsidR="0010735E" w:rsidRDefault="0010735E" w:rsidP="00A23B3F">
      <w:pPr>
        <w:spacing w:after="0" w:line="240" w:lineRule="auto"/>
      </w:pPr>
      <w:r>
        <w:separator/>
      </w:r>
    </w:p>
  </w:footnote>
  <w:footnote w:type="continuationSeparator" w:id="0">
    <w:p w14:paraId="1D20BF05" w14:textId="77777777" w:rsidR="0010735E" w:rsidRDefault="0010735E" w:rsidP="00A23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4" w:type="dxa"/>
      <w:tblInd w:w="-318" w:type="dxa"/>
      <w:tblLook w:val="04A0" w:firstRow="1" w:lastRow="0" w:firstColumn="1" w:lastColumn="0" w:noHBand="0" w:noVBand="1"/>
    </w:tblPr>
    <w:tblGrid>
      <w:gridCol w:w="10269"/>
      <w:gridCol w:w="222"/>
    </w:tblGrid>
    <w:tr w:rsidR="00B1531E" w14:paraId="7F4FAFB3" w14:textId="77777777" w:rsidTr="00481FCA">
      <w:tc>
        <w:tcPr>
          <w:tcW w:w="4911" w:type="dxa"/>
          <w:vAlign w:val="center"/>
        </w:tcPr>
        <w:tbl>
          <w:tblPr>
            <w:tblW w:w="9924" w:type="dxa"/>
            <w:tblLook w:val="04A0" w:firstRow="1" w:lastRow="0" w:firstColumn="1" w:lastColumn="0" w:noHBand="0" w:noVBand="1"/>
          </w:tblPr>
          <w:tblGrid>
            <w:gridCol w:w="4926"/>
            <w:gridCol w:w="5127"/>
          </w:tblGrid>
          <w:tr w:rsidR="009B5908" w14:paraId="4DF72A1C" w14:textId="77777777" w:rsidTr="00415A68">
            <w:tc>
              <w:tcPr>
                <w:tcW w:w="4797" w:type="dxa"/>
                <w:vAlign w:val="center"/>
              </w:tcPr>
              <w:p w14:paraId="4DCA43D9" w14:textId="3B9669F5" w:rsidR="009B5908" w:rsidRDefault="00B01468" w:rsidP="009B5908">
                <w:pPr>
                  <w:pStyle w:val="Nagwek"/>
                </w:pPr>
                <w:bookmarkStart w:id="0" w:name="_Hlk76112611"/>
                <w:r w:rsidRPr="007E1543">
                  <w:rPr>
                    <w:noProof/>
                  </w:rPr>
                  <w:drawing>
                    <wp:inline distT="0" distB="0" distL="0" distR="0" wp14:anchorId="12830B75" wp14:editId="485B53B5">
                      <wp:extent cx="2981325" cy="723900"/>
                      <wp:effectExtent l="0" t="0" r="9525" b="0"/>
                      <wp:docPr id="5" name="Obraz 5" descr="logotyp RDOŚ w Rzeszo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typ RDOŚ w Rzeszow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1325" cy="723900"/>
                              </a:xfrm>
                              <a:prstGeom prst="rect">
                                <a:avLst/>
                              </a:prstGeom>
                              <a:solidFill>
                                <a:srgbClr val="FFFFFF"/>
                              </a:solidFill>
                              <a:ln>
                                <a:noFill/>
                              </a:ln>
                            </pic:spPr>
                          </pic:pic>
                        </a:graphicData>
                      </a:graphic>
                    </wp:inline>
                  </w:drawing>
                </w:r>
              </w:p>
            </w:tc>
            <w:tc>
              <w:tcPr>
                <w:tcW w:w="5127" w:type="dxa"/>
                <w:vAlign w:val="bottom"/>
              </w:tcPr>
              <w:tbl>
                <w:tblPr>
                  <w:tblW w:w="4911" w:type="dxa"/>
                  <w:tblLook w:val="04A0" w:firstRow="1" w:lastRow="0" w:firstColumn="1" w:lastColumn="0" w:noHBand="0" w:noVBand="1"/>
                </w:tblPr>
                <w:tblGrid>
                  <w:gridCol w:w="4911"/>
                </w:tblGrid>
                <w:tr w:rsidR="009B5908" w:rsidRPr="00EF1C89" w14:paraId="1CBE436F" w14:textId="77777777" w:rsidTr="00D14070">
                  <w:tc>
                    <w:tcPr>
                      <w:tcW w:w="4911" w:type="dxa"/>
                      <w:vAlign w:val="center"/>
                      <w:hideMark/>
                    </w:tcPr>
                    <w:p w14:paraId="6399C242" w14:textId="77777777" w:rsidR="009B5908" w:rsidRPr="00EF1C89" w:rsidRDefault="009B5908" w:rsidP="00415A68">
                      <w:pPr>
                        <w:pStyle w:val="Nagwek"/>
                        <w:jc w:val="center"/>
                        <w:rPr>
                          <w:lang w:eastAsia="pl-PL"/>
                        </w:rPr>
                      </w:pPr>
                    </w:p>
                  </w:tc>
                </w:tr>
              </w:tbl>
              <w:p w14:paraId="54F4CA06" w14:textId="25A65874" w:rsidR="009B5908" w:rsidRDefault="00415A68" w:rsidP="00415A68">
                <w:pPr>
                  <w:pStyle w:val="Nagwek"/>
                  <w:jc w:val="center"/>
                </w:pPr>
                <w:r>
                  <w:rPr>
                    <w:noProof/>
                  </w:rPr>
                  <w:drawing>
                    <wp:inline distT="0" distB="0" distL="0" distR="0" wp14:anchorId="2EB89C0B" wp14:editId="57D6ADEA">
                      <wp:extent cx="2112864" cy="686588"/>
                      <wp:effectExtent l="0" t="0" r="0" b="0"/>
                      <wp:docPr id="17940858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85892" name="Obraz 1794085892"/>
                              <pic:cNvPicPr/>
                            </pic:nvPicPr>
                            <pic:blipFill>
                              <a:blip r:embed="rId2">
                                <a:extLst>
                                  <a:ext uri="{28A0092B-C50C-407E-A947-70E740481C1C}">
                                    <a14:useLocalDpi xmlns:a14="http://schemas.microsoft.com/office/drawing/2010/main" val="0"/>
                                  </a:ext>
                                </a:extLst>
                              </a:blip>
                              <a:stretch>
                                <a:fillRect/>
                              </a:stretch>
                            </pic:blipFill>
                            <pic:spPr>
                              <a:xfrm>
                                <a:off x="0" y="0"/>
                                <a:ext cx="2130917" cy="692454"/>
                              </a:xfrm>
                              <a:prstGeom prst="rect">
                                <a:avLst/>
                              </a:prstGeom>
                            </pic:spPr>
                          </pic:pic>
                        </a:graphicData>
                      </a:graphic>
                    </wp:inline>
                  </w:drawing>
                </w:r>
              </w:p>
            </w:tc>
          </w:tr>
        </w:tbl>
        <w:p w14:paraId="7680F131" w14:textId="21B683E0" w:rsidR="00B1531E" w:rsidRDefault="00B1531E" w:rsidP="00B1531E">
          <w:pPr>
            <w:pStyle w:val="Nagwek"/>
          </w:pPr>
        </w:p>
      </w:tc>
      <w:tc>
        <w:tcPr>
          <w:tcW w:w="5013" w:type="dxa"/>
          <w:vAlign w:val="center"/>
        </w:tcPr>
        <w:p w14:paraId="4BB1CE99" w14:textId="1E397934" w:rsidR="00B1531E" w:rsidRDefault="00B1531E" w:rsidP="00B1531E">
          <w:pPr>
            <w:pStyle w:val="Nagwek"/>
            <w:jc w:val="right"/>
          </w:pPr>
        </w:p>
      </w:tc>
    </w:tr>
    <w:bookmarkEnd w:id="0"/>
  </w:tbl>
  <w:p w14:paraId="4F811F0B" w14:textId="1B68888E" w:rsidR="00340958" w:rsidRDefault="0034095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B3002"/>
    <w:multiLevelType w:val="hybridMultilevel"/>
    <w:tmpl w:val="7BC00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DF6289"/>
    <w:multiLevelType w:val="hybridMultilevel"/>
    <w:tmpl w:val="2C8414F6"/>
    <w:lvl w:ilvl="0" w:tplc="929260D8">
      <w:start w:val="1"/>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ED2614"/>
    <w:multiLevelType w:val="multilevel"/>
    <w:tmpl w:val="8FB2154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63601C"/>
    <w:multiLevelType w:val="hybridMultilevel"/>
    <w:tmpl w:val="DAA44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A904FA"/>
    <w:multiLevelType w:val="hybridMultilevel"/>
    <w:tmpl w:val="2C1C95E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7924D1"/>
    <w:multiLevelType w:val="hybridMultilevel"/>
    <w:tmpl w:val="405432B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371915"/>
    <w:multiLevelType w:val="hybridMultilevel"/>
    <w:tmpl w:val="8CDE8CC6"/>
    <w:lvl w:ilvl="0" w:tplc="FDA07CEC">
      <w:start w:val="1"/>
      <w:numFmt w:val="decimal"/>
      <w:lvlText w:val="%1)"/>
      <w:lvlJc w:val="left"/>
      <w:pPr>
        <w:ind w:left="786" w:hanging="360"/>
      </w:pPr>
      <w:rPr>
        <w:rFonts w:hint="default"/>
        <w:i w:val="0"/>
        <w:i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2CCA7D08"/>
    <w:multiLevelType w:val="hybridMultilevel"/>
    <w:tmpl w:val="93440E9A"/>
    <w:lvl w:ilvl="0" w:tplc="FFFFFFFF">
      <w:start w:val="1"/>
      <w:numFmt w:val="lowerLetter"/>
      <w:lvlText w:val="%1)"/>
      <w:lvlJc w:val="left"/>
      <w:pPr>
        <w:ind w:left="720" w:hanging="360"/>
      </w:pPr>
    </w:lvl>
    <w:lvl w:ilvl="1" w:tplc="0415001B">
      <w:start w:val="1"/>
      <w:numFmt w:val="lowerRoman"/>
      <w:lvlText w:val="%2."/>
      <w:lvlJc w:val="right"/>
      <w:pPr>
        <w:ind w:left="1440" w:hanging="360"/>
      </w:pPr>
    </w:lvl>
    <w:lvl w:ilvl="2" w:tplc="8B5E16AC">
      <w:start w:val="2"/>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E5506A"/>
    <w:multiLevelType w:val="hybridMultilevel"/>
    <w:tmpl w:val="6ABABA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6F5110C"/>
    <w:multiLevelType w:val="hybridMultilevel"/>
    <w:tmpl w:val="4D70467C"/>
    <w:lvl w:ilvl="0" w:tplc="4B34810C">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C954D79"/>
    <w:multiLevelType w:val="multilevel"/>
    <w:tmpl w:val="C3BA4160"/>
    <w:lvl w:ilvl="0">
      <w:start w:val="1"/>
      <w:numFmt w:val="upperRoman"/>
      <w:lvlText w:val="%1."/>
      <w:lvlJc w:val="right"/>
      <w:pPr>
        <w:ind w:left="720" w:hanging="360"/>
      </w:pPr>
    </w:lvl>
    <w:lvl w:ilvl="1">
      <w:start w:val="1"/>
      <w:numFmt w:val="decimal"/>
      <w:lvlText w:val="%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4."/>
      <w:lvlJc w:val="left"/>
      <w:pPr>
        <w:ind w:left="1440" w:hanging="1080"/>
      </w:pPr>
      <w:rPr>
        <w:rFonts w:ascii="Arial" w:eastAsiaTheme="minorHAnsi" w:hAnsi="Arial" w:cs="Aria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FF24248"/>
    <w:multiLevelType w:val="hybridMultilevel"/>
    <w:tmpl w:val="292CC646"/>
    <w:lvl w:ilvl="0" w:tplc="04150017">
      <w:start w:val="1"/>
      <w:numFmt w:val="lowerLetter"/>
      <w:lvlText w:val="%1)"/>
      <w:lvlJc w:val="left"/>
      <w:pPr>
        <w:ind w:left="1353"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2" w15:restartNumberingAfterBreak="0">
    <w:nsid w:val="521B2ED1"/>
    <w:multiLevelType w:val="hybridMultilevel"/>
    <w:tmpl w:val="D7E60A8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3186E40"/>
    <w:multiLevelType w:val="multilevel"/>
    <w:tmpl w:val="5A527D42"/>
    <w:styleLink w:val="Biecalista1"/>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A973660"/>
    <w:multiLevelType w:val="hybridMultilevel"/>
    <w:tmpl w:val="74704E0E"/>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5" w15:restartNumberingAfterBreak="0">
    <w:nsid w:val="7E9D19C9"/>
    <w:multiLevelType w:val="hybridMultilevel"/>
    <w:tmpl w:val="FFE6BDEE"/>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7ED87F9D"/>
    <w:multiLevelType w:val="hybridMultilevel"/>
    <w:tmpl w:val="BDCCE84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39913705">
    <w:abstractNumId w:val="1"/>
  </w:num>
  <w:num w:numId="2" w16cid:durableId="1337613908">
    <w:abstractNumId w:val="13"/>
  </w:num>
  <w:num w:numId="3" w16cid:durableId="376053405">
    <w:abstractNumId w:val="14"/>
  </w:num>
  <w:num w:numId="4" w16cid:durableId="1287850914">
    <w:abstractNumId w:val="2"/>
  </w:num>
  <w:num w:numId="5" w16cid:durableId="1532690568">
    <w:abstractNumId w:val="6"/>
  </w:num>
  <w:num w:numId="6" w16cid:durableId="2124104255">
    <w:abstractNumId w:val="12"/>
  </w:num>
  <w:num w:numId="7" w16cid:durableId="544216149">
    <w:abstractNumId w:val="15"/>
  </w:num>
  <w:num w:numId="8" w16cid:durableId="606347566">
    <w:abstractNumId w:val="11"/>
  </w:num>
  <w:num w:numId="9" w16cid:durableId="1316184828">
    <w:abstractNumId w:val="10"/>
  </w:num>
  <w:num w:numId="10" w16cid:durableId="562330799">
    <w:abstractNumId w:val="5"/>
  </w:num>
  <w:num w:numId="11" w16cid:durableId="1827431019">
    <w:abstractNumId w:val="16"/>
  </w:num>
  <w:num w:numId="12" w16cid:durableId="2117941756">
    <w:abstractNumId w:val="4"/>
  </w:num>
  <w:num w:numId="13" w16cid:durableId="1870988080">
    <w:abstractNumId w:val="7"/>
  </w:num>
  <w:num w:numId="14" w16cid:durableId="696275817">
    <w:abstractNumId w:val="9"/>
  </w:num>
  <w:num w:numId="15" w16cid:durableId="589391289">
    <w:abstractNumId w:val="8"/>
  </w:num>
  <w:num w:numId="16" w16cid:durableId="936713900">
    <w:abstractNumId w:val="3"/>
  </w:num>
  <w:num w:numId="17" w16cid:durableId="88586880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B3F"/>
    <w:rsid w:val="000012AB"/>
    <w:rsid w:val="00004274"/>
    <w:rsid w:val="00005E9D"/>
    <w:rsid w:val="000077FB"/>
    <w:rsid w:val="00010A1F"/>
    <w:rsid w:val="00010BBB"/>
    <w:rsid w:val="00013EF7"/>
    <w:rsid w:val="00021E7A"/>
    <w:rsid w:val="00023656"/>
    <w:rsid w:val="00024174"/>
    <w:rsid w:val="0002780E"/>
    <w:rsid w:val="0003241B"/>
    <w:rsid w:val="00035C4A"/>
    <w:rsid w:val="00042B1E"/>
    <w:rsid w:val="0004669F"/>
    <w:rsid w:val="0005248C"/>
    <w:rsid w:val="00053B37"/>
    <w:rsid w:val="00054518"/>
    <w:rsid w:val="000556CD"/>
    <w:rsid w:val="0005650F"/>
    <w:rsid w:val="00056CA1"/>
    <w:rsid w:val="00062B04"/>
    <w:rsid w:val="00063D4B"/>
    <w:rsid w:val="0006667A"/>
    <w:rsid w:val="00072FFF"/>
    <w:rsid w:val="00074034"/>
    <w:rsid w:val="00075405"/>
    <w:rsid w:val="00075DAD"/>
    <w:rsid w:val="000774FA"/>
    <w:rsid w:val="00091A7D"/>
    <w:rsid w:val="000951CB"/>
    <w:rsid w:val="0009755B"/>
    <w:rsid w:val="000A271A"/>
    <w:rsid w:val="000A2984"/>
    <w:rsid w:val="000A5A3C"/>
    <w:rsid w:val="000A7C0F"/>
    <w:rsid w:val="000B2277"/>
    <w:rsid w:val="000B3794"/>
    <w:rsid w:val="000B3F9F"/>
    <w:rsid w:val="000C30E8"/>
    <w:rsid w:val="000C57A9"/>
    <w:rsid w:val="000C57FB"/>
    <w:rsid w:val="000C698F"/>
    <w:rsid w:val="000C768E"/>
    <w:rsid w:val="000D090A"/>
    <w:rsid w:val="000D1DBE"/>
    <w:rsid w:val="000D75B8"/>
    <w:rsid w:val="000E0383"/>
    <w:rsid w:val="000E05C4"/>
    <w:rsid w:val="000E0EE5"/>
    <w:rsid w:val="000E2188"/>
    <w:rsid w:val="000F0E5C"/>
    <w:rsid w:val="000F1491"/>
    <w:rsid w:val="000F7B09"/>
    <w:rsid w:val="00100BC6"/>
    <w:rsid w:val="00100BDC"/>
    <w:rsid w:val="00101C09"/>
    <w:rsid w:val="00102AFC"/>
    <w:rsid w:val="0010735E"/>
    <w:rsid w:val="001102F8"/>
    <w:rsid w:val="00114413"/>
    <w:rsid w:val="00123D42"/>
    <w:rsid w:val="00130580"/>
    <w:rsid w:val="001408C6"/>
    <w:rsid w:val="00141C91"/>
    <w:rsid w:val="00143A38"/>
    <w:rsid w:val="00144895"/>
    <w:rsid w:val="001560DF"/>
    <w:rsid w:val="00156A9E"/>
    <w:rsid w:val="00156B86"/>
    <w:rsid w:val="00163614"/>
    <w:rsid w:val="001643DD"/>
    <w:rsid w:val="00170B6F"/>
    <w:rsid w:val="001725EF"/>
    <w:rsid w:val="001726A1"/>
    <w:rsid w:val="001748CD"/>
    <w:rsid w:val="00176CE4"/>
    <w:rsid w:val="00180E0C"/>
    <w:rsid w:val="00181AFD"/>
    <w:rsid w:val="0018295D"/>
    <w:rsid w:val="0018577E"/>
    <w:rsid w:val="00190CC2"/>
    <w:rsid w:val="001939B4"/>
    <w:rsid w:val="00194305"/>
    <w:rsid w:val="00196214"/>
    <w:rsid w:val="001976D6"/>
    <w:rsid w:val="00197927"/>
    <w:rsid w:val="001B1C16"/>
    <w:rsid w:val="001C148C"/>
    <w:rsid w:val="001C496A"/>
    <w:rsid w:val="001C5F48"/>
    <w:rsid w:val="001C61C7"/>
    <w:rsid w:val="001C6936"/>
    <w:rsid w:val="001D150B"/>
    <w:rsid w:val="001D2351"/>
    <w:rsid w:val="001D3541"/>
    <w:rsid w:val="001D3636"/>
    <w:rsid w:val="001D41AA"/>
    <w:rsid w:val="001D6856"/>
    <w:rsid w:val="001D6ED9"/>
    <w:rsid w:val="001D7773"/>
    <w:rsid w:val="001D7E51"/>
    <w:rsid w:val="001E2A0F"/>
    <w:rsid w:val="001E3BDA"/>
    <w:rsid w:val="001E4F08"/>
    <w:rsid w:val="001E516B"/>
    <w:rsid w:val="001F0840"/>
    <w:rsid w:val="001F177F"/>
    <w:rsid w:val="001F2B3C"/>
    <w:rsid w:val="001F4CBD"/>
    <w:rsid w:val="00204AD6"/>
    <w:rsid w:val="00205872"/>
    <w:rsid w:val="002068C1"/>
    <w:rsid w:val="00207CC7"/>
    <w:rsid w:val="00207E0D"/>
    <w:rsid w:val="00213833"/>
    <w:rsid w:val="00220E37"/>
    <w:rsid w:val="00220F11"/>
    <w:rsid w:val="002270DC"/>
    <w:rsid w:val="00230523"/>
    <w:rsid w:val="00232102"/>
    <w:rsid w:val="00234009"/>
    <w:rsid w:val="00241366"/>
    <w:rsid w:val="00242107"/>
    <w:rsid w:val="00245B46"/>
    <w:rsid w:val="00247A1C"/>
    <w:rsid w:val="002508EA"/>
    <w:rsid w:val="00255541"/>
    <w:rsid w:val="00262E61"/>
    <w:rsid w:val="00263ED3"/>
    <w:rsid w:val="002668CC"/>
    <w:rsid w:val="002720F8"/>
    <w:rsid w:val="002817D6"/>
    <w:rsid w:val="00283312"/>
    <w:rsid w:val="00283999"/>
    <w:rsid w:val="00284D38"/>
    <w:rsid w:val="002900FB"/>
    <w:rsid w:val="002902A7"/>
    <w:rsid w:val="0029252C"/>
    <w:rsid w:val="00294698"/>
    <w:rsid w:val="002949A8"/>
    <w:rsid w:val="002962F9"/>
    <w:rsid w:val="002A0EA8"/>
    <w:rsid w:val="002A243C"/>
    <w:rsid w:val="002A3129"/>
    <w:rsid w:val="002A42A8"/>
    <w:rsid w:val="002B1AC9"/>
    <w:rsid w:val="002B4230"/>
    <w:rsid w:val="002B5646"/>
    <w:rsid w:val="002B5A92"/>
    <w:rsid w:val="002C0699"/>
    <w:rsid w:val="002C3FB1"/>
    <w:rsid w:val="002C495D"/>
    <w:rsid w:val="002D0C29"/>
    <w:rsid w:val="002D2090"/>
    <w:rsid w:val="002D2C7A"/>
    <w:rsid w:val="002D4AC6"/>
    <w:rsid w:val="002D6D63"/>
    <w:rsid w:val="002D6F39"/>
    <w:rsid w:val="002E0368"/>
    <w:rsid w:val="002E1A4F"/>
    <w:rsid w:val="002E26BC"/>
    <w:rsid w:val="002E379F"/>
    <w:rsid w:val="002E5CD4"/>
    <w:rsid w:val="002E68A2"/>
    <w:rsid w:val="002E7D02"/>
    <w:rsid w:val="002F2572"/>
    <w:rsid w:val="002F37E2"/>
    <w:rsid w:val="002F47A2"/>
    <w:rsid w:val="002F55C7"/>
    <w:rsid w:val="002F5D93"/>
    <w:rsid w:val="002F6CC4"/>
    <w:rsid w:val="002F78CE"/>
    <w:rsid w:val="003039A0"/>
    <w:rsid w:val="00305DED"/>
    <w:rsid w:val="003066E7"/>
    <w:rsid w:val="003136DB"/>
    <w:rsid w:val="003214B1"/>
    <w:rsid w:val="0032622E"/>
    <w:rsid w:val="00330508"/>
    <w:rsid w:val="003313DD"/>
    <w:rsid w:val="0033198D"/>
    <w:rsid w:val="00332A74"/>
    <w:rsid w:val="00336EE6"/>
    <w:rsid w:val="00340824"/>
    <w:rsid w:val="00340958"/>
    <w:rsid w:val="0034473A"/>
    <w:rsid w:val="00350B9C"/>
    <w:rsid w:val="00351509"/>
    <w:rsid w:val="00352C4B"/>
    <w:rsid w:val="00355D1E"/>
    <w:rsid w:val="00356FE1"/>
    <w:rsid w:val="003604C6"/>
    <w:rsid w:val="00360F7C"/>
    <w:rsid w:val="0036204B"/>
    <w:rsid w:val="00363CC4"/>
    <w:rsid w:val="0036450F"/>
    <w:rsid w:val="00365426"/>
    <w:rsid w:val="00365B50"/>
    <w:rsid w:val="00371224"/>
    <w:rsid w:val="0037182C"/>
    <w:rsid w:val="003746CB"/>
    <w:rsid w:val="0037769B"/>
    <w:rsid w:val="003779E9"/>
    <w:rsid w:val="003816A1"/>
    <w:rsid w:val="00383376"/>
    <w:rsid w:val="00383D1F"/>
    <w:rsid w:val="00391E7A"/>
    <w:rsid w:val="003921BC"/>
    <w:rsid w:val="003A1E24"/>
    <w:rsid w:val="003A37D5"/>
    <w:rsid w:val="003A435B"/>
    <w:rsid w:val="003A4652"/>
    <w:rsid w:val="003A59B0"/>
    <w:rsid w:val="003A7121"/>
    <w:rsid w:val="003B39B9"/>
    <w:rsid w:val="003B5ABC"/>
    <w:rsid w:val="003B7670"/>
    <w:rsid w:val="003C0ECD"/>
    <w:rsid w:val="003C2B0A"/>
    <w:rsid w:val="003C32E7"/>
    <w:rsid w:val="003C44D8"/>
    <w:rsid w:val="003D0B4D"/>
    <w:rsid w:val="003D135F"/>
    <w:rsid w:val="003E09A8"/>
    <w:rsid w:val="003E237F"/>
    <w:rsid w:val="003E7B17"/>
    <w:rsid w:val="003F2C3A"/>
    <w:rsid w:val="003F4E26"/>
    <w:rsid w:val="003F6C20"/>
    <w:rsid w:val="00400FEE"/>
    <w:rsid w:val="004016EF"/>
    <w:rsid w:val="00405906"/>
    <w:rsid w:val="004101C0"/>
    <w:rsid w:val="00410AA5"/>
    <w:rsid w:val="00415A68"/>
    <w:rsid w:val="00416817"/>
    <w:rsid w:val="00420A88"/>
    <w:rsid w:val="00422251"/>
    <w:rsid w:val="0042394B"/>
    <w:rsid w:val="004243B5"/>
    <w:rsid w:val="00426DAB"/>
    <w:rsid w:val="00432F62"/>
    <w:rsid w:val="004334E4"/>
    <w:rsid w:val="00443228"/>
    <w:rsid w:val="00447A3C"/>
    <w:rsid w:val="0045031A"/>
    <w:rsid w:val="00457A57"/>
    <w:rsid w:val="004635A4"/>
    <w:rsid w:val="00464B45"/>
    <w:rsid w:val="0047513C"/>
    <w:rsid w:val="00482930"/>
    <w:rsid w:val="0048383E"/>
    <w:rsid w:val="00484348"/>
    <w:rsid w:val="00484350"/>
    <w:rsid w:val="00484D3F"/>
    <w:rsid w:val="00484F16"/>
    <w:rsid w:val="0048508A"/>
    <w:rsid w:val="004850FD"/>
    <w:rsid w:val="004855AE"/>
    <w:rsid w:val="0048750E"/>
    <w:rsid w:val="004A3026"/>
    <w:rsid w:val="004A59AA"/>
    <w:rsid w:val="004A5B52"/>
    <w:rsid w:val="004A66B0"/>
    <w:rsid w:val="004A731A"/>
    <w:rsid w:val="004A77A9"/>
    <w:rsid w:val="004B347C"/>
    <w:rsid w:val="004B731C"/>
    <w:rsid w:val="004C04AD"/>
    <w:rsid w:val="004C0703"/>
    <w:rsid w:val="004C2CCA"/>
    <w:rsid w:val="004C3067"/>
    <w:rsid w:val="004C3A00"/>
    <w:rsid w:val="004D19D9"/>
    <w:rsid w:val="004D78AF"/>
    <w:rsid w:val="004D7C1A"/>
    <w:rsid w:val="004E2C2D"/>
    <w:rsid w:val="004E3E87"/>
    <w:rsid w:val="004F3C59"/>
    <w:rsid w:val="005027C8"/>
    <w:rsid w:val="00506C9E"/>
    <w:rsid w:val="00507C5C"/>
    <w:rsid w:val="0051575B"/>
    <w:rsid w:val="005244BE"/>
    <w:rsid w:val="00525FB2"/>
    <w:rsid w:val="005263B9"/>
    <w:rsid w:val="00526D4D"/>
    <w:rsid w:val="005272BC"/>
    <w:rsid w:val="00530897"/>
    <w:rsid w:val="00530EB2"/>
    <w:rsid w:val="00535DA1"/>
    <w:rsid w:val="00540F25"/>
    <w:rsid w:val="0054472B"/>
    <w:rsid w:val="0054677D"/>
    <w:rsid w:val="00547B70"/>
    <w:rsid w:val="00547BF5"/>
    <w:rsid w:val="00550910"/>
    <w:rsid w:val="00554510"/>
    <w:rsid w:val="00554841"/>
    <w:rsid w:val="00555255"/>
    <w:rsid w:val="00563B77"/>
    <w:rsid w:val="00564A4F"/>
    <w:rsid w:val="0056525A"/>
    <w:rsid w:val="00566854"/>
    <w:rsid w:val="0058116F"/>
    <w:rsid w:val="00582E00"/>
    <w:rsid w:val="00583E2C"/>
    <w:rsid w:val="00584186"/>
    <w:rsid w:val="0058686F"/>
    <w:rsid w:val="00587BB2"/>
    <w:rsid w:val="005905F0"/>
    <w:rsid w:val="0059060C"/>
    <w:rsid w:val="00591B8F"/>
    <w:rsid w:val="005A3FE2"/>
    <w:rsid w:val="005A6D6A"/>
    <w:rsid w:val="005A78BD"/>
    <w:rsid w:val="005B2503"/>
    <w:rsid w:val="005B3370"/>
    <w:rsid w:val="005B3EEB"/>
    <w:rsid w:val="005B7473"/>
    <w:rsid w:val="005B7A22"/>
    <w:rsid w:val="005C2695"/>
    <w:rsid w:val="005C2C6E"/>
    <w:rsid w:val="005C3268"/>
    <w:rsid w:val="005C4580"/>
    <w:rsid w:val="005C5B72"/>
    <w:rsid w:val="005D236E"/>
    <w:rsid w:val="005D3A92"/>
    <w:rsid w:val="005D3C7C"/>
    <w:rsid w:val="005D4639"/>
    <w:rsid w:val="005E030F"/>
    <w:rsid w:val="005E1594"/>
    <w:rsid w:val="005F06E6"/>
    <w:rsid w:val="005F10E3"/>
    <w:rsid w:val="005F3458"/>
    <w:rsid w:val="005F38A4"/>
    <w:rsid w:val="005F43C4"/>
    <w:rsid w:val="005F572B"/>
    <w:rsid w:val="005F77F6"/>
    <w:rsid w:val="006011B3"/>
    <w:rsid w:val="006022C3"/>
    <w:rsid w:val="0060395D"/>
    <w:rsid w:val="00606603"/>
    <w:rsid w:val="006075FA"/>
    <w:rsid w:val="00610A63"/>
    <w:rsid w:val="0061222A"/>
    <w:rsid w:val="00613525"/>
    <w:rsid w:val="00615CF5"/>
    <w:rsid w:val="0061642B"/>
    <w:rsid w:val="006178A2"/>
    <w:rsid w:val="006217D4"/>
    <w:rsid w:val="006224AB"/>
    <w:rsid w:val="00625C03"/>
    <w:rsid w:val="00626373"/>
    <w:rsid w:val="00630ED0"/>
    <w:rsid w:val="006322BC"/>
    <w:rsid w:val="00632AEF"/>
    <w:rsid w:val="00637080"/>
    <w:rsid w:val="00640E5C"/>
    <w:rsid w:val="00641FA9"/>
    <w:rsid w:val="00642274"/>
    <w:rsid w:val="006432C3"/>
    <w:rsid w:val="006436C5"/>
    <w:rsid w:val="0064378F"/>
    <w:rsid w:val="006468ED"/>
    <w:rsid w:val="00646E16"/>
    <w:rsid w:val="00646EB4"/>
    <w:rsid w:val="006526A2"/>
    <w:rsid w:val="00656D62"/>
    <w:rsid w:val="00661112"/>
    <w:rsid w:val="006613A5"/>
    <w:rsid w:val="00662FC1"/>
    <w:rsid w:val="006654E8"/>
    <w:rsid w:val="0066598C"/>
    <w:rsid w:val="00667356"/>
    <w:rsid w:val="00670309"/>
    <w:rsid w:val="0067679A"/>
    <w:rsid w:val="0067759C"/>
    <w:rsid w:val="006846FA"/>
    <w:rsid w:val="0069321C"/>
    <w:rsid w:val="00693B0B"/>
    <w:rsid w:val="006959C4"/>
    <w:rsid w:val="00697F63"/>
    <w:rsid w:val="006B0D80"/>
    <w:rsid w:val="006B6557"/>
    <w:rsid w:val="006C0D48"/>
    <w:rsid w:val="006C2E12"/>
    <w:rsid w:val="006C407F"/>
    <w:rsid w:val="006C6111"/>
    <w:rsid w:val="006C6138"/>
    <w:rsid w:val="006D461F"/>
    <w:rsid w:val="006D5A1C"/>
    <w:rsid w:val="006D625F"/>
    <w:rsid w:val="006D7E50"/>
    <w:rsid w:val="006E0BF4"/>
    <w:rsid w:val="006E6CF5"/>
    <w:rsid w:val="006E75C1"/>
    <w:rsid w:val="006F29E1"/>
    <w:rsid w:val="00701638"/>
    <w:rsid w:val="00707AE3"/>
    <w:rsid w:val="007137E4"/>
    <w:rsid w:val="007146C2"/>
    <w:rsid w:val="00714C3A"/>
    <w:rsid w:val="0072282A"/>
    <w:rsid w:val="00723B4E"/>
    <w:rsid w:val="00726B42"/>
    <w:rsid w:val="00727513"/>
    <w:rsid w:val="007307C6"/>
    <w:rsid w:val="00730836"/>
    <w:rsid w:val="00733B65"/>
    <w:rsid w:val="00733EF8"/>
    <w:rsid w:val="00735752"/>
    <w:rsid w:val="00741D62"/>
    <w:rsid w:val="00742A20"/>
    <w:rsid w:val="00742FDE"/>
    <w:rsid w:val="00743AB1"/>
    <w:rsid w:val="007467D2"/>
    <w:rsid w:val="00747A99"/>
    <w:rsid w:val="00750C16"/>
    <w:rsid w:val="007545CA"/>
    <w:rsid w:val="00754A60"/>
    <w:rsid w:val="007649C1"/>
    <w:rsid w:val="00765D68"/>
    <w:rsid w:val="0076749E"/>
    <w:rsid w:val="00771810"/>
    <w:rsid w:val="00773F5A"/>
    <w:rsid w:val="0077594F"/>
    <w:rsid w:val="00781622"/>
    <w:rsid w:val="00781F7C"/>
    <w:rsid w:val="007821B4"/>
    <w:rsid w:val="007826A3"/>
    <w:rsid w:val="00783304"/>
    <w:rsid w:val="0078380F"/>
    <w:rsid w:val="00786C8C"/>
    <w:rsid w:val="007901B3"/>
    <w:rsid w:val="0079066C"/>
    <w:rsid w:val="0079468D"/>
    <w:rsid w:val="007961CC"/>
    <w:rsid w:val="007A02EB"/>
    <w:rsid w:val="007A037D"/>
    <w:rsid w:val="007A3D1C"/>
    <w:rsid w:val="007A3E49"/>
    <w:rsid w:val="007A3E6E"/>
    <w:rsid w:val="007A428F"/>
    <w:rsid w:val="007A4520"/>
    <w:rsid w:val="007A4BC3"/>
    <w:rsid w:val="007A53BB"/>
    <w:rsid w:val="007B2420"/>
    <w:rsid w:val="007B2DED"/>
    <w:rsid w:val="007B4D28"/>
    <w:rsid w:val="007B6156"/>
    <w:rsid w:val="007B6A74"/>
    <w:rsid w:val="007B6BD4"/>
    <w:rsid w:val="007B6F7A"/>
    <w:rsid w:val="007C1963"/>
    <w:rsid w:val="007C2FCB"/>
    <w:rsid w:val="007D4DA0"/>
    <w:rsid w:val="007D71A4"/>
    <w:rsid w:val="007E1B20"/>
    <w:rsid w:val="007E2B74"/>
    <w:rsid w:val="007E2D3C"/>
    <w:rsid w:val="007F0509"/>
    <w:rsid w:val="007F0F93"/>
    <w:rsid w:val="007F129B"/>
    <w:rsid w:val="007F135E"/>
    <w:rsid w:val="007F330A"/>
    <w:rsid w:val="007F3910"/>
    <w:rsid w:val="007F3EA2"/>
    <w:rsid w:val="007F4BD9"/>
    <w:rsid w:val="007F4CEA"/>
    <w:rsid w:val="00804CE0"/>
    <w:rsid w:val="00807862"/>
    <w:rsid w:val="0081295E"/>
    <w:rsid w:val="00812B17"/>
    <w:rsid w:val="008130A6"/>
    <w:rsid w:val="008131C9"/>
    <w:rsid w:val="00815CFE"/>
    <w:rsid w:val="00821C0D"/>
    <w:rsid w:val="008250C1"/>
    <w:rsid w:val="00827601"/>
    <w:rsid w:val="0083305B"/>
    <w:rsid w:val="00833DD7"/>
    <w:rsid w:val="0083402E"/>
    <w:rsid w:val="00834E4F"/>
    <w:rsid w:val="00840A1A"/>
    <w:rsid w:val="00844D12"/>
    <w:rsid w:val="00851155"/>
    <w:rsid w:val="008519B1"/>
    <w:rsid w:val="00854C9B"/>
    <w:rsid w:val="00857CC5"/>
    <w:rsid w:val="00860741"/>
    <w:rsid w:val="00862517"/>
    <w:rsid w:val="00864413"/>
    <w:rsid w:val="0086462E"/>
    <w:rsid w:val="008679E8"/>
    <w:rsid w:val="00870DD1"/>
    <w:rsid w:val="0087131D"/>
    <w:rsid w:val="008760A1"/>
    <w:rsid w:val="00880D4B"/>
    <w:rsid w:val="008842CC"/>
    <w:rsid w:val="008847EB"/>
    <w:rsid w:val="00894D89"/>
    <w:rsid w:val="008965F4"/>
    <w:rsid w:val="008972E9"/>
    <w:rsid w:val="00897558"/>
    <w:rsid w:val="008A01EA"/>
    <w:rsid w:val="008A3EB6"/>
    <w:rsid w:val="008A42C1"/>
    <w:rsid w:val="008B2994"/>
    <w:rsid w:val="008B3581"/>
    <w:rsid w:val="008C0B4D"/>
    <w:rsid w:val="008C13D4"/>
    <w:rsid w:val="008C1B9B"/>
    <w:rsid w:val="008C2A09"/>
    <w:rsid w:val="008C3C8C"/>
    <w:rsid w:val="008C6C4B"/>
    <w:rsid w:val="008D0F41"/>
    <w:rsid w:val="008D14F7"/>
    <w:rsid w:val="008D2D80"/>
    <w:rsid w:val="008D60AB"/>
    <w:rsid w:val="008D7083"/>
    <w:rsid w:val="008E2702"/>
    <w:rsid w:val="008E4DE9"/>
    <w:rsid w:val="008E7B4B"/>
    <w:rsid w:val="008F10A1"/>
    <w:rsid w:val="008F4953"/>
    <w:rsid w:val="008F4C03"/>
    <w:rsid w:val="009044E1"/>
    <w:rsid w:val="00904858"/>
    <w:rsid w:val="0091149D"/>
    <w:rsid w:val="00912C8D"/>
    <w:rsid w:val="00914A51"/>
    <w:rsid w:val="009169C4"/>
    <w:rsid w:val="009210D2"/>
    <w:rsid w:val="0092221C"/>
    <w:rsid w:val="00923C6C"/>
    <w:rsid w:val="00926262"/>
    <w:rsid w:val="00926C98"/>
    <w:rsid w:val="00931AA4"/>
    <w:rsid w:val="0093371D"/>
    <w:rsid w:val="00934C3E"/>
    <w:rsid w:val="009358BD"/>
    <w:rsid w:val="00941453"/>
    <w:rsid w:val="0094220F"/>
    <w:rsid w:val="009433B8"/>
    <w:rsid w:val="00944284"/>
    <w:rsid w:val="00944AC0"/>
    <w:rsid w:val="00946C7E"/>
    <w:rsid w:val="00947552"/>
    <w:rsid w:val="00952D12"/>
    <w:rsid w:val="00957D3B"/>
    <w:rsid w:val="0096109F"/>
    <w:rsid w:val="009619E8"/>
    <w:rsid w:val="00966559"/>
    <w:rsid w:val="00970729"/>
    <w:rsid w:val="00974EBA"/>
    <w:rsid w:val="009753DA"/>
    <w:rsid w:val="00976B10"/>
    <w:rsid w:val="00976BD2"/>
    <w:rsid w:val="0098050B"/>
    <w:rsid w:val="00981E8E"/>
    <w:rsid w:val="009826AA"/>
    <w:rsid w:val="009843CE"/>
    <w:rsid w:val="0098480E"/>
    <w:rsid w:val="00986E3B"/>
    <w:rsid w:val="0099013F"/>
    <w:rsid w:val="0099043F"/>
    <w:rsid w:val="009911BA"/>
    <w:rsid w:val="00993F25"/>
    <w:rsid w:val="00996684"/>
    <w:rsid w:val="00997351"/>
    <w:rsid w:val="00997A74"/>
    <w:rsid w:val="009A09FF"/>
    <w:rsid w:val="009A1390"/>
    <w:rsid w:val="009A1678"/>
    <w:rsid w:val="009A7C4B"/>
    <w:rsid w:val="009B0834"/>
    <w:rsid w:val="009B110C"/>
    <w:rsid w:val="009B1A3A"/>
    <w:rsid w:val="009B2AA7"/>
    <w:rsid w:val="009B49C5"/>
    <w:rsid w:val="009B5908"/>
    <w:rsid w:val="009C6D8C"/>
    <w:rsid w:val="009D4546"/>
    <w:rsid w:val="009D6780"/>
    <w:rsid w:val="009E0EC3"/>
    <w:rsid w:val="009E1CD0"/>
    <w:rsid w:val="009E1F0D"/>
    <w:rsid w:val="009E2746"/>
    <w:rsid w:val="009E3482"/>
    <w:rsid w:val="009E41BB"/>
    <w:rsid w:val="009E5EB1"/>
    <w:rsid w:val="009F2B61"/>
    <w:rsid w:val="009F5C06"/>
    <w:rsid w:val="009F742D"/>
    <w:rsid w:val="00A0017E"/>
    <w:rsid w:val="00A00FC9"/>
    <w:rsid w:val="00A0310A"/>
    <w:rsid w:val="00A12491"/>
    <w:rsid w:val="00A12CA6"/>
    <w:rsid w:val="00A13BC3"/>
    <w:rsid w:val="00A1425D"/>
    <w:rsid w:val="00A1529B"/>
    <w:rsid w:val="00A20662"/>
    <w:rsid w:val="00A2270D"/>
    <w:rsid w:val="00A23A73"/>
    <w:rsid w:val="00A23B3F"/>
    <w:rsid w:val="00A30024"/>
    <w:rsid w:val="00A319B7"/>
    <w:rsid w:val="00A36C57"/>
    <w:rsid w:val="00A400ED"/>
    <w:rsid w:val="00A45FA7"/>
    <w:rsid w:val="00A4673C"/>
    <w:rsid w:val="00A5079B"/>
    <w:rsid w:val="00A515FC"/>
    <w:rsid w:val="00A53863"/>
    <w:rsid w:val="00A54A71"/>
    <w:rsid w:val="00A55E8C"/>
    <w:rsid w:val="00A60436"/>
    <w:rsid w:val="00A60F96"/>
    <w:rsid w:val="00A64A16"/>
    <w:rsid w:val="00A701D9"/>
    <w:rsid w:val="00A72B6F"/>
    <w:rsid w:val="00A736F7"/>
    <w:rsid w:val="00A77206"/>
    <w:rsid w:val="00A77A2B"/>
    <w:rsid w:val="00A865F4"/>
    <w:rsid w:val="00A86C55"/>
    <w:rsid w:val="00A87555"/>
    <w:rsid w:val="00A87E86"/>
    <w:rsid w:val="00A9037A"/>
    <w:rsid w:val="00A92A9F"/>
    <w:rsid w:val="00AA243C"/>
    <w:rsid w:val="00AA48C1"/>
    <w:rsid w:val="00AA5606"/>
    <w:rsid w:val="00AA6FBD"/>
    <w:rsid w:val="00AA774A"/>
    <w:rsid w:val="00AB2D41"/>
    <w:rsid w:val="00AB586E"/>
    <w:rsid w:val="00AC40CF"/>
    <w:rsid w:val="00AD2328"/>
    <w:rsid w:val="00AD2BFF"/>
    <w:rsid w:val="00AD359A"/>
    <w:rsid w:val="00AD51D1"/>
    <w:rsid w:val="00AD6D53"/>
    <w:rsid w:val="00AD7149"/>
    <w:rsid w:val="00AE1B23"/>
    <w:rsid w:val="00AE7673"/>
    <w:rsid w:val="00AE76D9"/>
    <w:rsid w:val="00AF0590"/>
    <w:rsid w:val="00AF399B"/>
    <w:rsid w:val="00AF655B"/>
    <w:rsid w:val="00AF6783"/>
    <w:rsid w:val="00B00103"/>
    <w:rsid w:val="00B01468"/>
    <w:rsid w:val="00B01B59"/>
    <w:rsid w:val="00B03360"/>
    <w:rsid w:val="00B0377B"/>
    <w:rsid w:val="00B03823"/>
    <w:rsid w:val="00B06033"/>
    <w:rsid w:val="00B0622A"/>
    <w:rsid w:val="00B06A39"/>
    <w:rsid w:val="00B11153"/>
    <w:rsid w:val="00B147E2"/>
    <w:rsid w:val="00B1531E"/>
    <w:rsid w:val="00B16914"/>
    <w:rsid w:val="00B16FED"/>
    <w:rsid w:val="00B17403"/>
    <w:rsid w:val="00B22C84"/>
    <w:rsid w:val="00B23235"/>
    <w:rsid w:val="00B23526"/>
    <w:rsid w:val="00B24BCC"/>
    <w:rsid w:val="00B2514E"/>
    <w:rsid w:val="00B261EC"/>
    <w:rsid w:val="00B26766"/>
    <w:rsid w:val="00B27816"/>
    <w:rsid w:val="00B30E1C"/>
    <w:rsid w:val="00B32D5C"/>
    <w:rsid w:val="00B331F2"/>
    <w:rsid w:val="00B43B67"/>
    <w:rsid w:val="00B46873"/>
    <w:rsid w:val="00B46CC0"/>
    <w:rsid w:val="00B471DE"/>
    <w:rsid w:val="00B5335F"/>
    <w:rsid w:val="00B56E9E"/>
    <w:rsid w:val="00B626EA"/>
    <w:rsid w:val="00B66185"/>
    <w:rsid w:val="00B71CCC"/>
    <w:rsid w:val="00B72654"/>
    <w:rsid w:val="00B8614C"/>
    <w:rsid w:val="00B94CC2"/>
    <w:rsid w:val="00B94D83"/>
    <w:rsid w:val="00B96866"/>
    <w:rsid w:val="00BA0950"/>
    <w:rsid w:val="00BA09BB"/>
    <w:rsid w:val="00BA255E"/>
    <w:rsid w:val="00BA67F2"/>
    <w:rsid w:val="00BB424E"/>
    <w:rsid w:val="00BC2202"/>
    <w:rsid w:val="00BC2753"/>
    <w:rsid w:val="00BC51DF"/>
    <w:rsid w:val="00BC58F0"/>
    <w:rsid w:val="00BD04BE"/>
    <w:rsid w:val="00BD3E58"/>
    <w:rsid w:val="00BD5019"/>
    <w:rsid w:val="00BD73DE"/>
    <w:rsid w:val="00BE0279"/>
    <w:rsid w:val="00BE1ACA"/>
    <w:rsid w:val="00BE3F7B"/>
    <w:rsid w:val="00BE435D"/>
    <w:rsid w:val="00BE5761"/>
    <w:rsid w:val="00BE5EDB"/>
    <w:rsid w:val="00BE7425"/>
    <w:rsid w:val="00BF093F"/>
    <w:rsid w:val="00BF18AC"/>
    <w:rsid w:val="00BF2AEC"/>
    <w:rsid w:val="00BF2ED2"/>
    <w:rsid w:val="00BF36CC"/>
    <w:rsid w:val="00BF3CAA"/>
    <w:rsid w:val="00BF3DCF"/>
    <w:rsid w:val="00BF5BA5"/>
    <w:rsid w:val="00BF7ACB"/>
    <w:rsid w:val="00C01689"/>
    <w:rsid w:val="00C04EA2"/>
    <w:rsid w:val="00C103E4"/>
    <w:rsid w:val="00C130DA"/>
    <w:rsid w:val="00C13BE4"/>
    <w:rsid w:val="00C148B4"/>
    <w:rsid w:val="00C207D9"/>
    <w:rsid w:val="00C25EDC"/>
    <w:rsid w:val="00C26258"/>
    <w:rsid w:val="00C267FD"/>
    <w:rsid w:val="00C26C0E"/>
    <w:rsid w:val="00C2720C"/>
    <w:rsid w:val="00C31512"/>
    <w:rsid w:val="00C32F01"/>
    <w:rsid w:val="00C33B01"/>
    <w:rsid w:val="00C47725"/>
    <w:rsid w:val="00C47B9C"/>
    <w:rsid w:val="00C515F0"/>
    <w:rsid w:val="00C527D9"/>
    <w:rsid w:val="00C54F3E"/>
    <w:rsid w:val="00C56379"/>
    <w:rsid w:val="00C600DD"/>
    <w:rsid w:val="00C60BF5"/>
    <w:rsid w:val="00C64244"/>
    <w:rsid w:val="00C67BA7"/>
    <w:rsid w:val="00C74725"/>
    <w:rsid w:val="00C829CD"/>
    <w:rsid w:val="00C85AFC"/>
    <w:rsid w:val="00C86582"/>
    <w:rsid w:val="00C86E54"/>
    <w:rsid w:val="00C913C7"/>
    <w:rsid w:val="00C933C6"/>
    <w:rsid w:val="00C938E2"/>
    <w:rsid w:val="00C94682"/>
    <w:rsid w:val="00C96607"/>
    <w:rsid w:val="00C97F5B"/>
    <w:rsid w:val="00CA1342"/>
    <w:rsid w:val="00CA3919"/>
    <w:rsid w:val="00CA52F9"/>
    <w:rsid w:val="00CA7BC4"/>
    <w:rsid w:val="00CA7E89"/>
    <w:rsid w:val="00CB270B"/>
    <w:rsid w:val="00CB33D1"/>
    <w:rsid w:val="00CB5B46"/>
    <w:rsid w:val="00CC3348"/>
    <w:rsid w:val="00CC3D8E"/>
    <w:rsid w:val="00CC5C62"/>
    <w:rsid w:val="00CC679E"/>
    <w:rsid w:val="00CD18B6"/>
    <w:rsid w:val="00CD603A"/>
    <w:rsid w:val="00CD72D0"/>
    <w:rsid w:val="00CE0097"/>
    <w:rsid w:val="00CE2300"/>
    <w:rsid w:val="00CE37DC"/>
    <w:rsid w:val="00CE54D3"/>
    <w:rsid w:val="00CE5FE2"/>
    <w:rsid w:val="00CE6B91"/>
    <w:rsid w:val="00CF2B71"/>
    <w:rsid w:val="00CF2BF2"/>
    <w:rsid w:val="00CF2F3A"/>
    <w:rsid w:val="00CF45A4"/>
    <w:rsid w:val="00CF525F"/>
    <w:rsid w:val="00CF6E9A"/>
    <w:rsid w:val="00CF77C9"/>
    <w:rsid w:val="00D00CD3"/>
    <w:rsid w:val="00D00ED5"/>
    <w:rsid w:val="00D0427A"/>
    <w:rsid w:val="00D13C03"/>
    <w:rsid w:val="00D16546"/>
    <w:rsid w:val="00D16AA3"/>
    <w:rsid w:val="00D17BA8"/>
    <w:rsid w:val="00D216E6"/>
    <w:rsid w:val="00D2379D"/>
    <w:rsid w:val="00D306EB"/>
    <w:rsid w:val="00D3207E"/>
    <w:rsid w:val="00D36C85"/>
    <w:rsid w:val="00D4159A"/>
    <w:rsid w:val="00D460B7"/>
    <w:rsid w:val="00D472BE"/>
    <w:rsid w:val="00D524BD"/>
    <w:rsid w:val="00D52888"/>
    <w:rsid w:val="00D528DF"/>
    <w:rsid w:val="00D62AE6"/>
    <w:rsid w:val="00D65C92"/>
    <w:rsid w:val="00D70641"/>
    <w:rsid w:val="00D80687"/>
    <w:rsid w:val="00D808E7"/>
    <w:rsid w:val="00D866A7"/>
    <w:rsid w:val="00D87BE3"/>
    <w:rsid w:val="00D90468"/>
    <w:rsid w:val="00D91BE4"/>
    <w:rsid w:val="00D92DDF"/>
    <w:rsid w:val="00D96967"/>
    <w:rsid w:val="00D977EF"/>
    <w:rsid w:val="00DA0E1F"/>
    <w:rsid w:val="00DA27B6"/>
    <w:rsid w:val="00DA3086"/>
    <w:rsid w:val="00DA3096"/>
    <w:rsid w:val="00DA536A"/>
    <w:rsid w:val="00DA5A9B"/>
    <w:rsid w:val="00DB0897"/>
    <w:rsid w:val="00DB44B0"/>
    <w:rsid w:val="00DB68D6"/>
    <w:rsid w:val="00DC16FA"/>
    <w:rsid w:val="00DC1784"/>
    <w:rsid w:val="00DC1E11"/>
    <w:rsid w:val="00DC1E85"/>
    <w:rsid w:val="00DC7899"/>
    <w:rsid w:val="00DD1A64"/>
    <w:rsid w:val="00DD6358"/>
    <w:rsid w:val="00DE07FA"/>
    <w:rsid w:val="00DE1286"/>
    <w:rsid w:val="00DE27BC"/>
    <w:rsid w:val="00DE3304"/>
    <w:rsid w:val="00DE4F7C"/>
    <w:rsid w:val="00DE61AD"/>
    <w:rsid w:val="00DF0B7A"/>
    <w:rsid w:val="00DF0EBB"/>
    <w:rsid w:val="00DF390E"/>
    <w:rsid w:val="00DF4752"/>
    <w:rsid w:val="00E013E5"/>
    <w:rsid w:val="00E014A2"/>
    <w:rsid w:val="00E025DC"/>
    <w:rsid w:val="00E02F58"/>
    <w:rsid w:val="00E121FB"/>
    <w:rsid w:val="00E146E1"/>
    <w:rsid w:val="00E22BCA"/>
    <w:rsid w:val="00E23743"/>
    <w:rsid w:val="00E248EF"/>
    <w:rsid w:val="00E31B02"/>
    <w:rsid w:val="00E32F14"/>
    <w:rsid w:val="00E36333"/>
    <w:rsid w:val="00E43DEF"/>
    <w:rsid w:val="00E456CD"/>
    <w:rsid w:val="00E52A25"/>
    <w:rsid w:val="00E53A6E"/>
    <w:rsid w:val="00E55577"/>
    <w:rsid w:val="00E65486"/>
    <w:rsid w:val="00E673F6"/>
    <w:rsid w:val="00E6781F"/>
    <w:rsid w:val="00E70A00"/>
    <w:rsid w:val="00E72157"/>
    <w:rsid w:val="00E72BB9"/>
    <w:rsid w:val="00E7339A"/>
    <w:rsid w:val="00E754D8"/>
    <w:rsid w:val="00E757CC"/>
    <w:rsid w:val="00E91AAA"/>
    <w:rsid w:val="00E96E6C"/>
    <w:rsid w:val="00E970E3"/>
    <w:rsid w:val="00E9720F"/>
    <w:rsid w:val="00EA0B8D"/>
    <w:rsid w:val="00EA117A"/>
    <w:rsid w:val="00EA3936"/>
    <w:rsid w:val="00EA4613"/>
    <w:rsid w:val="00EA4C1F"/>
    <w:rsid w:val="00EA7D46"/>
    <w:rsid w:val="00EB45D8"/>
    <w:rsid w:val="00EB460E"/>
    <w:rsid w:val="00EC0750"/>
    <w:rsid w:val="00EC45CC"/>
    <w:rsid w:val="00ED0442"/>
    <w:rsid w:val="00ED6687"/>
    <w:rsid w:val="00EE3200"/>
    <w:rsid w:val="00EE3B7B"/>
    <w:rsid w:val="00EE58BA"/>
    <w:rsid w:val="00F01E6E"/>
    <w:rsid w:val="00F04762"/>
    <w:rsid w:val="00F10FC4"/>
    <w:rsid w:val="00F12D54"/>
    <w:rsid w:val="00F13C79"/>
    <w:rsid w:val="00F146F7"/>
    <w:rsid w:val="00F16332"/>
    <w:rsid w:val="00F23B53"/>
    <w:rsid w:val="00F24A97"/>
    <w:rsid w:val="00F37422"/>
    <w:rsid w:val="00F41859"/>
    <w:rsid w:val="00F422E8"/>
    <w:rsid w:val="00F462CF"/>
    <w:rsid w:val="00F503ED"/>
    <w:rsid w:val="00F538ED"/>
    <w:rsid w:val="00F54082"/>
    <w:rsid w:val="00F63560"/>
    <w:rsid w:val="00F65A7E"/>
    <w:rsid w:val="00F66086"/>
    <w:rsid w:val="00F67A96"/>
    <w:rsid w:val="00F70774"/>
    <w:rsid w:val="00F71DD2"/>
    <w:rsid w:val="00F71EC0"/>
    <w:rsid w:val="00F76DEA"/>
    <w:rsid w:val="00F77759"/>
    <w:rsid w:val="00F82A7E"/>
    <w:rsid w:val="00F919F5"/>
    <w:rsid w:val="00F976E2"/>
    <w:rsid w:val="00F97B09"/>
    <w:rsid w:val="00FB04F8"/>
    <w:rsid w:val="00FB2908"/>
    <w:rsid w:val="00FB3F10"/>
    <w:rsid w:val="00FB512B"/>
    <w:rsid w:val="00FB65BA"/>
    <w:rsid w:val="00FC01EB"/>
    <w:rsid w:val="00FC33AE"/>
    <w:rsid w:val="00FC5251"/>
    <w:rsid w:val="00FD4567"/>
    <w:rsid w:val="00FD4DD2"/>
    <w:rsid w:val="00FD58DB"/>
    <w:rsid w:val="00FD696B"/>
    <w:rsid w:val="00FD72E3"/>
    <w:rsid w:val="00FE15F0"/>
    <w:rsid w:val="00FE58DD"/>
    <w:rsid w:val="00FE7726"/>
    <w:rsid w:val="00FF0531"/>
    <w:rsid w:val="00FF0738"/>
    <w:rsid w:val="00FF579C"/>
    <w:rsid w:val="00FF592D"/>
    <w:rsid w:val="00FF7D0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1F732"/>
  <w15:docId w15:val="{037583D9-E659-4440-ABBB-952FFB6D8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78BD"/>
    <w:pPr>
      <w:jc w:val="both"/>
    </w:pPr>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23B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3B3F"/>
  </w:style>
  <w:style w:type="paragraph" w:styleId="Stopka">
    <w:name w:val="footer"/>
    <w:basedOn w:val="Normalny"/>
    <w:link w:val="StopkaZnak"/>
    <w:uiPriority w:val="99"/>
    <w:unhideWhenUsed/>
    <w:rsid w:val="00A23B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3B3F"/>
  </w:style>
  <w:style w:type="paragraph" w:styleId="Akapitzlist">
    <w:name w:val="List Paragraph"/>
    <w:basedOn w:val="Normalny"/>
    <w:uiPriority w:val="34"/>
    <w:qFormat/>
    <w:rsid w:val="00A23B3F"/>
    <w:pPr>
      <w:ind w:left="720"/>
      <w:contextualSpacing/>
    </w:pPr>
  </w:style>
  <w:style w:type="character" w:styleId="Hipercze">
    <w:name w:val="Hyperlink"/>
    <w:basedOn w:val="Domylnaczcionkaakapitu"/>
    <w:uiPriority w:val="99"/>
    <w:unhideWhenUsed/>
    <w:rsid w:val="00230523"/>
    <w:rPr>
      <w:color w:val="0563C1" w:themeColor="hyperlink"/>
      <w:u w:val="single"/>
    </w:rPr>
  </w:style>
  <w:style w:type="character" w:customStyle="1" w:styleId="Nierozpoznanawzmianka1">
    <w:name w:val="Nierozpoznana wzmianka1"/>
    <w:basedOn w:val="Domylnaczcionkaakapitu"/>
    <w:uiPriority w:val="99"/>
    <w:semiHidden/>
    <w:unhideWhenUsed/>
    <w:rsid w:val="00230523"/>
    <w:rPr>
      <w:color w:val="605E5C"/>
      <w:shd w:val="clear" w:color="auto" w:fill="E1DFDD"/>
    </w:rPr>
  </w:style>
  <w:style w:type="character" w:styleId="Odwoaniedokomentarza">
    <w:name w:val="annotation reference"/>
    <w:basedOn w:val="Domylnaczcionkaakapitu"/>
    <w:uiPriority w:val="99"/>
    <w:semiHidden/>
    <w:unhideWhenUsed/>
    <w:rsid w:val="002C0699"/>
    <w:rPr>
      <w:sz w:val="16"/>
      <w:szCs w:val="16"/>
    </w:rPr>
  </w:style>
  <w:style w:type="paragraph" w:styleId="Tekstkomentarza">
    <w:name w:val="annotation text"/>
    <w:basedOn w:val="Normalny"/>
    <w:link w:val="TekstkomentarzaZnak"/>
    <w:uiPriority w:val="99"/>
    <w:unhideWhenUsed/>
    <w:rsid w:val="002C0699"/>
    <w:pPr>
      <w:spacing w:line="240" w:lineRule="auto"/>
    </w:pPr>
    <w:rPr>
      <w:sz w:val="20"/>
      <w:szCs w:val="20"/>
    </w:rPr>
  </w:style>
  <w:style w:type="character" w:customStyle="1" w:styleId="TekstkomentarzaZnak">
    <w:name w:val="Tekst komentarza Znak"/>
    <w:basedOn w:val="Domylnaczcionkaakapitu"/>
    <w:link w:val="Tekstkomentarza"/>
    <w:uiPriority w:val="99"/>
    <w:rsid w:val="002C0699"/>
    <w:rPr>
      <w:sz w:val="20"/>
      <w:szCs w:val="20"/>
    </w:rPr>
  </w:style>
  <w:style w:type="paragraph" w:styleId="Tematkomentarza">
    <w:name w:val="annotation subject"/>
    <w:basedOn w:val="Tekstkomentarza"/>
    <w:next w:val="Tekstkomentarza"/>
    <w:link w:val="TematkomentarzaZnak"/>
    <w:uiPriority w:val="99"/>
    <w:semiHidden/>
    <w:unhideWhenUsed/>
    <w:rsid w:val="002C0699"/>
    <w:rPr>
      <w:b/>
      <w:bCs/>
    </w:rPr>
  </w:style>
  <w:style w:type="character" w:customStyle="1" w:styleId="TematkomentarzaZnak">
    <w:name w:val="Temat komentarza Znak"/>
    <w:basedOn w:val="TekstkomentarzaZnak"/>
    <w:link w:val="Tematkomentarza"/>
    <w:uiPriority w:val="99"/>
    <w:semiHidden/>
    <w:rsid w:val="002C0699"/>
    <w:rPr>
      <w:b/>
      <w:bCs/>
      <w:sz w:val="20"/>
      <w:szCs w:val="20"/>
    </w:rPr>
  </w:style>
  <w:style w:type="paragraph" w:styleId="Tekstdymka">
    <w:name w:val="Balloon Text"/>
    <w:basedOn w:val="Normalny"/>
    <w:link w:val="TekstdymkaZnak"/>
    <w:uiPriority w:val="99"/>
    <w:semiHidden/>
    <w:unhideWhenUsed/>
    <w:rsid w:val="002C069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0699"/>
    <w:rPr>
      <w:rFonts w:ascii="Segoe UI" w:hAnsi="Segoe UI" w:cs="Segoe UI"/>
      <w:sz w:val="18"/>
      <w:szCs w:val="18"/>
    </w:rPr>
  </w:style>
  <w:style w:type="paragraph" w:customStyle="1" w:styleId="Default">
    <w:name w:val="Default"/>
    <w:rsid w:val="003B39B9"/>
    <w:pPr>
      <w:autoSpaceDE w:val="0"/>
      <w:autoSpaceDN w:val="0"/>
      <w:adjustRightInd w:val="0"/>
      <w:spacing w:after="0" w:line="240" w:lineRule="auto"/>
    </w:pPr>
    <w:rPr>
      <w:rFonts w:ascii="Times New Roman" w:eastAsiaTheme="minorEastAsia" w:hAnsi="Times New Roman" w:cs="Times New Roman"/>
      <w:color w:val="000000"/>
      <w:sz w:val="24"/>
      <w:szCs w:val="24"/>
      <w:lang w:eastAsia="pl-PL"/>
    </w:rPr>
  </w:style>
  <w:style w:type="table" w:styleId="Tabela-Siatka">
    <w:name w:val="Table Grid"/>
    <w:basedOn w:val="Standardowy"/>
    <w:uiPriority w:val="59"/>
    <w:rsid w:val="002B4230"/>
    <w:pPr>
      <w:spacing w:after="0" w:line="240" w:lineRule="auto"/>
    </w:pPr>
    <w:rPr>
      <w:rFonts w:eastAsiaTheme="minorEastAsia"/>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2B42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0B2277"/>
    <w:rPr>
      <w:color w:val="605E5C"/>
      <w:shd w:val="clear" w:color="auto" w:fill="E1DFDD"/>
    </w:rPr>
  </w:style>
  <w:style w:type="character" w:styleId="UyteHipercze">
    <w:name w:val="FollowedHyperlink"/>
    <w:basedOn w:val="Domylnaczcionkaakapitu"/>
    <w:uiPriority w:val="99"/>
    <w:semiHidden/>
    <w:unhideWhenUsed/>
    <w:rsid w:val="00A64A16"/>
    <w:rPr>
      <w:color w:val="954F72" w:themeColor="followedHyperlink"/>
      <w:u w:val="single"/>
    </w:rPr>
  </w:style>
  <w:style w:type="numbering" w:customStyle="1" w:styleId="Biecalista1">
    <w:name w:val="Bieżąca lista1"/>
    <w:uiPriority w:val="99"/>
    <w:rsid w:val="00C933C6"/>
    <w:pPr>
      <w:numPr>
        <w:numId w:val="2"/>
      </w:numPr>
    </w:pPr>
  </w:style>
  <w:style w:type="paragraph" w:styleId="Poprawka">
    <w:name w:val="Revision"/>
    <w:hidden/>
    <w:uiPriority w:val="99"/>
    <w:semiHidden/>
    <w:rsid w:val="0096109F"/>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6827">
      <w:bodyDiv w:val="1"/>
      <w:marLeft w:val="0"/>
      <w:marRight w:val="0"/>
      <w:marTop w:val="0"/>
      <w:marBottom w:val="0"/>
      <w:divBdr>
        <w:top w:val="none" w:sz="0" w:space="0" w:color="auto"/>
        <w:left w:val="none" w:sz="0" w:space="0" w:color="auto"/>
        <w:bottom w:val="none" w:sz="0" w:space="0" w:color="auto"/>
        <w:right w:val="none" w:sz="0" w:space="0" w:color="auto"/>
      </w:divBdr>
    </w:div>
    <w:div w:id="66996498">
      <w:bodyDiv w:val="1"/>
      <w:marLeft w:val="0"/>
      <w:marRight w:val="0"/>
      <w:marTop w:val="0"/>
      <w:marBottom w:val="0"/>
      <w:divBdr>
        <w:top w:val="none" w:sz="0" w:space="0" w:color="auto"/>
        <w:left w:val="none" w:sz="0" w:space="0" w:color="auto"/>
        <w:bottom w:val="none" w:sz="0" w:space="0" w:color="auto"/>
        <w:right w:val="none" w:sz="0" w:space="0" w:color="auto"/>
      </w:divBdr>
    </w:div>
    <w:div w:id="84041192">
      <w:bodyDiv w:val="1"/>
      <w:marLeft w:val="0"/>
      <w:marRight w:val="0"/>
      <w:marTop w:val="0"/>
      <w:marBottom w:val="0"/>
      <w:divBdr>
        <w:top w:val="none" w:sz="0" w:space="0" w:color="auto"/>
        <w:left w:val="none" w:sz="0" w:space="0" w:color="auto"/>
        <w:bottom w:val="none" w:sz="0" w:space="0" w:color="auto"/>
        <w:right w:val="none" w:sz="0" w:space="0" w:color="auto"/>
      </w:divBdr>
    </w:div>
    <w:div w:id="99450394">
      <w:bodyDiv w:val="1"/>
      <w:marLeft w:val="0"/>
      <w:marRight w:val="0"/>
      <w:marTop w:val="0"/>
      <w:marBottom w:val="0"/>
      <w:divBdr>
        <w:top w:val="none" w:sz="0" w:space="0" w:color="auto"/>
        <w:left w:val="none" w:sz="0" w:space="0" w:color="auto"/>
        <w:bottom w:val="none" w:sz="0" w:space="0" w:color="auto"/>
        <w:right w:val="none" w:sz="0" w:space="0" w:color="auto"/>
      </w:divBdr>
    </w:div>
    <w:div w:id="196312865">
      <w:bodyDiv w:val="1"/>
      <w:marLeft w:val="0"/>
      <w:marRight w:val="0"/>
      <w:marTop w:val="0"/>
      <w:marBottom w:val="0"/>
      <w:divBdr>
        <w:top w:val="none" w:sz="0" w:space="0" w:color="auto"/>
        <w:left w:val="none" w:sz="0" w:space="0" w:color="auto"/>
        <w:bottom w:val="none" w:sz="0" w:space="0" w:color="auto"/>
        <w:right w:val="none" w:sz="0" w:space="0" w:color="auto"/>
      </w:divBdr>
    </w:div>
    <w:div w:id="252055912">
      <w:bodyDiv w:val="1"/>
      <w:marLeft w:val="0"/>
      <w:marRight w:val="0"/>
      <w:marTop w:val="0"/>
      <w:marBottom w:val="0"/>
      <w:divBdr>
        <w:top w:val="none" w:sz="0" w:space="0" w:color="auto"/>
        <w:left w:val="none" w:sz="0" w:space="0" w:color="auto"/>
        <w:bottom w:val="none" w:sz="0" w:space="0" w:color="auto"/>
        <w:right w:val="none" w:sz="0" w:space="0" w:color="auto"/>
      </w:divBdr>
    </w:div>
    <w:div w:id="594169061">
      <w:bodyDiv w:val="1"/>
      <w:marLeft w:val="0"/>
      <w:marRight w:val="0"/>
      <w:marTop w:val="0"/>
      <w:marBottom w:val="0"/>
      <w:divBdr>
        <w:top w:val="none" w:sz="0" w:space="0" w:color="auto"/>
        <w:left w:val="none" w:sz="0" w:space="0" w:color="auto"/>
        <w:bottom w:val="none" w:sz="0" w:space="0" w:color="auto"/>
        <w:right w:val="none" w:sz="0" w:space="0" w:color="auto"/>
      </w:divBdr>
    </w:div>
    <w:div w:id="849299680">
      <w:bodyDiv w:val="1"/>
      <w:marLeft w:val="0"/>
      <w:marRight w:val="0"/>
      <w:marTop w:val="0"/>
      <w:marBottom w:val="0"/>
      <w:divBdr>
        <w:top w:val="none" w:sz="0" w:space="0" w:color="auto"/>
        <w:left w:val="none" w:sz="0" w:space="0" w:color="auto"/>
        <w:bottom w:val="none" w:sz="0" w:space="0" w:color="auto"/>
        <w:right w:val="none" w:sz="0" w:space="0" w:color="auto"/>
      </w:divBdr>
    </w:div>
    <w:div w:id="861942260">
      <w:bodyDiv w:val="1"/>
      <w:marLeft w:val="0"/>
      <w:marRight w:val="0"/>
      <w:marTop w:val="0"/>
      <w:marBottom w:val="0"/>
      <w:divBdr>
        <w:top w:val="none" w:sz="0" w:space="0" w:color="auto"/>
        <w:left w:val="none" w:sz="0" w:space="0" w:color="auto"/>
        <w:bottom w:val="none" w:sz="0" w:space="0" w:color="auto"/>
        <w:right w:val="none" w:sz="0" w:space="0" w:color="auto"/>
      </w:divBdr>
    </w:div>
    <w:div w:id="905262841">
      <w:bodyDiv w:val="1"/>
      <w:marLeft w:val="0"/>
      <w:marRight w:val="0"/>
      <w:marTop w:val="0"/>
      <w:marBottom w:val="0"/>
      <w:divBdr>
        <w:top w:val="none" w:sz="0" w:space="0" w:color="auto"/>
        <w:left w:val="none" w:sz="0" w:space="0" w:color="auto"/>
        <w:bottom w:val="none" w:sz="0" w:space="0" w:color="auto"/>
        <w:right w:val="none" w:sz="0" w:space="0" w:color="auto"/>
      </w:divBdr>
    </w:div>
    <w:div w:id="952593956">
      <w:bodyDiv w:val="1"/>
      <w:marLeft w:val="0"/>
      <w:marRight w:val="0"/>
      <w:marTop w:val="0"/>
      <w:marBottom w:val="0"/>
      <w:divBdr>
        <w:top w:val="none" w:sz="0" w:space="0" w:color="auto"/>
        <w:left w:val="none" w:sz="0" w:space="0" w:color="auto"/>
        <w:bottom w:val="none" w:sz="0" w:space="0" w:color="auto"/>
        <w:right w:val="none" w:sz="0" w:space="0" w:color="auto"/>
      </w:divBdr>
    </w:div>
    <w:div w:id="1006711565">
      <w:bodyDiv w:val="1"/>
      <w:marLeft w:val="0"/>
      <w:marRight w:val="0"/>
      <w:marTop w:val="0"/>
      <w:marBottom w:val="0"/>
      <w:divBdr>
        <w:top w:val="none" w:sz="0" w:space="0" w:color="auto"/>
        <w:left w:val="none" w:sz="0" w:space="0" w:color="auto"/>
        <w:bottom w:val="none" w:sz="0" w:space="0" w:color="auto"/>
        <w:right w:val="none" w:sz="0" w:space="0" w:color="auto"/>
      </w:divBdr>
    </w:div>
    <w:div w:id="1047486582">
      <w:bodyDiv w:val="1"/>
      <w:marLeft w:val="0"/>
      <w:marRight w:val="0"/>
      <w:marTop w:val="0"/>
      <w:marBottom w:val="0"/>
      <w:divBdr>
        <w:top w:val="none" w:sz="0" w:space="0" w:color="auto"/>
        <w:left w:val="none" w:sz="0" w:space="0" w:color="auto"/>
        <w:bottom w:val="none" w:sz="0" w:space="0" w:color="auto"/>
        <w:right w:val="none" w:sz="0" w:space="0" w:color="auto"/>
      </w:divBdr>
    </w:div>
    <w:div w:id="1064178751">
      <w:bodyDiv w:val="1"/>
      <w:marLeft w:val="0"/>
      <w:marRight w:val="0"/>
      <w:marTop w:val="0"/>
      <w:marBottom w:val="0"/>
      <w:divBdr>
        <w:top w:val="none" w:sz="0" w:space="0" w:color="auto"/>
        <w:left w:val="none" w:sz="0" w:space="0" w:color="auto"/>
        <w:bottom w:val="none" w:sz="0" w:space="0" w:color="auto"/>
        <w:right w:val="none" w:sz="0" w:space="0" w:color="auto"/>
      </w:divBdr>
    </w:div>
    <w:div w:id="1074935357">
      <w:bodyDiv w:val="1"/>
      <w:marLeft w:val="0"/>
      <w:marRight w:val="0"/>
      <w:marTop w:val="0"/>
      <w:marBottom w:val="0"/>
      <w:divBdr>
        <w:top w:val="none" w:sz="0" w:space="0" w:color="auto"/>
        <w:left w:val="none" w:sz="0" w:space="0" w:color="auto"/>
        <w:bottom w:val="none" w:sz="0" w:space="0" w:color="auto"/>
        <w:right w:val="none" w:sz="0" w:space="0" w:color="auto"/>
      </w:divBdr>
    </w:div>
    <w:div w:id="1215197875">
      <w:bodyDiv w:val="1"/>
      <w:marLeft w:val="0"/>
      <w:marRight w:val="0"/>
      <w:marTop w:val="0"/>
      <w:marBottom w:val="0"/>
      <w:divBdr>
        <w:top w:val="none" w:sz="0" w:space="0" w:color="auto"/>
        <w:left w:val="none" w:sz="0" w:space="0" w:color="auto"/>
        <w:bottom w:val="none" w:sz="0" w:space="0" w:color="auto"/>
        <w:right w:val="none" w:sz="0" w:space="0" w:color="auto"/>
      </w:divBdr>
    </w:div>
    <w:div w:id="1216241248">
      <w:bodyDiv w:val="1"/>
      <w:marLeft w:val="0"/>
      <w:marRight w:val="0"/>
      <w:marTop w:val="0"/>
      <w:marBottom w:val="0"/>
      <w:divBdr>
        <w:top w:val="none" w:sz="0" w:space="0" w:color="auto"/>
        <w:left w:val="none" w:sz="0" w:space="0" w:color="auto"/>
        <w:bottom w:val="none" w:sz="0" w:space="0" w:color="auto"/>
        <w:right w:val="none" w:sz="0" w:space="0" w:color="auto"/>
      </w:divBdr>
    </w:div>
    <w:div w:id="1233466562">
      <w:bodyDiv w:val="1"/>
      <w:marLeft w:val="0"/>
      <w:marRight w:val="0"/>
      <w:marTop w:val="0"/>
      <w:marBottom w:val="0"/>
      <w:divBdr>
        <w:top w:val="none" w:sz="0" w:space="0" w:color="auto"/>
        <w:left w:val="none" w:sz="0" w:space="0" w:color="auto"/>
        <w:bottom w:val="none" w:sz="0" w:space="0" w:color="auto"/>
        <w:right w:val="none" w:sz="0" w:space="0" w:color="auto"/>
      </w:divBdr>
    </w:div>
    <w:div w:id="1508710367">
      <w:bodyDiv w:val="1"/>
      <w:marLeft w:val="0"/>
      <w:marRight w:val="0"/>
      <w:marTop w:val="0"/>
      <w:marBottom w:val="0"/>
      <w:divBdr>
        <w:top w:val="none" w:sz="0" w:space="0" w:color="auto"/>
        <w:left w:val="none" w:sz="0" w:space="0" w:color="auto"/>
        <w:bottom w:val="none" w:sz="0" w:space="0" w:color="auto"/>
        <w:right w:val="none" w:sz="0" w:space="0" w:color="auto"/>
      </w:divBdr>
    </w:div>
    <w:div w:id="1581525934">
      <w:bodyDiv w:val="1"/>
      <w:marLeft w:val="0"/>
      <w:marRight w:val="0"/>
      <w:marTop w:val="0"/>
      <w:marBottom w:val="0"/>
      <w:divBdr>
        <w:top w:val="none" w:sz="0" w:space="0" w:color="auto"/>
        <w:left w:val="none" w:sz="0" w:space="0" w:color="auto"/>
        <w:bottom w:val="none" w:sz="0" w:space="0" w:color="auto"/>
        <w:right w:val="none" w:sz="0" w:space="0" w:color="auto"/>
      </w:divBdr>
    </w:div>
    <w:div w:id="1593321927">
      <w:bodyDiv w:val="1"/>
      <w:marLeft w:val="0"/>
      <w:marRight w:val="0"/>
      <w:marTop w:val="0"/>
      <w:marBottom w:val="0"/>
      <w:divBdr>
        <w:top w:val="none" w:sz="0" w:space="0" w:color="auto"/>
        <w:left w:val="none" w:sz="0" w:space="0" w:color="auto"/>
        <w:bottom w:val="none" w:sz="0" w:space="0" w:color="auto"/>
        <w:right w:val="none" w:sz="0" w:space="0" w:color="auto"/>
      </w:divBdr>
      <w:divsChild>
        <w:div w:id="1915511881">
          <w:marLeft w:val="0"/>
          <w:marRight w:val="0"/>
          <w:marTop w:val="0"/>
          <w:marBottom w:val="0"/>
          <w:divBdr>
            <w:top w:val="none" w:sz="0" w:space="0" w:color="auto"/>
            <w:left w:val="none" w:sz="0" w:space="0" w:color="auto"/>
            <w:bottom w:val="none" w:sz="0" w:space="0" w:color="auto"/>
            <w:right w:val="none" w:sz="0" w:space="0" w:color="auto"/>
          </w:divBdr>
        </w:div>
        <w:div w:id="1713995603">
          <w:marLeft w:val="0"/>
          <w:marRight w:val="0"/>
          <w:marTop w:val="0"/>
          <w:marBottom w:val="0"/>
          <w:divBdr>
            <w:top w:val="none" w:sz="0" w:space="0" w:color="auto"/>
            <w:left w:val="none" w:sz="0" w:space="0" w:color="auto"/>
            <w:bottom w:val="none" w:sz="0" w:space="0" w:color="auto"/>
            <w:right w:val="none" w:sz="0" w:space="0" w:color="auto"/>
          </w:divBdr>
        </w:div>
        <w:div w:id="1185168519">
          <w:marLeft w:val="0"/>
          <w:marRight w:val="0"/>
          <w:marTop w:val="0"/>
          <w:marBottom w:val="0"/>
          <w:divBdr>
            <w:top w:val="none" w:sz="0" w:space="0" w:color="auto"/>
            <w:left w:val="none" w:sz="0" w:space="0" w:color="auto"/>
            <w:bottom w:val="none" w:sz="0" w:space="0" w:color="auto"/>
            <w:right w:val="none" w:sz="0" w:space="0" w:color="auto"/>
          </w:divBdr>
        </w:div>
        <w:div w:id="637153613">
          <w:marLeft w:val="0"/>
          <w:marRight w:val="0"/>
          <w:marTop w:val="0"/>
          <w:marBottom w:val="0"/>
          <w:divBdr>
            <w:top w:val="none" w:sz="0" w:space="0" w:color="auto"/>
            <w:left w:val="none" w:sz="0" w:space="0" w:color="auto"/>
            <w:bottom w:val="none" w:sz="0" w:space="0" w:color="auto"/>
            <w:right w:val="none" w:sz="0" w:space="0" w:color="auto"/>
          </w:divBdr>
        </w:div>
        <w:div w:id="1758280712">
          <w:marLeft w:val="0"/>
          <w:marRight w:val="0"/>
          <w:marTop w:val="0"/>
          <w:marBottom w:val="0"/>
          <w:divBdr>
            <w:top w:val="none" w:sz="0" w:space="0" w:color="auto"/>
            <w:left w:val="none" w:sz="0" w:space="0" w:color="auto"/>
            <w:bottom w:val="none" w:sz="0" w:space="0" w:color="auto"/>
            <w:right w:val="none" w:sz="0" w:space="0" w:color="auto"/>
          </w:divBdr>
        </w:div>
        <w:div w:id="339089599">
          <w:marLeft w:val="0"/>
          <w:marRight w:val="0"/>
          <w:marTop w:val="0"/>
          <w:marBottom w:val="0"/>
          <w:divBdr>
            <w:top w:val="none" w:sz="0" w:space="0" w:color="auto"/>
            <w:left w:val="none" w:sz="0" w:space="0" w:color="auto"/>
            <w:bottom w:val="none" w:sz="0" w:space="0" w:color="auto"/>
            <w:right w:val="none" w:sz="0" w:space="0" w:color="auto"/>
          </w:divBdr>
        </w:div>
        <w:div w:id="1529760568">
          <w:marLeft w:val="0"/>
          <w:marRight w:val="0"/>
          <w:marTop w:val="0"/>
          <w:marBottom w:val="0"/>
          <w:divBdr>
            <w:top w:val="none" w:sz="0" w:space="0" w:color="auto"/>
            <w:left w:val="none" w:sz="0" w:space="0" w:color="auto"/>
            <w:bottom w:val="none" w:sz="0" w:space="0" w:color="auto"/>
            <w:right w:val="none" w:sz="0" w:space="0" w:color="auto"/>
          </w:divBdr>
        </w:div>
        <w:div w:id="785471015">
          <w:marLeft w:val="0"/>
          <w:marRight w:val="0"/>
          <w:marTop w:val="0"/>
          <w:marBottom w:val="0"/>
          <w:divBdr>
            <w:top w:val="none" w:sz="0" w:space="0" w:color="auto"/>
            <w:left w:val="none" w:sz="0" w:space="0" w:color="auto"/>
            <w:bottom w:val="none" w:sz="0" w:space="0" w:color="auto"/>
            <w:right w:val="none" w:sz="0" w:space="0" w:color="auto"/>
          </w:divBdr>
        </w:div>
        <w:div w:id="1118404111">
          <w:marLeft w:val="0"/>
          <w:marRight w:val="0"/>
          <w:marTop w:val="0"/>
          <w:marBottom w:val="0"/>
          <w:divBdr>
            <w:top w:val="none" w:sz="0" w:space="0" w:color="auto"/>
            <w:left w:val="none" w:sz="0" w:space="0" w:color="auto"/>
            <w:bottom w:val="none" w:sz="0" w:space="0" w:color="auto"/>
            <w:right w:val="none" w:sz="0" w:space="0" w:color="auto"/>
          </w:divBdr>
        </w:div>
        <w:div w:id="993340020">
          <w:marLeft w:val="0"/>
          <w:marRight w:val="0"/>
          <w:marTop w:val="0"/>
          <w:marBottom w:val="0"/>
          <w:divBdr>
            <w:top w:val="none" w:sz="0" w:space="0" w:color="auto"/>
            <w:left w:val="none" w:sz="0" w:space="0" w:color="auto"/>
            <w:bottom w:val="none" w:sz="0" w:space="0" w:color="auto"/>
            <w:right w:val="none" w:sz="0" w:space="0" w:color="auto"/>
          </w:divBdr>
        </w:div>
        <w:div w:id="1212422107">
          <w:marLeft w:val="0"/>
          <w:marRight w:val="0"/>
          <w:marTop w:val="0"/>
          <w:marBottom w:val="0"/>
          <w:divBdr>
            <w:top w:val="none" w:sz="0" w:space="0" w:color="auto"/>
            <w:left w:val="none" w:sz="0" w:space="0" w:color="auto"/>
            <w:bottom w:val="none" w:sz="0" w:space="0" w:color="auto"/>
            <w:right w:val="none" w:sz="0" w:space="0" w:color="auto"/>
          </w:divBdr>
        </w:div>
        <w:div w:id="961035046">
          <w:marLeft w:val="0"/>
          <w:marRight w:val="0"/>
          <w:marTop w:val="0"/>
          <w:marBottom w:val="0"/>
          <w:divBdr>
            <w:top w:val="none" w:sz="0" w:space="0" w:color="auto"/>
            <w:left w:val="none" w:sz="0" w:space="0" w:color="auto"/>
            <w:bottom w:val="none" w:sz="0" w:space="0" w:color="auto"/>
            <w:right w:val="none" w:sz="0" w:space="0" w:color="auto"/>
          </w:divBdr>
        </w:div>
        <w:div w:id="976229124">
          <w:marLeft w:val="0"/>
          <w:marRight w:val="0"/>
          <w:marTop w:val="0"/>
          <w:marBottom w:val="0"/>
          <w:divBdr>
            <w:top w:val="none" w:sz="0" w:space="0" w:color="auto"/>
            <w:left w:val="none" w:sz="0" w:space="0" w:color="auto"/>
            <w:bottom w:val="none" w:sz="0" w:space="0" w:color="auto"/>
            <w:right w:val="none" w:sz="0" w:space="0" w:color="auto"/>
          </w:divBdr>
        </w:div>
        <w:div w:id="380717651">
          <w:marLeft w:val="0"/>
          <w:marRight w:val="0"/>
          <w:marTop w:val="0"/>
          <w:marBottom w:val="0"/>
          <w:divBdr>
            <w:top w:val="none" w:sz="0" w:space="0" w:color="auto"/>
            <w:left w:val="none" w:sz="0" w:space="0" w:color="auto"/>
            <w:bottom w:val="none" w:sz="0" w:space="0" w:color="auto"/>
            <w:right w:val="none" w:sz="0" w:space="0" w:color="auto"/>
          </w:divBdr>
        </w:div>
        <w:div w:id="2141415676">
          <w:marLeft w:val="0"/>
          <w:marRight w:val="0"/>
          <w:marTop w:val="0"/>
          <w:marBottom w:val="0"/>
          <w:divBdr>
            <w:top w:val="none" w:sz="0" w:space="0" w:color="auto"/>
            <w:left w:val="none" w:sz="0" w:space="0" w:color="auto"/>
            <w:bottom w:val="none" w:sz="0" w:space="0" w:color="auto"/>
            <w:right w:val="none" w:sz="0" w:space="0" w:color="auto"/>
          </w:divBdr>
        </w:div>
        <w:div w:id="640580122">
          <w:marLeft w:val="0"/>
          <w:marRight w:val="0"/>
          <w:marTop w:val="0"/>
          <w:marBottom w:val="0"/>
          <w:divBdr>
            <w:top w:val="none" w:sz="0" w:space="0" w:color="auto"/>
            <w:left w:val="none" w:sz="0" w:space="0" w:color="auto"/>
            <w:bottom w:val="none" w:sz="0" w:space="0" w:color="auto"/>
            <w:right w:val="none" w:sz="0" w:space="0" w:color="auto"/>
          </w:divBdr>
        </w:div>
        <w:div w:id="1415857847">
          <w:marLeft w:val="0"/>
          <w:marRight w:val="0"/>
          <w:marTop w:val="0"/>
          <w:marBottom w:val="0"/>
          <w:divBdr>
            <w:top w:val="none" w:sz="0" w:space="0" w:color="auto"/>
            <w:left w:val="none" w:sz="0" w:space="0" w:color="auto"/>
            <w:bottom w:val="none" w:sz="0" w:space="0" w:color="auto"/>
            <w:right w:val="none" w:sz="0" w:space="0" w:color="auto"/>
          </w:divBdr>
        </w:div>
        <w:div w:id="2007630497">
          <w:marLeft w:val="0"/>
          <w:marRight w:val="0"/>
          <w:marTop w:val="0"/>
          <w:marBottom w:val="0"/>
          <w:divBdr>
            <w:top w:val="none" w:sz="0" w:space="0" w:color="auto"/>
            <w:left w:val="none" w:sz="0" w:space="0" w:color="auto"/>
            <w:bottom w:val="none" w:sz="0" w:space="0" w:color="auto"/>
            <w:right w:val="none" w:sz="0" w:space="0" w:color="auto"/>
          </w:divBdr>
        </w:div>
        <w:div w:id="1687512765">
          <w:marLeft w:val="0"/>
          <w:marRight w:val="0"/>
          <w:marTop w:val="0"/>
          <w:marBottom w:val="0"/>
          <w:divBdr>
            <w:top w:val="none" w:sz="0" w:space="0" w:color="auto"/>
            <w:left w:val="none" w:sz="0" w:space="0" w:color="auto"/>
            <w:bottom w:val="none" w:sz="0" w:space="0" w:color="auto"/>
            <w:right w:val="none" w:sz="0" w:space="0" w:color="auto"/>
          </w:divBdr>
        </w:div>
        <w:div w:id="1952393355">
          <w:marLeft w:val="0"/>
          <w:marRight w:val="0"/>
          <w:marTop w:val="0"/>
          <w:marBottom w:val="0"/>
          <w:divBdr>
            <w:top w:val="none" w:sz="0" w:space="0" w:color="auto"/>
            <w:left w:val="none" w:sz="0" w:space="0" w:color="auto"/>
            <w:bottom w:val="none" w:sz="0" w:space="0" w:color="auto"/>
            <w:right w:val="none" w:sz="0" w:space="0" w:color="auto"/>
          </w:divBdr>
        </w:div>
      </w:divsChild>
    </w:div>
    <w:div w:id="1641108755">
      <w:bodyDiv w:val="1"/>
      <w:marLeft w:val="0"/>
      <w:marRight w:val="0"/>
      <w:marTop w:val="0"/>
      <w:marBottom w:val="0"/>
      <w:divBdr>
        <w:top w:val="none" w:sz="0" w:space="0" w:color="auto"/>
        <w:left w:val="none" w:sz="0" w:space="0" w:color="auto"/>
        <w:bottom w:val="none" w:sz="0" w:space="0" w:color="auto"/>
        <w:right w:val="none" w:sz="0" w:space="0" w:color="auto"/>
      </w:divBdr>
    </w:div>
    <w:div w:id="1651136965">
      <w:bodyDiv w:val="1"/>
      <w:marLeft w:val="0"/>
      <w:marRight w:val="0"/>
      <w:marTop w:val="0"/>
      <w:marBottom w:val="0"/>
      <w:divBdr>
        <w:top w:val="none" w:sz="0" w:space="0" w:color="auto"/>
        <w:left w:val="none" w:sz="0" w:space="0" w:color="auto"/>
        <w:bottom w:val="none" w:sz="0" w:space="0" w:color="auto"/>
        <w:right w:val="none" w:sz="0" w:space="0" w:color="auto"/>
      </w:divBdr>
    </w:div>
    <w:div w:id="1693145825">
      <w:bodyDiv w:val="1"/>
      <w:marLeft w:val="0"/>
      <w:marRight w:val="0"/>
      <w:marTop w:val="0"/>
      <w:marBottom w:val="0"/>
      <w:divBdr>
        <w:top w:val="none" w:sz="0" w:space="0" w:color="auto"/>
        <w:left w:val="none" w:sz="0" w:space="0" w:color="auto"/>
        <w:bottom w:val="none" w:sz="0" w:space="0" w:color="auto"/>
        <w:right w:val="none" w:sz="0" w:space="0" w:color="auto"/>
      </w:divBdr>
    </w:div>
    <w:div w:id="1717898834">
      <w:bodyDiv w:val="1"/>
      <w:marLeft w:val="0"/>
      <w:marRight w:val="0"/>
      <w:marTop w:val="0"/>
      <w:marBottom w:val="0"/>
      <w:divBdr>
        <w:top w:val="none" w:sz="0" w:space="0" w:color="auto"/>
        <w:left w:val="none" w:sz="0" w:space="0" w:color="auto"/>
        <w:bottom w:val="none" w:sz="0" w:space="0" w:color="auto"/>
        <w:right w:val="none" w:sz="0" w:space="0" w:color="auto"/>
      </w:divBdr>
    </w:div>
    <w:div w:id="1739357132">
      <w:bodyDiv w:val="1"/>
      <w:marLeft w:val="0"/>
      <w:marRight w:val="0"/>
      <w:marTop w:val="0"/>
      <w:marBottom w:val="0"/>
      <w:divBdr>
        <w:top w:val="none" w:sz="0" w:space="0" w:color="auto"/>
        <w:left w:val="none" w:sz="0" w:space="0" w:color="auto"/>
        <w:bottom w:val="none" w:sz="0" w:space="0" w:color="auto"/>
        <w:right w:val="none" w:sz="0" w:space="0" w:color="auto"/>
      </w:divBdr>
    </w:div>
    <w:div w:id="1757048245">
      <w:bodyDiv w:val="1"/>
      <w:marLeft w:val="0"/>
      <w:marRight w:val="0"/>
      <w:marTop w:val="0"/>
      <w:marBottom w:val="0"/>
      <w:divBdr>
        <w:top w:val="none" w:sz="0" w:space="0" w:color="auto"/>
        <w:left w:val="none" w:sz="0" w:space="0" w:color="auto"/>
        <w:bottom w:val="none" w:sz="0" w:space="0" w:color="auto"/>
        <w:right w:val="none" w:sz="0" w:space="0" w:color="auto"/>
      </w:divBdr>
    </w:div>
    <w:div w:id="1836601892">
      <w:bodyDiv w:val="1"/>
      <w:marLeft w:val="0"/>
      <w:marRight w:val="0"/>
      <w:marTop w:val="0"/>
      <w:marBottom w:val="0"/>
      <w:divBdr>
        <w:top w:val="none" w:sz="0" w:space="0" w:color="auto"/>
        <w:left w:val="none" w:sz="0" w:space="0" w:color="auto"/>
        <w:bottom w:val="none" w:sz="0" w:space="0" w:color="auto"/>
        <w:right w:val="none" w:sz="0" w:space="0" w:color="auto"/>
      </w:divBdr>
    </w:div>
    <w:div w:id="2060857787">
      <w:bodyDiv w:val="1"/>
      <w:marLeft w:val="0"/>
      <w:marRight w:val="0"/>
      <w:marTop w:val="0"/>
      <w:marBottom w:val="0"/>
      <w:divBdr>
        <w:top w:val="none" w:sz="0" w:space="0" w:color="auto"/>
        <w:left w:val="none" w:sz="0" w:space="0" w:color="auto"/>
        <w:bottom w:val="none" w:sz="0" w:space="0" w:color="auto"/>
        <w:right w:val="none" w:sz="0" w:space="0" w:color="auto"/>
      </w:divBdr>
    </w:div>
    <w:div w:id="2086801177">
      <w:bodyDiv w:val="1"/>
      <w:marLeft w:val="0"/>
      <w:marRight w:val="0"/>
      <w:marTop w:val="0"/>
      <w:marBottom w:val="0"/>
      <w:divBdr>
        <w:top w:val="none" w:sz="0" w:space="0" w:color="auto"/>
        <w:left w:val="none" w:sz="0" w:space="0" w:color="auto"/>
        <w:bottom w:val="none" w:sz="0" w:space="0" w:color="auto"/>
        <w:right w:val="none" w:sz="0" w:space="0" w:color="auto"/>
      </w:divBdr>
    </w:div>
    <w:div w:id="21444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172C6-E336-492D-86A4-6DCFE4C6E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9</Pages>
  <Words>2333</Words>
  <Characters>13999</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Kwasniak.Jacek@rzeszow.rdos</dc:creator>
  <cp:lastModifiedBy>Dominika Dudzic</cp:lastModifiedBy>
  <cp:revision>109</cp:revision>
  <cp:lastPrinted>2024-08-02T10:45:00Z</cp:lastPrinted>
  <dcterms:created xsi:type="dcterms:W3CDTF">2024-07-31T13:08:00Z</dcterms:created>
  <dcterms:modified xsi:type="dcterms:W3CDTF">2026-10-20T06:28:00Z</dcterms:modified>
</cp:coreProperties>
</file>