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1AE8B" w14:textId="3998009E" w:rsidR="00E25F82" w:rsidRDefault="009F4102" w:rsidP="00E25F82">
      <w:pPr>
        <w:pStyle w:val="Nagwek2"/>
        <w:shd w:val="clear" w:color="auto" w:fill="FFFFFF"/>
        <w:spacing w:before="0" w:after="180"/>
        <w:textAlignment w:val="baseline"/>
        <w:rPr>
          <w:rFonts w:ascii="Open Sans" w:hAnsi="Open Sans" w:cs="Open Sans"/>
          <w:color w:val="1B1B1B"/>
          <w:sz w:val="60"/>
          <w:szCs w:val="60"/>
        </w:rPr>
      </w:pPr>
      <w:r>
        <w:rPr>
          <w:rFonts w:ascii="Open Sans" w:hAnsi="Open Sans" w:cs="Open Sans"/>
          <w:color w:val="1B1B1B"/>
          <w:sz w:val="60"/>
          <w:szCs w:val="60"/>
        </w:rPr>
        <w:t>Komunikat dla branży kosmetycznej!</w:t>
      </w:r>
    </w:p>
    <w:p w14:paraId="30DC5EC6" w14:textId="77777777" w:rsidR="00E25F82" w:rsidRDefault="00E25F82" w:rsidP="00E25F82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color w:val="1B1B1B"/>
          <w:sz w:val="22"/>
          <w:szCs w:val="22"/>
        </w:rPr>
      </w:pPr>
    </w:p>
    <w:p w14:paraId="4FAC271E" w14:textId="4E912244" w:rsidR="00E25F82" w:rsidRPr="009F4102" w:rsidRDefault="00E25F82" w:rsidP="00881C70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Style w:val="Pogrubienie"/>
          <w:b w:val="0"/>
          <w:bCs w:val="0"/>
          <w:color w:val="1B1B1B"/>
          <w:sz w:val="22"/>
          <w:szCs w:val="22"/>
        </w:rPr>
      </w:pPr>
      <w:r w:rsidRPr="009F4102">
        <w:rPr>
          <w:color w:val="1B1B1B"/>
          <w:sz w:val="22"/>
          <w:szCs w:val="22"/>
        </w:rPr>
        <w:t>Od 1 września 2025 r. produkty zawierające TPO nie będą mogły być wprowadzane do obrotu ani udostępniane na rynku.</w:t>
      </w:r>
    </w:p>
    <w:p w14:paraId="20485BE3" w14:textId="5FF56176" w:rsidR="00BC7B62" w:rsidRPr="009F4102" w:rsidRDefault="00BC7B62" w:rsidP="00881C70">
      <w:pPr>
        <w:pStyle w:val="Nagwek4"/>
        <w:shd w:val="clear" w:color="auto" w:fill="FFFFFF"/>
        <w:spacing w:before="0" w:after="0"/>
        <w:jc w:val="both"/>
        <w:textAlignment w:val="baseline"/>
        <w:rPr>
          <w:rFonts w:cs="Times New Roman"/>
          <w:i w:val="0"/>
          <w:iCs w:val="0"/>
          <w:color w:val="1B1B1B"/>
          <w:sz w:val="22"/>
          <w:szCs w:val="22"/>
        </w:rPr>
      </w:pPr>
      <w:r w:rsidRPr="009F4102">
        <w:rPr>
          <w:rStyle w:val="Pogrubienie"/>
          <w:rFonts w:cs="Times New Roman"/>
          <w:b w:val="0"/>
          <w:bCs w:val="0"/>
          <w:i w:val="0"/>
          <w:iCs w:val="0"/>
          <w:color w:val="1B1B1B"/>
          <w:sz w:val="22"/>
          <w:szCs w:val="22"/>
          <w:shd w:val="clear" w:color="auto" w:fill="FFFFFF"/>
        </w:rPr>
        <w:t xml:space="preserve">TPO (Tlenek </w:t>
      </w:r>
      <w:proofErr w:type="spellStart"/>
      <w:r w:rsidRPr="009F4102">
        <w:rPr>
          <w:rStyle w:val="Pogrubienie"/>
          <w:rFonts w:cs="Times New Roman"/>
          <w:b w:val="0"/>
          <w:bCs w:val="0"/>
          <w:i w:val="0"/>
          <w:iCs w:val="0"/>
          <w:color w:val="1B1B1B"/>
          <w:sz w:val="22"/>
          <w:szCs w:val="22"/>
          <w:shd w:val="clear" w:color="auto" w:fill="FFFFFF"/>
        </w:rPr>
        <w:t>difenylo</w:t>
      </w:r>
      <w:proofErr w:type="spellEnd"/>
      <w:r w:rsidRPr="009F4102">
        <w:rPr>
          <w:rStyle w:val="Pogrubienie"/>
          <w:rFonts w:cs="Times New Roman"/>
          <w:b w:val="0"/>
          <w:bCs w:val="0"/>
          <w:i w:val="0"/>
          <w:iCs w:val="0"/>
          <w:color w:val="1B1B1B"/>
          <w:sz w:val="22"/>
          <w:szCs w:val="22"/>
          <w:shd w:val="clear" w:color="auto" w:fill="FFFFFF"/>
        </w:rPr>
        <w:t xml:space="preserve">-(2,4,6-trimetylobenzoilo) fosfiny) </w:t>
      </w:r>
      <w:r w:rsidRPr="009F4102">
        <w:rPr>
          <w:rFonts w:cs="Times New Roman"/>
          <w:i w:val="0"/>
          <w:iCs w:val="0"/>
          <w:color w:val="1B1B1B"/>
          <w:sz w:val="22"/>
          <w:szCs w:val="22"/>
          <w:shd w:val="clear" w:color="auto" w:fill="FFFFFF"/>
        </w:rPr>
        <w:t>jest </w:t>
      </w:r>
      <w:proofErr w:type="spellStart"/>
      <w:r w:rsidRPr="009F4102">
        <w:rPr>
          <w:rStyle w:val="Pogrubienie"/>
          <w:rFonts w:cs="Times New Roman"/>
          <w:b w:val="0"/>
          <w:bCs w:val="0"/>
          <w:i w:val="0"/>
          <w:iCs w:val="0"/>
          <w:color w:val="1B1B1B"/>
          <w:sz w:val="22"/>
          <w:szCs w:val="22"/>
          <w:shd w:val="clear" w:color="auto" w:fill="FFFFFF"/>
        </w:rPr>
        <w:t>fotoinicjatorem</w:t>
      </w:r>
      <w:proofErr w:type="spellEnd"/>
      <w:r w:rsidRPr="009F4102">
        <w:rPr>
          <w:rStyle w:val="Pogrubienie"/>
          <w:rFonts w:cs="Times New Roman"/>
          <w:b w:val="0"/>
          <w:bCs w:val="0"/>
          <w:i w:val="0"/>
          <w:iCs w:val="0"/>
          <w:color w:val="1B1B1B"/>
          <w:sz w:val="22"/>
          <w:szCs w:val="22"/>
          <w:shd w:val="clear" w:color="auto" w:fill="FFFFFF"/>
        </w:rPr>
        <w:t xml:space="preserve"> UV </w:t>
      </w:r>
      <w:r w:rsidRPr="009F4102">
        <w:rPr>
          <w:rFonts w:cs="Times New Roman"/>
          <w:i w:val="0"/>
          <w:iCs w:val="0"/>
          <w:color w:val="1B1B1B"/>
          <w:sz w:val="22"/>
          <w:szCs w:val="22"/>
          <w:shd w:val="clear" w:color="auto" w:fill="FFFFFF"/>
        </w:rPr>
        <w:t>dopuszczonym do stosowan</w:t>
      </w:r>
      <w:r w:rsidR="00732416" w:rsidRPr="009F4102">
        <w:rPr>
          <w:rFonts w:cs="Times New Roman"/>
          <w:i w:val="0"/>
          <w:iCs w:val="0"/>
          <w:color w:val="1B1B1B"/>
          <w:sz w:val="22"/>
          <w:szCs w:val="22"/>
          <w:shd w:val="clear" w:color="auto" w:fill="FFFFFF"/>
        </w:rPr>
        <w:t>i</w:t>
      </w:r>
      <w:r w:rsidRPr="009F4102">
        <w:rPr>
          <w:rFonts w:cs="Times New Roman"/>
          <w:i w:val="0"/>
          <w:iCs w:val="0"/>
          <w:color w:val="1B1B1B"/>
          <w:sz w:val="22"/>
          <w:szCs w:val="22"/>
          <w:shd w:val="clear" w:color="auto" w:fill="FFFFFF"/>
        </w:rPr>
        <w:t>a w produktach kosmetycznych przeznaczonych do stylizacji paznokci, zwłaszcza w </w:t>
      </w:r>
      <w:r w:rsidRPr="009F4102">
        <w:rPr>
          <w:rStyle w:val="Pogrubienie"/>
          <w:rFonts w:cs="Times New Roman"/>
          <w:b w:val="0"/>
          <w:bCs w:val="0"/>
          <w:i w:val="0"/>
          <w:iCs w:val="0"/>
          <w:color w:val="1B1B1B"/>
          <w:sz w:val="22"/>
          <w:szCs w:val="22"/>
          <w:shd w:val="clear" w:color="auto" w:fill="FFFFFF"/>
        </w:rPr>
        <w:t xml:space="preserve">żelach </w:t>
      </w:r>
      <w:r w:rsidR="00881C70">
        <w:rPr>
          <w:rStyle w:val="Pogrubienie"/>
          <w:rFonts w:cs="Times New Roman"/>
          <w:b w:val="0"/>
          <w:bCs w:val="0"/>
          <w:i w:val="0"/>
          <w:iCs w:val="0"/>
          <w:color w:val="1B1B1B"/>
          <w:sz w:val="22"/>
          <w:szCs w:val="22"/>
          <w:shd w:val="clear" w:color="auto" w:fill="FFFFFF"/>
        </w:rPr>
        <w:t xml:space="preserve">              </w:t>
      </w:r>
      <w:r w:rsidRPr="009F4102">
        <w:rPr>
          <w:rStyle w:val="Pogrubienie"/>
          <w:rFonts w:cs="Times New Roman"/>
          <w:b w:val="0"/>
          <w:bCs w:val="0"/>
          <w:i w:val="0"/>
          <w:iCs w:val="0"/>
          <w:color w:val="1B1B1B"/>
          <w:sz w:val="22"/>
          <w:szCs w:val="22"/>
          <w:shd w:val="clear" w:color="auto" w:fill="FFFFFF"/>
        </w:rPr>
        <w:t>i lakierach utwardzanych światłem UV</w:t>
      </w:r>
      <w:r w:rsidRPr="009F4102">
        <w:rPr>
          <w:rFonts w:cs="Times New Roman"/>
          <w:i w:val="0"/>
          <w:iCs w:val="0"/>
          <w:color w:val="1B1B1B"/>
          <w:sz w:val="22"/>
          <w:szCs w:val="22"/>
          <w:shd w:val="clear" w:color="auto" w:fill="FFFFFF"/>
        </w:rPr>
        <w:t>.</w:t>
      </w:r>
    </w:p>
    <w:p w14:paraId="42174B5E" w14:textId="77777777" w:rsidR="00E25F82" w:rsidRDefault="00E25F82" w:rsidP="00881C70">
      <w:pPr>
        <w:pStyle w:val="Nagwek4"/>
        <w:shd w:val="clear" w:color="auto" w:fill="FFFFFF"/>
        <w:spacing w:before="0" w:after="0"/>
        <w:jc w:val="both"/>
        <w:textAlignment w:val="baseline"/>
        <w:rPr>
          <w:rFonts w:cs="Times New Roman"/>
          <w:color w:val="1B1B1B"/>
          <w:sz w:val="22"/>
          <w:szCs w:val="22"/>
        </w:rPr>
      </w:pPr>
    </w:p>
    <w:p w14:paraId="10FB727C" w14:textId="77777777" w:rsidR="009F4102" w:rsidRPr="009F4102" w:rsidRDefault="009F4102" w:rsidP="00881C70">
      <w:pPr>
        <w:pStyle w:val="Nagwek4"/>
        <w:shd w:val="clear" w:color="auto" w:fill="FFFFFF"/>
        <w:spacing w:before="0" w:after="0"/>
        <w:jc w:val="both"/>
        <w:textAlignment w:val="baseline"/>
        <w:rPr>
          <w:rFonts w:cs="Times New Roman"/>
          <w:color w:val="1B1B1B"/>
          <w:sz w:val="22"/>
          <w:szCs w:val="22"/>
        </w:rPr>
      </w:pPr>
      <w:r w:rsidRPr="009F4102">
        <w:rPr>
          <w:rFonts w:cs="Times New Roman"/>
          <w:color w:val="1B1B1B"/>
          <w:sz w:val="22"/>
          <w:szCs w:val="22"/>
        </w:rPr>
        <w:t>Wskazania dla stylistów paznokci:</w:t>
      </w:r>
    </w:p>
    <w:p w14:paraId="1963C5A2" w14:textId="77777777" w:rsidR="009F4102" w:rsidRPr="009F4102" w:rsidRDefault="009F4102" w:rsidP="00881C70">
      <w:pPr>
        <w:pStyle w:val="Akapitzlist"/>
        <w:numPr>
          <w:ilvl w:val="0"/>
          <w:numId w:val="13"/>
        </w:numPr>
        <w:shd w:val="clear" w:color="auto" w:fill="FFFFFF"/>
        <w:jc w:val="both"/>
        <w:textAlignment w:val="baseline"/>
        <w:rPr>
          <w:color w:val="1B1B1B"/>
          <w:sz w:val="20"/>
          <w:szCs w:val="20"/>
        </w:rPr>
      </w:pPr>
      <w:r w:rsidRPr="009F4102">
        <w:rPr>
          <w:color w:val="1B1B1B"/>
          <w:sz w:val="22"/>
          <w:szCs w:val="22"/>
        </w:rPr>
        <w:t>Nie kupuj na zapas produktów zawierających TPO.</w:t>
      </w:r>
    </w:p>
    <w:p w14:paraId="23A18F60" w14:textId="65A8E9BF" w:rsidR="009F4102" w:rsidRPr="009F4102" w:rsidRDefault="009F4102" w:rsidP="00881C70">
      <w:pPr>
        <w:pStyle w:val="Akapitzlist"/>
        <w:numPr>
          <w:ilvl w:val="0"/>
          <w:numId w:val="13"/>
        </w:numPr>
        <w:shd w:val="clear" w:color="auto" w:fill="FFFFFF"/>
        <w:jc w:val="both"/>
        <w:textAlignment w:val="baseline"/>
        <w:rPr>
          <w:color w:val="1B1B1B"/>
          <w:sz w:val="20"/>
          <w:szCs w:val="20"/>
        </w:rPr>
      </w:pPr>
      <w:r w:rsidRPr="009F4102">
        <w:rPr>
          <w:color w:val="1B1B1B"/>
          <w:sz w:val="22"/>
          <w:szCs w:val="22"/>
        </w:rPr>
        <w:t xml:space="preserve">Po 1 września 2025 kosmetyki zawierające TPO będą mogły być sprzedawane ani używane </w:t>
      </w:r>
      <w:r w:rsidR="00881C70">
        <w:rPr>
          <w:color w:val="1B1B1B"/>
          <w:sz w:val="22"/>
          <w:szCs w:val="22"/>
        </w:rPr>
        <w:t xml:space="preserve">                 </w:t>
      </w:r>
      <w:r w:rsidRPr="009F4102">
        <w:rPr>
          <w:color w:val="1B1B1B"/>
          <w:sz w:val="22"/>
          <w:szCs w:val="22"/>
        </w:rPr>
        <w:t>w salonach kosmetycznych.</w:t>
      </w:r>
    </w:p>
    <w:p w14:paraId="08062035" w14:textId="77777777" w:rsidR="009F4102" w:rsidRPr="009F4102" w:rsidRDefault="009F4102" w:rsidP="009F4102">
      <w:pPr>
        <w:pStyle w:val="Akapitzlist"/>
        <w:numPr>
          <w:ilvl w:val="0"/>
          <w:numId w:val="13"/>
        </w:numPr>
        <w:shd w:val="clear" w:color="auto" w:fill="FFFFFF"/>
        <w:textAlignment w:val="baseline"/>
        <w:rPr>
          <w:color w:val="1B1B1B"/>
          <w:sz w:val="20"/>
          <w:szCs w:val="20"/>
        </w:rPr>
      </w:pPr>
      <w:r w:rsidRPr="009F4102">
        <w:rPr>
          <w:color w:val="1B1B1B"/>
          <w:sz w:val="22"/>
          <w:szCs w:val="22"/>
        </w:rPr>
        <w:t>Sprawdź składy produktów i unikaj tych zawierających TPO.</w:t>
      </w:r>
    </w:p>
    <w:p w14:paraId="6E0E4BEC" w14:textId="77777777" w:rsidR="009F4102" w:rsidRPr="009F4102" w:rsidRDefault="009F4102" w:rsidP="009F4102">
      <w:pPr>
        <w:pStyle w:val="Akapitzlist"/>
        <w:numPr>
          <w:ilvl w:val="0"/>
          <w:numId w:val="13"/>
        </w:numPr>
        <w:shd w:val="clear" w:color="auto" w:fill="FFFFFF"/>
        <w:textAlignment w:val="baseline"/>
        <w:rPr>
          <w:color w:val="1B1B1B"/>
          <w:sz w:val="22"/>
          <w:szCs w:val="22"/>
        </w:rPr>
      </w:pPr>
      <w:r w:rsidRPr="009F4102">
        <w:rPr>
          <w:color w:val="1B1B1B"/>
          <w:sz w:val="22"/>
          <w:szCs w:val="22"/>
        </w:rPr>
        <w:t>Kupuj kosmetyki z pewnego źródła.</w:t>
      </w:r>
    </w:p>
    <w:p w14:paraId="35837F31" w14:textId="77777777" w:rsidR="009F4102" w:rsidRPr="009F4102" w:rsidRDefault="009F4102" w:rsidP="009F4102">
      <w:pPr>
        <w:pStyle w:val="Akapitzlist"/>
        <w:numPr>
          <w:ilvl w:val="0"/>
          <w:numId w:val="13"/>
        </w:numPr>
        <w:shd w:val="clear" w:color="auto" w:fill="FFFFFF"/>
        <w:textAlignment w:val="baseline"/>
        <w:rPr>
          <w:color w:val="1B1B1B"/>
          <w:sz w:val="22"/>
          <w:szCs w:val="22"/>
        </w:rPr>
      </w:pPr>
      <w:r w:rsidRPr="009F4102">
        <w:rPr>
          <w:color w:val="1B1B1B"/>
          <w:sz w:val="22"/>
          <w:szCs w:val="22"/>
        </w:rPr>
        <w:t>Upewnij się, że na etykiecie znajdują się dane osoby odpowiedzialnej – producenta lub importera na terenie Unii Europejskiej.</w:t>
      </w:r>
    </w:p>
    <w:p w14:paraId="10B3485B" w14:textId="77777777" w:rsidR="009F4102" w:rsidRPr="009F4102" w:rsidRDefault="009F4102" w:rsidP="009F4102">
      <w:pPr>
        <w:pStyle w:val="Akapitzlist"/>
        <w:numPr>
          <w:ilvl w:val="0"/>
          <w:numId w:val="13"/>
        </w:numPr>
        <w:shd w:val="clear" w:color="auto" w:fill="FFFFFF"/>
        <w:textAlignment w:val="baseline"/>
        <w:rPr>
          <w:color w:val="1B1B1B"/>
          <w:sz w:val="22"/>
          <w:szCs w:val="22"/>
        </w:rPr>
      </w:pPr>
      <w:r w:rsidRPr="009F4102">
        <w:rPr>
          <w:color w:val="1B1B1B"/>
          <w:sz w:val="22"/>
          <w:szCs w:val="22"/>
        </w:rPr>
        <w:t>Wybieraj produkty marek kosmetycznych, które już dostosowały swoje formuły do nowych regulacji.</w:t>
      </w:r>
    </w:p>
    <w:p w14:paraId="2AE43CC1" w14:textId="77777777" w:rsidR="009F4102" w:rsidRPr="009F4102" w:rsidRDefault="009F4102" w:rsidP="009F4102"/>
    <w:p w14:paraId="47B0ECC2" w14:textId="77777777" w:rsidR="009F4102" w:rsidRDefault="009F4102">
      <w:pPr>
        <w:rPr>
          <w:sz w:val="22"/>
          <w:szCs w:val="22"/>
        </w:rPr>
      </w:pPr>
    </w:p>
    <w:p w14:paraId="2E2DA0D9" w14:textId="77777777" w:rsidR="009F4102" w:rsidRDefault="009F4102">
      <w:pPr>
        <w:rPr>
          <w:sz w:val="22"/>
          <w:szCs w:val="22"/>
        </w:rPr>
      </w:pPr>
    </w:p>
    <w:p w14:paraId="4682F0F7" w14:textId="6977A624" w:rsidR="00E25F82" w:rsidRPr="009F4102" w:rsidRDefault="00244F2D">
      <w:pPr>
        <w:rPr>
          <w:sz w:val="22"/>
          <w:szCs w:val="22"/>
        </w:rPr>
      </w:pPr>
      <w:r w:rsidRPr="009F4102">
        <w:rPr>
          <w:sz w:val="22"/>
          <w:szCs w:val="22"/>
        </w:rPr>
        <w:t>Szczegółowe informacje dostępne pod linkiem:</w:t>
      </w:r>
    </w:p>
    <w:p w14:paraId="035515E4" w14:textId="77777777" w:rsidR="00244F2D" w:rsidRPr="009F4102" w:rsidRDefault="00244F2D">
      <w:pPr>
        <w:rPr>
          <w:sz w:val="22"/>
          <w:szCs w:val="22"/>
        </w:rPr>
      </w:pPr>
    </w:p>
    <w:p w14:paraId="7DB2CD30" w14:textId="159F6507" w:rsidR="00E25F82" w:rsidRPr="009F4102" w:rsidRDefault="00881C70">
      <w:pPr>
        <w:rPr>
          <w:sz w:val="22"/>
          <w:szCs w:val="22"/>
        </w:rPr>
      </w:pPr>
      <w:hyperlink r:id="rId5" w:history="1">
        <w:r w:rsidRPr="00851279">
          <w:rPr>
            <w:rStyle w:val="Hipercze"/>
            <w:sz w:val="22"/>
            <w:szCs w:val="22"/>
          </w:rPr>
          <w:t>https://www.gov.pl/web/gis/komunikat-glownego-inspektora-sanitarnego-dla-branzy-kosmetycznej</w:t>
        </w:r>
      </w:hyperlink>
      <w:r>
        <w:rPr>
          <w:sz w:val="22"/>
          <w:szCs w:val="22"/>
        </w:rPr>
        <w:t xml:space="preserve"> </w:t>
      </w:r>
    </w:p>
    <w:sectPr w:rsidR="00E25F82" w:rsidRPr="009F4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D7738"/>
    <w:multiLevelType w:val="multilevel"/>
    <w:tmpl w:val="FCF01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3B3D4F"/>
    <w:multiLevelType w:val="multilevel"/>
    <w:tmpl w:val="952C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2E3FBC"/>
    <w:multiLevelType w:val="multilevel"/>
    <w:tmpl w:val="C1A8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481F43"/>
    <w:multiLevelType w:val="multilevel"/>
    <w:tmpl w:val="09D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6B69B7"/>
    <w:multiLevelType w:val="hybridMultilevel"/>
    <w:tmpl w:val="C9BE0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F26CA"/>
    <w:multiLevelType w:val="multilevel"/>
    <w:tmpl w:val="A776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BA2E1F"/>
    <w:multiLevelType w:val="multilevel"/>
    <w:tmpl w:val="387E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022864"/>
    <w:multiLevelType w:val="multilevel"/>
    <w:tmpl w:val="387E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610F48"/>
    <w:multiLevelType w:val="multilevel"/>
    <w:tmpl w:val="387E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C79C8"/>
    <w:multiLevelType w:val="multilevel"/>
    <w:tmpl w:val="82FE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6F06BD"/>
    <w:multiLevelType w:val="multilevel"/>
    <w:tmpl w:val="387E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7F74B7"/>
    <w:multiLevelType w:val="multilevel"/>
    <w:tmpl w:val="387E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06717A"/>
    <w:multiLevelType w:val="multilevel"/>
    <w:tmpl w:val="3F70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6209159">
    <w:abstractNumId w:val="9"/>
  </w:num>
  <w:num w:numId="2" w16cid:durableId="484052135">
    <w:abstractNumId w:val="3"/>
  </w:num>
  <w:num w:numId="3" w16cid:durableId="1438021017">
    <w:abstractNumId w:val="1"/>
  </w:num>
  <w:num w:numId="4" w16cid:durableId="1538270927">
    <w:abstractNumId w:val="7"/>
  </w:num>
  <w:num w:numId="5" w16cid:durableId="91559426">
    <w:abstractNumId w:val="2"/>
  </w:num>
  <w:num w:numId="6" w16cid:durableId="2009863856">
    <w:abstractNumId w:val="11"/>
  </w:num>
  <w:num w:numId="7" w16cid:durableId="964969955">
    <w:abstractNumId w:val="0"/>
  </w:num>
  <w:num w:numId="8" w16cid:durableId="1564826897">
    <w:abstractNumId w:val="6"/>
  </w:num>
  <w:num w:numId="9" w16cid:durableId="834688070">
    <w:abstractNumId w:val="8"/>
  </w:num>
  <w:num w:numId="10" w16cid:durableId="2035645130">
    <w:abstractNumId w:val="10"/>
  </w:num>
  <w:num w:numId="11" w16cid:durableId="545803290">
    <w:abstractNumId w:val="12"/>
  </w:num>
  <w:num w:numId="12" w16cid:durableId="1290628074">
    <w:abstractNumId w:val="5"/>
  </w:num>
  <w:num w:numId="13" w16cid:durableId="387458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2B"/>
    <w:rsid w:val="00197C32"/>
    <w:rsid w:val="00244F2D"/>
    <w:rsid w:val="00334F2B"/>
    <w:rsid w:val="00732416"/>
    <w:rsid w:val="00881C70"/>
    <w:rsid w:val="0096442F"/>
    <w:rsid w:val="009F4102"/>
    <w:rsid w:val="00BC7B62"/>
    <w:rsid w:val="00E2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3DFF"/>
  <w15:chartTrackingRefBased/>
  <w15:docId w15:val="{F84E7834-8F33-48BE-905C-3EBE0823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4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4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34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34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F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F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F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F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4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34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334F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F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F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F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F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F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F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F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4F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F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F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F2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25F8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25F82"/>
    <w:rPr>
      <w:b/>
      <w:bCs/>
    </w:rPr>
  </w:style>
  <w:style w:type="character" w:styleId="Uwydatnienie">
    <w:name w:val="Emphasis"/>
    <w:basedOn w:val="Domylnaczcionkaakapitu"/>
    <w:uiPriority w:val="20"/>
    <w:qFormat/>
    <w:rsid w:val="00E25F82"/>
    <w:rPr>
      <w:i/>
      <w:iCs/>
    </w:rPr>
  </w:style>
  <w:style w:type="character" w:styleId="Hipercze">
    <w:name w:val="Hyperlink"/>
    <w:basedOn w:val="Domylnaczcionkaakapitu"/>
    <w:uiPriority w:val="99"/>
    <w:unhideWhenUsed/>
    <w:rsid w:val="00881C7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1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5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3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8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9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gis/komunikat-glownego-inspektora-sanitarnego-dla-branzy-kosmetyczn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Kuc</dc:creator>
  <cp:keywords/>
  <dc:description/>
  <cp:lastModifiedBy>PSSE Głubczyce - Anna Micał</cp:lastModifiedBy>
  <cp:revision>7</cp:revision>
  <dcterms:created xsi:type="dcterms:W3CDTF">2025-08-05T08:20:00Z</dcterms:created>
  <dcterms:modified xsi:type="dcterms:W3CDTF">2025-08-06T09:52:00Z</dcterms:modified>
</cp:coreProperties>
</file>