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2C1226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2C1226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1C589E3F" w:rsidR="006D5D5B" w:rsidRPr="002C1226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</w:t>
      </w:r>
      <w:r w:rsidR="00E962C8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3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/2</w:t>
      </w:r>
      <w:r w:rsidR="00E962C8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2C1226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2C1226" w:rsidRDefault="00B14485" w:rsidP="0093776A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2C1226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2C1226" w:rsidRDefault="00212E17" w:rsidP="0093776A">
      <w:pPr>
        <w:spacing w:line="360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2C1226">
        <w:rPr>
          <w:rFonts w:ascii="Calibri" w:hAnsi="Calibri" w:cs="Calibr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2C1226" w:rsidRDefault="00212E17" w:rsidP="0093776A">
      <w:pPr>
        <w:spacing w:line="360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1</w:t>
      </w: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2C1226">
        <w:rPr>
          <w:rFonts w:ascii="Calibri" w:hAnsi="Calibri" w:cs="Calibr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3611505F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514515A4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625C1934" w14:textId="3AAF65C6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48FA63B5" w14:textId="16AE6DD7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3CB87D17" w14:textId="3772B51B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469A8CDF" w14:textId="60718E6E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7F71EB1F" w14:textId="1BBFB8A8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0A755868" w14:textId="77777777" w:rsidR="00B264A2" w:rsidRPr="002C1226" w:rsidRDefault="00B264A2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023FDDED" w14:textId="66E21610" w:rsidR="003C0B05" w:rsidRPr="002C1226" w:rsidRDefault="003C0B05" w:rsidP="002C1226">
      <w:pPr>
        <w:spacing w:line="360" w:lineRule="auto"/>
        <w:ind w:right="987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6E4A5BAC" w14:textId="3DE6EC5E" w:rsidR="002E1FA2" w:rsidRPr="002C1226" w:rsidRDefault="002E1FA2" w:rsidP="002C1226">
      <w:pPr>
        <w:spacing w:line="360" w:lineRule="auto"/>
        <w:ind w:right="987"/>
        <w:rPr>
          <w:rFonts w:ascii="Calibri" w:hAnsi="Calibri" w:cs="Calibri"/>
          <w:color w:val="2E74B5" w:themeColor="accent1" w:themeShade="BF"/>
          <w:sz w:val="24"/>
          <w:szCs w:val="24"/>
        </w:rPr>
      </w:pPr>
      <w:hyperlink r:id="rId11" w:history="1">
        <w:r w:rsidRPr="002C1226">
          <w:rPr>
            <w:rStyle w:val="Hipercze"/>
            <w:rFonts w:ascii="Calibri" w:hAnsi="Calibri" w:cs="Calibri"/>
            <w:sz w:val="24"/>
            <w:szCs w:val="24"/>
          </w:rPr>
          <w:t>www.gov.pl/cppc</w:t>
        </w:r>
      </w:hyperlink>
    </w:p>
    <w:p w14:paraId="10FFB7B3" w14:textId="77777777" w:rsidR="002E1FA2" w:rsidRPr="002C1226" w:rsidRDefault="002E1FA2" w:rsidP="00E871B8">
      <w:pPr>
        <w:spacing w:line="360" w:lineRule="auto"/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398D47D9" w14:textId="77777777" w:rsidR="0093776A" w:rsidRDefault="0093776A" w:rsidP="00E871B8">
      <w:pPr>
        <w:spacing w:line="360" w:lineRule="auto"/>
        <w:ind w:right="988"/>
        <w:rPr>
          <w:rFonts w:ascii="Calibri" w:hAnsi="Calibri" w:cs="Calibri"/>
        </w:rPr>
      </w:pPr>
    </w:p>
    <w:p w14:paraId="3652A824" w14:textId="6887B73B" w:rsidR="00EC5B49" w:rsidRPr="002C1226" w:rsidRDefault="003C0B05" w:rsidP="00E871B8">
      <w:pPr>
        <w:spacing w:line="360" w:lineRule="auto"/>
        <w:ind w:right="988"/>
        <w:rPr>
          <w:rFonts w:ascii="Calibri" w:hAnsi="Calibri" w:cs="Calibri"/>
        </w:rPr>
      </w:pPr>
      <w:r w:rsidRPr="002C1226">
        <w:rPr>
          <w:rFonts w:ascii="Calibri" w:hAnsi="Calibri" w:cs="Calibr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406AB1E" w14:textId="54814F79" w:rsidR="00D97429" w:rsidRPr="00966570" w:rsidRDefault="3E1CFCC9" w:rsidP="00966570">
      <w:pPr>
        <w:spacing w:line="360" w:lineRule="auto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lastRenderedPageBreak/>
        <w:t xml:space="preserve">Wykaz skrótów i </w:t>
      </w:r>
      <w:r w:rsidR="445FEBF4" w:rsidRPr="002C1226">
        <w:rPr>
          <w:rFonts w:ascii="Calibri" w:hAnsi="Calibri" w:cs="Calibri"/>
          <w:sz w:val="24"/>
          <w:szCs w:val="24"/>
        </w:rPr>
        <w:t>definicji</w:t>
      </w:r>
      <w:r w:rsidRPr="002C1226">
        <w:rPr>
          <w:rFonts w:ascii="Calibri" w:hAnsi="Calibri" w:cs="Calibri"/>
          <w:sz w:val="24"/>
          <w:szCs w:val="24"/>
        </w:rPr>
        <w:t xml:space="preserve">: </w:t>
      </w:r>
    </w:p>
    <w:p w14:paraId="165713AF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CPPC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Centrum Projektów Polska Cyfrowa z siedzibą w Warszawie, przy ul. Spokojnej 13 A, 01-044 Warszawa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59AEA02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ePUAP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elektroniczna Platforma Usług Administracji Publicznej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3100281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FERC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Program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83CD60B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ION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Instytucja Organizująca Nabór (CPPC)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0EC5344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IZ FERC -</w:t>
      </w:r>
      <w:r w:rsidRPr="00286375">
        <w:rPr>
          <w:rFonts w:asciiTheme="minorHAnsi" w:hAnsiTheme="minorHAnsi" w:cstheme="minorHAnsi"/>
          <w:sz w:val="24"/>
          <w:szCs w:val="24"/>
        </w:rPr>
        <w:t xml:space="preserve"> </w:t>
      </w:r>
      <w:r w:rsidRPr="00056DA8">
        <w:rPr>
          <w:rFonts w:asciiTheme="minorHAnsi" w:hAnsiTheme="minorHAnsi" w:cstheme="minorHAnsi"/>
          <w:color w:val="000000" w:themeColor="text1"/>
          <w:sz w:val="24"/>
          <w:szCs w:val="24"/>
        </w:rPr>
        <w:t>Instytucja Zarządzająca FERC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543276D" w14:textId="0882ACC8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KOP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Komisja Oceny </w:t>
      </w:r>
      <w:r w:rsidR="0098711D" w:rsidRPr="00286375">
        <w:rPr>
          <w:rFonts w:asciiTheme="minorHAnsi" w:hAnsiTheme="minorHAnsi" w:cstheme="minorHAnsi"/>
          <w:sz w:val="24"/>
          <w:szCs w:val="24"/>
        </w:rPr>
        <w:t>Projekt</w:t>
      </w:r>
      <w:r w:rsidR="0098711D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C4C64A1" w14:textId="535FDAC3" w:rsidR="00D97429" w:rsidRPr="00F733E4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KPA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ustawa z dnia 14 czerwca 1960 r. Kodeks postępowania administracyjnego (Dz.U. z 2024 r. poz. 572)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9BD3AD9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D7D78">
        <w:rPr>
          <w:rFonts w:asciiTheme="minorHAnsi" w:hAnsiTheme="minorHAnsi" w:cstheme="minorHAnsi"/>
          <w:b/>
          <w:bCs/>
          <w:sz w:val="24"/>
          <w:szCs w:val="24"/>
        </w:rPr>
        <w:t>LSI</w:t>
      </w:r>
      <w:r w:rsidRPr="002D7D78">
        <w:rPr>
          <w:rFonts w:asciiTheme="minorHAnsi" w:hAnsiTheme="minorHAnsi" w:cstheme="minorHAnsi"/>
          <w:sz w:val="24"/>
          <w:szCs w:val="24"/>
        </w:rPr>
        <w:t xml:space="preserve"> - system informatyczny CPPC służący do obsługi naboru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B875FD0" w14:textId="603ACC42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Nabór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niniejszy nabór nr 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FERC.02.0</w:t>
      </w:r>
      <w:r w:rsidR="00885678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-IP.01-00</w:t>
      </w:r>
      <w:r w:rsidR="00885678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286375">
        <w:rPr>
          <w:rFonts w:asciiTheme="minorHAnsi" w:hAnsiTheme="minorHAnsi" w:cstheme="minorHAnsi"/>
          <w:color w:val="000000" w:themeColor="text1"/>
          <w:sz w:val="24"/>
          <w:szCs w:val="24"/>
        </w:rPr>
        <w:t>/24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3738541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>Portal</w:t>
      </w:r>
      <w:r w:rsidRPr="00286375">
        <w:rPr>
          <w:rFonts w:asciiTheme="minorHAnsi" w:hAnsiTheme="minorHAnsi" w:cstheme="minorHAnsi"/>
          <w:sz w:val="24"/>
          <w:szCs w:val="24"/>
        </w:rPr>
        <w:t xml:space="preserve"> - Portal Funduszy Europejskich dostępny pod adresem: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286375">
        <w:rPr>
          <w:rFonts w:asciiTheme="minorHAnsi" w:hAnsiTheme="minorHAnsi" w:cstheme="minorHAnsi"/>
          <w:sz w:val="24"/>
          <w:szCs w:val="24"/>
        </w:rPr>
        <w:t>ww.funduszeeuropejskie.gov.pl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1CBEE86" w14:textId="77777777" w:rsidR="00D97429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Regulamin - </w:t>
      </w:r>
      <w:r w:rsidRPr="00286375">
        <w:rPr>
          <w:rFonts w:asciiTheme="minorHAnsi" w:hAnsiTheme="minorHAnsi" w:cstheme="minorHAnsi"/>
          <w:sz w:val="24"/>
          <w:szCs w:val="24"/>
        </w:rPr>
        <w:t>niniejszy Regulamin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5F3518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SZOP - </w:t>
      </w:r>
      <w:r w:rsidRPr="00286375">
        <w:rPr>
          <w:rFonts w:asciiTheme="minorHAnsi" w:hAnsiTheme="minorHAnsi" w:cstheme="minorHAnsi"/>
          <w:sz w:val="24"/>
          <w:szCs w:val="24"/>
        </w:rPr>
        <w:t>Szczegółowy Opis Priorytetów Programu Fundusze Europejskie na Rozwój Cyfrowy 2021-2027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F84C64B" w14:textId="775F7F22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Ustawa - </w:t>
      </w:r>
      <w:r w:rsidRPr="00286375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 (Dz.U. poz. 1079)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3B7E65D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Wniosek - </w:t>
      </w:r>
      <w:r w:rsidRPr="00286375">
        <w:rPr>
          <w:rFonts w:asciiTheme="minorHAnsi" w:hAnsiTheme="minorHAnsi" w:cstheme="minorHAnsi"/>
          <w:sz w:val="24"/>
          <w:szCs w:val="24"/>
        </w:rPr>
        <w:t>wniosek o dofinansowanie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10D63AF" w14:textId="77777777" w:rsidR="00D97429" w:rsidRPr="00286375" w:rsidRDefault="00D97429" w:rsidP="00D97429">
      <w:pPr>
        <w:pStyle w:val="Akapitzlist"/>
        <w:numPr>
          <w:ilvl w:val="0"/>
          <w:numId w:val="39"/>
        </w:numPr>
        <w:tabs>
          <w:tab w:val="left" w:pos="463"/>
        </w:tabs>
        <w:spacing w:before="120" w:line="276" w:lineRule="auto"/>
        <w:ind w:left="357" w:hanging="357"/>
        <w:contextualSpacing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86375">
        <w:rPr>
          <w:rFonts w:asciiTheme="minorHAnsi" w:hAnsiTheme="minorHAnsi" w:cstheme="minorHAnsi"/>
          <w:b/>
          <w:bCs/>
          <w:sz w:val="24"/>
          <w:szCs w:val="24"/>
        </w:rPr>
        <w:t xml:space="preserve">Wnioskodawca - </w:t>
      </w:r>
      <w:r w:rsidRPr="00286375">
        <w:rPr>
          <w:rFonts w:asciiTheme="minorHAnsi" w:hAnsiTheme="minorHAnsi" w:cstheme="minorHAnsi"/>
          <w:sz w:val="24"/>
          <w:szCs w:val="24"/>
        </w:rPr>
        <w:t>podmiot ubiegający się o dofinansowanie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9B631FA" w14:textId="77777777" w:rsidR="00D97429" w:rsidRPr="001E2423" w:rsidRDefault="00D97429" w:rsidP="00D9742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1D3685D0" w14:textId="36DE94FE" w:rsidR="00EC5B49" w:rsidRPr="00966570" w:rsidRDefault="00EC5B49" w:rsidP="002C1226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97429">
        <w:br w:type="page"/>
      </w:r>
      <w:r w:rsidRPr="00966570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2C1226" w:rsidRDefault="00EC5B49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2C1226" w:rsidRDefault="00EC5B49" w:rsidP="002C1226">
      <w:pPr>
        <w:pStyle w:val="Tekstpodstawowy"/>
        <w:spacing w:line="36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2C1226" w:rsidRDefault="00444FEC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2C1226" w:rsidRDefault="0017273A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2C1226" w:rsidRDefault="009D0A24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2C1226" w:rsidRDefault="4781DBC2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29A77556" w:rsidR="00EC5B49" w:rsidRPr="002C1226" w:rsidRDefault="004934E5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(Dz. U. </w:t>
      </w:r>
      <w:r w:rsidR="00F05FE2" w:rsidRPr="002C1226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F05FE2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F05FE2" w:rsidRPr="002C1226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r. poz. </w:t>
      </w:r>
      <w:r w:rsidR="00F05FE2">
        <w:rPr>
          <w:rFonts w:ascii="Calibri" w:hAnsi="Calibri" w:cs="Calibri"/>
          <w:color w:val="000000" w:themeColor="text1"/>
          <w:sz w:val="24"/>
          <w:szCs w:val="24"/>
        </w:rPr>
        <w:t>422 z późn. zm.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);</w:t>
      </w:r>
    </w:p>
    <w:p w14:paraId="476BAA2C" w14:textId="18EF2BEB" w:rsidR="00EC5B49" w:rsidRPr="002C1226" w:rsidRDefault="1F17A07D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36D25E2B" w:rsidR="001B4E36" w:rsidRPr="002C1226" w:rsidRDefault="001B4E36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2C1226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pomiędzy Ministrem Funduszy i Polityki Regionalnej, Ministrem Cyfryzacji a Centrum Projektów Polska Cyfrowa </w:t>
      </w:r>
      <w:r w:rsidR="000C06C9">
        <w:rPr>
          <w:rFonts w:ascii="Calibri" w:hAnsi="Calibri" w:cs="Calibri"/>
          <w:color w:val="000000" w:themeColor="text1"/>
          <w:sz w:val="24"/>
          <w:szCs w:val="24"/>
        </w:rPr>
        <w:t>z późn. zm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639A7CE" w14:textId="77777777" w:rsidR="00876183" w:rsidRPr="002C1226" w:rsidRDefault="00876183" w:rsidP="00876183">
      <w:pPr>
        <w:tabs>
          <w:tab w:val="left" w:pos="682"/>
        </w:tabs>
        <w:spacing w:line="276" w:lineRule="auto"/>
        <w:ind w:left="142"/>
        <w:rPr>
          <w:rFonts w:ascii="Calibri" w:hAnsi="Calibri" w:cs="Calibri"/>
          <w:color w:val="000000" w:themeColor="text1"/>
        </w:rPr>
      </w:pPr>
    </w:p>
    <w:p w14:paraId="086C30E8" w14:textId="77777777" w:rsidR="00EC5B49" w:rsidRPr="002C1226" w:rsidRDefault="67C25B24" w:rsidP="001E2423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2</w:t>
      </w:r>
    </w:p>
    <w:p w14:paraId="7250B5B1" w14:textId="00875DD3" w:rsidR="005360BE" w:rsidRPr="002C1226" w:rsidRDefault="00EC5B49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2C1226" w:rsidRDefault="008F3B0B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16AF63F" w14:textId="3B1A681E" w:rsidR="00B97581" w:rsidRPr="002C1226" w:rsidRDefault="3290D3CE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F9F5D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1B86" w:rsidRPr="002C1226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="00901B8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="00901B8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0FB4" w:rsidRPr="002C1226">
        <w:rPr>
          <w:rFonts w:ascii="Calibri" w:hAnsi="Calibri" w:cs="Calibri"/>
          <w:color w:val="000000" w:themeColor="text1"/>
          <w:sz w:val="24"/>
          <w:szCs w:val="24"/>
        </w:rPr>
        <w:t>do dofinans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owania</w:t>
      </w:r>
      <w:r w:rsidR="5E7A3F8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56A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sposób konkurencyjny 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Działania 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FERC.0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D8242F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EC0CD6"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="5E7A3F82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97581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4461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>któr</w:t>
      </w:r>
      <w:r w:rsidR="002A0AC0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największym stopniu przyczyni</w:t>
      </w:r>
      <w:r w:rsidR="002A0AC0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się do osiągnięcia celu szczegółowego </w:t>
      </w:r>
      <w:r w:rsidR="005403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EFRR.CP1.II - 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ramach FERC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Cel ten będzie realizowany 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t>w Priorytecie FERC.02 „Zaawansowane usługi cyfrowe”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poprzez Działanie FERC.02.0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Wysoka jakość i dostępność 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e-usług publicznych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EE351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C81FA17" w14:textId="11C2FF4B" w:rsidR="00CF66F8" w:rsidRPr="002C1226" w:rsidRDefault="00AD5E0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Dofinansowaniu w ramach naboru podlegają projekty t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 „E-usługi publiczne, wewnątrzadministracyjne, systemy back-office, rozwiązania IT dla administracji o horyzontalnym zastosowaniu”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2C1226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2" w:history="1">
        <w:r w:rsidR="00D97429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ferc</w:t>
        </w:r>
        <w:r w:rsidR="003E0708" w:rsidRPr="002C1226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.gov.pl</w:t>
        </w:r>
      </w:hyperlink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2A0AC0">
        <w:rPr>
          <w:rFonts w:ascii="Calibri" w:hAnsi="Calibri" w:cs="Calibri"/>
          <w:color w:val="000000" w:themeColor="text1"/>
          <w:sz w:val="24"/>
          <w:szCs w:val="24"/>
        </w:rPr>
        <w:t>funduszeeuropejskie.gov.pl</w:t>
      </w:r>
    </w:p>
    <w:p w14:paraId="1C47DD33" w14:textId="36463248" w:rsidR="006B6258" w:rsidRPr="002C1226" w:rsidRDefault="006B625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B0355D">
        <w:rPr>
          <w:rFonts w:ascii="Calibri" w:hAnsi="Calibri" w:cs="Calibri"/>
          <w:color w:val="000000" w:themeColor="text1"/>
          <w:sz w:val="24"/>
          <w:szCs w:val="24"/>
        </w:rPr>
        <w:t xml:space="preserve"> naborze nie przewiduje się udzielenia dofinansowania na projekty grantowe</w:t>
      </w:r>
      <w:r w:rsidR="00A25593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17CE8ACC" w:rsidR="00CF66F8" w:rsidRPr="00B0355D" w:rsidRDefault="00CF66F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0355D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 w:rsidRPr="00B0355D">
        <w:rPr>
          <w:rFonts w:ascii="Calibri" w:hAnsi="Calibri" w:cs="Calibri"/>
          <w:color w:val="000000" w:themeColor="text1"/>
          <w:sz w:val="24"/>
          <w:szCs w:val="24"/>
        </w:rPr>
        <w:t xml:space="preserve"> – z zastrzeżeniem wyjątków wskazanych w Ustawie</w:t>
      </w:r>
      <w:r w:rsidRPr="00B0355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2C1226" w:rsidRDefault="003076FD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0355D">
        <w:rPr>
          <w:rFonts w:ascii="Calibri" w:hAnsi="Calibri" w:cs="Calibri"/>
          <w:color w:val="000000" w:themeColor="text1"/>
          <w:sz w:val="24"/>
          <w:szCs w:val="24"/>
        </w:rPr>
        <w:t>Nabór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 będzie prowadzony w rundach.</w:t>
      </w:r>
    </w:p>
    <w:p w14:paraId="069339B0" w14:textId="6D669AE5" w:rsidR="00B549C8" w:rsidRPr="002C1226" w:rsidRDefault="00B549C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2C1226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2C1226" w:rsidRDefault="05AD13E6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2C1226">
        <w:rPr>
          <w:rFonts w:ascii="Calibri" w:hAnsi="Calibri" w:cs="Calibri"/>
          <w:color w:val="000000" w:themeColor="text1"/>
          <w:sz w:val="24"/>
          <w:szCs w:val="24"/>
        </w:rPr>
        <w:t>2.1ferc@cppc.gov.pl</w:t>
      </w:r>
      <w:r w:rsidR="008C4942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8EBDF3B" w14:textId="4F873200" w:rsidR="5F93C1DF" w:rsidRPr="002C1226" w:rsidRDefault="5F93C1DF" w:rsidP="00F620BE">
      <w:pPr>
        <w:tabs>
          <w:tab w:val="left" w:pos="463"/>
        </w:tabs>
        <w:spacing w:line="276" w:lineRule="auto"/>
        <w:rPr>
          <w:rFonts w:ascii="Calibri" w:hAnsi="Calibri" w:cs="Calibri"/>
        </w:rPr>
      </w:pPr>
    </w:p>
    <w:p w14:paraId="27AB4624" w14:textId="77777777" w:rsidR="00EC5B49" w:rsidRPr="002C1226" w:rsidRDefault="00EC5B49" w:rsidP="001E2423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3</w:t>
      </w:r>
    </w:p>
    <w:p w14:paraId="585A3A85" w14:textId="4893D1D4" w:rsidR="005360BE" w:rsidRPr="002C1226" w:rsidRDefault="00886CCF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Warunki ucze</w:t>
      </w:r>
      <w:r w:rsidR="00C1683D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stnictwa</w:t>
      </w:r>
    </w:p>
    <w:p w14:paraId="20E9AD3C" w14:textId="7528C5AD" w:rsidR="001934DB" w:rsidRPr="002C1226" w:rsidRDefault="001934DB" w:rsidP="002C122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right="3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 naboru prowadzonego w </w:t>
      </w:r>
      <w:r w:rsidR="00650CBA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="00650C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konkurencyjny w ramach działania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>FERC 0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 w:rsidRPr="002C1226">
        <w:rPr>
          <w:rFonts w:ascii="Calibri" w:hAnsi="Calibri" w:cs="Calibr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3FA79403" w14:textId="3E244CED" w:rsidR="001934DB" w:rsidRDefault="001934DB" w:rsidP="002C122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right="127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których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udzielenie wsparcia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realizację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projektu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będzie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spełniało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przesłanek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pomocy</w:t>
      </w:r>
      <w:r w:rsidRPr="002C1226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publicznej,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których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mowa w art. 107 ust. 1 Traktatu o funkcjonowaniu Unii</w:t>
      </w:r>
      <w:r w:rsidRPr="002C1226">
        <w:rPr>
          <w:rFonts w:ascii="Calibri" w:hAnsi="Calibri" w:cs="Calibri"/>
          <w:color w:val="000000" w:themeColor="text1"/>
          <w:spacing w:val="-3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Europejskiej (Dz. U. UE C 262 z dnia 19.07.2016 r.). W sytuacji, gdy część działalności wnioskodawcy stanowi działalność gospodarczą w rozumieniu unijnym, dla stwierdzenia, że wsparcie mu przyznane mimo prowadzenia ww. działalności nie będzie stanowiło pomocy publicznej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Europejskiej.  </w:t>
      </w:r>
    </w:p>
    <w:p w14:paraId="6EBC42D3" w14:textId="703C0B72" w:rsidR="00EC5B49" w:rsidRPr="002C1226" w:rsidRDefault="00EC5B49" w:rsidP="00F620BE">
      <w:pPr>
        <w:tabs>
          <w:tab w:val="left" w:pos="463"/>
        </w:tabs>
        <w:spacing w:line="276" w:lineRule="auto"/>
        <w:rPr>
          <w:rFonts w:ascii="Calibri" w:hAnsi="Calibri" w:cs="Calibri"/>
        </w:rPr>
      </w:pPr>
    </w:p>
    <w:p w14:paraId="475C8DB1" w14:textId="77777777" w:rsidR="00EC5B49" w:rsidRPr="002C1226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4</w:t>
      </w:r>
    </w:p>
    <w:p w14:paraId="03500A4A" w14:textId="564C5FBD" w:rsidR="005360BE" w:rsidRPr="002C1226" w:rsidRDefault="0396A6FF" w:rsidP="002C1226">
      <w:pPr>
        <w:tabs>
          <w:tab w:val="left" w:pos="6521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finansowania pr</w:t>
      </w:r>
      <w:r w:rsidR="004444F7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2C1226" w:rsidRDefault="00141B25" w:rsidP="002C1226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739E11E4" w:rsidR="00345439" w:rsidRPr="00D25F2A" w:rsidRDefault="00345439" w:rsidP="002C1226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Hlk160784232"/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878 183 414,88</w:t>
      </w:r>
      <w:r w:rsidR="00B73A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PLN (słownie: 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osiemset siedemdziesiąt osiem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milionów sto 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osiemdziesiąt trzy 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>tysi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ące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czterysta czternaście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zło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tych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i 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88</w:t>
      </w:r>
      <w:r w:rsidR="00E4216C"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/100 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>PLN) i stanowi środki pochodzące z Europejskiego Funduszu Rozwoju Regionalnego (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700 000 000,00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PLN) oraz współfinansowania krajowego z budżetu państwa (</w:t>
      </w:r>
      <w:r w:rsidR="001E7AC0" w:rsidRPr="00D25F2A">
        <w:rPr>
          <w:rFonts w:ascii="Calibri" w:hAnsi="Calibri" w:cs="Calibri"/>
          <w:color w:val="000000" w:themeColor="text1"/>
          <w:sz w:val="24"/>
          <w:szCs w:val="24"/>
        </w:rPr>
        <w:t>178 183 414,88</w:t>
      </w:r>
      <w:r w:rsidRPr="00D25F2A">
        <w:rPr>
          <w:rFonts w:ascii="Calibri" w:hAnsi="Calibri" w:cs="Calibri"/>
          <w:color w:val="000000" w:themeColor="text1"/>
          <w:sz w:val="24"/>
          <w:szCs w:val="24"/>
        </w:rPr>
        <w:t xml:space="preserve"> PLN). </w:t>
      </w:r>
    </w:p>
    <w:bookmarkEnd w:id="0"/>
    <w:p w14:paraId="22BB1236" w14:textId="502A7BDE" w:rsidR="00F26E06" w:rsidRPr="002C1226" w:rsidRDefault="7E1047E4" w:rsidP="002C1226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2C1226" w:rsidRDefault="00A52285" w:rsidP="002C1226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2C1226" w:rsidRDefault="00A52285" w:rsidP="002C1226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2C1226" w:rsidRDefault="5F93C1DF" w:rsidP="00D25F2A">
      <w:pPr>
        <w:pStyle w:val="Nagwek1"/>
        <w:spacing w:before="0" w:line="276" w:lineRule="auto"/>
        <w:ind w:left="284" w:right="0"/>
        <w:jc w:val="left"/>
        <w:rPr>
          <w:rFonts w:ascii="Calibri" w:hAnsi="Calibri" w:cs="Calibri"/>
          <w:color w:val="FF0000"/>
          <w:sz w:val="22"/>
          <w:szCs w:val="22"/>
        </w:rPr>
      </w:pPr>
    </w:p>
    <w:p w14:paraId="715F4E22" w14:textId="423977A3" w:rsidR="778E6454" w:rsidRPr="002C1226" w:rsidRDefault="778E6454" w:rsidP="001F1D59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5</w:t>
      </w:r>
    </w:p>
    <w:p w14:paraId="4B8BC85E" w14:textId="72E7C4C9" w:rsidR="00EC5B49" w:rsidRPr="002C1226" w:rsidRDefault="00A1679D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ION</w:t>
      </w:r>
    </w:p>
    <w:p w14:paraId="5C159D5E" w14:textId="2A060857" w:rsidR="006637E3" w:rsidRPr="002C1226" w:rsidRDefault="006637E3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Nabór rozpoczyna się </w:t>
      </w:r>
      <w:r w:rsidR="00BA195B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listopada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 kończy się 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68245C">
        <w:rPr>
          <w:rFonts w:ascii="Calibri" w:hAnsi="Calibri" w:cs="Calibri"/>
          <w:b/>
          <w:bCs/>
          <w:color w:val="000000" w:themeColor="text1"/>
          <w:sz w:val="24"/>
          <w:szCs w:val="24"/>
        </w:rPr>
        <w:t>0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stycznia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B0355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r.</w:t>
      </w:r>
      <w:r w:rsidR="00C274C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C92A8B2" w14:textId="32EAFB9C" w:rsidR="00EC5B49" w:rsidRPr="002C1226" w:rsidRDefault="3290D3CE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Wybór </w:t>
      </w:r>
      <w:r w:rsidR="003C2B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projektu do </w:t>
      </w:r>
      <w:r w:rsidR="0042379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dofinansowania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następuje w </w:t>
      </w:r>
      <w:r w:rsidR="003C2BE6" w:rsidRPr="002C1226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A195B" w:rsidRPr="002C1226">
        <w:rPr>
          <w:rFonts w:ascii="Calibri" w:hAnsi="Calibri" w:cs="Calibri"/>
          <w:color w:val="000000" w:themeColor="text1"/>
          <w:sz w:val="24"/>
          <w:szCs w:val="24"/>
        </w:rPr>
        <w:t>konkurencyjny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oparciu o wniosek, którego wzór stanowi załącznik nr 1 do Regulaminu.</w:t>
      </w:r>
    </w:p>
    <w:p w14:paraId="0784538A" w14:textId="47272E26" w:rsidR="00C51B85" w:rsidRPr="002C1226" w:rsidRDefault="00B66C54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Wniosek składa</w:t>
      </w:r>
      <w:r w:rsidR="00F04882">
        <w:rPr>
          <w:rFonts w:ascii="Calibri" w:hAnsi="Calibri" w:cs="Calibri"/>
          <w:color w:val="000000" w:themeColor="text1"/>
          <w:sz w:val="24"/>
          <w:szCs w:val="24"/>
        </w:rPr>
        <w:t>ny jest w odpowiedzi na nabór nr FERC.02.01-IP.01-003/24</w:t>
      </w:r>
      <w:r w:rsidR="00B97C1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04882">
        <w:rPr>
          <w:rFonts w:ascii="Calibri" w:hAnsi="Calibri" w:cs="Calibri"/>
          <w:color w:val="000000" w:themeColor="text1"/>
          <w:sz w:val="24"/>
          <w:szCs w:val="24"/>
        </w:rPr>
        <w:t>ogłoszony na stronie internetowej  ION i dostępny w LSI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E949174" w14:textId="5D672A70" w:rsidR="003A7BED" w:rsidRPr="00B97C1A" w:rsidRDefault="003A7BED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97C1A" w:rsidRPr="00B97C1A">
        <w:rPr>
          <w:rFonts w:ascii="Calibri" w:hAnsi="Calibri" w:cs="Calibri"/>
          <w:color w:val="000000" w:themeColor="text1"/>
          <w:sz w:val="24"/>
          <w:szCs w:val="24"/>
        </w:rPr>
        <w:t xml:space="preserve">Wnioskodawca składa wniosek zgodnie z „Instrukcją wypełniania wniosku o dofinansowanie”, stanowiącą załącznik nr 1 do Regulaminu. </w:t>
      </w:r>
      <w:r w:rsidR="00B97C1A" w:rsidRPr="00B97C1A">
        <w:rPr>
          <w:rFonts w:ascii="Calibri" w:hAnsi="Calibri" w:cs="Calibri"/>
          <w:color w:val="000000" w:themeColor="text1"/>
          <w:sz w:val="24"/>
          <w:szCs w:val="24"/>
        </w:rPr>
        <w:br/>
        <w:t xml:space="preserve">Złożenie wniosku jest równoznaczne z zapoznaniem się i akceptacją przez Wnioskodawcę „Instrukcji wypełniania wniosku o dofinansowanie” oraz postanowień Regulaminu. </w:t>
      </w:r>
    </w:p>
    <w:p w14:paraId="3F1701DE" w14:textId="01729B54" w:rsidR="0024039D" w:rsidRDefault="00B97C1A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Po złożeniu wniosku w LSI, Wnioskodawca otrzyma potwierdzenie jego złożenia z nadanym </w:t>
      </w:r>
      <w:r>
        <w:rPr>
          <w:rFonts w:ascii="Calibri" w:hAnsi="Calibri" w:cs="Calibri"/>
          <w:color w:val="000000" w:themeColor="text1"/>
          <w:sz w:val="24"/>
          <w:szCs w:val="24"/>
        </w:rPr>
        <w:lastRenderedPageBreak/>
        <w:t>numerem i datą wygenerowane przez LSI.</w:t>
      </w:r>
    </w:p>
    <w:p w14:paraId="4B554B94" w14:textId="77777777" w:rsidR="00B97C1A" w:rsidRPr="00FE4E8C" w:rsidRDefault="00B97C1A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eastAsiaTheme="minorEastAsia" w:hAnsi="Calibri" w:cs="Calibri"/>
          <w:sz w:val="24"/>
          <w:szCs w:val="24"/>
        </w:rPr>
      </w:pPr>
      <w:r w:rsidRPr="00FE4E8C">
        <w:rPr>
          <w:rFonts w:ascii="Calibri" w:eastAsiaTheme="minorEastAsia" w:hAnsi="Calibri" w:cs="Calibri"/>
          <w:sz w:val="24"/>
          <w:szCs w:val="24"/>
        </w:rPr>
        <w:t xml:space="preserve">Wnioski przyjmowane będą wyłącznie w formie elektronicznej podpisanej kwalifikowanym podpisem elektronicznym, o którym mowa w </w:t>
      </w:r>
      <w:r>
        <w:rPr>
          <w:rFonts w:ascii="Calibri" w:eastAsiaTheme="minorEastAsia" w:hAnsi="Calibri" w:cs="Calibri"/>
          <w:sz w:val="24"/>
          <w:szCs w:val="24"/>
        </w:rPr>
        <w:t>u</w:t>
      </w:r>
      <w:r w:rsidRPr="00FE4E8C">
        <w:rPr>
          <w:rFonts w:ascii="Calibri" w:eastAsiaTheme="minorEastAsia" w:hAnsi="Calibri" w:cs="Calibri"/>
          <w:sz w:val="24"/>
          <w:szCs w:val="24"/>
        </w:rPr>
        <w:t xml:space="preserve">stawie o usługach zaufania i identyfikacji elektronicznej, za pośrednictwem LSI, z zastrzeżeniem ust. </w:t>
      </w:r>
      <w:r>
        <w:rPr>
          <w:rFonts w:ascii="Calibri" w:eastAsiaTheme="minorEastAsia" w:hAnsi="Calibri" w:cs="Calibri"/>
          <w:sz w:val="24"/>
          <w:szCs w:val="24"/>
        </w:rPr>
        <w:t>25</w:t>
      </w:r>
      <w:r w:rsidRPr="00FE4E8C">
        <w:rPr>
          <w:rFonts w:ascii="Calibri" w:eastAsiaTheme="minorEastAsia" w:hAnsi="Calibri" w:cs="Calibri"/>
          <w:sz w:val="24"/>
          <w:szCs w:val="24"/>
        </w:rPr>
        <w:t xml:space="preserve">. </w:t>
      </w:r>
      <w:r>
        <w:rPr>
          <w:rFonts w:ascii="Calibri" w:eastAsiaTheme="minorEastAsia" w:hAnsi="Calibri" w:cs="Calibri"/>
          <w:sz w:val="24"/>
          <w:szCs w:val="24"/>
        </w:rPr>
        <w:br/>
      </w:r>
      <w:r w:rsidRPr="00FE4E8C">
        <w:rPr>
          <w:rFonts w:ascii="Calibri" w:eastAsiaTheme="minorEastAsia" w:hAnsi="Calibri" w:cs="Calibri"/>
          <w:sz w:val="24"/>
          <w:szCs w:val="24"/>
        </w:rPr>
        <w:t>Wniosek:</w:t>
      </w:r>
    </w:p>
    <w:p w14:paraId="2241482E" w14:textId="77777777" w:rsidR="00B97C1A" w:rsidRPr="00FE4E8C" w:rsidRDefault="00B97C1A" w:rsidP="00B97C1A">
      <w:pPr>
        <w:pStyle w:val="Akapitzlist"/>
        <w:widowControl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851"/>
        <w:contextualSpacing/>
        <w:jc w:val="left"/>
        <w:rPr>
          <w:rFonts w:ascii="Calibri" w:eastAsiaTheme="minorEastAsia" w:hAnsi="Calibri" w:cs="Calibri"/>
          <w:sz w:val="24"/>
          <w:szCs w:val="24"/>
        </w:rPr>
      </w:pPr>
      <w:r w:rsidRPr="00FE4E8C">
        <w:rPr>
          <w:rFonts w:ascii="Calibri" w:eastAsiaTheme="minorEastAsia" w:hAnsi="Calibri" w:cs="Calibri"/>
          <w:sz w:val="24"/>
          <w:szCs w:val="24"/>
        </w:rPr>
        <w:t>złożony bez pośrednictwa LSI – otrzyma ocenę negatywną w zakresie kryterium formalnego nr 1;</w:t>
      </w:r>
    </w:p>
    <w:p w14:paraId="3D7AD744" w14:textId="77777777" w:rsidR="00B97C1A" w:rsidRDefault="00B97C1A" w:rsidP="00B97C1A">
      <w:pPr>
        <w:pStyle w:val="Akapitzlist"/>
        <w:widowControl/>
        <w:numPr>
          <w:ilvl w:val="1"/>
          <w:numId w:val="40"/>
        </w:numPr>
        <w:autoSpaceDE w:val="0"/>
        <w:autoSpaceDN w:val="0"/>
        <w:adjustRightInd w:val="0"/>
        <w:spacing w:line="360" w:lineRule="auto"/>
        <w:ind w:left="851"/>
        <w:contextualSpacing/>
        <w:jc w:val="left"/>
        <w:rPr>
          <w:rFonts w:ascii="Calibri" w:eastAsiaTheme="minorEastAsia" w:hAnsi="Calibri" w:cs="Calibri"/>
          <w:sz w:val="24"/>
          <w:szCs w:val="24"/>
        </w:rPr>
      </w:pPr>
      <w:r w:rsidRPr="00FE4E8C">
        <w:rPr>
          <w:rFonts w:ascii="Calibri" w:eastAsiaTheme="minorEastAsia" w:hAnsi="Calibri" w:cs="Calibri"/>
          <w:sz w:val="24"/>
          <w:szCs w:val="24"/>
        </w:rPr>
        <w:t xml:space="preserve">niespełniający wymogu formy elektronicznej podpisanej kwalifikowanym podpisem elektronicznym – otrzyma ocenę negatywną w kryterium formalnym nr </w:t>
      </w:r>
      <w:r>
        <w:rPr>
          <w:rFonts w:ascii="Calibri" w:eastAsiaTheme="minorEastAsia" w:hAnsi="Calibri" w:cs="Calibri"/>
          <w:sz w:val="24"/>
          <w:szCs w:val="24"/>
        </w:rPr>
        <w:t>1.</w:t>
      </w:r>
    </w:p>
    <w:p w14:paraId="18723C26" w14:textId="2B983BF2" w:rsidR="00B97C1A" w:rsidRPr="002C1226" w:rsidRDefault="00B97C1A" w:rsidP="00B97C1A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Złożenie wniosku jest możliwe wyłącznie przez Wnioskodawcę, który w systemie LSI oświadczy, że zapoznał się z Regulaminem i akceptuje jego zasady.</w:t>
      </w:r>
    </w:p>
    <w:p w14:paraId="69C2A667" w14:textId="06EB03E0" w:rsidR="00EC5B49" w:rsidRPr="00765953" w:rsidRDefault="003C187C" w:rsidP="00765953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765953">
        <w:rPr>
          <w:rFonts w:ascii="Calibri" w:hAnsi="Calibri" w:cs="Calibri"/>
          <w:color w:val="000000" w:themeColor="text1"/>
          <w:sz w:val="24"/>
          <w:szCs w:val="24"/>
        </w:rPr>
        <w:t xml:space="preserve">podpisany podpisem kwalifikowanym wraz z załącznikami zostanie wysłany do ION za pośrednictwem LSI. </w:t>
      </w:r>
    </w:p>
    <w:p w14:paraId="2CCA421D" w14:textId="77777777" w:rsidR="00765953" w:rsidRDefault="3290D3CE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Wniosek złożon</w:t>
      </w:r>
      <w:r w:rsidR="39FB5C08" w:rsidRPr="002C1226">
        <w:rPr>
          <w:rFonts w:ascii="Calibri" w:hAnsi="Calibri" w:cs="Calibri"/>
          <w:color w:val="000000" w:themeColor="text1"/>
          <w:sz w:val="24"/>
          <w:szCs w:val="24"/>
        </w:rPr>
        <w:t>y po terminie</w:t>
      </w:r>
      <w:r w:rsidR="53CCC76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6F7ED5D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6F7ED5D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65953">
        <w:rPr>
          <w:rFonts w:ascii="Calibri" w:hAnsi="Calibri" w:cs="Calibri"/>
          <w:color w:val="000000" w:themeColor="text1"/>
          <w:sz w:val="24"/>
          <w:szCs w:val="24"/>
        </w:rPr>
        <w:t>zostanie oceniony negatywnie w wyniku niespełnienia kryterium formalnego nr 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bookmarkStart w:id="1" w:name="_Hlk128985901"/>
    </w:p>
    <w:p w14:paraId="30466E2C" w14:textId="77777777" w:rsidR="00765953" w:rsidRPr="00CE6682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E6682">
        <w:rPr>
          <w:rFonts w:ascii="Calibri" w:hAnsi="Calibri" w:cs="Calibri"/>
          <w:color w:val="000000" w:themeColor="text1"/>
          <w:sz w:val="24"/>
          <w:szCs w:val="24"/>
        </w:rPr>
        <w:t xml:space="preserve">Po złożeniu wniosku, Wnioskodawca nie ma możliwości wprowadzenia w nim żadnych zmian, z wyjątkami opisanymi w §7 i 8 Regulaminu. </w:t>
      </w:r>
    </w:p>
    <w:p w14:paraId="652CB32F" w14:textId="77777777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D19AD">
        <w:rPr>
          <w:rFonts w:ascii="Calibri" w:hAnsi="Calibri" w:cs="Calibri"/>
          <w:color w:val="000000" w:themeColor="text1"/>
          <w:sz w:val="24"/>
          <w:szCs w:val="24"/>
        </w:rPr>
        <w:t xml:space="preserve">W LSI Wnioskodawca dołącza do wniosku załączniki w postaci elektronicznej, zgodnie z </w:t>
      </w:r>
      <w:r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DD19AD">
        <w:rPr>
          <w:rFonts w:ascii="Calibri" w:hAnsi="Calibri" w:cs="Calibri"/>
          <w:color w:val="000000" w:themeColor="text1"/>
          <w:sz w:val="24"/>
          <w:szCs w:val="24"/>
        </w:rPr>
        <w:t>Instrukcją wypełniania wniosku o dofinansowanie</w:t>
      </w:r>
      <w:r>
        <w:rPr>
          <w:rFonts w:ascii="Calibri" w:hAnsi="Calibri" w:cs="Calibri"/>
          <w:color w:val="000000" w:themeColor="text1"/>
          <w:sz w:val="24"/>
          <w:szCs w:val="24"/>
        </w:rPr>
        <w:t>”</w:t>
      </w:r>
      <w:r w:rsidRPr="00DD19AD">
        <w:rPr>
          <w:rFonts w:ascii="Calibri" w:hAnsi="Calibri" w:cs="Calibri"/>
          <w:color w:val="000000" w:themeColor="text1"/>
          <w:sz w:val="24"/>
          <w:szCs w:val="24"/>
        </w:rPr>
        <w:t xml:space="preserve"> (wielkość pojedynczego załącznika nie może przekroczyć 100 MB).</w:t>
      </w:r>
    </w:p>
    <w:p w14:paraId="386BA2F0" w14:textId="77777777" w:rsidR="00765953" w:rsidRPr="00FE4E8C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CE6682">
        <w:rPr>
          <w:rFonts w:ascii="Calibri" w:hAnsi="Calibri" w:cs="Calibri"/>
          <w:color w:val="000000"/>
          <w:sz w:val="24"/>
          <w:szCs w:val="24"/>
        </w:rPr>
        <w:t>Komunikacja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 po złożeniu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>niosku, prowadzona jest w następującej formie:</w:t>
      </w:r>
    </w:p>
    <w:p w14:paraId="1456AD5A" w14:textId="77777777" w:rsidR="00765953" w:rsidRPr="00FE4E8C" w:rsidRDefault="00765953" w:rsidP="00C274C5">
      <w:pPr>
        <w:pStyle w:val="Akapitzlist"/>
        <w:widowControl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851" w:hanging="425"/>
        <w:contextualSpacing/>
        <w:jc w:val="left"/>
        <w:rPr>
          <w:rFonts w:ascii="Calibri" w:hAnsi="Calibri" w:cs="Calibri"/>
          <w:color w:val="000000"/>
          <w:sz w:val="24"/>
          <w:szCs w:val="24"/>
        </w:rPr>
      </w:pP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Wnioskodawca do 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– forma elektroniczna w LSI albo ePUAP (w zależności od treści wezwania przesłanego przez </w:t>
      </w: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>);</w:t>
      </w:r>
    </w:p>
    <w:p w14:paraId="5C451934" w14:textId="77777777" w:rsidR="00765953" w:rsidRPr="00DC70F3" w:rsidRDefault="00765953" w:rsidP="00C274C5">
      <w:pPr>
        <w:pStyle w:val="Akapitzlist"/>
        <w:widowControl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851" w:hanging="425"/>
        <w:contextualSpacing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="Calibri" w:eastAsiaTheme="minorEastAsia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do Wnioskodawcy – za pośrednictwem ePUAP lub LSI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w sposób określony w KPA dla pism wnoszonych w innej formie niż forma dokumentu elektronicznego. </w:t>
      </w:r>
    </w:p>
    <w:p w14:paraId="6A30790A" w14:textId="77777777" w:rsidR="00765953" w:rsidRPr="00DC70F3" w:rsidRDefault="00A8600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End w:id="1"/>
      <w:r w:rsidR="00765953" w:rsidRPr="00DD19AD">
        <w:rPr>
          <w:rFonts w:ascii="Calibri" w:hAnsi="Calibri" w:cs="Calibri"/>
          <w:color w:val="000000"/>
          <w:sz w:val="24"/>
          <w:szCs w:val="24"/>
        </w:rPr>
        <w:t xml:space="preserve">Wnioskodawca zobowiązany jest posiadać </w:t>
      </w:r>
      <w:r w:rsidR="00765953"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systemie LSI, </w:t>
      </w:r>
      <w:r w:rsidR="00765953"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>aktywną skrzynkę podawczą na platformie ePUAP oraz adresy e-mail wskazane we wniosku.</w:t>
      </w:r>
    </w:p>
    <w:p w14:paraId="277E4B52" w14:textId="77777777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Wnioskodawca niezwłocznie informuje ION o zmianie danych teleadresowych, która nastąpiła w trakcie trwania naboru.</w:t>
      </w:r>
    </w:p>
    <w:p w14:paraId="534155CF" w14:textId="723DF075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Wezwania, o których mowa w § 7 ust. 4 i § 8 ust. 12 są wysyłane na adres skrzynki Wnioskodawcy na platformie ePUAP wskazany we wniosku.</w:t>
      </w:r>
    </w:p>
    <w:p w14:paraId="53B4A030" w14:textId="77777777" w:rsidR="00765953" w:rsidRPr="00DD19AD" w:rsidRDefault="00765953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 celu udzielenia odpowiedzi na wezwania, o których mowa w ust. 15 powyżej, w tym dokonania i złożenia korekty wniosku, Wnioskodawca zobowiązany jest wykonać następujące czynności:</w:t>
      </w:r>
    </w:p>
    <w:p w14:paraId="53723D09" w14:textId="77777777" w:rsidR="00765953" w:rsidRPr="00DD19AD" w:rsidRDefault="00765953" w:rsidP="00C274C5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wniosek na odblokowanym formularzu dostępnym w systemie </w:t>
      </w:r>
      <w:r w:rsidRPr="00DC70F3">
        <w:rPr>
          <w:rFonts w:asciiTheme="minorHAnsi" w:hAnsiTheme="minorHAnsi" w:cstheme="minorBidi"/>
          <w:color w:val="000000" w:themeColor="text1"/>
          <w:sz w:val="24"/>
          <w:szCs w:val="24"/>
        </w:rPr>
        <w:t>LSI</w:t>
      </w:r>
      <w:r w:rsidRPr="00DD19AD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09C55D0" w14:textId="77777777" w:rsidR="00765953" w:rsidRPr="00446597" w:rsidRDefault="00765953" w:rsidP="00C274C5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Theme="minorHAnsi" w:hAnsiTheme="minorHAnsi" w:cstheme="minorBidi"/>
          <w:sz w:val="24"/>
          <w:szCs w:val="24"/>
        </w:rPr>
      </w:pPr>
      <w:r w:rsidRPr="00446597">
        <w:rPr>
          <w:rFonts w:asciiTheme="minorHAnsi" w:hAnsiTheme="minorHAnsi" w:cstheme="minorBidi"/>
          <w:sz w:val="24"/>
          <w:szCs w:val="24"/>
        </w:rPr>
        <w:t xml:space="preserve">wysłać skorygowany wniosek w systemie LSI. </w:t>
      </w:r>
    </w:p>
    <w:p w14:paraId="5C143E70" w14:textId="77777777" w:rsidR="00765953" w:rsidRPr="00DF5625" w:rsidRDefault="00765953" w:rsidP="00C274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5625">
        <w:rPr>
          <w:rFonts w:asciiTheme="minorHAnsi" w:hAnsiTheme="minorHAnsi" w:cstheme="minorHAnsi"/>
          <w:color w:val="000000" w:themeColor="text1"/>
          <w:sz w:val="24"/>
          <w:szCs w:val="24"/>
        </w:rPr>
        <w:t>Termin na udzielenie odpowiedzi na wezwania, o których mowa w ust. 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DF56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uważa się za zachowany, jeżeli po jego rozpoczęciu, a przed jego upływem uzupełniony lub poprawiony wniosek lub wymagane załączniki lub pismo z wyjaśnieniami zostały wysłane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LSI. </w:t>
      </w:r>
    </w:p>
    <w:p w14:paraId="18FC6299" w14:textId="77777777" w:rsidR="005E4F40" w:rsidRDefault="005E4F40" w:rsidP="00C274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 przypadku niezachowania wymogów wskazanych w ustępach powyżej, ocenie będzie podlegać wniosek złożony przed wysłaniem wezwania, o którym mowa w ust. 16 powyżej.</w:t>
      </w:r>
    </w:p>
    <w:p w14:paraId="5F3AD130" w14:textId="77777777" w:rsidR="005E4F40" w:rsidRDefault="005E4F40" w:rsidP="00C274C5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Odpowiadając na wezwania, o których mowa w ust. 1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68164FDA" w14:textId="77777777" w:rsidR="005E4F40" w:rsidRPr="00A710FD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A710FD">
        <w:rPr>
          <w:rFonts w:asciiTheme="minorHAnsi" w:hAnsiTheme="minorHAnsi" w:cstheme="minorBidi"/>
          <w:color w:val="000000" w:themeColor="text1"/>
          <w:sz w:val="24"/>
          <w:szCs w:val="24"/>
        </w:rPr>
        <w:t>Za dzień doręczenia pisma każdorazowo uznaje się dzień wygenerowania przez platformę ePUAP potwierdzenia UPP dla danej wysyłki doręczanej do ION oraz potwierdzeń UPP/UPD dla danej wysyłki doręczanej do Wnioskodawcy.</w:t>
      </w:r>
    </w:p>
    <w:p w14:paraId="569B8BCD" w14:textId="5E8C938C" w:rsidR="005E4F40" w:rsidRPr="005E4F40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Wnioskodawcy. </w:t>
      </w:r>
      <w:r w:rsidRPr="00592FE2">
        <w:rPr>
          <w:rFonts w:asciiTheme="minorHAnsi" w:hAnsiTheme="minorHAnsi" w:cstheme="minorBidi"/>
          <w:color w:val="000000" w:themeColor="text1"/>
          <w:sz w:val="24"/>
          <w:szCs w:val="24"/>
        </w:rPr>
        <w:br/>
        <w:t>Nieprawidłowe działanie skrzynki na platformie ePUAP po stronie Wnioskodawcy nie stanowi przesłanki do uznania, iż doręczenie dokonane przez ION jest nieskuteczne. Nieskorygowanie lub nieuzupełnienie wniosku w terminie wskazanym w wezwaniach o których mowa w § 7 ust. 4 i § 8 ust. 12, wynikające z nieprawidłowego działania skrzynki na platformie ePUAP po stronie Wnioskodawcy, może skutkować negatywną oceną wniosku w wyniku niespełnienia kryteriów, których dotyczyło wezwanie.</w:t>
      </w:r>
    </w:p>
    <w:p w14:paraId="4B3EE819" w14:textId="77777777" w:rsidR="005E4F40" w:rsidRPr="005E4F40" w:rsidRDefault="3290D3CE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5E4F40">
        <w:rPr>
          <w:rFonts w:ascii="Calibri" w:hAnsi="Calibri" w:cs="Calibri"/>
          <w:color w:val="000000" w:themeColor="text1"/>
          <w:sz w:val="24"/>
          <w:szCs w:val="24"/>
        </w:rPr>
        <w:t xml:space="preserve">Wniosek może być wycofany przez </w:t>
      </w:r>
      <w:r w:rsidR="002915D9" w:rsidRPr="005E4F40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E4F40">
        <w:rPr>
          <w:rFonts w:ascii="Calibri" w:hAnsi="Calibri" w:cs="Calibri"/>
          <w:color w:val="000000" w:themeColor="text1"/>
          <w:sz w:val="24"/>
          <w:szCs w:val="24"/>
        </w:rPr>
        <w:t>na każdym etapie naboru aż do momentu zawarcia umowy/porozumienia o dofinansowanie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5E4F40">
        <w:rPr>
          <w:rFonts w:ascii="Calibri" w:hAnsi="Calibri" w:cs="Calibri"/>
          <w:color w:val="000000" w:themeColor="text1"/>
          <w:sz w:val="24"/>
          <w:szCs w:val="24"/>
        </w:rPr>
        <w:t xml:space="preserve"> Wnioskodawca może wycofać wniosek w LSI i jest to operacja nieodwracalna.</w:t>
      </w:r>
    </w:p>
    <w:p w14:paraId="1A156BD0" w14:textId="15647DE8" w:rsidR="00EC5B49" w:rsidRPr="005E4F40" w:rsidRDefault="3290D3CE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5E4F40">
        <w:rPr>
          <w:rFonts w:ascii="Calibri" w:hAnsi="Calibri" w:cs="Calibri"/>
          <w:color w:val="000000" w:themeColor="text1"/>
          <w:sz w:val="24"/>
          <w:szCs w:val="24"/>
        </w:rPr>
        <w:t>Wycofany</w:t>
      </w:r>
      <w:r w:rsidRPr="005E4F40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wniosek</w:t>
      </w:r>
      <w:r w:rsidRPr="005E4F40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5E4F40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podlega ocenie lub</w:t>
      </w:r>
      <w:r w:rsidRPr="005E4F40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dalszej</w:t>
      </w:r>
      <w:r w:rsidRPr="005E4F40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5E4F40">
        <w:rPr>
          <w:rFonts w:ascii="Calibri" w:hAnsi="Calibri" w:cs="Calibri"/>
          <w:color w:val="000000" w:themeColor="text1"/>
          <w:sz w:val="24"/>
          <w:szCs w:val="24"/>
        </w:rPr>
        <w:t>ocenie</w:t>
      </w:r>
      <w:r w:rsidR="00FF67F2" w:rsidRPr="005E4F4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B28EC" w:rsidRPr="005E4F4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E564750" w14:textId="77777777" w:rsidR="005E4F40" w:rsidRPr="00FE4E8C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Gdy Wnioskodawca stwierdzi błędy związane z funkcjonowaniem LSI, może je zgłaszać wyłącznie na adres e-mail: </w:t>
      </w:r>
      <w:hyperlink r:id="rId13" w:history="1">
        <w:r w:rsidRPr="00FE4E8C">
          <w:rPr>
            <w:rStyle w:val="Hipercze"/>
            <w:rFonts w:ascii="Calibri" w:hAnsi="Calibri" w:cs="Calibri"/>
            <w:sz w:val="24"/>
            <w:szCs w:val="24"/>
          </w:rPr>
          <w:t>wsparcie-IT@cppc.gov.pl</w:t>
        </w:r>
      </w:hyperlink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, z zastrzeżeniem ust. </w:t>
      </w:r>
      <w:r>
        <w:rPr>
          <w:rFonts w:ascii="Calibri" w:hAnsi="Calibri" w:cs="Calibri"/>
          <w:color w:val="000000" w:themeColor="text1"/>
          <w:sz w:val="24"/>
          <w:szCs w:val="24"/>
        </w:rPr>
        <w:t>26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. Błędy 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zgłoszone w inny sposób </w:t>
      </w:r>
      <w:r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 pozostawi bez rozpatrzenia.</w:t>
      </w:r>
    </w:p>
    <w:p w14:paraId="275196B8" w14:textId="77777777" w:rsidR="005E4F40" w:rsidRPr="00151BBE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151BBE">
        <w:rPr>
          <w:rFonts w:ascii="Calibri" w:hAnsi="Calibri" w:cs="Calibri"/>
          <w:color w:val="000000" w:themeColor="text1"/>
          <w:sz w:val="24"/>
          <w:szCs w:val="24"/>
        </w:rPr>
        <w:t>Wnioskodawca powinien zgłosić błąd LSI uniemożliwiający komunikację z ION lub złożenie wniosków w terminie określonym w naborze. ION może pozytywnie rozpatrzyć zgłoszenie błędu jedynie, gdy jest on związany z wadliwym funkcjonowaniem LSI powodującym, że Wnioskodawca nie może złożyć podpisanego wniosku.</w:t>
      </w:r>
    </w:p>
    <w:p w14:paraId="07D4C87C" w14:textId="2C92C9AC" w:rsidR="005E4F40" w:rsidRPr="005E4F40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/>
          <w:sz w:val="24"/>
          <w:szCs w:val="24"/>
        </w:rPr>
      </w:pPr>
      <w:r w:rsidRPr="00FE4E8C">
        <w:rPr>
          <w:rFonts w:ascii="Calibri" w:hAnsi="Calibri" w:cs="Calibri"/>
          <w:color w:val="000000" w:themeColor="text1"/>
          <w:sz w:val="24"/>
          <w:szCs w:val="24"/>
        </w:rPr>
        <w:t>Wnioskodawca powinien zgłosić błąd LSI za pomocą adresu e-mail, z którego korzystał w LSI podczas wystąpienia błędu.</w:t>
      </w:r>
    </w:p>
    <w:p w14:paraId="409E312D" w14:textId="77777777" w:rsidR="005E4F40" w:rsidRPr="00DC70F3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DC70F3">
        <w:rPr>
          <w:rFonts w:ascii="Calibri" w:hAnsi="Calibri" w:cs="Calibri"/>
          <w:color w:val="000000" w:themeColor="text1"/>
          <w:sz w:val="24"/>
          <w:szCs w:val="24"/>
        </w:rPr>
        <w:t xml:space="preserve">W przypadku, gdy ION stwierdzi (z urzędu lub w wyniku zgłoszenia Wnioskodawcy) błąd w LSI, może wydłużać terminy, o których mowa w Regulaminie lub wskazywać Wnioskodawcom inne niezbędne czynności do wykonania, celem dalszego procedowania oceny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DC70F3">
        <w:rPr>
          <w:rFonts w:ascii="Calibri" w:hAnsi="Calibri" w:cs="Calibri"/>
          <w:color w:val="000000" w:themeColor="text1"/>
          <w:sz w:val="24"/>
          <w:szCs w:val="24"/>
        </w:rPr>
        <w:t>niosków.</w:t>
      </w:r>
    </w:p>
    <w:p w14:paraId="1113D34F" w14:textId="2109CB2B" w:rsidR="005E4F40" w:rsidRPr="00C274C5" w:rsidRDefault="005E4F40" w:rsidP="00C274C5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W przypadku wystąpienia problemów technicznych uniemożliwiających składanie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niosków za pomocą LSI, Wnioskodawca zobowiązany jest stosować się do komunikatów wydawanych w tym zakresie przez </w:t>
      </w:r>
      <w:r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FE4E8C">
        <w:rPr>
          <w:rFonts w:ascii="Calibri" w:hAnsi="Calibri" w:cs="Calibri"/>
          <w:color w:val="000000" w:themeColor="text1"/>
          <w:sz w:val="24"/>
          <w:szCs w:val="24"/>
        </w:rPr>
        <w:t xml:space="preserve"> na jej stronie internetowej.</w:t>
      </w:r>
    </w:p>
    <w:p w14:paraId="643553E5" w14:textId="77777777" w:rsidR="0049177B" w:rsidRPr="002C1226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="Calibri" w:hAnsi="Calibri" w:cs="Calibri"/>
          <w:color w:val="000000" w:themeColor="text1"/>
        </w:rPr>
      </w:pPr>
    </w:p>
    <w:p w14:paraId="17876E38" w14:textId="04AB25A7" w:rsidR="00EC5B49" w:rsidRPr="002C1226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860A39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</w:p>
    <w:p w14:paraId="1AAE4442" w14:textId="20FC452B" w:rsidR="00EC5B49" w:rsidRPr="002C1226" w:rsidRDefault="00EC5B49" w:rsidP="001F1D59">
      <w:pPr>
        <w:tabs>
          <w:tab w:val="left" w:pos="426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2C1226" w:rsidRDefault="3290D3CE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2C1226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2C1226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01660020" w:rsidR="00EC5B49" w:rsidRDefault="7F7B30D5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2C1226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2C1226">
        <w:rPr>
          <w:rFonts w:ascii="Calibri" w:hAnsi="Calibri" w:cs="Calibr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2C1226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60CB45F4" w14:textId="7F99A562" w:rsidR="00364009" w:rsidRPr="002C1226" w:rsidRDefault="00364009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W skład KOP wchodzą pracownicy ION oraz eksperci, niebędący pracownikami ION.</w:t>
      </w:r>
    </w:p>
    <w:p w14:paraId="0B42AB75" w14:textId="714C0325" w:rsidR="00EC5B49" w:rsidRPr="002C1226" w:rsidRDefault="3290D3CE" w:rsidP="002C1226">
      <w:pPr>
        <w:pStyle w:val="Akapitzlist"/>
        <w:numPr>
          <w:ilvl w:val="0"/>
          <w:numId w:val="14"/>
        </w:numPr>
        <w:tabs>
          <w:tab w:val="left" w:pos="462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2C1226" w:rsidRDefault="3290D3CE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5A0671DB" w:rsidR="00F6783C" w:rsidRPr="002C1226" w:rsidRDefault="00F6783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2C1226" w:rsidRDefault="009E1A1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4926767A" w:rsidR="005360BE" w:rsidRPr="002C1226" w:rsidRDefault="009E1A1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364009">
        <w:rPr>
          <w:rFonts w:ascii="Calibri" w:hAnsi="Calibri" w:cs="Calibri"/>
          <w:color w:val="000000" w:themeColor="text1"/>
          <w:sz w:val="24"/>
          <w:szCs w:val="24"/>
        </w:rPr>
        <w:t>7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prawidłowej i rzetelnej oceny wniosku.</w:t>
      </w:r>
    </w:p>
    <w:p w14:paraId="22D34477" w14:textId="77777777" w:rsidR="00CD366B" w:rsidRPr="002C1226" w:rsidRDefault="00CD366B" w:rsidP="002C1226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360" w:lineRule="auto"/>
        <w:ind w:left="284"/>
        <w:jc w:val="center"/>
        <w:rPr>
          <w:rFonts w:ascii="Calibri" w:hAnsi="Calibri" w:cs="Calibri"/>
          <w:b/>
          <w:bCs/>
        </w:rPr>
      </w:pPr>
    </w:p>
    <w:p w14:paraId="16958036" w14:textId="572ADFA9" w:rsidR="00EC5B49" w:rsidRPr="002C1226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§ </w:t>
      </w:r>
      <w:r w:rsidR="00860A39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2C1226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Pr="002C1226" w:rsidRDefault="3EB838C8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</w:p>
    <w:p w14:paraId="2779F3A2" w14:textId="3C24604E" w:rsidR="005F260F" w:rsidRPr="002C1226" w:rsidRDefault="00F80272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2" w:name="_Hlk132276330"/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2"/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2C122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DB2EF0" w14:textId="406BFA2F" w:rsidR="005F260F" w:rsidRPr="002C1226" w:rsidRDefault="75854797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Dopuszcza się możliwość w</w:t>
      </w:r>
      <w:r w:rsidR="5723A32D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735D1982" w:rsidRPr="002C1226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wania 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poprawi</w:t>
      </w:r>
      <w:r w:rsidR="4506F5B3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nia lub uzupełni</w:t>
      </w:r>
      <w:r w:rsidR="6EA461CB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nia wniosku lub </w:t>
      </w:r>
      <w:r w:rsidR="5B1A52DA" w:rsidRPr="002C1226">
        <w:rPr>
          <w:rFonts w:ascii="Calibri" w:hAnsi="Calibri" w:cs="Calibri"/>
          <w:color w:val="000000" w:themeColor="text1"/>
          <w:sz w:val="24"/>
          <w:szCs w:val="24"/>
        </w:rPr>
        <w:t>złożenia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wyjaśnień</w:t>
      </w:r>
      <w:r w:rsidR="00DF6C9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64009">
        <w:rPr>
          <w:rFonts w:ascii="Calibri" w:hAnsi="Calibri" w:cs="Calibri"/>
          <w:color w:val="000000" w:themeColor="text1"/>
          <w:sz w:val="24"/>
          <w:szCs w:val="24"/>
        </w:rPr>
        <w:t>na zasadach zawartych w ust.6</w:t>
      </w:r>
      <w:r w:rsidR="3E6150C7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A4104D" w14:textId="433D0AFE" w:rsidR="00AF6991" w:rsidRPr="002C1226" w:rsidRDefault="00B35378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2C1226">
        <w:rPr>
          <w:rFonts w:ascii="Calibri" w:hAnsi="Calibri" w:cs="Calibri"/>
          <w:color w:val="000000" w:themeColor="text1"/>
          <w:sz w:val="24"/>
          <w:szCs w:val="24"/>
        </w:rPr>
        <w:t>w terminie, który zostanie określony w wezwaniu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2C1226" w:rsidRDefault="03F97D04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2C1226" w:rsidRDefault="15622BBC" w:rsidP="002C122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2C1226" w:rsidRDefault="15622BBC" w:rsidP="002C122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36D0F1E" w:rsidR="00860A39" w:rsidRPr="002C1226" w:rsidRDefault="003E7D36" w:rsidP="002C1226">
      <w:pPr>
        <w:tabs>
          <w:tab w:val="left" w:pos="567"/>
        </w:tabs>
        <w:spacing w:line="360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2C1226" w:rsidRDefault="00302AF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2C1226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2C1226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34AB740" w:rsidR="00EC5B49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2C1226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3B943EE3" w14:textId="17151B89" w:rsidR="0033064F" w:rsidRPr="002C1226" w:rsidRDefault="7CE19BE9" w:rsidP="002C1226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negatywnego wyniku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oceny 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>formalnej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22EFC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powodach negatywnej oceny</w:t>
      </w:r>
      <w:r w:rsidR="001B7C4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wraz z pouczeniem o przysługującym środku odwoławczym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9089894" w14:textId="59B759BD" w:rsidR="00EC5B49" w:rsidRPr="002C1226" w:rsidRDefault="7F7B30D5" w:rsidP="002C1226">
      <w:pPr>
        <w:pStyle w:val="Akapitzlist"/>
        <w:numPr>
          <w:ilvl w:val="0"/>
          <w:numId w:val="15"/>
        </w:numPr>
        <w:tabs>
          <w:tab w:val="left" w:pos="709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Informacja, o której mowa w ust. </w:t>
      </w:r>
      <w:r w:rsidR="7AF16689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13E32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3C7C028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2C1226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="Calibri" w:hAnsi="Calibri" w:cs="Calibri"/>
        </w:rPr>
      </w:pPr>
    </w:p>
    <w:p w14:paraId="1C922C06" w14:textId="4A1C1219" w:rsidR="00EC5B49" w:rsidRPr="002C1226" w:rsidRDefault="00EC5B49" w:rsidP="00982410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§ </w:t>
      </w:r>
      <w:r w:rsidR="0033064F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2C1226" w:rsidRDefault="00EC5B49" w:rsidP="00982410">
      <w:pPr>
        <w:tabs>
          <w:tab w:val="left" w:pos="389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2C1226" w:rsidRDefault="0578B615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Do oceny merytorycznej wnios</w:t>
      </w:r>
      <w:r w:rsidR="00A322AC" w:rsidRPr="002C1226">
        <w:rPr>
          <w:rFonts w:ascii="Calibri" w:hAnsi="Calibri" w:cs="Calibri"/>
          <w:color w:val="000000" w:themeColor="text1"/>
        </w:rPr>
        <w:t>ek</w:t>
      </w:r>
      <w:r w:rsidR="00B06982" w:rsidRPr="002C1226">
        <w:rPr>
          <w:rFonts w:ascii="Calibri" w:hAnsi="Calibri" w:cs="Calibri"/>
          <w:color w:val="000000" w:themeColor="text1"/>
        </w:rPr>
        <w:t xml:space="preserve"> zostanie skierowany wyłącznie po </w:t>
      </w:r>
      <w:r w:rsidRPr="002C1226">
        <w:rPr>
          <w:rFonts w:ascii="Calibri" w:hAnsi="Calibri" w:cs="Calibri"/>
          <w:color w:val="000000" w:themeColor="text1"/>
        </w:rPr>
        <w:t>uzyska</w:t>
      </w:r>
      <w:r w:rsidR="00B06982" w:rsidRPr="002C1226">
        <w:rPr>
          <w:rFonts w:ascii="Calibri" w:hAnsi="Calibri" w:cs="Calibri"/>
          <w:color w:val="000000" w:themeColor="text1"/>
        </w:rPr>
        <w:t>niu</w:t>
      </w:r>
      <w:r w:rsidRPr="002C1226">
        <w:rPr>
          <w:rFonts w:ascii="Calibri" w:hAnsi="Calibri" w:cs="Calibri"/>
          <w:color w:val="000000" w:themeColor="text1"/>
        </w:rPr>
        <w:t xml:space="preserve"> pozytywn</w:t>
      </w:r>
      <w:r w:rsidR="00B06982" w:rsidRPr="002C1226">
        <w:rPr>
          <w:rFonts w:ascii="Calibri" w:hAnsi="Calibri" w:cs="Calibri"/>
          <w:color w:val="000000" w:themeColor="text1"/>
        </w:rPr>
        <w:t>ego</w:t>
      </w:r>
      <w:r w:rsidRPr="002C1226">
        <w:rPr>
          <w:rFonts w:ascii="Calibri" w:hAnsi="Calibri" w:cs="Calibri"/>
          <w:color w:val="000000" w:themeColor="text1"/>
        </w:rPr>
        <w:t xml:space="preserve"> wynik</w:t>
      </w:r>
      <w:r w:rsidR="00B06982" w:rsidRPr="002C1226">
        <w:rPr>
          <w:rFonts w:ascii="Calibri" w:hAnsi="Calibri" w:cs="Calibri"/>
          <w:color w:val="000000" w:themeColor="text1"/>
        </w:rPr>
        <w:t>u</w:t>
      </w:r>
      <w:r w:rsidRPr="002C1226">
        <w:rPr>
          <w:rFonts w:ascii="Calibri" w:hAnsi="Calibri" w:cs="Calibri"/>
          <w:color w:val="000000" w:themeColor="text1"/>
        </w:rPr>
        <w:t xml:space="preserve"> oceny formalnej.</w:t>
      </w:r>
    </w:p>
    <w:p w14:paraId="72AB4050" w14:textId="53C9EBB3" w:rsidR="0033064F" w:rsidRPr="002C1226" w:rsidRDefault="7CE19BE9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wniosku dokonywana jest w oparciu o kryteria merytoryczne </w:t>
      </w:r>
      <w:r w:rsidR="00AB2836" w:rsidRPr="002C1226">
        <w:rPr>
          <w:rFonts w:ascii="Calibri" w:hAnsi="Calibri" w:cs="Calibri"/>
          <w:color w:val="000000" w:themeColor="text1"/>
        </w:rPr>
        <w:t>wyboru projekt</w:t>
      </w:r>
      <w:r w:rsidR="00FF67F2" w:rsidRPr="002C1226">
        <w:rPr>
          <w:rFonts w:ascii="Calibri" w:hAnsi="Calibri" w:cs="Calibri"/>
          <w:color w:val="000000" w:themeColor="text1"/>
        </w:rPr>
        <w:t>ów</w:t>
      </w:r>
      <w:r w:rsidR="005F178F" w:rsidRPr="002C1226">
        <w:rPr>
          <w:rFonts w:ascii="Calibri" w:hAnsi="Calibri" w:cs="Calibri"/>
          <w:color w:val="000000" w:themeColor="text1"/>
        </w:rPr>
        <w:t>.</w:t>
      </w:r>
    </w:p>
    <w:p w14:paraId="564DE57A" w14:textId="0464108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Kryteria</w:t>
      </w:r>
      <w:r w:rsidR="2DC6C408" w:rsidRPr="002C1226">
        <w:rPr>
          <w:rFonts w:ascii="Calibri" w:hAnsi="Calibri" w:cs="Calibri"/>
          <w:color w:val="000000" w:themeColor="text1"/>
        </w:rPr>
        <w:t xml:space="preserve"> merytoryczne</w:t>
      </w:r>
      <w:r w:rsidR="00570940" w:rsidRPr="002C1226">
        <w:rPr>
          <w:rFonts w:ascii="Calibri" w:hAnsi="Calibri" w:cs="Calibri"/>
          <w:color w:val="000000" w:themeColor="text1"/>
        </w:rPr>
        <w:t xml:space="preserve"> od nr 1 do 18</w:t>
      </w:r>
      <w:r w:rsidR="2DC6C40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oceniane są metodą zero-jedynkową (</w:t>
      </w:r>
      <w:r w:rsidR="00AB2836" w:rsidRPr="002C1226">
        <w:rPr>
          <w:rFonts w:ascii="Calibri" w:hAnsi="Calibri" w:cs="Calibri"/>
          <w:color w:val="000000" w:themeColor="text1"/>
        </w:rPr>
        <w:t>tak</w:t>
      </w:r>
      <w:r w:rsidR="00582287" w:rsidRPr="002C1226">
        <w:rPr>
          <w:rFonts w:ascii="Calibri" w:hAnsi="Calibri" w:cs="Calibri"/>
          <w:color w:val="000000" w:themeColor="text1"/>
        </w:rPr>
        <w:t>/</w:t>
      </w:r>
      <w:r w:rsidR="00AB2836" w:rsidRPr="002C1226">
        <w:rPr>
          <w:rFonts w:ascii="Calibri" w:hAnsi="Calibri" w:cs="Calibri"/>
          <w:color w:val="000000" w:themeColor="text1"/>
        </w:rPr>
        <w:t>nie</w:t>
      </w:r>
      <w:r w:rsidRPr="002C1226">
        <w:rPr>
          <w:rFonts w:ascii="Calibri" w:hAnsi="Calibri" w:cs="Calibri"/>
          <w:color w:val="000000" w:themeColor="text1"/>
        </w:rPr>
        <w:t>, tj. spełnia/nie spełnia)</w:t>
      </w:r>
      <w:r w:rsidR="380B719D" w:rsidRPr="002C1226">
        <w:rPr>
          <w:rFonts w:ascii="Calibri" w:hAnsi="Calibri" w:cs="Calibri"/>
          <w:color w:val="000000" w:themeColor="text1"/>
        </w:rPr>
        <w:t>.</w:t>
      </w:r>
      <w:r w:rsidR="007507A1" w:rsidRPr="002C1226">
        <w:rPr>
          <w:rFonts w:ascii="Calibri" w:hAnsi="Calibri" w:cs="Calibr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2C1226" w:rsidRDefault="00570940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Kryteria merytoryczne od nr 19 do 21 </w:t>
      </w:r>
      <w:r w:rsidR="00335D4E" w:rsidRPr="002C1226">
        <w:rPr>
          <w:rFonts w:ascii="Calibri" w:hAnsi="Calibri" w:cs="Calibri"/>
          <w:color w:val="000000" w:themeColor="text1"/>
        </w:rPr>
        <w:t>o</w:t>
      </w:r>
      <w:r w:rsidRPr="002C1226">
        <w:rPr>
          <w:rFonts w:ascii="Calibri" w:hAnsi="Calibri" w:cs="Calibr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2C1226" w:rsidRDefault="00570940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W przypadku kryteriów wskazanych w ust. 4</w:t>
      </w:r>
      <w:r w:rsidR="00B16830" w:rsidRPr="002C1226">
        <w:rPr>
          <w:rFonts w:ascii="Calibri" w:hAnsi="Calibri" w:cs="Calibri"/>
          <w:color w:val="000000" w:themeColor="text1"/>
        </w:rPr>
        <w:t xml:space="preserve"> otrzymanie „0” punktów w danym kryterium nie oznacza niespełnienia kryterium.</w:t>
      </w:r>
    </w:p>
    <w:p w14:paraId="33187725" w14:textId="78E286D6" w:rsidR="2EFE53E6" w:rsidRPr="002C1226" w:rsidRDefault="568E12AF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Kryterium merytoryczne uznaje się za spełnione,</w:t>
      </w:r>
      <w:r w:rsidR="00EF3EDA">
        <w:rPr>
          <w:rFonts w:ascii="Calibri" w:hAnsi="Calibri" w:cs="Calibri"/>
          <w:color w:val="000000" w:themeColor="text1"/>
        </w:rPr>
        <w:t xml:space="preserve"> z zastrzeżeniem ust. 4,</w:t>
      </w:r>
      <w:r w:rsidRPr="002C1226">
        <w:rPr>
          <w:rFonts w:ascii="Calibri" w:hAnsi="Calibri" w:cs="Calibri"/>
          <w:color w:val="000000" w:themeColor="text1"/>
        </w:rPr>
        <w:t xml:space="preserve"> jeśli zostało ocenione pozytywnie przez członków KOP</w:t>
      </w:r>
      <w:r w:rsidR="00A322AC" w:rsidRPr="002C1226">
        <w:rPr>
          <w:rFonts w:ascii="Calibri" w:hAnsi="Calibri" w:cs="Calibri"/>
          <w:color w:val="000000" w:themeColor="text1"/>
        </w:rPr>
        <w:t>, zgodnie z zapisami Regulaminu pracy KOP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0569666B" w14:textId="6EA0356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6BA8A3A8" w:rsidRPr="002C1226">
        <w:rPr>
          <w:rFonts w:ascii="Calibri" w:hAnsi="Calibri" w:cs="Calibri"/>
          <w:color w:val="000000" w:themeColor="text1"/>
        </w:rPr>
        <w:t>wniosk</w:t>
      </w:r>
      <w:r w:rsidR="110690F8" w:rsidRPr="002C1226">
        <w:rPr>
          <w:rFonts w:ascii="Calibri" w:hAnsi="Calibri" w:cs="Calibri"/>
          <w:color w:val="000000" w:themeColor="text1"/>
        </w:rPr>
        <w:t>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może zakończyć się wynikiem pozytywnym albo negatywnym.</w:t>
      </w:r>
    </w:p>
    <w:p w14:paraId="378ADC55" w14:textId="3C21DEF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2C1226">
        <w:rPr>
          <w:rFonts w:ascii="Calibri" w:hAnsi="Calibri" w:cs="Calibri"/>
          <w:color w:val="000000" w:themeColor="text1"/>
        </w:rPr>
        <w:t>wniosku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kończy się wynikiem pozytywnym, jeżeli </w:t>
      </w:r>
      <w:r w:rsidR="196F26E6" w:rsidRPr="002C1226">
        <w:rPr>
          <w:rFonts w:ascii="Calibri" w:hAnsi="Calibri" w:cs="Calibri"/>
          <w:color w:val="000000" w:themeColor="text1"/>
        </w:rPr>
        <w:t xml:space="preserve">wniosek </w:t>
      </w:r>
      <w:r w:rsidRPr="002C1226">
        <w:rPr>
          <w:rFonts w:ascii="Calibri" w:hAnsi="Calibri" w:cs="Calibri"/>
          <w:color w:val="000000" w:themeColor="text1"/>
        </w:rPr>
        <w:t xml:space="preserve">spełnia wszystkie kryteria </w:t>
      </w:r>
      <w:r w:rsidR="58DC8EB4" w:rsidRPr="002C1226">
        <w:rPr>
          <w:rFonts w:ascii="Calibri" w:hAnsi="Calibri" w:cs="Calibri"/>
          <w:color w:val="000000" w:themeColor="text1"/>
        </w:rPr>
        <w:t>merytoryczne</w:t>
      </w:r>
      <w:r w:rsidR="00D87EF3" w:rsidRPr="002C1226">
        <w:rPr>
          <w:rFonts w:ascii="Calibri" w:hAnsi="Calibri" w:cs="Calibri"/>
          <w:color w:val="000000" w:themeColor="text1"/>
        </w:rPr>
        <w:t xml:space="preserve"> wskazane w ust. 3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65336AF7" w14:textId="770DA53D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2C1226">
        <w:rPr>
          <w:rFonts w:ascii="Calibri" w:hAnsi="Calibri" w:cs="Calibri"/>
          <w:color w:val="000000" w:themeColor="text1"/>
        </w:rPr>
        <w:t>wniosku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kończy się wynikiem negatywnym, jeżeli </w:t>
      </w:r>
      <w:r w:rsidR="0078218B" w:rsidRPr="002C1226">
        <w:rPr>
          <w:rFonts w:ascii="Calibri" w:hAnsi="Calibri" w:cs="Calibri"/>
          <w:color w:val="000000" w:themeColor="text1"/>
        </w:rPr>
        <w:t xml:space="preserve">wniosek </w:t>
      </w:r>
      <w:r w:rsidRPr="002C1226">
        <w:rPr>
          <w:rFonts w:ascii="Calibri" w:hAnsi="Calibri" w:cs="Calibri"/>
          <w:color w:val="000000" w:themeColor="text1"/>
        </w:rPr>
        <w:t>nie spełnił któregokolwiek z kryteriów</w:t>
      </w:r>
      <w:r w:rsidR="6CA15524" w:rsidRPr="002C1226">
        <w:rPr>
          <w:rFonts w:ascii="Calibri" w:hAnsi="Calibri" w:cs="Calibri"/>
          <w:color w:val="000000" w:themeColor="text1"/>
        </w:rPr>
        <w:t xml:space="preserve"> </w:t>
      </w:r>
      <w:r w:rsidR="00CC0DA9" w:rsidRPr="002C1226">
        <w:rPr>
          <w:rFonts w:ascii="Calibri" w:hAnsi="Calibri" w:cs="Calibri"/>
          <w:color w:val="000000" w:themeColor="text1"/>
        </w:rPr>
        <w:t>merytorycznych</w:t>
      </w:r>
      <w:r w:rsidR="00D87EF3" w:rsidRPr="002C1226">
        <w:rPr>
          <w:rFonts w:ascii="Calibri" w:hAnsi="Calibri" w:cs="Calibri"/>
          <w:color w:val="000000" w:themeColor="text1"/>
        </w:rPr>
        <w:t xml:space="preserve"> wskazanych w ust. 3</w:t>
      </w:r>
      <w:r w:rsidR="39C3C00D" w:rsidRPr="002C1226">
        <w:rPr>
          <w:rFonts w:ascii="Calibri" w:hAnsi="Calibri" w:cs="Calibri"/>
          <w:color w:val="000000" w:themeColor="text1"/>
        </w:rPr>
        <w:t>.</w:t>
      </w:r>
    </w:p>
    <w:p w14:paraId="009B6784" w14:textId="301A456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przypadku negatywnego wyniku oceny wniosku </w:t>
      </w:r>
      <w:r w:rsidR="00AB2836" w:rsidRPr="002C1226">
        <w:rPr>
          <w:rFonts w:ascii="Calibri" w:hAnsi="Calibri" w:cs="Calibri"/>
          <w:color w:val="000000" w:themeColor="text1"/>
        </w:rPr>
        <w:t>Wnioskodawca</w:t>
      </w:r>
      <w:r w:rsidRPr="002C1226">
        <w:rPr>
          <w:rFonts w:ascii="Calibri" w:hAnsi="Calibri" w:cs="Calibri"/>
          <w:color w:val="000000" w:themeColor="text1"/>
        </w:rPr>
        <w:t xml:space="preserve"> informowany jest o powodach negatywnej oceny</w:t>
      </w:r>
      <w:r w:rsidR="00F63FB2" w:rsidRPr="002C1226">
        <w:rPr>
          <w:rFonts w:ascii="Calibri" w:hAnsi="Calibri" w:cs="Calibri"/>
          <w:color w:val="000000" w:themeColor="text1"/>
        </w:rPr>
        <w:t xml:space="preserve"> wraz z pouczeniem o przysługującym środku odwoławczym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64DEE800" w14:textId="339AED43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Informacja, o której mowa w ust. </w:t>
      </w:r>
      <w:r w:rsidR="008D7A1A" w:rsidRPr="002C1226">
        <w:rPr>
          <w:rFonts w:ascii="Calibri" w:hAnsi="Calibri" w:cs="Calibri"/>
          <w:color w:val="000000" w:themeColor="text1"/>
        </w:rPr>
        <w:t>10</w:t>
      </w:r>
      <w:r w:rsidRPr="002C1226">
        <w:rPr>
          <w:rFonts w:ascii="Calibri" w:hAnsi="Calibri" w:cs="Calibri"/>
          <w:color w:val="000000" w:themeColor="text1"/>
        </w:rPr>
        <w:t xml:space="preserve"> powyżej nie stanowi decyzji w rozumieniu KPA.</w:t>
      </w:r>
    </w:p>
    <w:p w14:paraId="36CF6A69" w14:textId="5298F79C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przypadku stwierdzenia w trakcie oceny wniosku </w:t>
      </w:r>
      <w:r w:rsidR="58F3E799" w:rsidRPr="002C1226">
        <w:rPr>
          <w:rFonts w:ascii="Calibri" w:hAnsi="Calibri" w:cs="Calibri"/>
          <w:color w:val="000000" w:themeColor="text1"/>
        </w:rPr>
        <w:t>rozbieżności</w:t>
      </w:r>
      <w:r w:rsidRPr="002C1226">
        <w:rPr>
          <w:rFonts w:ascii="Calibri" w:hAnsi="Calibri" w:cs="Calibri"/>
          <w:color w:val="000000" w:themeColor="text1"/>
        </w:rPr>
        <w:t xml:space="preserve"> lub</w:t>
      </w:r>
      <w:r w:rsidR="2018B174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nieścisłości w treści wniosku</w:t>
      </w:r>
      <w:r w:rsidR="53D4FBEF" w:rsidRPr="002C1226">
        <w:rPr>
          <w:rFonts w:ascii="Calibri" w:hAnsi="Calibri" w:cs="Calibri"/>
          <w:color w:val="000000" w:themeColor="text1"/>
        </w:rPr>
        <w:t>,</w:t>
      </w:r>
      <w:r w:rsidR="7CE19BE9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pojawienia się jakichkolwiek wątpliwości co do </w:t>
      </w:r>
      <w:r w:rsidR="20B5D2C8" w:rsidRPr="002C1226">
        <w:rPr>
          <w:rFonts w:ascii="Calibri" w:hAnsi="Calibri" w:cs="Calibri"/>
          <w:color w:val="000000" w:themeColor="text1"/>
        </w:rPr>
        <w:t>jego treści</w:t>
      </w:r>
      <w:r w:rsidR="327F13F9" w:rsidRPr="002C1226">
        <w:rPr>
          <w:rFonts w:ascii="Calibri" w:hAnsi="Calibri" w:cs="Calibri"/>
          <w:color w:val="000000" w:themeColor="text1"/>
        </w:rPr>
        <w:t xml:space="preserve"> bądź niezgodności z definicją </w:t>
      </w:r>
      <w:r w:rsidR="65EE2E93" w:rsidRPr="002C1226">
        <w:rPr>
          <w:rFonts w:ascii="Calibri" w:hAnsi="Calibri" w:cs="Calibri"/>
          <w:color w:val="000000" w:themeColor="text1"/>
        </w:rPr>
        <w:t>danego kryterium</w:t>
      </w:r>
      <w:r w:rsidR="20B5D2C8" w:rsidRPr="002C1226">
        <w:rPr>
          <w:rFonts w:ascii="Calibri" w:hAnsi="Calibri" w:cs="Calibri"/>
          <w:color w:val="000000" w:themeColor="text1"/>
        </w:rPr>
        <w:t>,</w:t>
      </w:r>
      <w:r w:rsidRPr="002C1226">
        <w:rPr>
          <w:rFonts w:ascii="Calibri" w:hAnsi="Calibri" w:cs="Calibri"/>
          <w:color w:val="000000" w:themeColor="text1"/>
        </w:rPr>
        <w:t xml:space="preserve"> KOP może wezwać </w:t>
      </w:r>
      <w:r w:rsidR="00AB2836" w:rsidRPr="002C1226">
        <w:rPr>
          <w:rFonts w:ascii="Calibri" w:hAnsi="Calibri" w:cs="Calibri"/>
          <w:color w:val="000000" w:themeColor="text1"/>
        </w:rPr>
        <w:t>Wnioskodawcę</w:t>
      </w:r>
      <w:r w:rsidRPr="002C1226">
        <w:rPr>
          <w:rFonts w:ascii="Calibri" w:hAnsi="Calibri" w:cs="Calibri"/>
          <w:color w:val="000000" w:themeColor="text1"/>
        </w:rPr>
        <w:t xml:space="preserve"> do przekazania </w:t>
      </w:r>
      <w:r w:rsidR="009C635E" w:rsidRPr="002C1226">
        <w:rPr>
          <w:rFonts w:ascii="Calibri" w:hAnsi="Calibri" w:cs="Calibri"/>
          <w:color w:val="000000" w:themeColor="text1"/>
        </w:rPr>
        <w:t>w terminie nie krótszym niż 3 dni</w:t>
      </w:r>
      <w:r w:rsidR="00EF3EDA">
        <w:rPr>
          <w:rFonts w:ascii="Calibri" w:hAnsi="Calibri" w:cs="Calibri"/>
          <w:color w:val="000000" w:themeColor="text1"/>
        </w:rPr>
        <w:t xml:space="preserve"> kalendarzowych</w:t>
      </w:r>
      <w:r w:rsidR="009C635E" w:rsidRPr="002C1226">
        <w:rPr>
          <w:rFonts w:ascii="Calibri" w:hAnsi="Calibri" w:cs="Calibri"/>
          <w:color w:val="000000" w:themeColor="text1"/>
        </w:rPr>
        <w:t xml:space="preserve"> od dnia następującego po dniu przekazania wezwania przez ION </w:t>
      </w:r>
      <w:r w:rsidR="00A60EF5" w:rsidRPr="002C1226">
        <w:rPr>
          <w:rFonts w:ascii="Calibri" w:hAnsi="Calibri" w:cs="Calibri"/>
          <w:color w:val="000000" w:themeColor="text1"/>
        </w:rPr>
        <w:t xml:space="preserve">dodatkowych informacji i </w:t>
      </w:r>
      <w:r w:rsidRPr="002C1226">
        <w:rPr>
          <w:rFonts w:ascii="Calibri" w:hAnsi="Calibri" w:cs="Calibri"/>
          <w:color w:val="000000" w:themeColor="text1"/>
        </w:rPr>
        <w:t xml:space="preserve">wyjaśnień lub </w:t>
      </w:r>
      <w:r w:rsidR="19D54E01" w:rsidRPr="002C1226">
        <w:rPr>
          <w:rFonts w:ascii="Calibri" w:hAnsi="Calibri" w:cs="Calibri"/>
          <w:color w:val="000000" w:themeColor="text1"/>
        </w:rPr>
        <w:t>złożeni</w:t>
      </w:r>
      <w:r w:rsidR="00984365" w:rsidRPr="002C1226">
        <w:rPr>
          <w:rFonts w:ascii="Calibri" w:hAnsi="Calibri" w:cs="Calibri"/>
          <w:color w:val="000000" w:themeColor="text1"/>
        </w:rPr>
        <w:t>a</w:t>
      </w:r>
      <w:r w:rsidR="19D54E01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skorygowanego wniosku</w:t>
      </w:r>
      <w:r w:rsidR="009C635E" w:rsidRPr="002C1226">
        <w:rPr>
          <w:rFonts w:ascii="Calibri" w:hAnsi="Calibri" w:cs="Calibri"/>
          <w:color w:val="000000" w:themeColor="text1"/>
        </w:rPr>
        <w:t>.</w:t>
      </w:r>
    </w:p>
    <w:p w14:paraId="4E320C38" w14:textId="267336A5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lastRenderedPageBreak/>
        <w:t xml:space="preserve">Dodatkowe informacje i wyjaśnienia, przekazane w przewidzianym terminie w odpowiedzi na wezwanie, o którym mowa w ust. </w:t>
      </w:r>
      <w:r w:rsidR="008D7A1A" w:rsidRPr="002C1226">
        <w:rPr>
          <w:rFonts w:ascii="Calibri" w:hAnsi="Calibri" w:cs="Calibri"/>
          <w:color w:val="000000" w:themeColor="text1"/>
        </w:rPr>
        <w:t>12</w:t>
      </w:r>
      <w:r w:rsidRPr="002C1226">
        <w:rPr>
          <w:rFonts w:ascii="Calibri" w:hAnsi="Calibri" w:cs="Calibri"/>
          <w:color w:val="000000" w:themeColor="text1"/>
        </w:rPr>
        <w:t xml:space="preserve"> powyżej, stanowią integralną część </w:t>
      </w:r>
      <w:r w:rsidR="6BA8A3A8" w:rsidRPr="002C1226">
        <w:rPr>
          <w:rFonts w:ascii="Calibri" w:hAnsi="Calibri" w:cs="Calibri"/>
          <w:color w:val="000000" w:themeColor="text1"/>
        </w:rPr>
        <w:t>wniosku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27B5D95E" w14:textId="77777777" w:rsidR="00EE2083" w:rsidRPr="002C1226" w:rsidRDefault="00E73DE8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01A8992D" w:rsidR="00EE2083" w:rsidRPr="002C1226" w:rsidRDefault="00EE2083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ION wzywa wnioskodawcę do poprawienia lub uzupełnienia wniosku </w:t>
      </w:r>
      <w:r w:rsidRPr="002C1226">
        <w:rPr>
          <w:rFonts w:ascii="Calibri" w:hAnsi="Calibri" w:cs="Calibri"/>
          <w:color w:val="000000" w:themeColor="text1"/>
        </w:rPr>
        <w:br/>
        <w:t>w terminie nie</w:t>
      </w:r>
      <w:r w:rsidRPr="002C1226">
        <w:rPr>
          <w:rFonts w:ascii="Calibri" w:hAnsi="Calibri" w:cs="Calibri"/>
          <w:color w:val="000000" w:themeColor="text1"/>
          <w:spacing w:val="-4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krótszym niż</w:t>
      </w:r>
      <w:r w:rsidRPr="002C1226">
        <w:rPr>
          <w:rFonts w:ascii="Calibri" w:hAnsi="Calibri" w:cs="Calibri"/>
          <w:color w:val="000000" w:themeColor="text1"/>
          <w:spacing w:val="-5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7</w:t>
      </w:r>
      <w:r w:rsidRPr="002C1226">
        <w:rPr>
          <w:rFonts w:ascii="Calibri" w:hAnsi="Calibri" w:cs="Calibri"/>
          <w:color w:val="000000" w:themeColor="text1"/>
          <w:spacing w:val="-3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dni </w:t>
      </w:r>
      <w:r w:rsidR="00EF3EDA">
        <w:rPr>
          <w:rFonts w:ascii="Calibri" w:hAnsi="Calibri" w:cs="Calibri"/>
          <w:color w:val="000000" w:themeColor="text1"/>
        </w:rPr>
        <w:t xml:space="preserve">kalendarzowych </w:t>
      </w:r>
      <w:r w:rsidRPr="002C1226">
        <w:rPr>
          <w:rFonts w:ascii="Calibri" w:hAnsi="Calibri" w:cs="Calibri"/>
          <w:color w:val="000000" w:themeColor="text1"/>
        </w:rPr>
        <w:t>od dnia wysłania wezwania w zakresie wynikającym  z definicji kryteriów.</w:t>
      </w:r>
    </w:p>
    <w:p w14:paraId="0AF6E8B2" w14:textId="526B4DA5" w:rsidR="00EE2083" w:rsidRPr="002C1226" w:rsidRDefault="00EE2083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eastAsiaTheme="minorHAnsi" w:hAnsi="Calibri" w:cs="Calibri"/>
          <w:color w:val="000000" w:themeColor="text1"/>
        </w:rPr>
        <w:t>Wezwanie, o którym mowa powyżej</w:t>
      </w:r>
      <w:r w:rsidRPr="002C1226">
        <w:rPr>
          <w:rFonts w:ascii="Calibri" w:hAnsi="Calibri" w:cs="Calibri"/>
          <w:color w:val="000000" w:themeColor="text1"/>
        </w:rPr>
        <w:t xml:space="preserve"> w ust. 15 jest kierowane do wnioskodawcy, którego projekt uzyskał:</w:t>
      </w:r>
    </w:p>
    <w:p w14:paraId="3D49B3FB" w14:textId="5E5A2DBA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pozytywną ocenę kryteriów formalnych i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62BF2457" w14:textId="73047E22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2244C2B" w14:textId="7B65EB2C" w:rsidR="00EE2083" w:rsidRPr="002C1226" w:rsidRDefault="00EE2083" w:rsidP="002C122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426" w:right="119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2C1226" w:rsidRDefault="00EE2083" w:rsidP="002C1226">
      <w:pPr>
        <w:pStyle w:val="Akapitzlist"/>
        <w:numPr>
          <w:ilvl w:val="0"/>
          <w:numId w:val="34"/>
        </w:numPr>
        <w:tabs>
          <w:tab w:val="left" w:pos="462"/>
        </w:tabs>
        <w:spacing w:line="360" w:lineRule="auto"/>
        <w:ind w:left="993" w:right="119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lub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915B71F" w14:textId="4049758D" w:rsidR="00EE2083" w:rsidRPr="002C1226" w:rsidRDefault="00EE2083" w:rsidP="002C1226">
      <w:pPr>
        <w:pStyle w:val="Akapitzlist"/>
        <w:numPr>
          <w:ilvl w:val="0"/>
          <w:numId w:val="34"/>
        </w:numPr>
        <w:tabs>
          <w:tab w:val="left" w:pos="462"/>
        </w:tabs>
        <w:spacing w:line="360" w:lineRule="auto"/>
        <w:ind w:left="993" w:right="119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11F185F" w14:textId="76E2B179" w:rsidR="00EE2083" w:rsidRPr="002C1226" w:rsidRDefault="00EE2083" w:rsidP="002C1226">
      <w:pPr>
        <w:pStyle w:val="Akapitzlist"/>
        <w:tabs>
          <w:tab w:val="left" w:pos="462"/>
        </w:tabs>
        <w:spacing w:line="360" w:lineRule="auto"/>
        <w:ind w:left="851" w:right="119" w:hanging="25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- ocenie podlega dokumentacja aplikacyjna</w:t>
      </w:r>
      <w:r w:rsidR="00A61EDA">
        <w:rPr>
          <w:rFonts w:ascii="Calibri" w:hAnsi="Calibri" w:cs="Calibri"/>
          <w:color w:val="000000" w:themeColor="text1"/>
          <w:sz w:val="24"/>
          <w:szCs w:val="24"/>
        </w:rPr>
        <w:t>, która została przekazana do oceny merytorycznej.</w:t>
      </w:r>
    </w:p>
    <w:p w14:paraId="5E0F670B" w14:textId="6709352E" w:rsidR="00894204" w:rsidRPr="002C1226" w:rsidRDefault="00894204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przypadku, gdy w trakcie oceny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wydatki uznane przez członków KOP za niewpisujące się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„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oraz w 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„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przy czym umowa/porozumienie o dofinansowanie </w:t>
      </w:r>
      <w:r w:rsidR="00DD569B"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zostaną zawarte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pod warunkiem dostosowania się Wnioskodawcy do rekomendacji ION,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>o której mowa w § 9 ust. 2 pkt 2 Regulaminu.</w:t>
      </w:r>
    </w:p>
    <w:p w14:paraId="274E465C" w14:textId="674A0AB7" w:rsidR="005F4159" w:rsidRPr="002C1226" w:rsidRDefault="005F4159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przypadku, gdy wydatki uznane przez członków KOP za niekwalifikowalne z tytułu ich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niecelowości, zawyżenia, braku uzasadnienia lub nieadekwatnego uzasadnienia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nie przekroczą 20% wydatków pierwotnie wskazanych przez Wnioskodawcę jako kwalifikowalne, kryterium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„Efektywność kosztowa projektu”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może uzyskać pozytywną ocenę, przy czym umowa/porozumienie o dofinansowanie </w:t>
      </w:r>
      <w:r w:rsidR="00DD569B" w:rsidRPr="002C1226">
        <w:rPr>
          <w:rFonts w:ascii="Calibri" w:hAnsi="Calibri" w:cs="Calibri"/>
          <w:bCs/>
          <w:color w:val="000000" w:themeColor="text1"/>
          <w:sz w:val="24"/>
          <w:szCs w:val="24"/>
        </w:rPr>
        <w:t>zostaną zawarte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pod warunkiem dostosowania się Wnioskodawcy do rekomendacji ION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>o której mowa w § 9 ust. 2 pkt 1 Regulaminu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1D4F69EB" w14:textId="38F657AB" w:rsidR="00EE2083" w:rsidRPr="00A440AB" w:rsidRDefault="00EE2083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dokumencie „</w:t>
      </w:r>
      <w:r w:rsidR="005F4159" w:rsidRPr="00A440AB">
        <w:rPr>
          <w:rFonts w:ascii="Calibri" w:hAnsi="Calibri" w:cs="Calibr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 w:rsidRPr="00A440AB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>, na etapie zawierania umowy</w:t>
      </w:r>
      <w:r w:rsidR="005F4159" w:rsidRPr="00A440AB">
        <w:rPr>
          <w:rFonts w:ascii="Calibri" w:hAnsi="Calibri" w:cs="Calibri"/>
          <w:color w:val="000000" w:themeColor="text1"/>
          <w:sz w:val="24"/>
          <w:szCs w:val="24"/>
        </w:rPr>
        <w:t>/porozumienia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o dofinansowanie wnioskodawca w ramach rekomendacji IO</w:t>
      </w:r>
      <w:r w:rsidR="005F4159" w:rsidRPr="00A440AB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A440AB">
        <w:rPr>
          <w:rFonts w:ascii="Calibri" w:hAnsi="Calibri" w:cs="Calibri"/>
          <w:color w:val="000000" w:themeColor="text1"/>
          <w:sz w:val="24"/>
          <w:szCs w:val="24"/>
        </w:rPr>
        <w:t>/Porozumienie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o dofinansowanie </w:t>
      </w:r>
      <w:r w:rsidR="001577F8" w:rsidRPr="00A440AB">
        <w:rPr>
          <w:rFonts w:ascii="Calibri" w:hAnsi="Calibri" w:cs="Calibri"/>
          <w:color w:val="000000" w:themeColor="text1"/>
          <w:sz w:val="24"/>
          <w:szCs w:val="24"/>
        </w:rPr>
        <w:t>zostaną zawarte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, jeżeli </w:t>
      </w:r>
      <w:r w:rsidR="001577F8"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>dostosuje się do rekomendacji I</w:t>
      </w:r>
      <w:r w:rsidR="00C45F4A" w:rsidRPr="00A440AB">
        <w:rPr>
          <w:rFonts w:ascii="Calibri" w:hAnsi="Calibri" w:cs="Calibri"/>
          <w:color w:val="000000" w:themeColor="text1"/>
          <w:sz w:val="24"/>
          <w:szCs w:val="24"/>
        </w:rPr>
        <w:t>ON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, o której mowa w § </w:t>
      </w:r>
      <w:r w:rsidR="000050CB" w:rsidRPr="00A440AB"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A440AB">
        <w:rPr>
          <w:rFonts w:ascii="Calibri" w:hAnsi="Calibri" w:cs="Calibri"/>
          <w:color w:val="000000" w:themeColor="text1"/>
          <w:sz w:val="24"/>
          <w:szCs w:val="24"/>
        </w:rPr>
        <w:t xml:space="preserve"> ust. 2 pkt 3 Regulaminu.</w:t>
      </w:r>
    </w:p>
    <w:p w14:paraId="00ACE738" w14:textId="77EC31B4" w:rsidR="00E73DE8" w:rsidRPr="002C1226" w:rsidRDefault="00EE2083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wniosku o dofinansowanie, czas przewidziany na ocenę wniosku ulega wydłużeniu o czas konieczny dla otrzymania odpowiedzi od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oraz przeprowadzenie ponownej oceny wniosku w niezbędnym</w:t>
      </w:r>
      <w:r w:rsidRPr="002C1226">
        <w:rPr>
          <w:rFonts w:ascii="Calibri" w:hAnsi="Calibri" w:cs="Calibri"/>
          <w:color w:val="000000" w:themeColor="text1"/>
          <w:spacing w:val="-17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zakresie.</w:t>
      </w:r>
    </w:p>
    <w:p w14:paraId="6DEA30FD" w14:textId="08C55ECF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Dopuszcza się mo</w:t>
      </w:r>
      <w:r w:rsidR="11290A34" w:rsidRPr="002C1226">
        <w:rPr>
          <w:rFonts w:ascii="Calibri" w:hAnsi="Calibri" w:cs="Calibri"/>
          <w:color w:val="000000" w:themeColor="text1"/>
        </w:rPr>
        <w:t>żliwość</w:t>
      </w:r>
      <w:r w:rsidR="78C2DC39" w:rsidRPr="002C1226">
        <w:rPr>
          <w:rFonts w:ascii="Calibri" w:hAnsi="Calibri" w:cs="Calibri"/>
          <w:color w:val="000000" w:themeColor="text1"/>
        </w:rPr>
        <w:t xml:space="preserve"> </w:t>
      </w:r>
      <w:r w:rsidR="00AA73D3" w:rsidRPr="002C1226">
        <w:rPr>
          <w:rFonts w:ascii="Calibri" w:hAnsi="Calibri" w:cs="Calibri"/>
          <w:color w:val="000000" w:themeColor="text1"/>
        </w:rPr>
        <w:t>jednokrotnego</w:t>
      </w:r>
      <w:r w:rsidR="11290A34" w:rsidRPr="002C1226">
        <w:rPr>
          <w:rFonts w:ascii="Calibri" w:hAnsi="Calibri" w:cs="Calibri"/>
          <w:color w:val="000000" w:themeColor="text1"/>
        </w:rPr>
        <w:t xml:space="preserve"> wzywania </w:t>
      </w:r>
      <w:r w:rsidR="009273BB" w:rsidRPr="002C1226">
        <w:rPr>
          <w:rFonts w:ascii="Calibri" w:hAnsi="Calibri" w:cs="Calibri"/>
          <w:color w:val="000000" w:themeColor="text1"/>
        </w:rPr>
        <w:t>Wnioskodawcy</w:t>
      </w:r>
      <w:r w:rsidR="11290A34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do poprawi</w:t>
      </w:r>
      <w:r w:rsidR="4078B59A" w:rsidRPr="002C1226">
        <w:rPr>
          <w:rFonts w:ascii="Calibri" w:hAnsi="Calibri" w:cs="Calibri"/>
          <w:color w:val="000000" w:themeColor="text1"/>
        </w:rPr>
        <w:t>e</w:t>
      </w:r>
      <w:r w:rsidRPr="002C1226">
        <w:rPr>
          <w:rFonts w:ascii="Calibri" w:hAnsi="Calibri" w:cs="Calibri"/>
          <w:color w:val="000000" w:themeColor="text1"/>
        </w:rPr>
        <w:t>nia wniosku</w:t>
      </w:r>
      <w:r w:rsidR="11290A34" w:rsidRPr="002C1226">
        <w:rPr>
          <w:rFonts w:ascii="Calibri" w:hAnsi="Calibri" w:cs="Calibri"/>
          <w:color w:val="000000" w:themeColor="text1"/>
        </w:rPr>
        <w:t xml:space="preserve"> lub</w:t>
      </w:r>
      <w:r w:rsidR="6EB06F0A" w:rsidRPr="002C1226">
        <w:rPr>
          <w:rFonts w:ascii="Calibri" w:hAnsi="Calibri" w:cs="Calibri"/>
          <w:color w:val="000000" w:themeColor="text1"/>
        </w:rPr>
        <w:t xml:space="preserve"> </w:t>
      </w:r>
      <w:r w:rsidR="11290A34" w:rsidRPr="002C1226">
        <w:rPr>
          <w:rFonts w:ascii="Calibri" w:hAnsi="Calibri" w:cs="Calibri"/>
          <w:color w:val="000000" w:themeColor="text1"/>
        </w:rPr>
        <w:t>składania wyjaśnień</w:t>
      </w:r>
      <w:r w:rsidR="00DF6C9B" w:rsidRPr="002C1226">
        <w:rPr>
          <w:rFonts w:ascii="Calibri" w:hAnsi="Calibri" w:cs="Calibri"/>
          <w:color w:val="000000" w:themeColor="text1"/>
        </w:rPr>
        <w:t xml:space="preserve"> – w zakresie tej samej kwestii</w:t>
      </w:r>
      <w:r w:rsidR="11290A34" w:rsidRPr="002C1226">
        <w:rPr>
          <w:rFonts w:ascii="Calibri" w:hAnsi="Calibri" w:cs="Calibri"/>
          <w:color w:val="000000" w:themeColor="text1"/>
        </w:rPr>
        <w:t>.</w:t>
      </w:r>
    </w:p>
    <w:p w14:paraId="496B8BA6" w14:textId="353EE8A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Ostateczna </w:t>
      </w:r>
      <w:r w:rsidR="00601C26" w:rsidRPr="002C1226">
        <w:rPr>
          <w:rFonts w:ascii="Calibri" w:hAnsi="Calibri" w:cs="Calibri"/>
          <w:color w:val="000000" w:themeColor="text1"/>
        </w:rPr>
        <w:t>wartość budżetu projektu</w:t>
      </w:r>
      <w:r w:rsidR="11290A34" w:rsidRPr="002C1226">
        <w:rPr>
          <w:rFonts w:ascii="Calibri" w:hAnsi="Calibri" w:cs="Calibri"/>
          <w:color w:val="000000" w:themeColor="text1"/>
        </w:rPr>
        <w:t>,</w:t>
      </w:r>
      <w:r w:rsidRPr="002C1226">
        <w:rPr>
          <w:rFonts w:ascii="Calibri" w:hAnsi="Calibri" w:cs="Calibri"/>
          <w:color w:val="000000" w:themeColor="text1"/>
        </w:rPr>
        <w:t xml:space="preserve"> na którą </w:t>
      </w:r>
      <w:r w:rsidR="001577F8" w:rsidRPr="002C1226">
        <w:rPr>
          <w:rFonts w:ascii="Calibri" w:hAnsi="Calibri" w:cs="Calibri"/>
          <w:color w:val="000000" w:themeColor="text1"/>
        </w:rPr>
        <w:t xml:space="preserve">zostaną zawarte </w:t>
      </w:r>
      <w:r w:rsidR="00157E46" w:rsidRPr="002C1226">
        <w:rPr>
          <w:rFonts w:ascii="Calibri" w:hAnsi="Calibri" w:cs="Calibri"/>
          <w:color w:val="000000" w:themeColor="text1"/>
        </w:rPr>
        <w:t>umowa/porozumienie</w:t>
      </w:r>
      <w:r w:rsidR="009273BB" w:rsidRPr="002C1226">
        <w:rPr>
          <w:rFonts w:ascii="Calibri" w:hAnsi="Calibri" w:cs="Calibri"/>
          <w:color w:val="000000" w:themeColor="text1"/>
        </w:rPr>
        <w:t xml:space="preserve"> o dofinansowaniu projektu </w:t>
      </w:r>
      <w:r w:rsidRPr="002C1226">
        <w:rPr>
          <w:rFonts w:ascii="Calibri" w:hAnsi="Calibri" w:cs="Calibri"/>
          <w:color w:val="000000" w:themeColor="text1"/>
        </w:rPr>
        <w:t>jest zatwierdzana przez KOP.</w:t>
      </w:r>
    </w:p>
    <w:p w14:paraId="3DD94415" w14:textId="3CFD0FA6" w:rsidR="00EC5B49" w:rsidRPr="002C1226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315BF3B" w14:textId="35C06EC2" w:rsidR="00EC5B49" w:rsidRPr="002C1226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6074F3" w:rsidRPr="002C1226">
        <w:rPr>
          <w:rFonts w:ascii="Calibri" w:hAnsi="Calibri" w:cs="Calibri"/>
          <w:color w:val="000000" w:themeColor="text1"/>
          <w:sz w:val="24"/>
          <w:szCs w:val="24"/>
        </w:rPr>
        <w:t>9</w:t>
      </w:r>
    </w:p>
    <w:p w14:paraId="15FAB17F" w14:textId="4B1B927C" w:rsidR="005F4159" w:rsidRPr="002C1226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Weryfikacja budżetu wydatków kwalifikowalnych</w:t>
      </w:r>
    </w:p>
    <w:p w14:paraId="4D7802D8" w14:textId="3B6C15BC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Ewentualne zmiany w budżecie wydatków kwalifikowalnych </w:t>
      </w:r>
      <w:r w:rsidR="001577F8" w:rsidRPr="002C1226">
        <w:rPr>
          <w:rFonts w:ascii="Calibri" w:hAnsi="Calibri" w:cs="Calibri"/>
          <w:sz w:val="24"/>
          <w:szCs w:val="24"/>
        </w:rPr>
        <w:t>projektu</w:t>
      </w:r>
      <w:r w:rsidR="00E825BA" w:rsidRPr="002C1226">
        <w:rPr>
          <w:rFonts w:ascii="Calibri" w:hAnsi="Calibri" w:cs="Calibri"/>
          <w:sz w:val="24"/>
          <w:szCs w:val="24"/>
        </w:rPr>
        <w:t>, na zasadach wskazanych w niniejszym paragrafie,</w:t>
      </w:r>
      <w:r w:rsidR="001577F8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 xml:space="preserve">następują na etapie </w:t>
      </w:r>
      <w:r w:rsidR="00F57D08">
        <w:rPr>
          <w:rFonts w:ascii="Calibri" w:hAnsi="Calibri" w:cs="Calibri"/>
          <w:sz w:val="24"/>
          <w:szCs w:val="24"/>
        </w:rPr>
        <w:t>oceny wniosku</w:t>
      </w:r>
      <w:r w:rsidRPr="002C1226">
        <w:rPr>
          <w:rFonts w:ascii="Calibri" w:hAnsi="Calibri" w:cs="Calibri"/>
          <w:sz w:val="24"/>
          <w:szCs w:val="24"/>
        </w:rPr>
        <w:t>.</w:t>
      </w:r>
    </w:p>
    <w:p w14:paraId="1011EAAB" w14:textId="0C0B9A57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Do zmiany  wydatków kwalifikowalnych </w:t>
      </w:r>
      <w:r w:rsidR="00F57D08">
        <w:rPr>
          <w:rFonts w:ascii="Calibri" w:hAnsi="Calibri" w:cs="Calibri"/>
          <w:sz w:val="24"/>
          <w:szCs w:val="24"/>
        </w:rPr>
        <w:t xml:space="preserve">w budżecie </w:t>
      </w:r>
      <w:r w:rsidR="00E825BA" w:rsidRPr="002C1226">
        <w:rPr>
          <w:rFonts w:ascii="Calibri" w:hAnsi="Calibri" w:cs="Calibri"/>
          <w:sz w:val="24"/>
          <w:szCs w:val="24"/>
        </w:rPr>
        <w:t xml:space="preserve">projektu </w:t>
      </w:r>
      <w:r w:rsidRPr="002C1226">
        <w:rPr>
          <w:rFonts w:ascii="Calibri" w:hAnsi="Calibri" w:cs="Calibri"/>
          <w:sz w:val="24"/>
          <w:szCs w:val="24"/>
        </w:rPr>
        <w:t>dochodzi na skutek sformułowania rekomendacji</w:t>
      </w:r>
      <w:r w:rsidRPr="002C1226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dotyczącej:</w:t>
      </w:r>
    </w:p>
    <w:p w14:paraId="1A645F91" w14:textId="77777777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282"/>
        </w:tabs>
        <w:spacing w:line="360" w:lineRule="auto"/>
        <w:ind w:left="993" w:right="173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zmniejszenia wydatków kwalifikowalnych spowodowanej niekwalifikowalnością wydatku z powodu jego niecelowości lub</w:t>
      </w:r>
      <w:r w:rsidRPr="002C1226">
        <w:rPr>
          <w:rFonts w:ascii="Calibri" w:hAnsi="Calibri" w:cs="Calibri"/>
          <w:spacing w:val="-29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zawyżenia;</w:t>
      </w:r>
    </w:p>
    <w:p w14:paraId="17B2EF0E" w14:textId="2E1EF3E9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242"/>
        </w:tabs>
        <w:spacing w:line="360" w:lineRule="auto"/>
        <w:ind w:left="993" w:right="173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zmniejszenia wydatków kwalifikowalnych spowodowanej niekwalifikowalnością </w:t>
      </w:r>
      <w:r w:rsidRPr="002C1226">
        <w:rPr>
          <w:rFonts w:ascii="Calibri" w:hAnsi="Calibri" w:cs="Calibri"/>
          <w:sz w:val="24"/>
          <w:szCs w:val="24"/>
        </w:rPr>
        <w:lastRenderedPageBreak/>
        <w:t>wydatku z powodu</w:t>
      </w:r>
      <w:r w:rsidRPr="002C1226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niezgodności</w:t>
      </w:r>
      <w:r w:rsidRPr="002C122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wydatku</w:t>
      </w:r>
      <w:r w:rsidRPr="002C122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z</w:t>
      </w:r>
      <w:r w:rsidRPr="002C1226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E2CB3" w:rsidRPr="002C1226">
        <w:rPr>
          <w:rFonts w:ascii="Calibri" w:hAnsi="Calibri" w:cs="Calibri"/>
          <w:spacing w:val="-9"/>
          <w:sz w:val="24"/>
          <w:szCs w:val="24"/>
        </w:rPr>
        <w:t>„</w:t>
      </w:r>
      <w:r w:rsidR="00CE2CB3" w:rsidRPr="002C1226">
        <w:rPr>
          <w:rFonts w:ascii="Calibri" w:hAnsi="Calibri" w:cs="Calibri"/>
          <w:sz w:val="24"/>
          <w:szCs w:val="24"/>
        </w:rPr>
        <w:t>Katalogiem wydatków kwalifikowalnych II priorytetu programu Fundusze Europejskie na Rozwój Cyfrowy 2021-2027” oraz „Wytycznymi dotyczącymi kwalifikowalności wydatków na lata 2021-2027”</w:t>
      </w:r>
      <w:r w:rsidRPr="002C1226">
        <w:rPr>
          <w:rFonts w:ascii="Calibri" w:hAnsi="Calibri" w:cs="Calibri"/>
          <w:sz w:val="24"/>
          <w:szCs w:val="24"/>
        </w:rPr>
        <w:t>;</w:t>
      </w:r>
    </w:p>
    <w:p w14:paraId="4689BA76" w14:textId="347E90CD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418"/>
        </w:tabs>
        <w:spacing w:line="360" w:lineRule="auto"/>
        <w:ind w:left="993" w:right="175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przesunięcia pomiędzy kategoriami wydatków, o których mowa w §</w:t>
      </w:r>
      <w:r w:rsidR="000050CB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 xml:space="preserve">8 ust. </w:t>
      </w:r>
      <w:r w:rsidR="00901B86" w:rsidRPr="002C1226">
        <w:rPr>
          <w:rFonts w:ascii="Calibri" w:hAnsi="Calibri" w:cs="Calibri"/>
          <w:sz w:val="24"/>
          <w:szCs w:val="24"/>
        </w:rPr>
        <w:t>2</w:t>
      </w:r>
      <w:r w:rsidR="00901B86">
        <w:rPr>
          <w:rFonts w:ascii="Calibri" w:hAnsi="Calibri" w:cs="Calibri"/>
          <w:sz w:val="24"/>
          <w:szCs w:val="24"/>
        </w:rPr>
        <w:t>0</w:t>
      </w:r>
      <w:r w:rsidR="00901B86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spowodowanej błędnym przyporządkowaniem</w:t>
      </w:r>
      <w:r w:rsidRPr="002C1226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wydatków.</w:t>
      </w:r>
    </w:p>
    <w:p w14:paraId="2CC31A8F" w14:textId="77777777" w:rsidR="005F4159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Rekomendacja sformułowana z powodów określonych w ust. 2 pkt. 1 – 3 powyżej, powstaje w oparciu o uzasadnienie oceny kryterium merytorycznego „</w:t>
      </w:r>
      <w:r w:rsidRPr="002C1226">
        <w:rPr>
          <w:rFonts w:ascii="Calibri" w:hAnsi="Calibri" w:cs="Calibri"/>
          <w:i/>
          <w:sz w:val="24"/>
          <w:szCs w:val="24"/>
        </w:rPr>
        <w:t>Efektywność kosztowa</w:t>
      </w:r>
      <w:r w:rsidRPr="002C1226">
        <w:rPr>
          <w:rFonts w:ascii="Calibri" w:hAnsi="Calibri" w:cs="Calibri"/>
          <w:i/>
          <w:spacing w:val="-37"/>
          <w:sz w:val="24"/>
          <w:szCs w:val="24"/>
        </w:rPr>
        <w:t xml:space="preserve">  </w:t>
      </w:r>
      <w:r w:rsidRPr="002C1226">
        <w:rPr>
          <w:rFonts w:ascii="Calibri" w:hAnsi="Calibri" w:cs="Calibri"/>
          <w:i/>
          <w:sz w:val="24"/>
          <w:szCs w:val="24"/>
        </w:rPr>
        <w:t>projektu</w:t>
      </w:r>
      <w:r w:rsidRPr="002C1226">
        <w:rPr>
          <w:rFonts w:ascii="Calibri" w:hAnsi="Calibri" w:cs="Calibri"/>
          <w:sz w:val="24"/>
          <w:szCs w:val="24"/>
        </w:rPr>
        <w:t>”.</w:t>
      </w:r>
    </w:p>
    <w:p w14:paraId="1D714276" w14:textId="77777777" w:rsidR="00F57D08" w:rsidRPr="00E962C8" w:rsidRDefault="00F57D08" w:rsidP="00E962C8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E962C8">
        <w:rPr>
          <w:rFonts w:asciiTheme="minorHAnsi" w:hAnsiTheme="minorHAnsi" w:cstheme="minorHAnsi"/>
          <w:sz w:val="24"/>
          <w:szCs w:val="24"/>
        </w:rPr>
        <w:t xml:space="preserve">Do przeliczenia łącznego kosztu projektu na EUR, na dzień składania wniosku o dofinansowanie, należy zastosować oficjalny miesięczny kurs księgowy Komisji europejskiej dla euro </w:t>
      </w:r>
    </w:p>
    <w:p w14:paraId="1D0F5A06" w14:textId="77777777" w:rsidR="00F57D08" w:rsidRPr="00E962C8" w:rsidRDefault="00F57D08" w:rsidP="00F57D08">
      <w:pPr>
        <w:pStyle w:val="Akapitzlist"/>
        <w:ind w:left="426" w:firstLine="0"/>
        <w:rPr>
          <w:rFonts w:asciiTheme="minorHAnsi" w:hAnsiTheme="minorHAnsi" w:cstheme="minorHAnsi"/>
          <w:sz w:val="24"/>
          <w:szCs w:val="24"/>
        </w:rPr>
      </w:pPr>
      <w:hyperlink r:id="rId14" w:history="1">
        <w:r w:rsidRPr="00E962C8">
          <w:rPr>
            <w:rStyle w:val="Hipercze"/>
            <w:rFonts w:asciiTheme="minorHAnsi" w:hAnsiTheme="minorHAnsi" w:cstheme="minorHAnsi"/>
            <w:sz w:val="24"/>
            <w:szCs w:val="24"/>
          </w:rPr>
          <w:t>https://commission.europa.eu/funding-tenders/procedures-guidelines-tenders/information-contractors-and-beneficiaries/exchange-rate-inforeuro_pl</w:t>
        </w:r>
      </w:hyperlink>
    </w:p>
    <w:p w14:paraId="70FD51A6" w14:textId="77777777" w:rsidR="00F57D08" w:rsidRPr="00E962C8" w:rsidRDefault="00F57D08" w:rsidP="00E962C8">
      <w:pPr>
        <w:pStyle w:val="Akapitzlist"/>
        <w:spacing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962C8">
        <w:rPr>
          <w:rFonts w:asciiTheme="minorHAnsi" w:hAnsiTheme="minorHAnsi" w:cstheme="minorHAnsi"/>
          <w:sz w:val="24"/>
          <w:szCs w:val="24"/>
        </w:rPr>
        <w:t>aktualny w dniu ogłoszenia danego naboru.</w:t>
      </w:r>
    </w:p>
    <w:p w14:paraId="56F7A5F3" w14:textId="51592A5C" w:rsidR="00F57D08" w:rsidRPr="00B44ED2" w:rsidRDefault="00F57D08" w:rsidP="00B44ED2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E962C8">
        <w:rPr>
          <w:rFonts w:asciiTheme="minorHAnsi" w:hAnsiTheme="minorHAnsi" w:cstheme="minorHAnsi"/>
          <w:sz w:val="24"/>
          <w:szCs w:val="24"/>
        </w:rPr>
        <w:t>Na etapie zawierania umowy/porozumienia o dofinansowanie ponownie ustala się łączny koszt projektu w EUR, który decyduje o kwalifikowalności VAT. Wówczas do przeliczenia należy zastosować miesięczny obrachunkowy kurs wymiany walut stosowany przez KE, aktualny w dniu zawarcia umowy/porozumienia o dofinansowanie.</w:t>
      </w:r>
    </w:p>
    <w:p w14:paraId="5C5D7278" w14:textId="77777777" w:rsidR="001F5391" w:rsidRPr="002C1226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DCA27B6" w14:textId="32EA2A17" w:rsidR="005F4159" w:rsidRPr="002C1226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10</w:t>
      </w:r>
    </w:p>
    <w:p w14:paraId="21D22AC5" w14:textId="63AAB39F" w:rsidR="005F260F" w:rsidRPr="002C1226" w:rsidRDefault="0396A6FF" w:rsidP="002C1226">
      <w:pPr>
        <w:tabs>
          <w:tab w:val="left" w:pos="426"/>
          <w:tab w:val="left" w:pos="529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</w:t>
      </w:r>
      <w:r w:rsidR="002202E0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rojektu</w:t>
      </w:r>
      <w:r w:rsidR="079BBF92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2C1226" w:rsidRDefault="6BA8A3A8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Pr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ojekt</w:t>
      </w:r>
      <w:r w:rsidR="18FE332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zostanie rekomendowan</w:t>
      </w:r>
      <w:r w:rsidR="00147C06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2C1226" w:rsidRDefault="1F17A07D" w:rsidP="002C122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ocenę pozytywną w wyniku oceny formalnej i</w:t>
      </w:r>
      <w:r w:rsidR="003C174C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BE530AD" w14:textId="77777777" w:rsidR="00EC5B49" w:rsidRPr="002C1226" w:rsidRDefault="1F17A07D" w:rsidP="002C122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Default="7F7B30D5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Informacja 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projekcie</w:t>
      </w:r>
      <w:r w:rsidR="58F2C54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wybranym do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zostanie umieszczona na stronie</w:t>
      </w:r>
      <w:r w:rsidR="00E929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internetowej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Portalu </w:t>
      </w:r>
      <w:r w:rsidR="00090B2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2C1226">
        <w:rPr>
          <w:rFonts w:ascii="Calibri" w:hAnsi="Calibri" w:cs="Calibri"/>
          <w:color w:val="000000" w:themeColor="text1"/>
          <w:sz w:val="24"/>
          <w:szCs w:val="24"/>
        </w:rPr>
        <w:t>zatwierdzenia wyniku oceny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1F60040" w14:textId="77777777" w:rsidR="00F57D08" w:rsidRPr="00E962C8" w:rsidRDefault="00F57D08" w:rsidP="00C05560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t>W sytuacji, gdy kwota przeznaczona na dofinansowanie projektów nie będzie wystarczająca na dofinansowanie wszystkich projektów z taką samą liczbą punktów, o wyborze projektów do dofinansowania, decydować będzie zgodnie z kolejnością:</w:t>
      </w:r>
    </w:p>
    <w:p w14:paraId="3574712A" w14:textId="77777777" w:rsidR="00F57D08" w:rsidRPr="00E962C8" w:rsidRDefault="00F57D08" w:rsidP="00F57D08">
      <w:pPr>
        <w:pStyle w:val="Akapitzlist"/>
        <w:widowControl/>
        <w:numPr>
          <w:ilvl w:val="0"/>
          <w:numId w:val="43"/>
        </w:numPr>
        <w:spacing w:before="120" w:after="120" w:line="276" w:lineRule="auto"/>
        <w:ind w:left="709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t>punktacja przyznana w następujących kryteriach merytorycznych:</w:t>
      </w:r>
    </w:p>
    <w:p w14:paraId="4F2630E6" w14:textId="49AD4B4A" w:rsidR="00F57D08" w:rsidRPr="00E962C8" w:rsidRDefault="008219E7" w:rsidP="00F57D08">
      <w:pPr>
        <w:widowControl/>
        <w:numPr>
          <w:ilvl w:val="1"/>
          <w:numId w:val="43"/>
        </w:numPr>
        <w:spacing w:after="80" w:line="276" w:lineRule="auto"/>
        <w:ind w:left="993" w:hanging="357"/>
        <w:rPr>
          <w:rFonts w:ascii="Calibri" w:eastAsia="Calibri" w:hAnsi="Calibri" w:cs="Calibri"/>
          <w:bCs/>
          <w:sz w:val="24"/>
        </w:rPr>
      </w:pPr>
      <w:r w:rsidRPr="00E962C8">
        <w:rPr>
          <w:rFonts w:asciiTheme="minorHAnsi" w:eastAsiaTheme="minorHAnsi" w:hAnsiTheme="minorHAnsi" w:cstheme="minorHAnsi"/>
          <w:bCs/>
          <w:sz w:val="24"/>
        </w:rPr>
        <w:t>Wykorzystanie publicznej lub rządowej architektury chmurowej</w:t>
      </w:r>
      <w:r w:rsidR="00F57D08" w:rsidRPr="00E962C8">
        <w:rPr>
          <w:rFonts w:ascii="Calibri" w:eastAsia="Calibri" w:hAnsi="Calibri" w:cs="Calibri"/>
          <w:bCs/>
          <w:sz w:val="24"/>
        </w:rPr>
        <w:t xml:space="preserve"> (kryterium nr 1</w:t>
      </w:r>
      <w:r w:rsidRPr="00E962C8">
        <w:rPr>
          <w:rFonts w:ascii="Calibri" w:eastAsia="Calibri" w:hAnsi="Calibri" w:cs="Calibri"/>
          <w:bCs/>
          <w:sz w:val="24"/>
        </w:rPr>
        <w:t>9</w:t>
      </w:r>
      <w:r w:rsidR="00F57D08" w:rsidRPr="00E962C8">
        <w:rPr>
          <w:rFonts w:ascii="Calibri" w:eastAsia="Calibri" w:hAnsi="Calibri" w:cs="Calibri"/>
          <w:bCs/>
          <w:sz w:val="24"/>
        </w:rPr>
        <w:t>),</w:t>
      </w:r>
    </w:p>
    <w:p w14:paraId="072EBCD4" w14:textId="2A0C4597" w:rsidR="00F57D08" w:rsidRPr="00E962C8" w:rsidRDefault="008219E7" w:rsidP="00F57D08">
      <w:pPr>
        <w:widowControl/>
        <w:numPr>
          <w:ilvl w:val="1"/>
          <w:numId w:val="43"/>
        </w:numPr>
        <w:spacing w:after="80" w:line="30" w:lineRule="atLeast"/>
        <w:ind w:left="993" w:hanging="357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t>Integracja e-usług/systemów obszarowych</w:t>
      </w:r>
      <w:r w:rsidR="00F57D08" w:rsidRPr="00E962C8">
        <w:rPr>
          <w:rFonts w:ascii="Calibri" w:eastAsia="Calibri" w:hAnsi="Calibri" w:cs="Calibri"/>
          <w:bCs/>
          <w:sz w:val="24"/>
        </w:rPr>
        <w:t xml:space="preserve"> (kryterium nr </w:t>
      </w:r>
      <w:r w:rsidRPr="00E962C8">
        <w:rPr>
          <w:rFonts w:ascii="Calibri" w:eastAsia="Calibri" w:hAnsi="Calibri" w:cs="Calibri"/>
          <w:bCs/>
          <w:sz w:val="24"/>
        </w:rPr>
        <w:t>20</w:t>
      </w:r>
      <w:r w:rsidR="00F57D08" w:rsidRPr="00E962C8">
        <w:rPr>
          <w:rFonts w:ascii="Calibri" w:eastAsia="Calibri" w:hAnsi="Calibri" w:cs="Calibri"/>
          <w:bCs/>
          <w:sz w:val="24"/>
        </w:rPr>
        <w:t>),</w:t>
      </w:r>
    </w:p>
    <w:p w14:paraId="270EB941" w14:textId="0310BB00" w:rsidR="00F57D08" w:rsidRPr="00E962C8" w:rsidRDefault="008219E7" w:rsidP="00F57D08">
      <w:pPr>
        <w:widowControl/>
        <w:numPr>
          <w:ilvl w:val="1"/>
          <w:numId w:val="43"/>
        </w:numPr>
        <w:spacing w:after="80" w:line="30" w:lineRule="atLeast"/>
        <w:ind w:left="993" w:hanging="357"/>
        <w:rPr>
          <w:rFonts w:ascii="Calibri" w:eastAsia="Calibri" w:hAnsi="Calibri" w:cs="Calibri"/>
          <w:bCs/>
          <w:sz w:val="24"/>
        </w:rPr>
      </w:pPr>
      <w:r w:rsidRPr="00E962C8">
        <w:rPr>
          <w:rFonts w:asciiTheme="minorHAnsi" w:eastAsiaTheme="minorHAnsi" w:hAnsiTheme="minorHAnsi" w:cstheme="minorHAnsi"/>
          <w:bCs/>
          <w:sz w:val="24"/>
        </w:rPr>
        <w:lastRenderedPageBreak/>
        <w:t>Usługi realizowane w ramach projektu będą powszechnie wykorzystywane</w:t>
      </w:r>
      <w:r w:rsidR="00F57D08" w:rsidRPr="00E962C8">
        <w:rPr>
          <w:rFonts w:ascii="Calibri" w:eastAsia="Calibri" w:hAnsi="Calibri" w:cs="Calibri"/>
          <w:bCs/>
          <w:sz w:val="24"/>
        </w:rPr>
        <w:t xml:space="preserve">(kryterium nr </w:t>
      </w:r>
      <w:r w:rsidRPr="00E962C8">
        <w:rPr>
          <w:rFonts w:ascii="Calibri" w:eastAsia="Calibri" w:hAnsi="Calibri" w:cs="Calibri"/>
          <w:bCs/>
          <w:sz w:val="24"/>
        </w:rPr>
        <w:t>21</w:t>
      </w:r>
      <w:r w:rsidR="00F57D08" w:rsidRPr="00E962C8">
        <w:rPr>
          <w:rFonts w:ascii="Calibri" w:eastAsia="Calibri" w:hAnsi="Calibri" w:cs="Calibri"/>
          <w:bCs/>
          <w:sz w:val="24"/>
        </w:rPr>
        <w:t>),</w:t>
      </w:r>
    </w:p>
    <w:p w14:paraId="19B574A4" w14:textId="7E5B0FCC" w:rsidR="00F57D08" w:rsidRPr="00B44ED2" w:rsidRDefault="00F57D08" w:rsidP="00B44ED2">
      <w:pPr>
        <w:pStyle w:val="Akapitzlist"/>
        <w:widowControl/>
        <w:numPr>
          <w:ilvl w:val="0"/>
          <w:numId w:val="43"/>
        </w:numPr>
        <w:spacing w:before="120" w:after="120" w:line="360" w:lineRule="auto"/>
        <w:ind w:left="709"/>
        <w:jc w:val="left"/>
        <w:rPr>
          <w:rFonts w:ascii="Calibri" w:eastAsia="Calibri" w:hAnsi="Calibri" w:cs="Calibri"/>
          <w:bCs/>
          <w:sz w:val="24"/>
        </w:rPr>
      </w:pPr>
      <w:r w:rsidRPr="00E962C8">
        <w:rPr>
          <w:rFonts w:ascii="Calibri" w:eastAsia="Calibri" w:hAnsi="Calibri" w:cs="Calibri"/>
          <w:bCs/>
          <w:sz w:val="24"/>
        </w:rPr>
        <w:t>w przypadku, jeśli Wnioskodawcy w ramach wskazanych kryteriów w pkt 1 otrzymali również taką samą liczbę punktów o przyznaniu dofinansowania będzie decydować data złożenia wniosku o dofinansowanie, tj.: wniosek, który został najwcześniej złożony zostanie wybrany do dofinansowania.</w:t>
      </w:r>
    </w:p>
    <w:p w14:paraId="624989AD" w14:textId="6D6233A9" w:rsidR="009B485A" w:rsidRPr="002C1226" w:rsidRDefault="3290D3CE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 wybraniu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projektu do 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FB4B8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pismem wysłanym na adres skrzynki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 platformie ePUAP</w:t>
      </w:r>
      <w:r w:rsidR="00FB4B8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dostarczenia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dokumentów niezbędnych do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zawarcia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dofinansowanie projektu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, które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/ego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wz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ory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stanowi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odpowiednio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nr </w:t>
      </w:r>
      <w:r w:rsidR="00AC2184"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61CA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4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do Regulaminu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20E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terminie 5 dni roboczych od dnia wysłania Wnioskodawcy informacji o wyniku oceny wniosku</w:t>
      </w:r>
      <w:r w:rsidR="00020E3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1E30FA" w14:textId="2D36CF35" w:rsidR="00EC5B49" w:rsidRPr="002C1226" w:rsidRDefault="4BFDF0BD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Dokumenty niezbędne do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zawarcia umowy/porozumienia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określon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e zostały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załączniku nr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5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2C1226" w:rsidRDefault="009C36A7" w:rsidP="002C122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Umowa/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powinn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A86A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zostać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zawart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terminie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45 dni od dnia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doręczenia Wnioskodawcy informacji, o której mowa w ust. 3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5BBF8B9" w14:textId="68FDDF2E" w:rsidR="00EC5B49" w:rsidRPr="002C1226" w:rsidRDefault="3290D3CE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Jeżeli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umowa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zostaną zawarte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t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erminie, o którym mowa w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ust. </w:t>
      </w:r>
      <w:r w:rsidR="008219E7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powyżej z przyczyn leżących po stronie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odstępuje od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porozumienia o dofinansowanie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traci </w:t>
      </w:r>
      <w:r w:rsidR="00E929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uprawnienie do przyznania </w:t>
      </w:r>
      <w:r w:rsidR="00147C06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945B3AF" w14:textId="77777777" w:rsidR="00EC5B49" w:rsidRPr="002C1226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="Calibri" w:hAnsi="Calibri" w:cs="Calibri"/>
          <w:color w:val="000000" w:themeColor="text1"/>
          <w:sz w:val="22"/>
          <w:szCs w:val="22"/>
        </w:rPr>
      </w:pPr>
    </w:p>
    <w:p w14:paraId="220B1146" w14:textId="7C447F84" w:rsidR="00EC5B49" w:rsidRPr="002C1226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EE68C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807770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</w:p>
    <w:p w14:paraId="7C941570" w14:textId="522F03DF" w:rsidR="00EC5B49" w:rsidRPr="002C1226" w:rsidRDefault="00037C41" w:rsidP="002C1226">
      <w:pPr>
        <w:pStyle w:val="Tekstpodstawowy"/>
        <w:tabs>
          <w:tab w:val="left" w:pos="426"/>
        </w:tabs>
        <w:spacing w:line="360" w:lineRule="auto"/>
        <w:ind w:firstLin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 negatywnej oceny Projektu, Wnioskodawcy przysługuje prawo wniesienia protestu w celu ponownego sprawdzenia złożonego przez niego WoD w zakresie spełniania kryteriów wyboru projektów.</w:t>
      </w:r>
    </w:p>
    <w:p w14:paraId="4353A864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jest wnoszony na podstawie i zgodnie z przepisami Ustawy.</w:t>
      </w:r>
    </w:p>
    <w:p w14:paraId="7B6FE0B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55F76F5D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składa się w terminie 14 dni od dnia doręczenia informacji o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 xml:space="preserve"> negatywnym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br/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 xml:space="preserve">wyniku oceny </w:t>
      </w:r>
      <w:r w:rsidR="008219E7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wniosku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.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</w:p>
    <w:p w14:paraId="161ECBEC" w14:textId="496EC03A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Proces składania i oceny protestu odbywa się w formie elektronicznej</w:t>
      </w:r>
      <w:r w:rsid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za pośrednictwem skrzynki podawczej ION,</w:t>
      </w:r>
      <w:r w:rsidR="008219E7" w:rsidRPr="008219E7">
        <w:t xml:space="preserve"> </w:t>
      </w:r>
      <w:r w:rsidR="008219E7" w:rsidRP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>adres ePUAP: /2yki7sk30g/SkrytkaESP</w:t>
      </w:r>
      <w:r w:rsidR="008219E7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.</w:t>
      </w:r>
    </w:p>
    <w:p w14:paraId="3681D15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lastRenderedPageBreak/>
        <w:t>Protest zawiera:</w:t>
      </w:r>
    </w:p>
    <w:p w14:paraId="2D48975A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oznaczenie Wnioskodawcy;</w:t>
      </w:r>
    </w:p>
    <w:p w14:paraId="275B2FB3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numer WoD;</w:t>
      </w:r>
    </w:p>
    <w:p w14:paraId="7041A351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DB57D2B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 wniesienia protestu niespełniającego wymogów formalnych o których mowa w ust. 6 ION wzywa Wnioskodawcę do jego uzupełnienia w terminie 7 dni licząc od dnia otrzymania wezwania, pod rygorem pozostawienia protestu bez rozpatrzenia. Uzupełnienie protestu, może nastąpić wyłącznie w odniesieniu do wymogów formalnych, o których mowa w art. 64 ust. 2 pkt 1-3 i 6 Ustawy.</w:t>
      </w:r>
    </w:p>
    <w:p w14:paraId="05DA273F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Wezwanie, o którym mowa w ust. 7 wstrzymuje bieg terminu 14 dni na przeprowadzenie autokontroli w zakresie objętym protestem przez ION.</w:t>
      </w:r>
    </w:p>
    <w:p w14:paraId="7D38017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Style w:val="markedcontent"/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Projektu w zakresie kryteriów i zarzutów, o których mowa w art. 64 ust. 2 pkt 4 i 5 Ustawy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i:</w:t>
      </w:r>
    </w:p>
    <w:p w14:paraId="689C53D2" w14:textId="77777777" w:rsidR="00AA2A06" w:rsidRPr="002C1226" w:rsidRDefault="00AA2A06" w:rsidP="002C1226">
      <w:pPr>
        <w:pStyle w:val="Akapitzlist"/>
        <w:widowControl/>
        <w:numPr>
          <w:ilvl w:val="0"/>
          <w:numId w:val="32"/>
        </w:numPr>
        <w:spacing w:line="360" w:lineRule="auto"/>
        <w:ind w:left="851"/>
        <w:contextualSpacing/>
        <w:jc w:val="left"/>
        <w:rPr>
          <w:rFonts w:ascii="Calibri" w:eastAsiaTheme="minorHAns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dokonuje zmiany podjętego rozstrzygnięcia, co skutkuje odpowiednio skierowaniem Projektu do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2C1226" w:rsidRDefault="00AA2A06" w:rsidP="002C1226">
      <w:pPr>
        <w:pStyle w:val="Akapitzlist"/>
        <w:widowControl/>
        <w:numPr>
          <w:ilvl w:val="0"/>
          <w:numId w:val="32"/>
        </w:numPr>
        <w:spacing w:line="360" w:lineRule="auto"/>
        <w:ind w:left="851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kieruje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lastRenderedPageBreak/>
        <w:t>IZ FERC rozpatruje protest w terminie nie dłuższym niż 21 dni, licząc od dnia jego otrzymania.</w:t>
      </w:r>
    </w:p>
    <w:p w14:paraId="2F7C255A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Ustawy z dnia 30 sierpnia 2002 r. – Prawo o postępowaniu przed sądami administracyjnymi. </w:t>
      </w:r>
    </w:p>
    <w:p w14:paraId="350930FE" w14:textId="594FD506" w:rsidR="00497A6F" w:rsidRPr="002C1226" w:rsidRDefault="00497A6F" w:rsidP="002C1226">
      <w:pPr>
        <w:pStyle w:val="Nagwek1"/>
        <w:tabs>
          <w:tab w:val="left" w:pos="389"/>
        </w:tabs>
        <w:spacing w:before="0" w:line="360" w:lineRule="auto"/>
        <w:ind w:left="284" w:right="0"/>
        <w:rPr>
          <w:rFonts w:ascii="Calibri" w:hAnsi="Calibri" w:cs="Calibri"/>
          <w:color w:val="000000" w:themeColor="text1"/>
          <w:sz w:val="24"/>
          <w:szCs w:val="24"/>
        </w:rPr>
      </w:pPr>
    </w:p>
    <w:p w14:paraId="2C9EE25F" w14:textId="170E4965" w:rsidR="00EC5B49" w:rsidRPr="002C1226" w:rsidRDefault="00EC5B49" w:rsidP="002C1226">
      <w:pPr>
        <w:pStyle w:val="Nagwek1"/>
        <w:tabs>
          <w:tab w:val="left" w:pos="426"/>
        </w:tabs>
        <w:spacing w:before="0" w:line="360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083AC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027538" w:rsidRPr="002C1226">
        <w:rPr>
          <w:rFonts w:ascii="Calibri" w:hAnsi="Calibri" w:cs="Calibri"/>
          <w:color w:val="000000" w:themeColor="text1"/>
          <w:sz w:val="24"/>
          <w:szCs w:val="24"/>
        </w:rPr>
        <w:t>2</w:t>
      </w:r>
    </w:p>
    <w:p w14:paraId="6A19FD88" w14:textId="6BFF198F" w:rsidR="00EC5B49" w:rsidRPr="002C1226" w:rsidRDefault="00EC5B49" w:rsidP="002C1226">
      <w:pPr>
        <w:tabs>
          <w:tab w:val="left" w:pos="426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Pr="002C1226" w:rsidRDefault="003B3A32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396A6FF" w:rsidRPr="002C1226">
        <w:rPr>
          <w:rFonts w:ascii="Calibri" w:hAnsi="Calibri" w:cs="Calibri"/>
          <w:color w:val="000000" w:themeColor="text1"/>
          <w:sz w:val="24"/>
          <w:szCs w:val="24"/>
        </w:rPr>
        <w:t>egulamin może ulegać zmianom w trakcie trwania naboru</w:t>
      </w:r>
      <w:r w:rsidR="00C029CA" w:rsidRPr="002C1226">
        <w:rPr>
          <w:rFonts w:ascii="Calibri" w:hAnsi="Calibri" w:cs="Calibri"/>
          <w:color w:val="000000" w:themeColor="text1"/>
          <w:sz w:val="24"/>
          <w:szCs w:val="24"/>
        </w:rPr>
        <w:t>, z zastrzeżeniem art. 51 ust. 3-5 Ustawy</w:t>
      </w:r>
      <w:r w:rsidR="0396A6FF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5CDD9E9" w14:textId="3E8AFF8C" w:rsidR="00C271FB" w:rsidRPr="002C1226" w:rsidRDefault="00EC5B49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zmiany Regulaminu, </w:t>
      </w:r>
      <w:r w:rsidR="00D721D4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2C1226">
        <w:rPr>
          <w:rFonts w:ascii="Calibri" w:hAnsi="Calibri" w:cs="Calibri"/>
          <w:color w:val="000000" w:themeColor="text1"/>
          <w:sz w:val="24"/>
          <w:szCs w:val="24"/>
        </w:rPr>
        <w:t>jest stosowany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3040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87C0EFA" w14:textId="737AA050" w:rsidR="00522FA9" w:rsidRPr="002C1226" w:rsidRDefault="00522FA9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ION zastrzega sobie prawo skrócenia lub wydłużenia </w:t>
      </w:r>
      <w:r w:rsidR="000032BC" w:rsidRPr="002C1226">
        <w:rPr>
          <w:rFonts w:ascii="Calibri" w:hAnsi="Calibri" w:cs="Calibri"/>
          <w:color w:val="000000" w:themeColor="text1"/>
          <w:sz w:val="24"/>
          <w:szCs w:val="24"/>
        </w:rPr>
        <w:t>okresu trwania naboru, o którym mowa w § 5 ust. 1</w:t>
      </w:r>
      <w:r w:rsidR="000032BC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388747F" w14:textId="695D2478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zwiększenia </w:t>
      </w:r>
      <w:r w:rsidR="00046731" w:rsidRPr="002C1226">
        <w:rPr>
          <w:rFonts w:ascii="Calibri" w:hAnsi="Calibri" w:cs="Calibri"/>
          <w:color w:val="000000" w:themeColor="text1"/>
          <w:sz w:val="24"/>
          <w:szCs w:val="24"/>
        </w:rPr>
        <w:t>kwoty środków przeznaczonych na dofinansowanie projektów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naborze</w:t>
      </w:r>
      <w:r w:rsidR="0004673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Europejskiego Funduszu Rozwoju Regionalnego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o której mowa w § 4 ust. 2;</w:t>
      </w:r>
    </w:p>
    <w:p w14:paraId="04EA1FFB" w14:textId="0FF3303A" w:rsidR="00506D20" w:rsidRPr="002C1226" w:rsidRDefault="00046731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gdy wpłyną do ION uzasadnione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C1221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1C122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865E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 Wnioskodawców w zakresie możliwości </w:t>
      </w:r>
      <w:r w:rsidR="002865E8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wydłużenia terminu naboru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8F45839" w14:textId="0A95C7E1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konieczności zmiany/modyfikacji Regulaminu lub którego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>kolwiek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załączników na skutek</w:t>
      </w:r>
      <w:r w:rsidR="003A6FC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okoliczności, których nie dało się przewidzieć na etapie ogłaszania naboru;</w:t>
      </w:r>
    </w:p>
    <w:p w14:paraId="0F347A21" w14:textId="7C391383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wystąpienia technicznych problemów uniemożliwiających składanie </w:t>
      </w:r>
      <w:r w:rsidR="00002137" w:rsidRPr="002C1226">
        <w:rPr>
          <w:rFonts w:ascii="Calibri" w:hAnsi="Calibri" w:cs="Calibri"/>
          <w:color w:val="000000" w:themeColor="text1"/>
          <w:sz w:val="24"/>
          <w:szCs w:val="24"/>
        </w:rPr>
        <w:t>wniosków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97BD36E" w14:textId="435D2C5F" w:rsidR="002421EA" w:rsidRPr="002C1226" w:rsidRDefault="00D721D4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EC5B4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zastrzega sobie prawo do </w:t>
      </w:r>
      <w:r w:rsidR="00CF3F43" w:rsidRPr="002C1226">
        <w:rPr>
          <w:rFonts w:ascii="Calibri" w:hAnsi="Calibri" w:cs="Calibri"/>
          <w:color w:val="000000" w:themeColor="text1"/>
          <w:sz w:val="24"/>
          <w:szCs w:val="24"/>
        </w:rPr>
        <w:t>unieważnienia</w:t>
      </w:r>
      <w:r w:rsidR="00EC5B4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naboru w </w:t>
      </w:r>
      <w:r w:rsidR="00D24797" w:rsidRPr="002C1226">
        <w:rPr>
          <w:rFonts w:ascii="Calibri" w:hAnsi="Calibri" w:cs="Calibri"/>
          <w:color w:val="000000" w:themeColor="text1"/>
          <w:sz w:val="24"/>
          <w:szCs w:val="24"/>
        </w:rPr>
        <w:t>następujących przypadkach</w:t>
      </w:r>
      <w:r w:rsidR="00883CF9" w:rsidRPr="002C1226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6296C45" w14:textId="09EC5EC7" w:rsidR="00D24797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terminie składania wniosk</w:t>
      </w:r>
      <w:r w:rsidR="009B21E6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nie złożono</w:t>
      </w:r>
      <w:r w:rsidR="00C05560">
        <w:rPr>
          <w:rFonts w:ascii="Calibri" w:hAnsi="Calibri" w:cs="Calibri"/>
          <w:color w:val="000000" w:themeColor="text1"/>
          <w:sz w:val="24"/>
          <w:szCs w:val="24"/>
        </w:rPr>
        <w:t xml:space="preserve"> żadnego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wniosku lub;</w:t>
      </w:r>
    </w:p>
    <w:p w14:paraId="48B97E00" w14:textId="39001E5E" w:rsidR="00E66FA4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2C1226" w:rsidRDefault="00EC5B49" w:rsidP="002C1226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sprawach nieuregulowanych Regulaminem zastosowanie mają przepisy</w:t>
      </w:r>
      <w:r w:rsidRPr="002C1226">
        <w:rPr>
          <w:rFonts w:ascii="Calibri" w:hAnsi="Calibri" w:cs="Calibri"/>
          <w:color w:val="000000" w:themeColor="text1"/>
          <w:spacing w:val="-30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Ustawy.</w:t>
      </w:r>
    </w:p>
    <w:p w14:paraId="661673DE" w14:textId="77777777" w:rsidR="005A05AD" w:rsidRPr="002C1226" w:rsidRDefault="005A05AD" w:rsidP="002C1226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2C1226" w:rsidRDefault="00EC5B49" w:rsidP="002C1226">
      <w:pPr>
        <w:pStyle w:val="Nagwek1"/>
        <w:tabs>
          <w:tab w:val="left" w:pos="389"/>
        </w:tabs>
        <w:spacing w:before="0" w:line="360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2C1226" w:rsidRDefault="1F17A07D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368DBA98" w:rsidR="00EF72AF" w:rsidRPr="002C1226" w:rsidRDefault="0092258B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3" w:name="_Hlk135047101"/>
      <w:r w:rsidRPr="002C1226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bookmarkEnd w:id="3"/>
      <w:r w:rsidR="001F6917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2C1226" w:rsidRDefault="7F7B30D5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92258B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2C122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2D4611F" w14:textId="39143C91" w:rsidR="0092258B" w:rsidRPr="002C1226" w:rsidRDefault="0092258B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Wzór porozumienia o dofinansowanie projektu wraz z załącznikami</w:t>
      </w:r>
      <w:r w:rsidR="00750586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9D0C61" w14:textId="31529E7C" w:rsidR="00C008D9" w:rsidRPr="002C1226" w:rsidRDefault="7F7B30D5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2C1226">
        <w:rPr>
          <w:rFonts w:ascii="Calibri" w:hAnsi="Calibri" w:cs="Calibri"/>
          <w:color w:val="000000" w:themeColor="text1"/>
          <w:sz w:val="24"/>
          <w:szCs w:val="24"/>
        </w:rPr>
        <w:t>zawarcia umowy/porozumienia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dofinansowaniu projektu</w:t>
      </w:r>
      <w:r w:rsidR="00EF16D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F70FC03" w14:textId="65C64F9A" w:rsidR="005F6C6C" w:rsidRPr="002C1226" w:rsidRDefault="005F6C6C" w:rsidP="0049177B">
      <w:pPr>
        <w:tabs>
          <w:tab w:val="left" w:pos="284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5F6C6C" w:rsidRPr="002C1226" w:rsidSect="002C1226">
      <w:headerReference w:type="default" r:id="rId15"/>
      <w:footerReference w:type="default" r:id="rId16"/>
      <w:pgSz w:w="11930" w:h="16850"/>
      <w:pgMar w:top="1135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64D16" w14:textId="77777777" w:rsidR="005906C8" w:rsidRDefault="005906C8" w:rsidP="003C0B05">
      <w:r>
        <w:separator/>
      </w:r>
    </w:p>
  </w:endnote>
  <w:endnote w:type="continuationSeparator" w:id="0">
    <w:p w14:paraId="0683BE03" w14:textId="77777777" w:rsidR="005906C8" w:rsidRDefault="005906C8" w:rsidP="003C0B05">
      <w:r>
        <w:continuationSeparator/>
      </w:r>
    </w:p>
  </w:endnote>
  <w:endnote w:type="continuationNotice" w:id="1">
    <w:p w14:paraId="041B75AC" w14:textId="77777777" w:rsidR="005906C8" w:rsidRDefault="00590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14079FDB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6348B" w14:textId="77777777" w:rsidR="005906C8" w:rsidRDefault="005906C8" w:rsidP="003C0B05">
      <w:r>
        <w:separator/>
      </w:r>
    </w:p>
  </w:footnote>
  <w:footnote w:type="continuationSeparator" w:id="0">
    <w:p w14:paraId="48E97778" w14:textId="77777777" w:rsidR="005906C8" w:rsidRDefault="005906C8" w:rsidP="003C0B05">
      <w:r>
        <w:continuationSeparator/>
      </w:r>
    </w:p>
  </w:footnote>
  <w:footnote w:type="continuationNotice" w:id="1">
    <w:p w14:paraId="6F62D51F" w14:textId="77777777" w:rsidR="005906C8" w:rsidRDefault="005906C8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293A" w14:textId="4E43CF91" w:rsidR="00D97429" w:rsidRDefault="00D97429">
    <w:pPr>
      <w:pStyle w:val="Nagwek"/>
    </w:pPr>
    <w:r>
      <w:rPr>
        <w:noProof/>
      </w:rPr>
      <w:drawing>
        <wp:inline distT="0" distB="0" distL="0" distR="0" wp14:anchorId="1A7ED023" wp14:editId="76C736A6">
          <wp:extent cx="5989320" cy="47752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367E9"/>
    <w:multiLevelType w:val="hybridMultilevel"/>
    <w:tmpl w:val="38929940"/>
    <w:lvl w:ilvl="0" w:tplc="CA362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56DF"/>
    <w:multiLevelType w:val="hybridMultilevel"/>
    <w:tmpl w:val="F8A8D6A4"/>
    <w:lvl w:ilvl="0" w:tplc="DBBEB23E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2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8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2655FFA"/>
    <w:multiLevelType w:val="hybridMultilevel"/>
    <w:tmpl w:val="613CA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584" w:hanging="50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2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5" w15:restartNumberingAfterBreak="0">
    <w:nsid w:val="51310744"/>
    <w:multiLevelType w:val="hybridMultilevel"/>
    <w:tmpl w:val="3BA8F0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4541A48">
      <w:start w:val="2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8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0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1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3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2"/>
  </w:num>
  <w:num w:numId="2" w16cid:durableId="1959290246">
    <w:abstractNumId w:val="8"/>
  </w:num>
  <w:num w:numId="3" w16cid:durableId="89738180">
    <w:abstractNumId w:val="32"/>
  </w:num>
  <w:num w:numId="4" w16cid:durableId="844587020">
    <w:abstractNumId w:val="5"/>
  </w:num>
  <w:num w:numId="5" w16cid:durableId="294144716">
    <w:abstractNumId w:val="17"/>
  </w:num>
  <w:num w:numId="6" w16cid:durableId="420878548">
    <w:abstractNumId w:val="31"/>
  </w:num>
  <w:num w:numId="7" w16cid:durableId="1357462234">
    <w:abstractNumId w:val="33"/>
  </w:num>
  <w:num w:numId="8" w16cid:durableId="1927882748">
    <w:abstractNumId w:val="9"/>
  </w:num>
  <w:num w:numId="9" w16cid:durableId="777943062">
    <w:abstractNumId w:val="14"/>
  </w:num>
  <w:num w:numId="10" w16cid:durableId="1202401175">
    <w:abstractNumId w:val="2"/>
  </w:num>
  <w:num w:numId="11" w16cid:durableId="84500545">
    <w:abstractNumId w:val="29"/>
  </w:num>
  <w:num w:numId="12" w16cid:durableId="1923029507">
    <w:abstractNumId w:val="27"/>
  </w:num>
  <w:num w:numId="13" w16cid:durableId="232325227">
    <w:abstractNumId w:val="4"/>
  </w:num>
  <w:num w:numId="14" w16cid:durableId="2004814889">
    <w:abstractNumId w:val="16"/>
  </w:num>
  <w:num w:numId="15" w16cid:durableId="2092123425">
    <w:abstractNumId w:val="23"/>
  </w:num>
  <w:num w:numId="16" w16cid:durableId="44761156">
    <w:abstractNumId w:val="18"/>
  </w:num>
  <w:num w:numId="17" w16cid:durableId="18003434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0"/>
  </w:num>
  <w:num w:numId="28" w16cid:durableId="596837628">
    <w:abstractNumId w:val="28"/>
  </w:num>
  <w:num w:numId="29" w16cid:durableId="1146094499">
    <w:abstractNumId w:val="21"/>
  </w:num>
  <w:num w:numId="30" w16cid:durableId="824467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1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4"/>
  </w:num>
  <w:num w:numId="37" w16cid:durableId="166286664">
    <w:abstractNumId w:val="11"/>
  </w:num>
  <w:num w:numId="38" w16cid:durableId="1801146734">
    <w:abstractNumId w:val="13"/>
  </w:num>
  <w:num w:numId="39" w16cid:durableId="1148208884">
    <w:abstractNumId w:val="15"/>
  </w:num>
  <w:num w:numId="40" w16cid:durableId="1301306824">
    <w:abstractNumId w:val="0"/>
  </w:num>
  <w:num w:numId="41" w16cid:durableId="1458915860">
    <w:abstractNumId w:val="19"/>
  </w:num>
  <w:num w:numId="42" w16cid:durableId="207884147">
    <w:abstractNumId w:val="26"/>
  </w:num>
  <w:num w:numId="43" w16cid:durableId="834565959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7"/>
    <w:rsid w:val="000032BC"/>
    <w:rsid w:val="000050CB"/>
    <w:rsid w:val="00005DE9"/>
    <w:rsid w:val="00006424"/>
    <w:rsid w:val="00011776"/>
    <w:rsid w:val="00011A7B"/>
    <w:rsid w:val="000147E9"/>
    <w:rsid w:val="00020E3A"/>
    <w:rsid w:val="0002538E"/>
    <w:rsid w:val="00027538"/>
    <w:rsid w:val="00027B1C"/>
    <w:rsid w:val="00027BEE"/>
    <w:rsid w:val="00032686"/>
    <w:rsid w:val="000347E3"/>
    <w:rsid w:val="00036EF2"/>
    <w:rsid w:val="00037C41"/>
    <w:rsid w:val="00037E39"/>
    <w:rsid w:val="00046731"/>
    <w:rsid w:val="000537F1"/>
    <w:rsid w:val="0005478F"/>
    <w:rsid w:val="00055669"/>
    <w:rsid w:val="00056448"/>
    <w:rsid w:val="0005708B"/>
    <w:rsid w:val="0006240D"/>
    <w:rsid w:val="00063432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4B7C"/>
    <w:rsid w:val="000A6526"/>
    <w:rsid w:val="000B2001"/>
    <w:rsid w:val="000B5BCA"/>
    <w:rsid w:val="000B7251"/>
    <w:rsid w:val="000B72BF"/>
    <w:rsid w:val="000B7DE3"/>
    <w:rsid w:val="000C06C9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08CA"/>
    <w:rsid w:val="00141B25"/>
    <w:rsid w:val="00141F54"/>
    <w:rsid w:val="0014425E"/>
    <w:rsid w:val="0014530D"/>
    <w:rsid w:val="001454F2"/>
    <w:rsid w:val="001473E7"/>
    <w:rsid w:val="00147C06"/>
    <w:rsid w:val="0015090D"/>
    <w:rsid w:val="00151BBE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1221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E7AC0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06D2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58CA"/>
    <w:rsid w:val="0027609F"/>
    <w:rsid w:val="002766AA"/>
    <w:rsid w:val="00277580"/>
    <w:rsid w:val="00281550"/>
    <w:rsid w:val="0028355F"/>
    <w:rsid w:val="002865E8"/>
    <w:rsid w:val="00287F3D"/>
    <w:rsid w:val="00288ABC"/>
    <w:rsid w:val="002915D9"/>
    <w:rsid w:val="00293B1C"/>
    <w:rsid w:val="00297E3A"/>
    <w:rsid w:val="002A0AC0"/>
    <w:rsid w:val="002A1991"/>
    <w:rsid w:val="002A63C8"/>
    <w:rsid w:val="002A6940"/>
    <w:rsid w:val="002A7D4A"/>
    <w:rsid w:val="002B7BCA"/>
    <w:rsid w:val="002C0B34"/>
    <w:rsid w:val="002C1226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1FA2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4D2E"/>
    <w:rsid w:val="003558DF"/>
    <w:rsid w:val="00360B01"/>
    <w:rsid w:val="00360CCC"/>
    <w:rsid w:val="00362BF9"/>
    <w:rsid w:val="0036400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FC2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61EF"/>
    <w:rsid w:val="003D725F"/>
    <w:rsid w:val="003E0708"/>
    <w:rsid w:val="003E2958"/>
    <w:rsid w:val="003E6C0D"/>
    <w:rsid w:val="003E7D36"/>
    <w:rsid w:val="003F40C6"/>
    <w:rsid w:val="003F5617"/>
    <w:rsid w:val="003F632F"/>
    <w:rsid w:val="0040209D"/>
    <w:rsid w:val="00406A45"/>
    <w:rsid w:val="00407FF8"/>
    <w:rsid w:val="004105AA"/>
    <w:rsid w:val="004164F6"/>
    <w:rsid w:val="00423791"/>
    <w:rsid w:val="0042381F"/>
    <w:rsid w:val="0042471A"/>
    <w:rsid w:val="00432E8F"/>
    <w:rsid w:val="00433818"/>
    <w:rsid w:val="0043622C"/>
    <w:rsid w:val="004444F7"/>
    <w:rsid w:val="00444FEC"/>
    <w:rsid w:val="004470B0"/>
    <w:rsid w:val="0046093F"/>
    <w:rsid w:val="00461E29"/>
    <w:rsid w:val="00466E6E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8D9"/>
    <w:rsid w:val="004F7C7D"/>
    <w:rsid w:val="005039C1"/>
    <w:rsid w:val="00503D3E"/>
    <w:rsid w:val="00504D6A"/>
    <w:rsid w:val="005068BE"/>
    <w:rsid w:val="00506D20"/>
    <w:rsid w:val="00511E00"/>
    <w:rsid w:val="00512812"/>
    <w:rsid w:val="00513092"/>
    <w:rsid w:val="00522EFC"/>
    <w:rsid w:val="00522FA9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3CA1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06C8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2765"/>
    <w:rsid w:val="005E1A7E"/>
    <w:rsid w:val="005E2AEF"/>
    <w:rsid w:val="005E3CCF"/>
    <w:rsid w:val="005E4F40"/>
    <w:rsid w:val="005F178F"/>
    <w:rsid w:val="005F18F8"/>
    <w:rsid w:val="005F193A"/>
    <w:rsid w:val="005F260F"/>
    <w:rsid w:val="005F32FD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0CBA"/>
    <w:rsid w:val="00651417"/>
    <w:rsid w:val="00651FD9"/>
    <w:rsid w:val="00653321"/>
    <w:rsid w:val="00654357"/>
    <w:rsid w:val="006608B9"/>
    <w:rsid w:val="00661199"/>
    <w:rsid w:val="00662318"/>
    <w:rsid w:val="006637E3"/>
    <w:rsid w:val="0067197F"/>
    <w:rsid w:val="006739EF"/>
    <w:rsid w:val="006772F5"/>
    <w:rsid w:val="0067733A"/>
    <w:rsid w:val="00681E90"/>
    <w:rsid w:val="0068245C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6258"/>
    <w:rsid w:val="006C0AD1"/>
    <w:rsid w:val="006C23B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7F75"/>
    <w:rsid w:val="00730398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527B0"/>
    <w:rsid w:val="00754406"/>
    <w:rsid w:val="00756B41"/>
    <w:rsid w:val="00760E69"/>
    <w:rsid w:val="007623C1"/>
    <w:rsid w:val="0076415A"/>
    <w:rsid w:val="00765953"/>
    <w:rsid w:val="00765CC8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33C1"/>
    <w:rsid w:val="007971F5"/>
    <w:rsid w:val="00797391"/>
    <w:rsid w:val="007B177C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19E7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5678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1B86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4E86"/>
    <w:rsid w:val="00926473"/>
    <w:rsid w:val="00926E7B"/>
    <w:rsid w:val="009273BB"/>
    <w:rsid w:val="00931511"/>
    <w:rsid w:val="00934665"/>
    <w:rsid w:val="00936FFC"/>
    <w:rsid w:val="0093776A"/>
    <w:rsid w:val="00942AF0"/>
    <w:rsid w:val="0094364D"/>
    <w:rsid w:val="0094531D"/>
    <w:rsid w:val="00952793"/>
    <w:rsid w:val="009572FB"/>
    <w:rsid w:val="00957783"/>
    <w:rsid w:val="00961195"/>
    <w:rsid w:val="009636A0"/>
    <w:rsid w:val="00966570"/>
    <w:rsid w:val="00971D73"/>
    <w:rsid w:val="0097237C"/>
    <w:rsid w:val="00975A6A"/>
    <w:rsid w:val="00976661"/>
    <w:rsid w:val="009807F6"/>
    <w:rsid w:val="00982410"/>
    <w:rsid w:val="00984365"/>
    <w:rsid w:val="00984EF6"/>
    <w:rsid w:val="0098711D"/>
    <w:rsid w:val="0099043D"/>
    <w:rsid w:val="00992BE6"/>
    <w:rsid w:val="009949E8"/>
    <w:rsid w:val="009963B7"/>
    <w:rsid w:val="00997D7A"/>
    <w:rsid w:val="009A0239"/>
    <w:rsid w:val="009A2D58"/>
    <w:rsid w:val="009B21E6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0AB"/>
    <w:rsid w:val="00A4490B"/>
    <w:rsid w:val="00A44EC2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1EDA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4B6A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C5B66"/>
    <w:rsid w:val="00AD0C06"/>
    <w:rsid w:val="00AD1592"/>
    <w:rsid w:val="00AD4881"/>
    <w:rsid w:val="00AD4F3A"/>
    <w:rsid w:val="00AD543D"/>
    <w:rsid w:val="00AD5E08"/>
    <w:rsid w:val="00AE3529"/>
    <w:rsid w:val="00AE63E7"/>
    <w:rsid w:val="00AE7CE5"/>
    <w:rsid w:val="00AE7DCC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355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4ED2"/>
    <w:rsid w:val="00B46587"/>
    <w:rsid w:val="00B477C3"/>
    <w:rsid w:val="00B516F2"/>
    <w:rsid w:val="00B549C8"/>
    <w:rsid w:val="00B66398"/>
    <w:rsid w:val="00B66C54"/>
    <w:rsid w:val="00B73A83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1A"/>
    <w:rsid w:val="00B97CC8"/>
    <w:rsid w:val="00BA11E5"/>
    <w:rsid w:val="00BA195B"/>
    <w:rsid w:val="00BA2830"/>
    <w:rsid w:val="00BA2881"/>
    <w:rsid w:val="00BA2C96"/>
    <w:rsid w:val="00BA302F"/>
    <w:rsid w:val="00BA5D9A"/>
    <w:rsid w:val="00BA5F17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438A"/>
    <w:rsid w:val="00C05560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274C5"/>
    <w:rsid w:val="00C33528"/>
    <w:rsid w:val="00C33B12"/>
    <w:rsid w:val="00C34086"/>
    <w:rsid w:val="00C356A0"/>
    <w:rsid w:val="00C35E56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56B14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377"/>
    <w:rsid w:val="00CE4432"/>
    <w:rsid w:val="00CE4CAE"/>
    <w:rsid w:val="00CE5CDC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5F2A"/>
    <w:rsid w:val="00D2694B"/>
    <w:rsid w:val="00D31696"/>
    <w:rsid w:val="00D31842"/>
    <w:rsid w:val="00D40DEC"/>
    <w:rsid w:val="00D428DC"/>
    <w:rsid w:val="00D44146"/>
    <w:rsid w:val="00D472AC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97429"/>
    <w:rsid w:val="00DA2453"/>
    <w:rsid w:val="00DA4CD8"/>
    <w:rsid w:val="00DA7633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338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216C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2C8"/>
    <w:rsid w:val="00E9687A"/>
    <w:rsid w:val="00EA2F24"/>
    <w:rsid w:val="00EA5178"/>
    <w:rsid w:val="00EA522A"/>
    <w:rsid w:val="00EA6C50"/>
    <w:rsid w:val="00EA7CCC"/>
    <w:rsid w:val="00EB0290"/>
    <w:rsid w:val="00EB02F4"/>
    <w:rsid w:val="00EB3DD8"/>
    <w:rsid w:val="00EB66AD"/>
    <w:rsid w:val="00EB6948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3F8B"/>
    <w:rsid w:val="00EE68C4"/>
    <w:rsid w:val="00EF0148"/>
    <w:rsid w:val="00EF16D1"/>
    <w:rsid w:val="00EF2DB7"/>
    <w:rsid w:val="00EF3C11"/>
    <w:rsid w:val="00EF3EDA"/>
    <w:rsid w:val="00EF4474"/>
    <w:rsid w:val="00EF72AF"/>
    <w:rsid w:val="00EF7F5B"/>
    <w:rsid w:val="00F02238"/>
    <w:rsid w:val="00F03AA4"/>
    <w:rsid w:val="00F03E05"/>
    <w:rsid w:val="00F04882"/>
    <w:rsid w:val="00F0504C"/>
    <w:rsid w:val="00F05557"/>
    <w:rsid w:val="00F05FE2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57D08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700"/>
    <w:rsid w:val="00FC095C"/>
    <w:rsid w:val="00FC3A74"/>
    <w:rsid w:val="00FC50B7"/>
    <w:rsid w:val="00FC78A4"/>
    <w:rsid w:val="00FD3ECF"/>
    <w:rsid w:val="00FD4508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D97429"/>
    <w:rPr>
      <w:rFonts w:ascii="Trebuchet MS" w:eastAsia="Trebuchet MS" w:hAnsi="Trebuchet MS" w:cs="Trebuchet MS"/>
    </w:rPr>
  </w:style>
  <w:style w:type="character" w:customStyle="1" w:styleId="ui-provider">
    <w:name w:val="ui-provider"/>
    <w:basedOn w:val="Domylnaczcionkaakapitu"/>
    <w:rsid w:val="00B0355D"/>
  </w:style>
  <w:style w:type="character" w:styleId="UyteHipercze">
    <w:name w:val="FollowedHyperlink"/>
    <w:basedOn w:val="Domylnaczcionkaakapitu"/>
    <w:uiPriority w:val="99"/>
    <w:semiHidden/>
    <w:unhideWhenUsed/>
    <w:rsid w:val="002A0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sparcie-IT@cppc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cpp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ission.europa.eu/funding-tenders/procedures-guidelines-tenders/information-contractors-and-beneficiaries/exchange-rate-inforeuro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4567</Words>
  <Characters>27402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31906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Sylwia Kamińska</cp:lastModifiedBy>
  <cp:revision>10</cp:revision>
  <cp:lastPrinted>2023-03-29T05:39:00Z</cp:lastPrinted>
  <dcterms:created xsi:type="dcterms:W3CDTF">2024-10-16T14:48:00Z</dcterms:created>
  <dcterms:modified xsi:type="dcterms:W3CDTF">2024-10-31T10:17:00Z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