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780" w:line="240" w:lineRule="auto"/>
        <w:ind w:left="0" w:right="0" w:firstLine="0"/>
        <w:jc w:val="right"/>
      </w:pPr>
      <w:r>
        <w:rPr>
          <w:rStyle w:val="CharStyle3"/>
        </w:rPr>
        <w:t>2025-07-27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80"/>
        <w:ind w:left="6200" w:right="0" w:firstLine="0"/>
        <w:jc w:val="left"/>
      </w:pPr>
      <w:r>
        <w:rPr>
          <w:rStyle w:val="CharStyle3"/>
        </w:rPr>
        <w:t>KANCELARIA SEJMU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5"/>
          <w:b/>
          <w:bCs/>
        </w:rPr>
        <w:t>Petycja do Sejmowej Komisji do spraw Petycji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1140" w:right="0" w:firstLine="0"/>
        <w:jc w:val="left"/>
      </w:pPr>
      <w:r>
        <w:rPr>
          <w:rStyle w:val="CharStyle3"/>
        </w:rPr>
        <w:t>27.07.2025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</w:rPr>
        <w:t>Adresat: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>Sejm Rzeczypospolitej Polskiej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>Komisja do Spraw Petycji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</w:rPr>
        <w:t>ul. Wiejska 4/6/8 00-902 Warszawa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314" w:lineRule="auto"/>
        <w:ind w:left="0" w:right="0" w:firstLine="0"/>
        <w:jc w:val="left"/>
      </w:pPr>
      <w:r>
        <w:rPr>
          <w:rStyle w:val="CharStyle3"/>
        </w:rPr>
        <w:t>PETYCJA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314" w:lineRule="auto"/>
        <w:ind w:left="0" w:right="0" w:firstLine="0"/>
        <w:jc w:val="left"/>
      </w:pPr>
      <w:r>
        <w:rPr>
          <w:rStyle w:val="CharStyle3"/>
        </w:rPr>
        <w:t>na podstawie art. 63 Konstytucji Rzeczypospolitej Polskiej oraz art. 2 ust. 3 i art. 4 ustawy z dnia 11 lipca 2014 r. o petycjach (Dz.U. z 2018 r. poz. 870)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317" w:lineRule="auto"/>
        <w:ind w:left="0" w:right="0" w:firstLine="0"/>
        <w:jc w:val="left"/>
      </w:pPr>
      <w:r>
        <w:rPr>
          <w:rStyle w:val="CharStyle3"/>
        </w:rPr>
        <w:t>Dotyczy: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317" w:lineRule="auto"/>
        <w:ind w:left="0" w:right="0" w:firstLine="0"/>
        <w:jc w:val="left"/>
      </w:pPr>
      <w:r>
        <w:rPr>
          <w:rStyle w:val="CharStyle3"/>
        </w:rPr>
        <w:t>Zainicjowania lub przyspieszenia prac legislacyjnych umożliwiających jednostkom samorządu terytorialnego podejmowanie skutecznych działań i finansowanie środków zaradczych w walce z nadmierną populacją dzików w terenach zurbanizowanych, w tym w szczególności w miastach.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</w:rPr>
        <w:t>Uzasadnienie: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</w:rPr>
        <w:t>Występując w imieniu własnym, niniejszym kieruję petycję do Komisji do Spraw Petycji z prośbą o podjęcie inicjatywy ustawodawczej lub wsparcie już toczących się prac legislacyjnych, które umożliwią gminom podejmowanie skutecznych i zgodnych z prawem działań przeciwko nasilającej się obecności dzików w przestrzeni publicznej.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3782" w:val="left"/>
        </w:tabs>
        <w:bidi w:val="0"/>
        <w:spacing w:before="0" w:after="0"/>
        <w:ind w:left="0" w:right="0" w:firstLine="0"/>
        <w:jc w:val="left"/>
      </w:pPr>
      <w:r>
        <w:rPr>
          <w:rStyle w:val="CharStyle3"/>
        </w:rPr>
        <w:t>Jako mieszkaniec miasta</w:t>
        <w:tab/>
        <w:t>doświadczam narastającego problemu pojawiania się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</w:rPr>
        <w:t>dzików na terenach zamieszkałych, w tym na placach zabaw i w bezpośrednim sąsiedztwie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2885" w:val="left"/>
        </w:tabs>
        <w:bidi w:val="0"/>
        <w:spacing w:before="0" w:after="0"/>
        <w:ind w:left="0" w:right="0" w:firstLine="0"/>
        <w:jc w:val="left"/>
      </w:pPr>
      <w:r>
        <w:rPr>
          <w:rStyle w:val="CharStyle3"/>
          <w:color w:val="515151"/>
        </w:rPr>
        <w:t xml:space="preserve">budynków mieszkalnych. Przykładem może być sytuacja z godziny 4:15 rano dnia 27 lipca </w:t>
      </w:r>
      <w:r>
        <w:rPr>
          <w:rStyle w:val="CharStyle3"/>
        </w:rPr>
        <w:t>2025 r. przy ul.</w:t>
        <w:tab/>
        <w:t>gdzie w rejonie placu zabaw zaobserwowano stado dzików.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</w:rPr>
        <w:t>Incydent ten został zgłoszony Prezydentowi Miasta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5923" w:val="left"/>
        </w:tabs>
        <w:bidi w:val="0"/>
        <w:spacing w:before="0" w:after="0" w:line="317" w:lineRule="auto"/>
        <w:ind w:left="0" w:right="0" w:firstLine="0"/>
        <w:jc w:val="left"/>
      </w:pPr>
      <w:r>
        <w:rPr>
          <w:rStyle w:val="CharStyle3"/>
        </w:rPr>
        <w:t>Z odpowiedzi Pana Prezydenta</w:t>
        <w:tab/>
        <w:t>ynika, że samorząd podejmuje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317" w:lineRule="auto"/>
        <w:ind w:left="0" w:right="0" w:firstLine="0"/>
        <w:jc w:val="left"/>
      </w:pPr>
      <w:r>
        <w:rPr>
          <w:rStyle w:val="CharStyle3"/>
        </w:rPr>
        <w:t>dostępne prawnie działania - w tym opryski odstraszające i stosowanie pasów karmow ych w lasach - lecz pozostaje bezradny wobec braku możliwości prawnych i finansowych, by przeprowadzać skuteczniejsze działania interwencyjne, takie jak odłów czy relokacja dzików. Regionalna Izba Obrachunkowa traktuje tego typu wydatki jako nieuprawnic ne, co naraża władze gminy na zarzut naruszenia dyscypliny finansów publicznych.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</w:rPr>
        <w:t xml:space="preserve">Uważam, że taka interpretacja przepisów ogranicza realną zdolność samorządów do ochrony zdrowia i życia mieszkańców. Problem ten ma charakter systemowy i dotycąy wielu gmin w Polsce. Niezbędne jest zatem podjęcie pilnych prac legislacyjnych, któr </w:t>
      </w:r>
      <w:r>
        <w:rPr>
          <w:rStyle w:val="CharStyle3"/>
          <w:vertAlign w:val="superscript"/>
        </w:rPr>
        <w:t>i*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50" w:val="left"/>
        </w:tabs>
        <w:bidi w:val="0"/>
        <w:spacing w:before="0" w:line="324" w:lineRule="auto"/>
        <w:ind w:left="0" w:right="0" w:firstLine="0"/>
        <w:jc w:val="left"/>
      </w:pPr>
      <w:r>
        <w:rPr>
          <w:rStyle w:val="CharStyle3"/>
        </w:rPr>
        <w:t>umożliwią samorządom finansowanie działań ograniczających obecność dzików w przestrzeni publicznej,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50" w:val="left"/>
        </w:tabs>
        <w:bidi w:val="0"/>
        <w:spacing w:before="0"/>
        <w:ind w:left="0" w:right="0" w:firstLine="0"/>
        <w:jc w:val="left"/>
      </w:pPr>
      <w:r>
        <w:rPr>
          <w:rStyle w:val="CharStyle3"/>
        </w:rPr>
        <w:t>doprecyzują dopuszczalne formy współpracy z kołami łowieckimi (np. odstrzał redukcyjny),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50" w:val="left"/>
        </w:tabs>
        <w:bidi w:val="0"/>
        <w:spacing w:before="0" w:line="324" w:lineRule="auto"/>
        <w:ind w:left="0" w:right="0" w:firstLine="0"/>
        <w:jc w:val="left"/>
      </w:pPr>
      <w:r>
        <w:rPr>
          <w:rStyle w:val="CharStyle3"/>
        </w:rPr>
        <w:t>stworzą ramy prawne dla działań interwencyjnych takich jak odłów, relokacja czy - w wyjątkowych przypadkach - uśpienie zwierząt.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</w:rPr>
        <w:t>Zwracam się z uprzejmą prośbą o rozpatrzenie niniejszej petycji oraz o podjęcie dzia ań w celu opracowania i wdrożenia stosownych zmian legislacyjnych. Skuteczne rozwiązanie problemu obecności dzików w miastach jest konieczne zarówno z punktu widzenia bezpieczeństwa mieszkańców, jak i stabilności działania samorządów.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3"/>
        </w:rPr>
        <w:t>Z poważaniem,</w:t>
      </w:r>
    </w:p>
    <w:sectPr>
      <w:footnotePr>
        <w:pos w:val="pageBottom"/>
        <w:numFmt w:val="decimal"/>
        <w:numRestart w:val="continuous"/>
      </w:footnotePr>
      <w:pgSz w:w="11900" w:h="16840"/>
      <w:pgMar w:top="2487" w:right="1379" w:bottom="1418" w:left="1204" w:header="2059" w:footer="990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-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Body text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5">
    <w:name w:val="Body text (2)_"/>
    <w:basedOn w:val="DefaultParagraphFont"/>
    <w:link w:val="Style4"/>
    <w:rPr>
      <w:rFonts w:ascii="Tahoma" w:eastAsia="Tahoma" w:hAnsi="Tahoma" w:cs="Tahoma"/>
      <w:b/>
      <w:bCs/>
      <w:i w:val="0"/>
      <w:iCs w:val="0"/>
      <w:smallCaps w:val="0"/>
      <w:strike w:val="0"/>
      <w:sz w:val="22"/>
      <w:szCs w:val="22"/>
      <w:u w:val="none"/>
    </w:rPr>
  </w:style>
  <w:style w:type="paragraph" w:styleId="Style2">
    <w:name w:val="Body text"/>
    <w:basedOn w:val="Normal"/>
    <w:link w:val="CharStyle3"/>
    <w:qFormat/>
    <w:pPr>
      <w:widowControl w:val="0"/>
      <w:shd w:val="clear" w:color="auto" w:fill="auto"/>
      <w:spacing w:after="300" w:line="319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4">
    <w:name w:val="Body text (2)"/>
    <w:basedOn w:val="Normal"/>
    <w:link w:val="CharStyle5"/>
    <w:pPr>
      <w:widowControl w:val="0"/>
      <w:shd w:val="clear" w:color="auto" w:fill="auto"/>
      <w:spacing w:after="260" w:line="302" w:lineRule="auto"/>
    </w:pPr>
    <w:rPr>
      <w:rFonts w:ascii="Tahoma" w:eastAsia="Tahoma" w:hAnsi="Tahoma" w:cs="Tahoma"/>
      <w:b/>
      <w:bCs/>
      <w:i w:val="0"/>
      <w:iCs w:val="0"/>
      <w:smallCaps w:val="0"/>
      <w:strike w:val="0"/>
      <w:sz w:val="22"/>
      <w:szCs w:val="22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>Kodak Capture Pro Software</dc:title>
  <dc:subject/>
  <dc:creator>Kodak Capture Pro ( ( )</dc:creator>
  <cp:keywords/>
</cp:coreProperties>
</file>