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B6" w:rsidRDefault="00D13277" w:rsidP="00D13277">
      <w:pPr>
        <w:spacing w:line="360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3312B">
        <w:rPr>
          <w:rFonts w:asciiTheme="minorHAnsi" w:hAnsiTheme="minorHAnsi" w:cstheme="minorHAnsi"/>
          <w:sz w:val="22"/>
          <w:szCs w:val="22"/>
        </w:rPr>
        <w:t>6</w:t>
      </w:r>
      <w:r w:rsidR="00D42E5C" w:rsidRPr="00441FBA">
        <w:rPr>
          <w:rFonts w:asciiTheme="minorHAnsi" w:hAnsiTheme="minorHAnsi" w:cstheme="minorHAnsi"/>
          <w:sz w:val="22"/>
          <w:szCs w:val="22"/>
        </w:rPr>
        <w:t>.</w:t>
      </w:r>
      <w:r w:rsidR="00803D22" w:rsidRPr="00441FBA">
        <w:rPr>
          <w:rFonts w:asciiTheme="minorHAnsi" w:hAnsiTheme="minorHAnsi" w:cstheme="minorHAnsi"/>
          <w:sz w:val="22"/>
          <w:szCs w:val="22"/>
        </w:rPr>
        <w:t>0</w:t>
      </w:r>
      <w:r w:rsidR="0053312B">
        <w:rPr>
          <w:rFonts w:asciiTheme="minorHAnsi" w:hAnsiTheme="minorHAnsi" w:cstheme="minorHAnsi"/>
          <w:sz w:val="22"/>
          <w:szCs w:val="22"/>
        </w:rPr>
        <w:t>4</w:t>
      </w:r>
      <w:r w:rsidR="005C61B6" w:rsidRPr="00441FBA">
        <w:rPr>
          <w:rFonts w:asciiTheme="minorHAnsi" w:hAnsiTheme="minorHAnsi" w:cstheme="minorHAnsi"/>
          <w:sz w:val="22"/>
          <w:szCs w:val="22"/>
        </w:rPr>
        <w:t>.202</w:t>
      </w:r>
      <w:r w:rsidR="00803D22" w:rsidRPr="00441FBA">
        <w:rPr>
          <w:rFonts w:asciiTheme="minorHAnsi" w:hAnsiTheme="minorHAnsi" w:cstheme="minorHAnsi"/>
          <w:sz w:val="22"/>
          <w:szCs w:val="22"/>
        </w:rPr>
        <w:t>4</w:t>
      </w:r>
      <w:r w:rsidR="005C61B6" w:rsidRPr="004B1654">
        <w:rPr>
          <w:rFonts w:asciiTheme="minorHAnsi" w:hAnsiTheme="minorHAnsi" w:cstheme="minorHAnsi"/>
          <w:sz w:val="22"/>
          <w:szCs w:val="22"/>
        </w:rPr>
        <w:t xml:space="preserve"> r.  </w:t>
      </w:r>
    </w:p>
    <w:p w:rsidR="00D13277" w:rsidRPr="004B1654" w:rsidRDefault="00D13277" w:rsidP="00D13277">
      <w:pPr>
        <w:spacing w:line="360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</w:p>
    <w:p w:rsidR="006D7DE8" w:rsidRPr="004B1654" w:rsidRDefault="00FD220E" w:rsidP="00096193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1654">
        <w:rPr>
          <w:rFonts w:asciiTheme="minorHAnsi" w:hAnsiTheme="minorHAnsi" w:cstheme="minorHAnsi"/>
          <w:b/>
          <w:sz w:val="22"/>
          <w:szCs w:val="22"/>
        </w:rPr>
        <w:t xml:space="preserve">OGŁOSZENIE NR </w:t>
      </w:r>
      <w:r w:rsidR="0053312B">
        <w:rPr>
          <w:rFonts w:asciiTheme="minorHAnsi" w:hAnsiTheme="minorHAnsi" w:cstheme="minorHAnsi"/>
          <w:b/>
          <w:sz w:val="22"/>
          <w:szCs w:val="22"/>
        </w:rPr>
        <w:t>4</w:t>
      </w:r>
      <w:r w:rsidRPr="004B1654">
        <w:rPr>
          <w:rFonts w:asciiTheme="minorHAnsi" w:hAnsiTheme="minorHAnsi" w:cstheme="minorHAnsi"/>
          <w:b/>
          <w:sz w:val="22"/>
          <w:szCs w:val="22"/>
        </w:rPr>
        <w:t>/202</w:t>
      </w:r>
      <w:r w:rsidR="00803D22">
        <w:rPr>
          <w:rFonts w:asciiTheme="minorHAnsi" w:hAnsiTheme="minorHAnsi" w:cstheme="minorHAnsi"/>
          <w:b/>
          <w:sz w:val="22"/>
          <w:szCs w:val="22"/>
        </w:rPr>
        <w:t>4</w:t>
      </w:r>
      <w:r w:rsidRPr="004B1654">
        <w:rPr>
          <w:rFonts w:asciiTheme="minorHAnsi" w:hAnsiTheme="minorHAnsi" w:cstheme="minorHAnsi"/>
          <w:b/>
          <w:sz w:val="22"/>
          <w:szCs w:val="22"/>
        </w:rPr>
        <w:t xml:space="preserve"> o sprzedaż</w:t>
      </w:r>
      <w:r w:rsidR="00005F5C" w:rsidRPr="004B1654">
        <w:rPr>
          <w:rFonts w:asciiTheme="minorHAnsi" w:hAnsiTheme="minorHAnsi" w:cstheme="minorHAnsi"/>
          <w:b/>
          <w:sz w:val="22"/>
          <w:szCs w:val="22"/>
        </w:rPr>
        <w:t>y</w:t>
      </w:r>
      <w:r w:rsidRPr="004B16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>samochod</w:t>
      </w:r>
      <w:r w:rsidR="0053312B">
        <w:rPr>
          <w:rFonts w:asciiTheme="minorHAnsi" w:hAnsiTheme="minorHAnsi" w:cstheme="minorHAnsi"/>
          <w:b/>
          <w:sz w:val="22"/>
          <w:szCs w:val="22"/>
        </w:rPr>
        <w:t>u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96193" w:rsidRPr="004B1654" w:rsidRDefault="00803D22" w:rsidP="00803D2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3D22">
        <w:rPr>
          <w:rFonts w:asciiTheme="minorHAnsi" w:hAnsiTheme="minorHAnsi" w:cstheme="minorHAnsi"/>
          <w:b/>
          <w:noProof/>
          <w:sz w:val="22"/>
          <w:szCs w:val="20"/>
        </w:rPr>
        <w:t>BMW 740i nr re</w:t>
      </w:r>
      <w:bookmarkStart w:id="0" w:name="_GoBack"/>
      <w:bookmarkEnd w:id="0"/>
      <w:r w:rsidRPr="00803D22">
        <w:rPr>
          <w:rFonts w:asciiTheme="minorHAnsi" w:hAnsiTheme="minorHAnsi" w:cstheme="minorHAnsi"/>
          <w:b/>
          <w:noProof/>
          <w:sz w:val="22"/>
          <w:szCs w:val="20"/>
        </w:rPr>
        <w:t>j. DP 014 003</w:t>
      </w:r>
      <w:r w:rsidR="006D7DE8" w:rsidRPr="004B1654">
        <w:rPr>
          <w:rFonts w:asciiTheme="minorHAnsi" w:hAnsiTheme="minorHAnsi" w:cstheme="minorHAnsi"/>
          <w:b/>
          <w:sz w:val="22"/>
          <w:szCs w:val="22"/>
        </w:rPr>
        <w:t>,</w:t>
      </w:r>
      <w:r w:rsidR="006D7DE8" w:rsidRPr="004B1654">
        <w:rPr>
          <w:rFonts w:asciiTheme="minorHAnsi" w:hAnsiTheme="minorHAnsi" w:cstheme="minorHAnsi"/>
          <w:sz w:val="22"/>
          <w:szCs w:val="22"/>
        </w:rPr>
        <w:t xml:space="preserve"> 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>w trybie przetargu pisemnego.</w:t>
      </w:r>
    </w:p>
    <w:p w:rsidR="00096193" w:rsidRPr="004B1654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Nazwa i siedziba sprzedającego: </w:t>
      </w:r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Ambasada</w:t>
      </w:r>
      <w:r w:rsidR="007F694A" w:rsidRPr="004B1654">
        <w:rPr>
          <w:rFonts w:asciiTheme="minorHAnsi" w:hAnsiTheme="minorHAnsi" w:cstheme="minorHAnsi"/>
        </w:rPr>
        <w:t xml:space="preserve"> RP w </w:t>
      </w:r>
      <w:r w:rsidR="00FC3414" w:rsidRPr="004B1654">
        <w:rPr>
          <w:rFonts w:asciiTheme="minorHAnsi" w:hAnsiTheme="minorHAnsi" w:cstheme="minorHAnsi"/>
        </w:rPr>
        <w:t>Kijowie</w:t>
      </w:r>
      <w:r w:rsidR="007F694A" w:rsidRPr="004B1654">
        <w:rPr>
          <w:rFonts w:asciiTheme="minorHAnsi" w:hAnsiTheme="minorHAnsi" w:cstheme="minorHAnsi"/>
        </w:rPr>
        <w:t>,</w:t>
      </w:r>
      <w:r w:rsidR="00525227" w:rsidRPr="004B1654">
        <w:rPr>
          <w:rFonts w:asciiTheme="minorHAnsi" w:hAnsiTheme="minorHAnsi" w:cstheme="minorHAnsi"/>
        </w:rPr>
        <w:t xml:space="preserve"> </w:t>
      </w:r>
    </w:p>
    <w:p w:rsidR="00730D05" w:rsidRPr="004B1654" w:rsidRDefault="00525227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ul. </w:t>
      </w:r>
      <w:proofErr w:type="spellStart"/>
      <w:r w:rsidR="00FC3414" w:rsidRPr="004B1654">
        <w:rPr>
          <w:rFonts w:asciiTheme="minorHAnsi" w:hAnsiTheme="minorHAnsi" w:cstheme="minorHAnsi"/>
        </w:rPr>
        <w:t>Jarosławiw</w:t>
      </w:r>
      <w:proofErr w:type="spellEnd"/>
      <w:r w:rsidR="00FC3414" w:rsidRPr="004B1654">
        <w:rPr>
          <w:rFonts w:asciiTheme="minorHAnsi" w:hAnsiTheme="minorHAnsi" w:cstheme="minorHAnsi"/>
        </w:rPr>
        <w:t xml:space="preserve"> Wał 12 </w:t>
      </w:r>
    </w:p>
    <w:p w:rsidR="00096193" w:rsidRPr="004B1654" w:rsidRDefault="008F38BF" w:rsidP="00096193">
      <w:pPr>
        <w:pStyle w:val="Akapitzlist"/>
        <w:spacing w:before="100" w:beforeAutospacing="1" w:after="100" w:afterAutospacing="1" w:line="240" w:lineRule="auto"/>
        <w:ind w:hanging="12"/>
        <w:jc w:val="both"/>
        <w:rPr>
          <w:rStyle w:val="Hipercze"/>
          <w:rFonts w:asciiTheme="minorHAnsi" w:hAnsiTheme="minorHAnsi" w:cstheme="minorHAnsi"/>
          <w:color w:val="2E74B5" w:themeColor="accent1" w:themeShade="BF"/>
        </w:rPr>
      </w:pPr>
      <w:hyperlink r:id="rId8" w:history="1">
        <w:r w:rsidR="00FC3414" w:rsidRPr="004B1654">
          <w:rPr>
            <w:rStyle w:val="Hipercze"/>
            <w:rFonts w:asciiTheme="minorHAnsi" w:hAnsiTheme="minorHAnsi" w:cstheme="minorHAnsi"/>
          </w:rPr>
          <w:t>kijow.amb.sekretariat@msz.gov.pl</w:t>
        </w:r>
      </w:hyperlink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2E74B5" w:themeColor="accent1" w:themeShade="BF"/>
        </w:rPr>
      </w:pPr>
    </w:p>
    <w:p w:rsidR="00096193" w:rsidRPr="004B1654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Miejsce i termin przeprowadzenia przetargu: </w:t>
      </w: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Ambasada RP w </w:t>
      </w:r>
      <w:r w:rsidR="00FC3414" w:rsidRPr="004B1654">
        <w:rPr>
          <w:rFonts w:asciiTheme="minorHAnsi" w:hAnsiTheme="minorHAnsi" w:cstheme="minorHAnsi"/>
        </w:rPr>
        <w:t>Kijowie</w:t>
      </w:r>
      <w:r w:rsidRPr="004B1654">
        <w:rPr>
          <w:rFonts w:asciiTheme="minorHAnsi" w:hAnsiTheme="minorHAnsi" w:cstheme="minorHAnsi"/>
        </w:rPr>
        <w:t xml:space="preserve">, </w:t>
      </w:r>
    </w:p>
    <w:p w:rsidR="00FC3414" w:rsidRPr="004B1654" w:rsidRDefault="00FC3414" w:rsidP="00FC3414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ul. </w:t>
      </w:r>
      <w:proofErr w:type="spellStart"/>
      <w:r w:rsidRPr="004B1654">
        <w:rPr>
          <w:rFonts w:asciiTheme="minorHAnsi" w:hAnsiTheme="minorHAnsi" w:cstheme="minorHAnsi"/>
        </w:rPr>
        <w:t>Jarosławiw</w:t>
      </w:r>
      <w:proofErr w:type="spellEnd"/>
      <w:r w:rsidRPr="004B1654">
        <w:rPr>
          <w:rFonts w:asciiTheme="minorHAnsi" w:hAnsiTheme="minorHAnsi" w:cstheme="minorHAnsi"/>
        </w:rPr>
        <w:t xml:space="preserve"> Wał 12, 01054 Kijów, Ukraina</w:t>
      </w: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096193" w:rsidRPr="004B1654" w:rsidRDefault="00096193" w:rsidP="00096193">
      <w:pPr>
        <w:spacing w:before="100" w:beforeAutospacing="1" w:after="100" w:afterAutospacing="1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>Otwarci</w:t>
      </w:r>
      <w:r w:rsidR="00E5577A" w:rsidRPr="004B1654">
        <w:rPr>
          <w:rFonts w:asciiTheme="minorHAnsi" w:hAnsiTheme="minorHAnsi" w:cstheme="minorHAnsi"/>
          <w:sz w:val="22"/>
          <w:szCs w:val="22"/>
        </w:rPr>
        <w:t>a</w:t>
      </w:r>
      <w:r w:rsidRPr="004B1654">
        <w:rPr>
          <w:rFonts w:asciiTheme="minorHAnsi" w:hAnsiTheme="minorHAnsi" w:cstheme="minorHAnsi"/>
          <w:sz w:val="22"/>
          <w:szCs w:val="22"/>
        </w:rPr>
        <w:t xml:space="preserve"> ofert dokona Komisja przetargowa w siedzibie sprzedającego dnia </w:t>
      </w:r>
      <w:r w:rsidR="0053312B">
        <w:rPr>
          <w:rFonts w:asciiTheme="minorHAnsi" w:hAnsiTheme="minorHAnsi" w:cstheme="minorHAnsi"/>
          <w:sz w:val="22"/>
          <w:szCs w:val="22"/>
        </w:rPr>
        <w:t>24</w:t>
      </w:r>
      <w:r w:rsidR="006D7DE8" w:rsidRPr="00441FBA">
        <w:rPr>
          <w:rFonts w:asciiTheme="minorHAnsi" w:hAnsiTheme="minorHAnsi" w:cstheme="minorHAnsi"/>
          <w:sz w:val="22"/>
          <w:szCs w:val="22"/>
        </w:rPr>
        <w:t>.</w:t>
      </w:r>
      <w:r w:rsidR="00803D22" w:rsidRPr="00441FBA">
        <w:rPr>
          <w:rFonts w:asciiTheme="minorHAnsi" w:hAnsiTheme="minorHAnsi" w:cstheme="minorHAnsi"/>
          <w:sz w:val="22"/>
          <w:szCs w:val="22"/>
        </w:rPr>
        <w:t>0</w:t>
      </w:r>
      <w:r w:rsidR="0053312B">
        <w:rPr>
          <w:rFonts w:asciiTheme="minorHAnsi" w:hAnsiTheme="minorHAnsi" w:cstheme="minorHAnsi"/>
          <w:sz w:val="22"/>
          <w:szCs w:val="22"/>
        </w:rPr>
        <w:t>5</w:t>
      </w:r>
      <w:r w:rsidR="006D7DE8" w:rsidRPr="00441FBA">
        <w:rPr>
          <w:rFonts w:asciiTheme="minorHAnsi" w:hAnsiTheme="minorHAnsi" w:cstheme="minorHAnsi"/>
          <w:sz w:val="22"/>
          <w:szCs w:val="22"/>
        </w:rPr>
        <w:t>.</w:t>
      </w:r>
      <w:r w:rsidR="006D7DE8" w:rsidRPr="004B1654">
        <w:rPr>
          <w:rFonts w:asciiTheme="minorHAnsi" w:hAnsiTheme="minorHAnsi" w:cstheme="minorHAnsi"/>
          <w:sz w:val="22"/>
          <w:szCs w:val="22"/>
        </w:rPr>
        <w:t>202</w:t>
      </w:r>
      <w:r w:rsidR="00803D22">
        <w:rPr>
          <w:rFonts w:asciiTheme="minorHAnsi" w:hAnsiTheme="minorHAnsi" w:cstheme="minorHAnsi"/>
          <w:sz w:val="22"/>
          <w:szCs w:val="22"/>
        </w:rPr>
        <w:t>4</w:t>
      </w:r>
      <w:r w:rsidRPr="004B1654">
        <w:rPr>
          <w:rFonts w:asciiTheme="minorHAnsi" w:hAnsiTheme="minorHAnsi" w:cstheme="minorHAnsi"/>
          <w:sz w:val="22"/>
          <w:szCs w:val="22"/>
        </w:rPr>
        <w:t xml:space="preserve"> r. o godz. </w:t>
      </w:r>
      <w:r w:rsidR="002B26C5" w:rsidRPr="004B1654">
        <w:rPr>
          <w:rFonts w:asciiTheme="minorHAnsi" w:hAnsiTheme="minorHAnsi" w:cstheme="minorHAnsi"/>
          <w:sz w:val="22"/>
          <w:szCs w:val="22"/>
        </w:rPr>
        <w:t>12:00</w:t>
      </w:r>
      <w:r w:rsidRPr="004B1654">
        <w:rPr>
          <w:rFonts w:asciiTheme="minorHAnsi" w:hAnsiTheme="minorHAnsi" w:cstheme="minorHAnsi"/>
          <w:sz w:val="22"/>
          <w:szCs w:val="22"/>
        </w:rPr>
        <w:t xml:space="preserve"> czasu lokalnego.</w:t>
      </w:r>
    </w:p>
    <w:p w:rsidR="00372CFA" w:rsidRPr="004B1654" w:rsidRDefault="00372CFA" w:rsidP="00372CF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Rodzaj oraz </w:t>
      </w:r>
      <w:r w:rsidR="002B26C5" w:rsidRPr="004B1654">
        <w:rPr>
          <w:rFonts w:asciiTheme="minorHAnsi" w:hAnsiTheme="minorHAnsi" w:cstheme="minorHAnsi"/>
          <w:b/>
        </w:rPr>
        <w:t>tryb</w:t>
      </w:r>
      <w:r w:rsidRPr="004B1654">
        <w:rPr>
          <w:rFonts w:asciiTheme="minorHAnsi" w:hAnsiTheme="minorHAnsi" w:cstheme="minorHAnsi"/>
          <w:b/>
        </w:rPr>
        <w:t xml:space="preserve"> sprzedawanego składnika majątku ruchomego: </w:t>
      </w:r>
    </w:p>
    <w:p w:rsidR="00372CFA" w:rsidRPr="004B1654" w:rsidRDefault="00372CFA" w:rsidP="00372CFA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30330" w:rsidRPr="004B1654" w:rsidTr="00AB332E">
        <w:trPr>
          <w:trHeight w:val="1019"/>
        </w:trPr>
        <w:tc>
          <w:tcPr>
            <w:tcW w:w="9072" w:type="dxa"/>
          </w:tcPr>
          <w:p w:rsidR="00830330" w:rsidRPr="004B1654" w:rsidRDefault="00830330" w:rsidP="00830330">
            <w:pPr>
              <w:spacing w:line="360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4B16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I</w:t>
            </w:r>
            <w:r w:rsidR="0053312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  <w:r w:rsidRPr="004B16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  Samochód marki </w:t>
            </w:r>
            <w:r w:rsidR="00803D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BMW 740i </w:t>
            </w:r>
            <w:r w:rsidRPr="004B16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 następującej charakterystyce:</w:t>
            </w:r>
          </w:p>
        </w:tc>
      </w:tr>
      <w:tr w:rsidR="00830330" w:rsidRPr="004B1654" w:rsidTr="00AB332E">
        <w:tc>
          <w:tcPr>
            <w:tcW w:w="9072" w:type="dxa"/>
          </w:tcPr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1B1B1B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Marka / Model: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                            BMW 740i </w:t>
            </w:r>
          </w:p>
          <w:p w:rsidR="00830330" w:rsidRPr="004A04B1" w:rsidRDefault="00830330" w:rsidP="00BA372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Moc silnika: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>235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KW / </w:t>
            </w:r>
            <w:r w:rsidR="00803D22">
              <w:rPr>
                <w:rFonts w:asciiTheme="minorHAnsi" w:eastAsiaTheme="minorHAnsi" w:hAnsiTheme="minorHAnsi" w:cstheme="minorHAnsi"/>
              </w:rPr>
              <w:t>319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KM</w:t>
            </w:r>
          </w:p>
          <w:p w:rsidR="00830330" w:rsidRPr="004A04B1" w:rsidRDefault="00830330" w:rsidP="00736B8C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Rodzaj paliwa: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benzyna bezołowiowa</w:t>
            </w:r>
          </w:p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Ilość cylindrów: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>6</w:t>
            </w:r>
          </w:p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Pojemność silnika w cm</w:t>
            </w:r>
            <w:r w:rsidRPr="004A04B1">
              <w:rPr>
                <w:rFonts w:asciiTheme="minorHAnsi" w:eastAsiaTheme="minorHAnsi" w:hAnsiTheme="minorHAnsi" w:cstheme="minorHAnsi"/>
                <w:vertAlign w:val="superscript"/>
              </w:rPr>
              <w:t>3</w:t>
            </w:r>
            <w:r w:rsidRPr="004A04B1">
              <w:rPr>
                <w:rFonts w:asciiTheme="minorHAnsi" w:eastAsiaTheme="minorHAnsi" w:hAnsiTheme="minorHAnsi" w:cstheme="minorHAnsi"/>
              </w:rPr>
              <w:t>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2</w:t>
            </w:r>
            <w:r w:rsidR="00803D22">
              <w:rPr>
                <w:rFonts w:asciiTheme="minorHAnsi" w:eastAsiaTheme="minorHAnsi" w:hAnsiTheme="minorHAnsi" w:cstheme="minorHAnsi"/>
              </w:rPr>
              <w:t>995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Rok produkcji: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2008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Numer nadwozia: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             </w:t>
            </w:r>
            <w:r w:rsidR="00803D22" w:rsidRPr="00F033BA">
              <w:t>WBAKA41000CY29433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Numer rejestracyjny: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DP 014</w:t>
            </w:r>
            <w:r w:rsidR="00DE64C9" w:rsidRPr="004A04B1">
              <w:rPr>
                <w:rFonts w:asciiTheme="minorHAnsi" w:eastAsiaTheme="minorHAnsi" w:hAnsiTheme="minorHAnsi" w:cstheme="minorHAnsi"/>
              </w:rPr>
              <w:t> </w:t>
            </w:r>
            <w:r w:rsidRPr="004A04B1">
              <w:rPr>
                <w:rFonts w:asciiTheme="minorHAnsi" w:eastAsiaTheme="minorHAnsi" w:hAnsiTheme="minorHAnsi" w:cstheme="minorHAnsi"/>
              </w:rPr>
              <w:t>0</w:t>
            </w:r>
            <w:r w:rsidR="00803D22">
              <w:rPr>
                <w:rFonts w:asciiTheme="minorHAnsi" w:eastAsiaTheme="minorHAnsi" w:hAnsiTheme="minorHAnsi" w:cstheme="minorHAnsi"/>
              </w:rPr>
              <w:t>03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Skrzynia biegów: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automatyczna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Kolor karoserii: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czarny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Radio: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w standardzie</w:t>
            </w:r>
          </w:p>
          <w:p w:rsidR="00803D22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Inne wyposażenie: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skórzana tapicerka,     </w:t>
            </w:r>
          </w:p>
          <w:p w:rsidR="00DE64C9" w:rsidRPr="004A04B1" w:rsidRDefault="00803D22" w:rsidP="00803D22">
            <w:pPr>
              <w:pStyle w:val="Akapitzlist"/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                                                                                                                                </w:t>
            </w:r>
            <w:r w:rsidR="00830330" w:rsidRPr="004A04B1">
              <w:rPr>
                <w:rFonts w:asciiTheme="minorHAnsi" w:eastAsiaTheme="minorHAnsi" w:hAnsiTheme="minorHAnsi" w:cstheme="minorHAnsi"/>
              </w:rPr>
              <w:t>klimatyzacja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Stan licznik</w:t>
            </w:r>
            <w:r w:rsidR="00DE64C9" w:rsidRPr="004A04B1">
              <w:rPr>
                <w:rFonts w:asciiTheme="minorHAnsi" w:eastAsiaTheme="minorHAnsi" w:hAnsiTheme="minorHAnsi" w:cstheme="minorHAnsi"/>
              </w:rPr>
              <w:t>a</w:t>
            </w:r>
            <w:r w:rsidRPr="004A04B1">
              <w:rPr>
                <w:rFonts w:asciiTheme="minorHAnsi" w:eastAsiaTheme="minorHAnsi" w:hAnsiTheme="minorHAnsi" w:cstheme="minorHAnsi"/>
              </w:rPr>
              <w:t>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 xml:space="preserve">                                             </w:t>
            </w:r>
            <w:r w:rsidR="00DE64C9" w:rsidRPr="004A04B1">
              <w:rPr>
                <w:rFonts w:asciiTheme="minorHAnsi" w:eastAsiaTheme="minorHAnsi" w:hAnsiTheme="minorHAnsi" w:cstheme="minorHAnsi"/>
              </w:rPr>
              <w:t xml:space="preserve">               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          </w:t>
            </w:r>
            <w:r w:rsidR="00803D22">
              <w:rPr>
                <w:rFonts w:asciiTheme="minorHAnsi" w:eastAsiaTheme="minorHAnsi" w:hAnsiTheme="minorHAnsi" w:cstheme="minorHAnsi"/>
              </w:rPr>
              <w:t>131 478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km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Uwagi o stanie technicznym i inne: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DE64C9" w:rsidRPr="004A04B1">
              <w:rPr>
                <w:rFonts w:asciiTheme="minorHAnsi" w:eastAsiaTheme="minorHAnsi" w:hAnsiTheme="minorHAnsi" w:cstheme="minorHAnsi"/>
              </w:rPr>
              <w:t>Pojazd niesprawny</w:t>
            </w:r>
            <w:r w:rsidR="00DE64C9" w:rsidRPr="004A04B1">
              <w:rPr>
                <w:rFonts w:asciiTheme="minorHAnsi" w:hAnsiTheme="minorHAnsi" w:cstheme="minorHAnsi"/>
                <w:noProof/>
                <w:lang w:eastAsia="pl-PL"/>
              </w:rPr>
              <w:t xml:space="preserve"> </w:t>
            </w:r>
            <w:r w:rsidR="00DE64C9" w:rsidRPr="004A04B1">
              <w:rPr>
                <w:rFonts w:asciiTheme="minorHAnsi" w:eastAsiaTheme="minorHAnsi" w:hAnsiTheme="minorHAnsi" w:cstheme="minorHAnsi"/>
              </w:rPr>
              <w:t xml:space="preserve">technicznie </w:t>
            </w:r>
          </w:p>
          <w:p w:rsidR="00830330" w:rsidRPr="004A04B1" w:rsidRDefault="00DE64C9" w:rsidP="00DE64C9">
            <w:pPr>
              <w:pStyle w:val="Akapitzlist"/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 xml:space="preserve">                                                                                                    (</w:t>
            </w:r>
            <w:r w:rsidR="00803D22">
              <w:rPr>
                <w:rFonts w:asciiTheme="minorHAnsi" w:eastAsiaTheme="minorHAnsi" w:hAnsiTheme="minorHAnsi" w:cstheme="minorHAnsi"/>
              </w:rPr>
              <w:t>do remontu silnik</w:t>
            </w:r>
            <w:r w:rsidRPr="004A04B1">
              <w:rPr>
                <w:rFonts w:asciiTheme="minorHAnsi" w:eastAsiaTheme="minorHAnsi" w:hAnsiTheme="minorHAnsi" w:cstheme="minorHAnsi"/>
              </w:rPr>
              <w:t>)</w:t>
            </w:r>
          </w:p>
          <w:p w:rsidR="00830330" w:rsidRPr="004B1654" w:rsidRDefault="00456335" w:rsidP="004A04B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Uwaga: 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S</w:t>
            </w: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amoch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ód</w:t>
            </w: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 wystawion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y</w:t>
            </w: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 do przetargu w momencie zakupu zwolnion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y</w:t>
            </w: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 był z opłat celnych (nie 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jest</w:t>
            </w: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rozclon</w:t>
            </w:r>
            <w:r w:rsidR="0053312B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y</w:t>
            </w:r>
            <w:proofErr w:type="spellEnd"/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), stąd też nabywca zobowiązany będzie w chwili rejestracji do ich poniesienia. </w:t>
            </w:r>
          </w:p>
        </w:tc>
      </w:tr>
      <w:tr w:rsidR="00DE64C9" w:rsidRPr="004B1654" w:rsidTr="00AB332E">
        <w:tc>
          <w:tcPr>
            <w:tcW w:w="9072" w:type="dxa"/>
          </w:tcPr>
          <w:p w:rsidR="00DE64C9" w:rsidRPr="004B1654" w:rsidRDefault="00DE64C9" w:rsidP="00DE64C9">
            <w:pPr>
              <w:shd w:val="clear" w:color="auto" w:fill="FFFFFF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E64C9" w:rsidRPr="004B1654" w:rsidTr="00AB332E">
        <w:tc>
          <w:tcPr>
            <w:tcW w:w="9072" w:type="dxa"/>
          </w:tcPr>
          <w:p w:rsidR="00DE64C9" w:rsidRPr="004B1654" w:rsidRDefault="00DE64C9" w:rsidP="00DE64C9">
            <w:pPr>
              <w:shd w:val="clear" w:color="auto" w:fill="FFFFFF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862857" w:rsidRPr="004B1654" w:rsidRDefault="00862857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lastRenderedPageBreak/>
        <w:t xml:space="preserve">Miejsce i termin, w którym można obejrzeć sprzedawany składnik majątku ruchomego: </w:t>
      </w:r>
    </w:p>
    <w:p w:rsidR="00C779EE" w:rsidRPr="004B1654" w:rsidRDefault="00C779EE" w:rsidP="00C779EE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962C5A" w:rsidRPr="004B1654" w:rsidRDefault="00C779EE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proofErr w:type="spellStart"/>
      <w:r w:rsidRPr="004B1654">
        <w:rPr>
          <w:rFonts w:asciiTheme="minorHAnsi" w:hAnsiTheme="minorHAnsi" w:cstheme="minorHAnsi"/>
        </w:rPr>
        <w:t>Samoch</w:t>
      </w:r>
      <w:r w:rsidR="00DE64C9" w:rsidRPr="004B1654">
        <w:rPr>
          <w:rFonts w:asciiTheme="minorHAnsi" w:hAnsiTheme="minorHAnsi" w:cstheme="minorHAnsi"/>
        </w:rPr>
        <w:t>od</w:t>
      </w:r>
      <w:proofErr w:type="spellEnd"/>
      <w:r w:rsidRPr="004B1654">
        <w:rPr>
          <w:rFonts w:asciiTheme="minorHAnsi" w:hAnsiTheme="minorHAnsi" w:cstheme="minorHAnsi"/>
        </w:rPr>
        <w:t xml:space="preserve"> będąc</w:t>
      </w:r>
      <w:r w:rsidR="00DE64C9" w:rsidRPr="004B1654">
        <w:rPr>
          <w:rFonts w:asciiTheme="minorHAnsi" w:hAnsiTheme="minorHAnsi" w:cstheme="minorHAnsi"/>
        </w:rPr>
        <w:t>e</w:t>
      </w:r>
      <w:r w:rsidRPr="004B1654">
        <w:rPr>
          <w:rFonts w:asciiTheme="minorHAnsi" w:hAnsiTheme="minorHAnsi" w:cstheme="minorHAnsi"/>
        </w:rPr>
        <w:t xml:space="preserve"> przedmiotem przetargu można obejrzeć w </w:t>
      </w:r>
      <w:r w:rsidR="005D7BF8" w:rsidRPr="004B1654">
        <w:rPr>
          <w:rFonts w:asciiTheme="minorHAnsi" w:hAnsiTheme="minorHAnsi" w:cstheme="minorHAnsi"/>
        </w:rPr>
        <w:t>dni</w:t>
      </w:r>
      <w:r w:rsidR="00467B15">
        <w:rPr>
          <w:rFonts w:asciiTheme="minorHAnsi" w:hAnsiTheme="minorHAnsi" w:cstheme="minorHAnsi"/>
        </w:rPr>
        <w:t>u</w:t>
      </w:r>
      <w:r w:rsidR="005D7BF8" w:rsidRPr="004B1654">
        <w:rPr>
          <w:rFonts w:asciiTheme="minorHAnsi" w:hAnsiTheme="minorHAnsi" w:cstheme="minorHAnsi"/>
        </w:rPr>
        <w:t xml:space="preserve"> od </w:t>
      </w:r>
      <w:r w:rsidR="0053312B">
        <w:rPr>
          <w:rFonts w:asciiTheme="minorHAnsi" w:hAnsiTheme="minorHAnsi" w:cstheme="minorHAnsi"/>
        </w:rPr>
        <w:t>2</w:t>
      </w:r>
      <w:r w:rsidR="00887041">
        <w:rPr>
          <w:rFonts w:asciiTheme="minorHAnsi" w:hAnsiTheme="minorHAnsi" w:cstheme="minorHAnsi"/>
        </w:rPr>
        <w:t>0</w:t>
      </w:r>
      <w:r w:rsidR="0019544C" w:rsidRPr="00441FBA">
        <w:rPr>
          <w:rFonts w:asciiTheme="minorHAnsi" w:hAnsiTheme="minorHAnsi" w:cstheme="minorHAnsi"/>
        </w:rPr>
        <w:t>.</w:t>
      </w:r>
      <w:r w:rsidR="003C1F99" w:rsidRPr="00441FBA">
        <w:rPr>
          <w:rFonts w:asciiTheme="minorHAnsi" w:hAnsiTheme="minorHAnsi" w:cstheme="minorHAnsi"/>
        </w:rPr>
        <w:t>0</w:t>
      </w:r>
      <w:r w:rsidR="0053312B">
        <w:rPr>
          <w:rFonts w:asciiTheme="minorHAnsi" w:hAnsiTheme="minorHAnsi" w:cstheme="minorHAnsi"/>
        </w:rPr>
        <w:t>5</w:t>
      </w:r>
      <w:r w:rsidR="0019544C" w:rsidRPr="00441FBA">
        <w:rPr>
          <w:rFonts w:asciiTheme="minorHAnsi" w:hAnsiTheme="minorHAnsi" w:cstheme="minorHAnsi"/>
        </w:rPr>
        <w:t>.202</w:t>
      </w:r>
      <w:r w:rsidR="003C1F99" w:rsidRPr="00441FBA">
        <w:rPr>
          <w:rFonts w:asciiTheme="minorHAnsi" w:hAnsiTheme="minorHAnsi" w:cstheme="minorHAnsi"/>
        </w:rPr>
        <w:t>4</w:t>
      </w:r>
      <w:r w:rsidR="0019544C" w:rsidRPr="00441FBA">
        <w:rPr>
          <w:rFonts w:asciiTheme="minorHAnsi" w:hAnsiTheme="minorHAnsi" w:cstheme="minorHAnsi"/>
        </w:rPr>
        <w:t xml:space="preserve"> r. </w:t>
      </w:r>
      <w:r w:rsidR="00E60CDA" w:rsidRPr="00441FBA">
        <w:rPr>
          <w:rFonts w:asciiTheme="minorHAnsi" w:hAnsiTheme="minorHAnsi" w:cstheme="minorHAnsi"/>
        </w:rPr>
        <w:t>-</w:t>
      </w:r>
      <w:r w:rsidR="00C00FA4" w:rsidRPr="00441FBA">
        <w:rPr>
          <w:rFonts w:asciiTheme="minorHAnsi" w:hAnsiTheme="minorHAnsi" w:cstheme="minorHAnsi"/>
        </w:rPr>
        <w:t xml:space="preserve"> </w:t>
      </w:r>
      <w:r w:rsidR="0053312B">
        <w:rPr>
          <w:rFonts w:asciiTheme="minorHAnsi" w:hAnsiTheme="minorHAnsi" w:cstheme="minorHAnsi"/>
        </w:rPr>
        <w:t>2</w:t>
      </w:r>
      <w:r w:rsidR="00D13277">
        <w:rPr>
          <w:rFonts w:asciiTheme="minorHAnsi" w:hAnsiTheme="minorHAnsi" w:cstheme="minorHAnsi"/>
        </w:rPr>
        <w:t>2</w:t>
      </w:r>
      <w:r w:rsidR="005D7BF8" w:rsidRPr="00441FBA">
        <w:rPr>
          <w:rFonts w:asciiTheme="minorHAnsi" w:hAnsiTheme="minorHAnsi" w:cstheme="minorHAnsi"/>
        </w:rPr>
        <w:t>.</w:t>
      </w:r>
      <w:r w:rsidR="005D6997" w:rsidRPr="00441FBA">
        <w:rPr>
          <w:rFonts w:asciiTheme="minorHAnsi" w:hAnsiTheme="minorHAnsi" w:cstheme="minorHAnsi"/>
        </w:rPr>
        <w:t>0</w:t>
      </w:r>
      <w:r w:rsidR="0053312B">
        <w:rPr>
          <w:rFonts w:asciiTheme="minorHAnsi" w:hAnsiTheme="minorHAnsi" w:cstheme="minorHAnsi"/>
        </w:rPr>
        <w:t>5</w:t>
      </w:r>
      <w:r w:rsidR="005D7BF8" w:rsidRPr="00441FBA">
        <w:rPr>
          <w:rFonts w:asciiTheme="minorHAnsi" w:hAnsiTheme="minorHAnsi" w:cstheme="minorHAnsi"/>
        </w:rPr>
        <w:t>.</w:t>
      </w:r>
      <w:r w:rsidR="002B26C5" w:rsidRPr="00441FBA">
        <w:rPr>
          <w:rFonts w:asciiTheme="minorHAnsi" w:hAnsiTheme="minorHAnsi" w:cstheme="minorHAnsi"/>
        </w:rPr>
        <w:t>202</w:t>
      </w:r>
      <w:r w:rsidR="005D6997" w:rsidRPr="00441FBA">
        <w:rPr>
          <w:rFonts w:asciiTheme="minorHAnsi" w:hAnsiTheme="minorHAnsi" w:cstheme="minorHAnsi"/>
        </w:rPr>
        <w:t>4</w:t>
      </w:r>
      <w:r w:rsidR="002B26C5" w:rsidRPr="00441FBA">
        <w:rPr>
          <w:rFonts w:asciiTheme="minorHAnsi" w:hAnsiTheme="minorHAnsi" w:cstheme="minorHAnsi"/>
        </w:rPr>
        <w:t xml:space="preserve"> r</w:t>
      </w:r>
      <w:r w:rsidR="002B26C5" w:rsidRPr="004B1654">
        <w:rPr>
          <w:rFonts w:asciiTheme="minorHAnsi" w:hAnsiTheme="minorHAnsi" w:cstheme="minorHAnsi"/>
        </w:rPr>
        <w:t xml:space="preserve">. </w:t>
      </w:r>
      <w:r w:rsidR="005265A2" w:rsidRPr="004B1654">
        <w:rPr>
          <w:rFonts w:asciiTheme="minorHAnsi" w:hAnsiTheme="minorHAnsi" w:cstheme="minorHAnsi"/>
        </w:rPr>
        <w:t>pod adresem:</w:t>
      </w:r>
      <w:r w:rsidRPr="004B1654">
        <w:rPr>
          <w:rFonts w:asciiTheme="minorHAnsi" w:hAnsiTheme="minorHAnsi" w:cstheme="minorHAnsi"/>
        </w:rPr>
        <w:t xml:space="preserve"> </w:t>
      </w:r>
      <w:r w:rsidR="00DE64C9" w:rsidRPr="004B1654">
        <w:rPr>
          <w:rFonts w:asciiTheme="minorHAnsi" w:hAnsiTheme="minorHAnsi" w:cstheme="minorHAnsi"/>
        </w:rPr>
        <w:t xml:space="preserve">ul. </w:t>
      </w:r>
      <w:proofErr w:type="spellStart"/>
      <w:r w:rsidR="00E32441">
        <w:rPr>
          <w:rFonts w:asciiTheme="minorHAnsi" w:hAnsiTheme="minorHAnsi" w:cstheme="minorHAnsi"/>
        </w:rPr>
        <w:t>Jarosławiw</w:t>
      </w:r>
      <w:proofErr w:type="spellEnd"/>
      <w:r w:rsidR="00E32441">
        <w:rPr>
          <w:rFonts w:asciiTheme="minorHAnsi" w:hAnsiTheme="minorHAnsi" w:cstheme="minorHAnsi"/>
        </w:rPr>
        <w:t xml:space="preserve"> Wał 12</w:t>
      </w:r>
      <w:r w:rsidR="00DE64C9" w:rsidRPr="004B1654">
        <w:rPr>
          <w:rFonts w:asciiTheme="minorHAnsi" w:hAnsiTheme="minorHAnsi" w:cstheme="minorHAnsi"/>
        </w:rPr>
        <w:t xml:space="preserve">, 01054 Kijów, </w:t>
      </w:r>
      <w:r w:rsidRPr="004B1654">
        <w:rPr>
          <w:rFonts w:asciiTheme="minorHAnsi" w:hAnsiTheme="minorHAnsi" w:cstheme="minorHAnsi"/>
        </w:rPr>
        <w:t xml:space="preserve">w godzinach </w:t>
      </w:r>
      <w:r w:rsidR="0053312B">
        <w:rPr>
          <w:rFonts w:asciiTheme="minorHAnsi" w:hAnsiTheme="minorHAnsi" w:cstheme="minorHAnsi"/>
        </w:rPr>
        <w:t>10</w:t>
      </w:r>
      <w:r w:rsidRPr="004B1654">
        <w:rPr>
          <w:rFonts w:asciiTheme="minorHAnsi" w:hAnsiTheme="minorHAnsi" w:cstheme="minorHAnsi"/>
        </w:rPr>
        <w:t>:</w:t>
      </w:r>
      <w:r w:rsidR="00E60CDA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>0 – 1</w:t>
      </w:r>
      <w:r w:rsidR="0053312B">
        <w:rPr>
          <w:rFonts w:asciiTheme="minorHAnsi" w:hAnsiTheme="minorHAnsi" w:cstheme="minorHAnsi"/>
        </w:rPr>
        <w:t>5:</w:t>
      </w:r>
      <w:r w:rsidRPr="004B1654">
        <w:rPr>
          <w:rFonts w:asciiTheme="minorHAnsi" w:hAnsiTheme="minorHAnsi" w:cstheme="minorHAnsi"/>
        </w:rPr>
        <w:t>00 po wcześniejszym uzgodnieniu telefonicznym pod nr</w:t>
      </w:r>
      <w:r w:rsidR="00962C5A" w:rsidRPr="004B1654">
        <w:rPr>
          <w:rFonts w:asciiTheme="minorHAnsi" w:hAnsiTheme="minorHAnsi" w:cstheme="minorHAnsi"/>
        </w:rPr>
        <w:t>:</w:t>
      </w:r>
    </w:p>
    <w:p w:rsidR="005265A2" w:rsidRPr="004B1654" w:rsidRDefault="005265A2" w:rsidP="005265A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456335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bookmarkStart w:id="1" w:name="_Hlk147924007"/>
      <w:r w:rsidRPr="004B1654">
        <w:rPr>
          <w:rFonts w:asciiTheme="minorHAnsi" w:hAnsiTheme="minorHAnsi" w:cstheme="minorHAnsi"/>
        </w:rPr>
        <w:t xml:space="preserve">+ 380 50 442 88 86 </w:t>
      </w:r>
    </w:p>
    <w:p w:rsidR="00456335" w:rsidRPr="004B1654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+ 380 50 407 00 87</w:t>
      </w:r>
    </w:p>
    <w:bookmarkEnd w:id="1"/>
    <w:p w:rsidR="00456335" w:rsidRPr="004B1654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</w:rPr>
      </w:pPr>
    </w:p>
    <w:p w:rsidR="005C61B6" w:rsidRPr="004B1654" w:rsidRDefault="005C61B6" w:rsidP="00962C5A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C779EE" w:rsidRPr="004B1654" w:rsidRDefault="00C779EE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Wysokość wadium oraz miejsce i termin jego wniesienia: </w:t>
      </w:r>
    </w:p>
    <w:p w:rsidR="00C779EE" w:rsidRPr="004B1654" w:rsidRDefault="00C779EE" w:rsidP="00C779EE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456335" w:rsidRDefault="00677631" w:rsidP="000957A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Warunkiem przystąpienia do przetargu jest wniesienie wadium w wysokości 10% ceny wywoławczej sprzedawanego rzeczowego majątku ruchomego tj.</w:t>
      </w:r>
      <w:r w:rsidR="00456335">
        <w:rPr>
          <w:rFonts w:asciiTheme="minorHAnsi" w:hAnsiTheme="minorHAnsi" w:cstheme="minorHAnsi"/>
        </w:rPr>
        <w:t>:</w:t>
      </w:r>
    </w:p>
    <w:p w:rsidR="00456335" w:rsidRPr="000B0D73" w:rsidRDefault="00456335" w:rsidP="00456335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56335">
        <w:rPr>
          <w:rFonts w:asciiTheme="minorHAnsi" w:hAnsiTheme="minorHAnsi" w:cstheme="minorHAnsi"/>
          <w:noProof/>
          <w:lang w:eastAsia="pl-PL"/>
        </w:rPr>
        <w:t>Samochód  m</w:t>
      </w:r>
      <w:r w:rsidRPr="00456335">
        <w:rPr>
          <w:rFonts w:asciiTheme="minorHAnsi" w:hAnsiTheme="minorHAnsi" w:cstheme="minorHAnsi"/>
          <w:noProof/>
        </w:rPr>
        <w:t>arki</w:t>
      </w:r>
      <w:r w:rsidRPr="00456335">
        <w:rPr>
          <w:rFonts w:asciiTheme="minorHAnsi" w:hAnsiTheme="minorHAnsi" w:cstheme="minorHAnsi"/>
          <w:noProof/>
          <w:lang w:eastAsia="pl-PL"/>
        </w:rPr>
        <w:t xml:space="preserve"> </w:t>
      </w:r>
      <w:r w:rsidR="00B3225B">
        <w:rPr>
          <w:rFonts w:ascii="Arial" w:hAnsi="Arial" w:cs="Arial"/>
          <w:noProof/>
          <w:sz w:val="20"/>
          <w:szCs w:val="20"/>
        </w:rPr>
        <w:t>BMW 740i</w:t>
      </w:r>
      <w:r w:rsidRPr="00456335">
        <w:rPr>
          <w:rFonts w:asciiTheme="minorHAnsi" w:hAnsiTheme="minorHAnsi" w:cstheme="minorHAnsi"/>
          <w:noProof/>
          <w:lang w:eastAsia="pl-PL"/>
        </w:rPr>
        <w:t xml:space="preserve">: </w:t>
      </w:r>
      <w:r w:rsidR="0053312B">
        <w:rPr>
          <w:rFonts w:asciiTheme="minorHAnsi" w:hAnsiTheme="minorHAnsi" w:cstheme="minorHAnsi"/>
          <w:noProof/>
          <w:lang w:eastAsia="pl-PL"/>
        </w:rPr>
        <w:t>185</w:t>
      </w:r>
      <w:r w:rsidR="00244547">
        <w:rPr>
          <w:rFonts w:asciiTheme="minorHAnsi" w:hAnsiTheme="minorHAnsi" w:cstheme="minorHAnsi"/>
          <w:noProof/>
          <w:lang w:eastAsia="pl-PL"/>
        </w:rPr>
        <w:t>,0</w:t>
      </w:r>
      <w:r w:rsidRPr="00456335">
        <w:rPr>
          <w:rFonts w:asciiTheme="minorHAnsi" w:hAnsiTheme="minorHAnsi" w:cstheme="minorHAnsi"/>
          <w:noProof/>
          <w:lang w:eastAsia="pl-PL"/>
        </w:rPr>
        <w:t>0 EURO (</w:t>
      </w:r>
      <w:r w:rsidR="0071236C" w:rsidRPr="00456335">
        <w:rPr>
          <w:rFonts w:asciiTheme="minorHAnsi" w:hAnsiTheme="minorHAnsi" w:cstheme="minorHAnsi"/>
        </w:rPr>
        <w:t xml:space="preserve">słownie: </w:t>
      </w:r>
      <w:r w:rsidR="0053312B">
        <w:rPr>
          <w:rFonts w:asciiTheme="minorHAnsi" w:hAnsiTheme="minorHAnsi" w:cstheme="minorHAnsi"/>
        </w:rPr>
        <w:t>sto osiemdziesiąt pięć</w:t>
      </w:r>
      <w:r w:rsidR="00244547">
        <w:rPr>
          <w:rFonts w:asciiTheme="minorHAnsi" w:hAnsiTheme="minorHAnsi" w:cstheme="minorHAnsi"/>
        </w:rPr>
        <w:t xml:space="preserve"> </w:t>
      </w:r>
      <w:r w:rsidRPr="00456335">
        <w:rPr>
          <w:rFonts w:asciiTheme="minorHAnsi" w:hAnsiTheme="minorHAnsi" w:cstheme="minorHAnsi"/>
          <w:noProof/>
          <w:lang w:eastAsia="pl-PL"/>
        </w:rPr>
        <w:t xml:space="preserve"> </w:t>
      </w:r>
      <w:r w:rsidRPr="000B0D73">
        <w:rPr>
          <w:rFonts w:asciiTheme="minorHAnsi" w:hAnsiTheme="minorHAnsi" w:cstheme="minorHAnsi"/>
          <w:noProof/>
          <w:lang w:eastAsia="pl-PL"/>
        </w:rPr>
        <w:t>00/100 euro)</w:t>
      </w:r>
    </w:p>
    <w:p w:rsidR="00244547" w:rsidRPr="000B0D73" w:rsidRDefault="00677631" w:rsidP="00456335">
      <w:pPr>
        <w:pStyle w:val="Akapitzlist"/>
        <w:spacing w:before="100" w:beforeAutospacing="1" w:after="100" w:afterAutospacing="1" w:line="240" w:lineRule="auto"/>
        <w:ind w:left="1069"/>
        <w:jc w:val="both"/>
        <w:rPr>
          <w:rFonts w:asciiTheme="minorHAnsi" w:hAnsiTheme="minorHAnsi" w:cstheme="minorHAnsi"/>
        </w:rPr>
      </w:pPr>
      <w:r w:rsidRPr="000B0D73">
        <w:rPr>
          <w:rFonts w:asciiTheme="minorHAnsi" w:hAnsiTheme="minorHAnsi" w:cstheme="minorHAnsi"/>
        </w:rPr>
        <w:t>Wadium prosimy wpłacać</w:t>
      </w:r>
      <w:r w:rsidR="00244547" w:rsidRPr="000B0D73">
        <w:rPr>
          <w:rFonts w:asciiTheme="minorHAnsi" w:hAnsiTheme="minorHAnsi" w:cstheme="minorHAnsi"/>
        </w:rPr>
        <w:t>:</w:t>
      </w:r>
    </w:p>
    <w:p w:rsidR="00EE44DD" w:rsidRPr="000B0D73" w:rsidRDefault="00244547" w:rsidP="00D13277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0B0D73">
        <w:rPr>
          <w:rFonts w:asciiTheme="minorHAnsi" w:hAnsiTheme="minorHAnsi" w:cstheme="minorHAnsi"/>
        </w:rPr>
        <w:t>-</w:t>
      </w:r>
      <w:r w:rsidR="00677631" w:rsidRPr="000B0D73">
        <w:rPr>
          <w:rFonts w:asciiTheme="minorHAnsi" w:hAnsiTheme="minorHAnsi" w:cstheme="minorHAnsi"/>
        </w:rPr>
        <w:t xml:space="preserve"> w kasie placówki (po wcześniejszym uzgodnieniu telefonicznym lub e-mailowym</w:t>
      </w:r>
      <w:r w:rsidR="00D13277">
        <w:rPr>
          <w:rFonts w:asciiTheme="minorHAnsi" w:hAnsiTheme="minorHAnsi" w:cstheme="minorHAnsi"/>
        </w:rPr>
        <w:t xml:space="preserve"> </w:t>
      </w:r>
      <w:r w:rsidR="00D13277" w:rsidRPr="000B0D73">
        <w:rPr>
          <w:rFonts w:asciiTheme="minorHAnsi" w:hAnsiTheme="minorHAnsi" w:cstheme="minorHAnsi"/>
        </w:rPr>
        <w:t xml:space="preserve">    </w:t>
      </w:r>
      <w:r w:rsidR="00D13277">
        <w:rPr>
          <w:rFonts w:asciiTheme="minorHAnsi" w:hAnsiTheme="minorHAnsi" w:cstheme="minorHAnsi"/>
        </w:rPr>
        <w:t>tel.</w:t>
      </w:r>
      <w:r w:rsidR="00D13277" w:rsidRPr="000B0D73">
        <w:rPr>
          <w:rFonts w:asciiTheme="minorHAnsi" w:hAnsiTheme="minorHAnsi" w:cstheme="minorHAnsi"/>
        </w:rPr>
        <w:t xml:space="preserve">   + 380 50 442 88 86</w:t>
      </w:r>
      <w:r w:rsidR="00677631" w:rsidRPr="000B0D73">
        <w:rPr>
          <w:rFonts w:asciiTheme="minorHAnsi" w:hAnsiTheme="minorHAnsi" w:cstheme="minorHAnsi"/>
        </w:rPr>
        <w:t>)</w:t>
      </w:r>
      <w:r w:rsidR="00705A09" w:rsidRPr="000B0D73">
        <w:rPr>
          <w:rFonts w:asciiTheme="minorHAnsi" w:hAnsiTheme="minorHAnsi" w:cstheme="minorHAnsi"/>
        </w:rPr>
        <w:t>.</w:t>
      </w:r>
    </w:p>
    <w:p w:rsidR="000B0D73" w:rsidRPr="000B0D73" w:rsidRDefault="000B0D73" w:rsidP="00B3225B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</w:p>
    <w:p w:rsidR="00B3225B" w:rsidRPr="000B0D73" w:rsidRDefault="00244547" w:rsidP="00B3225B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  </w:t>
      </w:r>
      <w:r w:rsidR="00B3225B" w:rsidRPr="000B0D73">
        <w:rPr>
          <w:rStyle w:val="Hipercze"/>
          <w:rFonts w:asciiTheme="minorHAnsi" w:hAnsiTheme="minorHAnsi" w:cstheme="minorHAnsi"/>
          <w:color w:val="auto"/>
          <w:u w:val="none"/>
        </w:rPr>
        <w:t>lub</w:t>
      </w:r>
    </w:p>
    <w:p w:rsidR="000B0D73" w:rsidRPr="000B0D73" w:rsidRDefault="00B3225B" w:rsidP="000B0D73">
      <w:pPr>
        <w:ind w:firstLine="708"/>
        <w:rPr>
          <w:rStyle w:val="Hipercze"/>
          <w:rFonts w:asciiTheme="minorHAnsi" w:hAnsiTheme="minorHAnsi" w:cstheme="minorHAnsi"/>
          <w:color w:val="auto"/>
          <w:u w:val="none"/>
        </w:rPr>
      </w:pPr>
      <w:r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</w:t>
      </w:r>
      <w:r w:rsidR="00244547" w:rsidRPr="000B0D73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- na konto bankowe Ambasady:</w:t>
      </w:r>
      <w:r w:rsidR="000B0D73"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4547" w:rsidRPr="000B0D73" w:rsidRDefault="000B0D73" w:rsidP="000B0D73">
      <w:pPr>
        <w:ind w:left="2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Skarb Państwa - Ambasada Rzeczypospolitej Polskiej na Ukrainie</w:t>
      </w:r>
    </w:p>
    <w:p w:rsidR="00244547" w:rsidRPr="000B0D73" w:rsidRDefault="000B0D73" w:rsidP="000B0D73">
      <w:pPr>
        <w:ind w:left="708" w:firstLine="2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PKO Bank Polski S.A., ul. Puławska 15,02-515 Warszawa</w:t>
      </w:r>
    </w:p>
    <w:p w:rsidR="00244547" w:rsidRPr="000B0D73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bookmarkStart w:id="2" w:name="_Hlk158209023"/>
      <w:r w:rsidR="00244547" w:rsidRPr="000B0D73">
        <w:rPr>
          <w:rFonts w:asciiTheme="minorHAnsi" w:hAnsiTheme="minorHAnsi" w:cstheme="minorHAnsi"/>
          <w:sz w:val="22"/>
          <w:szCs w:val="22"/>
        </w:rPr>
        <w:t>IBAN</w:t>
      </w:r>
    </w:p>
    <w:p w:rsidR="00244547" w:rsidRPr="000B0D73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PL 90 1020 1026 0000 1302 0554 4848</w:t>
      </w:r>
    </w:p>
    <w:p w:rsidR="00244547" w:rsidRPr="00244547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244547">
        <w:rPr>
          <w:rFonts w:asciiTheme="minorHAnsi" w:hAnsiTheme="minorHAnsi" w:cstheme="minorHAnsi"/>
          <w:sz w:val="22"/>
          <w:szCs w:val="22"/>
        </w:rPr>
        <w:t>SWIFT = BIC kod banku BPKOPLPW</w:t>
      </w:r>
      <w:bookmarkEnd w:id="2"/>
    </w:p>
    <w:p w:rsidR="006B5B6A" w:rsidRPr="004B1654" w:rsidRDefault="006B5B6A" w:rsidP="00244547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EE44DD" w:rsidRPr="004B1654" w:rsidRDefault="00EE44DD" w:rsidP="000957A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Niewpłacenie wadium jest powodem odrzucenia oferty.</w:t>
      </w:r>
    </w:p>
    <w:p w:rsidR="00EE44DD" w:rsidRPr="004B1654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powinno być wniesione przed upływem terminu składania ofert wyłącznie w formie pieniężnej. </w:t>
      </w:r>
      <w:r w:rsidR="00705A09" w:rsidRPr="004B1654">
        <w:rPr>
          <w:rFonts w:asciiTheme="minorHAnsi" w:hAnsiTheme="minorHAnsi" w:cstheme="minorHAnsi"/>
        </w:rPr>
        <w:t>Potwierdzenie wpłaty wadium będzie załączon</w:t>
      </w:r>
      <w:r w:rsidR="00887041">
        <w:rPr>
          <w:rFonts w:asciiTheme="minorHAnsi" w:hAnsiTheme="minorHAnsi" w:cstheme="minorHAnsi"/>
        </w:rPr>
        <w:t>e</w:t>
      </w:r>
      <w:r w:rsidR="00705A09" w:rsidRPr="004B1654">
        <w:rPr>
          <w:rFonts w:asciiTheme="minorHAnsi" w:hAnsiTheme="minorHAnsi" w:cstheme="minorHAnsi"/>
        </w:rPr>
        <w:t xml:space="preserve"> do oferty. 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złożone przez oferentów, których oferty nie zostały wybrane lub zostały odrzucone, sprzedający zwróci </w:t>
      </w:r>
      <w:r w:rsidR="00946C06" w:rsidRPr="004B1654">
        <w:rPr>
          <w:rFonts w:asciiTheme="minorHAnsi" w:hAnsiTheme="minorHAnsi" w:cstheme="minorHAnsi"/>
        </w:rPr>
        <w:t xml:space="preserve">( w formie gotówki) </w:t>
      </w:r>
      <w:r w:rsidRPr="004B1654">
        <w:rPr>
          <w:rFonts w:asciiTheme="minorHAnsi" w:hAnsiTheme="minorHAnsi" w:cstheme="minorHAnsi"/>
        </w:rPr>
        <w:t>w terminie 7 dni odpowiednio od dnia dokonania wyboru lub odrzucenia oferty.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złożone przez nabywcę zalicza się na </w:t>
      </w:r>
      <w:r w:rsidR="00F96A7F" w:rsidRPr="004B1654">
        <w:rPr>
          <w:rFonts w:asciiTheme="minorHAnsi" w:hAnsiTheme="minorHAnsi" w:cstheme="minorHAnsi"/>
        </w:rPr>
        <w:t>poczet</w:t>
      </w:r>
      <w:r w:rsidRPr="004B1654">
        <w:rPr>
          <w:rFonts w:asciiTheme="minorHAnsi" w:hAnsiTheme="minorHAnsi" w:cstheme="minorHAnsi"/>
        </w:rPr>
        <w:t xml:space="preserve"> ceny. 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EE44DD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nie podlega zwrotowi w przypadku gdy oferent, który wygrał przetarg, uchylił się od zawarcia umowy sprzedaży.     </w:t>
      </w:r>
    </w:p>
    <w:p w:rsidR="00EE44DD" w:rsidRPr="004B1654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EE44DD" w:rsidRPr="004B1654" w:rsidRDefault="00EE44DD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>Cena wywoławcza:</w:t>
      </w:r>
    </w:p>
    <w:p w:rsidR="00EE44DD" w:rsidRPr="004B1654" w:rsidRDefault="00EE44DD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4B1654" w:rsidRPr="00B3225B" w:rsidRDefault="00B3225B" w:rsidP="004B1654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bookmarkStart w:id="3" w:name="_Hlk158108776"/>
      <w:r w:rsidRPr="00B3225B">
        <w:rPr>
          <w:rFonts w:asciiTheme="minorHAnsi" w:hAnsiTheme="minorHAnsi" w:cstheme="minorHAnsi"/>
          <w:b/>
          <w:noProof/>
        </w:rPr>
        <w:t xml:space="preserve">BMW 740i nr rej. DP 014 003 </w:t>
      </w:r>
      <w:bookmarkEnd w:id="3"/>
      <w:r w:rsidRPr="00B3225B">
        <w:rPr>
          <w:rFonts w:asciiTheme="minorHAnsi" w:hAnsiTheme="minorHAnsi" w:cstheme="minorHAnsi"/>
          <w:b/>
          <w:noProof/>
        </w:rPr>
        <w:t xml:space="preserve">– </w:t>
      </w:r>
      <w:r w:rsidR="0053312B">
        <w:rPr>
          <w:rFonts w:asciiTheme="minorHAnsi" w:hAnsiTheme="minorHAnsi" w:cstheme="minorHAnsi"/>
          <w:b/>
          <w:noProof/>
        </w:rPr>
        <w:t>1</w:t>
      </w:r>
      <w:r w:rsidR="00887041">
        <w:rPr>
          <w:rFonts w:asciiTheme="minorHAnsi" w:hAnsiTheme="minorHAnsi" w:cstheme="minorHAnsi"/>
          <w:b/>
          <w:noProof/>
        </w:rPr>
        <w:t xml:space="preserve"> </w:t>
      </w:r>
      <w:r w:rsidR="0053312B">
        <w:rPr>
          <w:rFonts w:asciiTheme="minorHAnsi" w:hAnsiTheme="minorHAnsi" w:cstheme="minorHAnsi"/>
          <w:b/>
          <w:noProof/>
        </w:rPr>
        <w:t>850</w:t>
      </w:r>
      <w:r w:rsidRPr="00B3225B">
        <w:rPr>
          <w:rFonts w:asciiTheme="minorHAnsi" w:hAnsiTheme="minorHAnsi" w:cstheme="minorHAnsi"/>
          <w:b/>
          <w:noProof/>
        </w:rPr>
        <w:t xml:space="preserve">,00 euro </w:t>
      </w:r>
      <w:r w:rsidR="004B1654" w:rsidRPr="00B3225B">
        <w:rPr>
          <w:rFonts w:asciiTheme="minorHAnsi" w:hAnsiTheme="minorHAnsi" w:cstheme="minorHAnsi"/>
          <w:b/>
          <w:noProof/>
          <w:lang w:eastAsia="pl-PL"/>
        </w:rPr>
        <w:t>(</w:t>
      </w:r>
      <w:r w:rsidR="004143E1" w:rsidRPr="00B3225B">
        <w:rPr>
          <w:rFonts w:asciiTheme="minorHAnsi" w:hAnsiTheme="minorHAnsi" w:cstheme="minorHAnsi"/>
          <w:b/>
        </w:rPr>
        <w:t xml:space="preserve">słownie: </w:t>
      </w:r>
      <w:r w:rsidR="0053312B">
        <w:rPr>
          <w:rFonts w:asciiTheme="minorHAnsi" w:hAnsiTheme="minorHAnsi" w:cstheme="minorHAnsi"/>
          <w:b/>
        </w:rPr>
        <w:t xml:space="preserve">jeden tysiąc osiemset pięćdziesiąt </w:t>
      </w:r>
      <w:r w:rsidR="004B1654" w:rsidRPr="00B3225B">
        <w:rPr>
          <w:rFonts w:asciiTheme="minorHAnsi" w:hAnsiTheme="minorHAnsi" w:cstheme="minorHAnsi"/>
          <w:b/>
          <w:noProof/>
          <w:lang w:eastAsia="pl-PL"/>
        </w:rPr>
        <w:t>00/100 euro)</w:t>
      </w:r>
    </w:p>
    <w:p w:rsidR="00471494" w:rsidRPr="004B1654" w:rsidRDefault="00471494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B6553C" w:rsidRPr="004B1654" w:rsidRDefault="00B6553C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EE44DD" w:rsidRPr="004B1654" w:rsidRDefault="00B6553C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lastRenderedPageBreak/>
        <w:t xml:space="preserve">Wymagania, jakim powinna odpowiadać oferta: </w:t>
      </w:r>
    </w:p>
    <w:p w:rsidR="00EE44DD" w:rsidRPr="004B1654" w:rsidRDefault="00EE44DD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Imię i nazwisko i adres zamieszkania lub nazwę firmy i siedzibę oferenta, nr telefonu komórkowego i adres e-mailowy</w:t>
      </w:r>
      <w:r w:rsidR="00047E02" w:rsidRPr="004B1654">
        <w:rPr>
          <w:rFonts w:asciiTheme="minorHAnsi" w:hAnsiTheme="minorHAnsi" w:cstheme="minorHAnsi"/>
        </w:rPr>
        <w:t xml:space="preserve"> (według załączonego wzoru – załącznik nr 1.)</w:t>
      </w:r>
      <w:r w:rsidRPr="004B1654">
        <w:rPr>
          <w:rFonts w:asciiTheme="minorHAnsi" w:hAnsiTheme="minorHAnsi" w:cstheme="minorHAnsi"/>
        </w:rPr>
        <w:t>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Oferowan</w:t>
      </w:r>
      <w:r w:rsidR="00D42E5C" w:rsidRPr="004B1654">
        <w:rPr>
          <w:rFonts w:asciiTheme="minorHAnsi" w:hAnsiTheme="minorHAnsi" w:cstheme="minorHAnsi"/>
        </w:rPr>
        <w:t>ą</w:t>
      </w:r>
      <w:r w:rsidRPr="004B1654">
        <w:rPr>
          <w:rFonts w:asciiTheme="minorHAnsi" w:hAnsiTheme="minorHAnsi" w:cstheme="minorHAnsi"/>
        </w:rPr>
        <w:t xml:space="preserve"> cenę nie niższą niż cena wywoławcza i warunki jej zapłaty;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Oświadczenie oferenta, że zapoznał się ze stanem przedmiotu przetargu albo, że ponosi odpowiedzialność za skutki wynikające z rezygnacji z oględzin przedmiotu przetargu;</w:t>
      </w:r>
    </w:p>
    <w:p w:rsidR="00047E02" w:rsidRPr="004B1654" w:rsidRDefault="00047E02" w:rsidP="00047E0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oświadczenie dot. przetwarzania danych osobowych (RODO) na wzorze określonym w załączniku nr 2 dołączonym do niniejszego ogłoszenia;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 przypadku przystąpienia do przetargu osoby prawnej należy do oferty dołączyć aktualny odpis z właściwego rejestru;</w:t>
      </w:r>
      <w:r w:rsidR="00C16CFE" w:rsidRPr="004B1654">
        <w:rPr>
          <w:rFonts w:asciiTheme="minorHAnsi" w:hAnsiTheme="minorHAnsi" w:cstheme="minorHAnsi"/>
        </w:rPr>
        <w:t xml:space="preserve"> wystawiony nie wcześniej niż 6 miesięcy przed upływem terminu składania ofert;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Kopie dowodu wpłaty wadium;</w:t>
      </w:r>
    </w:p>
    <w:p w:rsidR="008B701E" w:rsidRPr="004B1654" w:rsidRDefault="008B701E" w:rsidP="008B701E">
      <w:pPr>
        <w:pStyle w:val="Akapitzlist"/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</w:p>
    <w:p w:rsidR="00F96A7F" w:rsidRPr="004B1654" w:rsidRDefault="00F96A7F" w:rsidP="00F96A7F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Termin, miejsce i tryb złożenia oferty oraz okres, w którym oferta jest wiążąca: 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F96A7F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Ofertę wraz z wymaganymi dokumentami należy złożyć w zaklejonej kopercie pod adresem: </w:t>
      </w:r>
    </w:p>
    <w:p w:rsidR="004B1654" w:rsidRDefault="00336A47" w:rsidP="004B1654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     </w:t>
      </w:r>
      <w:r w:rsidR="00F96A7F" w:rsidRPr="004B1654">
        <w:rPr>
          <w:rFonts w:asciiTheme="minorHAnsi" w:hAnsiTheme="minorHAnsi" w:cstheme="minorHAnsi"/>
        </w:rPr>
        <w:t>Ambasad</w:t>
      </w:r>
      <w:r w:rsidR="00A7404B" w:rsidRPr="004B1654">
        <w:rPr>
          <w:rFonts w:asciiTheme="minorHAnsi" w:hAnsiTheme="minorHAnsi" w:cstheme="minorHAnsi"/>
        </w:rPr>
        <w:t>a</w:t>
      </w:r>
      <w:r w:rsidR="00F96A7F" w:rsidRPr="004B1654">
        <w:rPr>
          <w:rFonts w:asciiTheme="minorHAnsi" w:hAnsiTheme="minorHAnsi" w:cstheme="minorHAnsi"/>
        </w:rPr>
        <w:t xml:space="preserve"> RP w </w:t>
      </w:r>
      <w:r w:rsidR="004B1654">
        <w:rPr>
          <w:rFonts w:asciiTheme="minorHAnsi" w:hAnsiTheme="minorHAnsi" w:cstheme="minorHAnsi"/>
        </w:rPr>
        <w:t>Kijowie</w:t>
      </w:r>
      <w:r w:rsidR="00F96A7F" w:rsidRPr="004B1654">
        <w:rPr>
          <w:rFonts w:asciiTheme="minorHAnsi" w:hAnsiTheme="minorHAnsi" w:cstheme="minorHAnsi"/>
        </w:rPr>
        <w:t xml:space="preserve">, ul. </w:t>
      </w:r>
      <w:r w:rsidR="004B1654" w:rsidRPr="004B1654">
        <w:rPr>
          <w:rFonts w:asciiTheme="minorHAnsi" w:hAnsiTheme="minorHAnsi" w:cstheme="minorHAnsi"/>
        </w:rPr>
        <w:t xml:space="preserve">ul. </w:t>
      </w:r>
      <w:proofErr w:type="spellStart"/>
      <w:r w:rsidR="004B1654" w:rsidRPr="004B1654">
        <w:rPr>
          <w:rFonts w:asciiTheme="minorHAnsi" w:hAnsiTheme="minorHAnsi" w:cstheme="minorHAnsi"/>
        </w:rPr>
        <w:t>Jarosławiw</w:t>
      </w:r>
      <w:proofErr w:type="spellEnd"/>
      <w:r w:rsidR="004B1654" w:rsidRPr="004B1654">
        <w:rPr>
          <w:rFonts w:asciiTheme="minorHAnsi" w:hAnsiTheme="minorHAnsi" w:cstheme="minorHAnsi"/>
        </w:rPr>
        <w:t xml:space="preserve"> Wał 12, 01054 Kijów</w:t>
      </w:r>
      <w:r w:rsidR="004B1654">
        <w:rPr>
          <w:rFonts w:asciiTheme="minorHAnsi" w:hAnsiTheme="minorHAnsi" w:cstheme="minorHAnsi"/>
        </w:rPr>
        <w:t>.</w:t>
      </w:r>
    </w:p>
    <w:p w:rsidR="000957A0" w:rsidRPr="004B1654" w:rsidRDefault="004B1654" w:rsidP="004B1654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</w:t>
      </w:r>
      <w:r w:rsidR="00F96A7F" w:rsidRPr="004B1654">
        <w:rPr>
          <w:rFonts w:asciiTheme="minorHAnsi" w:hAnsiTheme="minorHAnsi" w:cstheme="minorHAnsi"/>
        </w:rPr>
        <w:t>Na kopercie powinien znajdować się napis</w:t>
      </w:r>
      <w:r w:rsidR="000957A0" w:rsidRPr="004B1654">
        <w:rPr>
          <w:rFonts w:asciiTheme="minorHAnsi" w:hAnsiTheme="minorHAnsi" w:cstheme="minorHAnsi"/>
        </w:rPr>
        <w:t>:</w:t>
      </w:r>
    </w:p>
    <w:p w:rsidR="003578B0" w:rsidRPr="00456335" w:rsidRDefault="00F96A7F" w:rsidP="000957A0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</w:t>
      </w:r>
      <w:r w:rsidRPr="00456335">
        <w:rPr>
          <w:rFonts w:asciiTheme="minorHAnsi" w:hAnsiTheme="minorHAnsi" w:cstheme="minorHAnsi"/>
        </w:rPr>
        <w:t>„</w:t>
      </w:r>
      <w:r w:rsidRPr="00456335">
        <w:rPr>
          <w:rFonts w:asciiTheme="minorHAnsi" w:hAnsiTheme="minorHAnsi" w:cstheme="minorHAnsi"/>
          <w:b/>
        </w:rPr>
        <w:t xml:space="preserve">Przetarg </w:t>
      </w:r>
      <w:bookmarkStart w:id="4" w:name="_Hlk138414632"/>
      <w:r w:rsidR="00456335" w:rsidRPr="00456335">
        <w:rPr>
          <w:rFonts w:asciiTheme="minorHAnsi" w:hAnsiTheme="minorHAnsi" w:cstheme="minorHAnsi"/>
          <w:b/>
        </w:rPr>
        <w:t>sprzedaż samochod</w:t>
      </w:r>
      <w:r w:rsidR="00E32441">
        <w:rPr>
          <w:rFonts w:asciiTheme="minorHAnsi" w:hAnsiTheme="minorHAnsi" w:cstheme="minorHAnsi"/>
          <w:b/>
        </w:rPr>
        <w:t>u</w:t>
      </w:r>
      <w:bookmarkEnd w:id="4"/>
      <w:r w:rsidR="003578B0" w:rsidRPr="00456335">
        <w:rPr>
          <w:rFonts w:asciiTheme="minorHAnsi" w:hAnsiTheme="minorHAnsi" w:cstheme="minorHAnsi"/>
        </w:rPr>
        <w:t xml:space="preserve"> 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56335">
        <w:rPr>
          <w:rFonts w:asciiTheme="minorHAnsi" w:hAnsiTheme="minorHAnsi" w:cstheme="minorHAnsi"/>
        </w:rPr>
        <w:t xml:space="preserve"> </w:t>
      </w:r>
      <w:r w:rsidRPr="004B1654">
        <w:rPr>
          <w:rFonts w:asciiTheme="minorHAnsi" w:hAnsiTheme="minorHAnsi" w:cstheme="minorHAnsi"/>
        </w:rPr>
        <w:t>Nie otwierać</w:t>
      </w:r>
      <w:r w:rsidR="00A7404B" w:rsidRPr="004B1654">
        <w:rPr>
          <w:rFonts w:asciiTheme="minorHAnsi" w:hAnsiTheme="minorHAnsi" w:cstheme="minorHAnsi"/>
        </w:rPr>
        <w:t xml:space="preserve"> przed </w:t>
      </w:r>
      <w:r w:rsidR="0053312B">
        <w:rPr>
          <w:rFonts w:asciiTheme="minorHAnsi" w:hAnsiTheme="minorHAnsi" w:cstheme="minorHAnsi"/>
        </w:rPr>
        <w:t>24</w:t>
      </w:r>
      <w:r w:rsidR="00A7404B" w:rsidRPr="000B0D73">
        <w:rPr>
          <w:rFonts w:asciiTheme="minorHAnsi" w:hAnsiTheme="minorHAnsi" w:cstheme="minorHAnsi"/>
        </w:rPr>
        <w:t>.</w:t>
      </w:r>
      <w:r w:rsidR="009C17C1" w:rsidRPr="000B0D73">
        <w:rPr>
          <w:rFonts w:asciiTheme="minorHAnsi" w:hAnsiTheme="minorHAnsi" w:cstheme="minorHAnsi"/>
        </w:rPr>
        <w:t>0</w:t>
      </w:r>
      <w:r w:rsidR="0053312B">
        <w:rPr>
          <w:rFonts w:asciiTheme="minorHAnsi" w:hAnsiTheme="minorHAnsi" w:cstheme="minorHAnsi"/>
        </w:rPr>
        <w:t>5</w:t>
      </w:r>
      <w:r w:rsidR="00A7404B" w:rsidRPr="000B0D73">
        <w:rPr>
          <w:rFonts w:asciiTheme="minorHAnsi" w:hAnsiTheme="minorHAnsi" w:cstheme="minorHAnsi"/>
        </w:rPr>
        <w:t>.202</w:t>
      </w:r>
      <w:r w:rsidR="009C17C1" w:rsidRPr="000B0D73">
        <w:rPr>
          <w:rFonts w:asciiTheme="minorHAnsi" w:hAnsiTheme="minorHAnsi" w:cstheme="minorHAnsi"/>
        </w:rPr>
        <w:t>4</w:t>
      </w:r>
      <w:r w:rsidR="000B0D73">
        <w:rPr>
          <w:rFonts w:asciiTheme="minorHAnsi" w:hAnsiTheme="minorHAnsi" w:cstheme="minorHAnsi"/>
        </w:rPr>
        <w:t>r.</w:t>
      </w:r>
      <w:r w:rsidR="000957A0" w:rsidRPr="004B1654">
        <w:rPr>
          <w:rFonts w:asciiTheme="minorHAnsi" w:hAnsiTheme="minorHAnsi" w:cstheme="minorHAnsi"/>
        </w:rPr>
        <w:t xml:space="preserve"> </w:t>
      </w:r>
      <w:r w:rsidR="00A7404B" w:rsidRPr="004B1654">
        <w:rPr>
          <w:rFonts w:asciiTheme="minorHAnsi" w:hAnsiTheme="minorHAnsi" w:cstheme="minorHAnsi"/>
        </w:rPr>
        <w:t xml:space="preserve"> godz. 1</w:t>
      </w:r>
      <w:r w:rsidR="00467B15">
        <w:rPr>
          <w:rFonts w:asciiTheme="minorHAnsi" w:hAnsiTheme="minorHAnsi" w:cstheme="minorHAnsi"/>
        </w:rPr>
        <w:t>2</w:t>
      </w:r>
      <w:r w:rsidR="00A7404B" w:rsidRPr="004B1654">
        <w:rPr>
          <w:rFonts w:asciiTheme="minorHAnsi" w:hAnsiTheme="minorHAnsi" w:cstheme="minorHAnsi"/>
        </w:rPr>
        <w:t>.00</w:t>
      </w:r>
      <w:r w:rsidRPr="004B1654">
        <w:rPr>
          <w:rFonts w:asciiTheme="minorHAnsi" w:hAnsiTheme="minorHAnsi" w:cstheme="minorHAnsi"/>
        </w:rPr>
        <w:t>”.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962C5A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Oferty pisemne należy składać w dni robocze od poniedziałku do piątku w godzinach 10:00 – 1</w:t>
      </w:r>
      <w:r w:rsidR="008B58BD" w:rsidRPr="004B1654">
        <w:rPr>
          <w:rFonts w:asciiTheme="minorHAnsi" w:hAnsiTheme="minorHAnsi" w:cstheme="minorHAnsi"/>
        </w:rPr>
        <w:t>5</w:t>
      </w:r>
      <w:r w:rsidRPr="004B1654">
        <w:rPr>
          <w:rFonts w:asciiTheme="minorHAnsi" w:hAnsiTheme="minorHAnsi" w:cstheme="minorHAnsi"/>
        </w:rPr>
        <w:t>:</w:t>
      </w:r>
      <w:r w:rsidR="008B58BD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 xml:space="preserve">0, nie później niż do dnia </w:t>
      </w:r>
      <w:r w:rsidR="0053312B">
        <w:rPr>
          <w:rFonts w:asciiTheme="minorHAnsi" w:hAnsiTheme="minorHAnsi" w:cstheme="minorHAnsi"/>
        </w:rPr>
        <w:t>23</w:t>
      </w:r>
      <w:r w:rsidR="002B26C5" w:rsidRPr="000B0D73">
        <w:rPr>
          <w:rFonts w:asciiTheme="minorHAnsi" w:hAnsiTheme="minorHAnsi" w:cstheme="minorHAnsi"/>
        </w:rPr>
        <w:t>.</w:t>
      </w:r>
      <w:r w:rsidR="007410A5" w:rsidRPr="000B0D73">
        <w:rPr>
          <w:rFonts w:asciiTheme="minorHAnsi" w:hAnsiTheme="minorHAnsi" w:cstheme="minorHAnsi"/>
        </w:rPr>
        <w:t>0</w:t>
      </w:r>
      <w:r w:rsidR="0053312B">
        <w:rPr>
          <w:rFonts w:asciiTheme="minorHAnsi" w:hAnsiTheme="minorHAnsi" w:cstheme="minorHAnsi"/>
        </w:rPr>
        <w:t>5</w:t>
      </w:r>
      <w:r w:rsidR="002B26C5" w:rsidRPr="000B0D73">
        <w:rPr>
          <w:rFonts w:asciiTheme="minorHAnsi" w:hAnsiTheme="minorHAnsi" w:cstheme="minorHAnsi"/>
        </w:rPr>
        <w:t>.202</w:t>
      </w:r>
      <w:r w:rsidR="007410A5" w:rsidRPr="000B0D73">
        <w:rPr>
          <w:rFonts w:asciiTheme="minorHAnsi" w:hAnsiTheme="minorHAnsi" w:cstheme="minorHAnsi"/>
        </w:rPr>
        <w:t>4</w:t>
      </w:r>
      <w:r w:rsidR="002B26C5" w:rsidRPr="004B1654">
        <w:rPr>
          <w:rFonts w:asciiTheme="minorHAnsi" w:hAnsiTheme="minorHAnsi" w:cstheme="minorHAnsi"/>
        </w:rPr>
        <w:t xml:space="preserve"> r. </w:t>
      </w:r>
      <w:r w:rsidRPr="004B1654">
        <w:rPr>
          <w:rFonts w:asciiTheme="minorHAnsi" w:hAnsiTheme="minorHAnsi" w:cstheme="minorHAnsi"/>
        </w:rPr>
        <w:t>do godz. 1</w:t>
      </w:r>
      <w:r w:rsidR="008B58BD" w:rsidRPr="004B1654">
        <w:rPr>
          <w:rFonts w:asciiTheme="minorHAnsi" w:hAnsiTheme="minorHAnsi" w:cstheme="minorHAnsi"/>
        </w:rPr>
        <w:t>5</w:t>
      </w:r>
      <w:r w:rsidRPr="004B1654">
        <w:rPr>
          <w:rFonts w:asciiTheme="minorHAnsi" w:hAnsiTheme="minorHAnsi" w:cstheme="minorHAnsi"/>
        </w:rPr>
        <w:t>:</w:t>
      </w:r>
      <w:r w:rsidR="008B58BD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 xml:space="preserve">0 w sekretariacie Ambasady RP w </w:t>
      </w:r>
      <w:r w:rsidR="00456335">
        <w:rPr>
          <w:rFonts w:asciiTheme="minorHAnsi" w:hAnsiTheme="minorHAnsi" w:cstheme="minorHAnsi"/>
        </w:rPr>
        <w:t>Kijowie</w:t>
      </w:r>
      <w:r w:rsidRPr="004B1654">
        <w:rPr>
          <w:rFonts w:asciiTheme="minorHAnsi" w:hAnsiTheme="minorHAnsi" w:cstheme="minorHAnsi"/>
        </w:rPr>
        <w:t xml:space="preserve"> (po wcześniejszym uzgodnieniu telefonicznym</w:t>
      </w:r>
      <w:r w:rsidR="001470AE" w:rsidRPr="004B1654">
        <w:rPr>
          <w:rFonts w:asciiTheme="minorHAnsi" w:hAnsiTheme="minorHAnsi" w:cstheme="minorHAnsi"/>
        </w:rPr>
        <w:t>)</w:t>
      </w:r>
      <w:r w:rsidRPr="004B1654">
        <w:rPr>
          <w:rFonts w:asciiTheme="minorHAnsi" w:hAnsiTheme="minorHAnsi" w:cstheme="minorHAnsi"/>
        </w:rPr>
        <w:t xml:space="preserve"> pod nr</w:t>
      </w:r>
      <w:r w:rsidR="00962C5A" w:rsidRPr="004B1654">
        <w:rPr>
          <w:rFonts w:asciiTheme="minorHAnsi" w:hAnsiTheme="minorHAnsi" w:cstheme="minorHAnsi"/>
        </w:rPr>
        <w:t>:</w:t>
      </w:r>
    </w:p>
    <w:p w:rsidR="00456335" w:rsidRDefault="00456335" w:rsidP="00456335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456335">
        <w:rPr>
          <w:rFonts w:asciiTheme="minorHAnsi" w:hAnsiTheme="minorHAnsi" w:cstheme="minorHAnsi"/>
          <w:sz w:val="22"/>
          <w:szCs w:val="22"/>
        </w:rPr>
        <w:t xml:space="preserve">+ 380 50 442 88 86 </w:t>
      </w:r>
    </w:p>
    <w:p w:rsidR="00456335" w:rsidRPr="00456335" w:rsidRDefault="00456335" w:rsidP="00456335">
      <w:pPr>
        <w:spacing w:before="100" w:beforeAutospacing="1" w:after="100" w:afterAutospacing="1"/>
        <w:ind w:left="72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+</w:t>
      </w:r>
      <w:r w:rsidRPr="00456335">
        <w:rPr>
          <w:rFonts w:asciiTheme="minorHAnsi" w:hAnsiTheme="minorHAnsi" w:cstheme="minorHAnsi"/>
          <w:sz w:val="22"/>
          <w:szCs w:val="22"/>
        </w:rPr>
        <w:t xml:space="preserve"> 380 50 407 00 87</w:t>
      </w:r>
    </w:p>
    <w:p w:rsidR="00F96A7F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 xml:space="preserve">Oferta jest wiążąca przez 7 dni od dnia otwarcia ofert. </w:t>
      </w:r>
    </w:p>
    <w:p w:rsidR="00336A47" w:rsidRPr="004B1654" w:rsidRDefault="007158FD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>Niepełna lub niepodpisana oferta zostanie odrzucona. Niewpłacenie wadium jest również powodem do odrzucenia oferty.</w:t>
      </w:r>
    </w:p>
    <w:p w:rsidR="007158FD" w:rsidRPr="004B1654" w:rsidRDefault="007158FD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 xml:space="preserve">Organizatorowi przetargu przysługuje prawo do zamknięcia przetargu bez wybrania którejkolwiek oferty, bez podania przyczyny. </w:t>
      </w:r>
    </w:p>
    <w:p w:rsidR="00F96A7F" w:rsidRPr="004B1654" w:rsidRDefault="00F96A7F" w:rsidP="007102AA">
      <w:pPr>
        <w:pStyle w:val="Akapitzlist"/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</w:rPr>
      </w:pPr>
    </w:p>
    <w:p w:rsidR="007102AA" w:rsidRPr="004B1654" w:rsidRDefault="007102AA" w:rsidP="007102A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Odrzucenie ofert: </w:t>
      </w:r>
    </w:p>
    <w:p w:rsidR="007102AA" w:rsidRPr="004B1654" w:rsidRDefault="007102AA" w:rsidP="007102AA">
      <w:pPr>
        <w:pStyle w:val="Akapitzlist"/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</w:p>
    <w:p w:rsidR="007102AA" w:rsidRPr="004B1654" w:rsidRDefault="00336A47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1. </w:t>
      </w:r>
      <w:r w:rsidR="007102AA" w:rsidRPr="004B1654">
        <w:rPr>
          <w:rFonts w:asciiTheme="minorHAnsi" w:hAnsiTheme="minorHAnsi" w:cstheme="minorHAnsi"/>
        </w:rPr>
        <w:t xml:space="preserve">Komisja </w:t>
      </w:r>
      <w:r w:rsidR="008B701E" w:rsidRPr="004B1654">
        <w:rPr>
          <w:rFonts w:asciiTheme="minorHAnsi" w:hAnsiTheme="minorHAnsi" w:cstheme="minorHAnsi"/>
        </w:rPr>
        <w:t>przetargowa</w:t>
      </w:r>
      <w:r w:rsidR="007102AA" w:rsidRPr="004B1654">
        <w:rPr>
          <w:rFonts w:asciiTheme="minorHAnsi" w:hAnsiTheme="minorHAnsi" w:cstheme="minorHAnsi"/>
        </w:rPr>
        <w:t xml:space="preserve"> odrzuca oferty jeżeli:</w:t>
      </w:r>
    </w:p>
    <w:p w:rsidR="007102AA" w:rsidRPr="004B1654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- zostały złożone po wyznaczonym terminie, w niewłaściwym miejscu lub przez oferenta, który nie wniósł wadium;</w:t>
      </w:r>
    </w:p>
    <w:p w:rsidR="008B701E" w:rsidRPr="004B1654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- nie zawierają danych i dokumentów o których mowa w pkt. 8</w:t>
      </w:r>
      <w:r w:rsidR="008B701E" w:rsidRPr="004B1654">
        <w:rPr>
          <w:rFonts w:asciiTheme="minorHAnsi" w:hAnsiTheme="minorHAnsi" w:cstheme="minorHAnsi"/>
        </w:rPr>
        <w:t xml:space="preserve"> niniejszego ogłoszenia lub są one niekompletne</w:t>
      </w:r>
      <w:r w:rsidR="00336A47" w:rsidRPr="004B1654">
        <w:rPr>
          <w:rFonts w:asciiTheme="minorHAnsi" w:hAnsiTheme="minorHAnsi" w:cstheme="minorHAnsi"/>
        </w:rPr>
        <w:t>, nieczytelne lub</w:t>
      </w:r>
      <w:r w:rsidR="008B701E" w:rsidRPr="004B1654">
        <w:rPr>
          <w:rFonts w:asciiTheme="minorHAnsi" w:hAnsiTheme="minorHAnsi" w:cstheme="minorHAnsi"/>
        </w:rPr>
        <w:t xml:space="preserve"> budzą inne wątpliwości, zaś uzupełnienie lub złożenie wyjaśnień mogłoby prowadzić do uznania ich za nowe oferty.</w:t>
      </w:r>
    </w:p>
    <w:p w:rsidR="008B701E" w:rsidRPr="004B1654" w:rsidRDefault="00336A47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2. O</w:t>
      </w:r>
      <w:r w:rsidR="008B701E" w:rsidRPr="004B1654">
        <w:rPr>
          <w:rFonts w:asciiTheme="minorHAnsi" w:hAnsiTheme="minorHAnsi" w:cstheme="minorHAnsi"/>
        </w:rPr>
        <w:t xml:space="preserve"> odrzuceniu oferty Komisja przetargowa zawiadamia niezwłocznie oferenta.</w:t>
      </w:r>
    </w:p>
    <w:p w:rsidR="008B701E" w:rsidRPr="004B1654" w:rsidRDefault="008B701E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8B701E" w:rsidRPr="004B1654" w:rsidRDefault="008B701E" w:rsidP="008B701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lastRenderedPageBreak/>
        <w:t xml:space="preserve">Inne </w:t>
      </w:r>
      <w:r w:rsidR="00F55022" w:rsidRPr="004B1654">
        <w:rPr>
          <w:rFonts w:asciiTheme="minorHAnsi" w:hAnsiTheme="minorHAnsi" w:cstheme="minorHAnsi"/>
          <w:b/>
        </w:rPr>
        <w:t>informacje</w:t>
      </w:r>
      <w:r w:rsidRPr="004B1654">
        <w:rPr>
          <w:rFonts w:asciiTheme="minorHAnsi" w:hAnsiTheme="minorHAnsi" w:cstheme="minorHAnsi"/>
          <w:b/>
        </w:rPr>
        <w:t xml:space="preserve">: </w:t>
      </w:r>
    </w:p>
    <w:p w:rsidR="00D42E5C" w:rsidRPr="004B1654" w:rsidRDefault="00D42E5C" w:rsidP="008B701E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336A47" w:rsidRPr="004B1654" w:rsidRDefault="00336A47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Przetarg prowadzony jest zgodnie z Rozporządzeniem Rady Ministrów z 21 października 2019r. w sprawie szczegółowego sposobu gospodarowania składnikami rzeczowymi majątku ruchomego Skarbu państwa (Dz.U. z 2022r. poz</w:t>
      </w:r>
      <w:r w:rsidR="004833AD" w:rsidRPr="004B1654">
        <w:rPr>
          <w:rFonts w:asciiTheme="minorHAnsi" w:hAnsiTheme="minorHAnsi" w:cstheme="minorHAnsi"/>
        </w:rPr>
        <w:t>.</w:t>
      </w:r>
      <w:r w:rsidRPr="004B1654">
        <w:rPr>
          <w:rFonts w:asciiTheme="minorHAnsi" w:hAnsiTheme="minorHAnsi" w:cstheme="minorHAnsi"/>
        </w:rPr>
        <w:t xml:space="preserve"> 998, </w:t>
      </w:r>
      <w:proofErr w:type="spellStart"/>
      <w:r w:rsidRPr="004B1654">
        <w:rPr>
          <w:rFonts w:asciiTheme="minorHAnsi" w:hAnsiTheme="minorHAnsi" w:cstheme="minorHAnsi"/>
        </w:rPr>
        <w:t>póź</w:t>
      </w:r>
      <w:proofErr w:type="spellEnd"/>
      <w:r w:rsidRPr="004B1654">
        <w:rPr>
          <w:rFonts w:asciiTheme="minorHAnsi" w:hAnsiTheme="minorHAnsi" w:cstheme="minorHAnsi"/>
        </w:rPr>
        <w:t>. zm.).</w:t>
      </w:r>
    </w:p>
    <w:p w:rsidR="004833AD" w:rsidRPr="004B1654" w:rsidRDefault="00336A47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Przedmiot sprzedaży jest własnością Ambasady RP w </w:t>
      </w:r>
      <w:r w:rsidR="00456335">
        <w:rPr>
          <w:rFonts w:asciiTheme="minorHAnsi" w:hAnsiTheme="minorHAnsi" w:cstheme="minorHAnsi"/>
        </w:rPr>
        <w:t>Kijowie</w:t>
      </w:r>
      <w:r w:rsidR="004833AD" w:rsidRPr="004B1654">
        <w:rPr>
          <w:rFonts w:asciiTheme="minorHAnsi" w:hAnsiTheme="minorHAnsi" w:cstheme="minorHAnsi"/>
        </w:rPr>
        <w:t>, jest wolny od wad prawnych, nie jest obciążony prawami na rzecz osób trzecich oraz  w stosunku do niego nie toczą się żadne postępowania, ani nie stanowi przedmiotu zabezpieczenia.</w:t>
      </w:r>
    </w:p>
    <w:p w:rsidR="004833AD" w:rsidRPr="004B1654" w:rsidRDefault="004833AD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Komisja przetargowa wybierze oferenta, który zaoferuje najwyższą cenę za przedmiot objęty przetargiem. </w:t>
      </w:r>
    </w:p>
    <w:p w:rsidR="004833AD" w:rsidRPr="004B1654" w:rsidRDefault="004833AD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Jeżeli co najmniej dwie osoby zaoferują jednakową cenę za przedmiot sprzedaży, zostanie dodatkowo przeprowadzona aukcja między tymi osobami.</w:t>
      </w:r>
    </w:p>
    <w:p w:rsidR="00B6553C" w:rsidRPr="004B1654" w:rsidRDefault="008B701E" w:rsidP="004833A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Nabywca zostanie poinformowany za pośrednictwem poczty elektronicznej o terminie i miejscu zawarcia umowy. Termin zawarcia umowy nie będzie późniejszy niż 7 dni od dnia otwarcia ofert. Nabywca zobowiązany jest </w:t>
      </w:r>
      <w:r w:rsidR="00F55022" w:rsidRPr="004B1654">
        <w:rPr>
          <w:rFonts w:asciiTheme="minorHAnsi" w:hAnsiTheme="minorHAnsi" w:cstheme="minorHAnsi"/>
        </w:rPr>
        <w:t>uiścić</w:t>
      </w:r>
      <w:r w:rsidRPr="004B1654">
        <w:rPr>
          <w:rFonts w:asciiTheme="minorHAnsi" w:hAnsiTheme="minorHAnsi" w:cstheme="minorHAnsi"/>
        </w:rPr>
        <w:t xml:space="preserve"> cenę nabycia </w:t>
      </w:r>
      <w:r w:rsidR="008476E2" w:rsidRPr="004B1654">
        <w:rPr>
          <w:rFonts w:asciiTheme="minorHAnsi" w:hAnsiTheme="minorHAnsi" w:cstheme="minorHAnsi"/>
        </w:rPr>
        <w:t xml:space="preserve">w terminie nie dłuższym niż 7 dni od dnia zawarcia umowy sprzedaży. </w:t>
      </w:r>
      <w:r w:rsidR="001D24C7" w:rsidRPr="004B1654">
        <w:rPr>
          <w:rFonts w:asciiTheme="minorHAnsi" w:hAnsiTheme="minorHAnsi" w:cstheme="minorHAnsi"/>
        </w:rPr>
        <w:t>Termin i miejsce podpisania umowy wyznacza sprzedający.</w:t>
      </w:r>
    </w:p>
    <w:p w:rsidR="005E15AB" w:rsidRPr="004B1654" w:rsidRDefault="005E15AB" w:rsidP="004833A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Wydanie przedmiotu sprzedaży nastąpi niezwłocznie po zapłaceniu przez nabywcę ceny nabycia, w terminie określonym przez Sprzedającego, na podstawie protokołu odbioru.</w:t>
      </w:r>
    </w:p>
    <w:p w:rsidR="001D24C7" w:rsidRPr="00CC37BF" w:rsidRDefault="001D24C7" w:rsidP="001C554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Nabywca zobowiązuje się oprócz zapłaty zadeklarowanej ceny, również do opłacenia wszystkich kosztów związanych z </w:t>
      </w:r>
      <w:r w:rsidR="0050702F" w:rsidRPr="004B1654">
        <w:rPr>
          <w:rFonts w:asciiTheme="minorHAnsi" w:hAnsiTheme="minorHAnsi" w:cstheme="minorHAnsi"/>
        </w:rPr>
        <w:t>za</w:t>
      </w:r>
      <w:r w:rsidRPr="004B1654">
        <w:rPr>
          <w:rFonts w:asciiTheme="minorHAnsi" w:hAnsiTheme="minorHAnsi" w:cstheme="minorHAnsi"/>
        </w:rPr>
        <w:t xml:space="preserve">rejestrowaniem nabytego pojazdu, w tym kosztów </w:t>
      </w:r>
      <w:r w:rsidRPr="00CC37BF">
        <w:rPr>
          <w:rFonts w:asciiTheme="minorHAnsi" w:hAnsiTheme="minorHAnsi" w:cstheme="minorHAnsi"/>
        </w:rPr>
        <w:t>rejestracji, przeglądów technicznych</w:t>
      </w:r>
      <w:r w:rsidR="00456335" w:rsidRPr="00CC37BF">
        <w:rPr>
          <w:rFonts w:asciiTheme="minorHAnsi" w:hAnsiTheme="minorHAnsi" w:cstheme="minorHAnsi"/>
        </w:rPr>
        <w:t xml:space="preserve">, </w:t>
      </w:r>
      <w:r w:rsidRPr="00CC37BF">
        <w:rPr>
          <w:rFonts w:asciiTheme="minorHAnsi" w:hAnsiTheme="minorHAnsi" w:cstheme="minorHAnsi"/>
        </w:rPr>
        <w:t xml:space="preserve"> wszelkich innych</w:t>
      </w:r>
      <w:r w:rsidR="00104927" w:rsidRPr="00CC37BF">
        <w:rPr>
          <w:rFonts w:asciiTheme="minorHAnsi" w:hAnsiTheme="minorHAnsi" w:cstheme="minorHAnsi"/>
        </w:rPr>
        <w:t xml:space="preserve"> podatków i</w:t>
      </w:r>
      <w:r w:rsidRPr="00CC37BF">
        <w:rPr>
          <w:rFonts w:asciiTheme="minorHAnsi" w:hAnsiTheme="minorHAnsi" w:cstheme="minorHAnsi"/>
        </w:rPr>
        <w:t xml:space="preserve"> kosztów wymaganych prawem </w:t>
      </w:r>
      <w:r w:rsidR="00456335" w:rsidRPr="00CC37BF">
        <w:rPr>
          <w:rFonts w:asciiTheme="minorHAnsi" w:hAnsiTheme="minorHAnsi" w:cstheme="minorHAnsi"/>
        </w:rPr>
        <w:t>UA w tym opłat celnych, akcyzy i podatku</w:t>
      </w:r>
      <w:r w:rsidRPr="00CC37BF">
        <w:rPr>
          <w:rFonts w:asciiTheme="minorHAnsi" w:hAnsiTheme="minorHAnsi" w:cstheme="minorHAnsi"/>
        </w:rPr>
        <w:t>.</w:t>
      </w:r>
      <w:r w:rsidR="0050702F" w:rsidRPr="00CC37BF">
        <w:rPr>
          <w:rFonts w:asciiTheme="minorHAnsi" w:hAnsiTheme="minorHAnsi" w:cstheme="minorHAnsi"/>
        </w:rPr>
        <w:t xml:space="preserve"> </w:t>
      </w:r>
    </w:p>
    <w:p w:rsidR="00CC37BF" w:rsidRPr="00CC37BF" w:rsidRDefault="00CC37BF" w:rsidP="00CC37B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CC37BF">
        <w:rPr>
          <w:rFonts w:asciiTheme="minorHAnsi" w:hAnsiTheme="minorHAnsi" w:cstheme="minorHAnsi"/>
          <w:color w:val="1B1B1B"/>
          <w:shd w:val="clear" w:color="auto" w:fill="FFFFFF"/>
        </w:rPr>
        <w:t>Ambasada RP w Kijowie zastrzega sobie prawo zamknięcia przetargu bez wybrania którejkolwiek z ofert bez podania przyczyny.</w:t>
      </w:r>
    </w:p>
    <w:p w:rsidR="00F55022" w:rsidRPr="004B1654" w:rsidRDefault="00F55022" w:rsidP="001D24C7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3057E1" w:rsidRPr="004B1654" w:rsidRDefault="003057E1" w:rsidP="003057E1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3057E1" w:rsidRPr="004B1654" w:rsidRDefault="003057E1" w:rsidP="003057E1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1C554B" w:rsidRPr="004B1654" w:rsidRDefault="001C554B" w:rsidP="003057E1">
      <w:pPr>
        <w:pStyle w:val="Akapitzlist"/>
        <w:spacing w:before="100" w:beforeAutospacing="1" w:after="100" w:afterAutospacing="1"/>
        <w:ind w:left="4248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</w:rPr>
        <w:t>Komisja Przetargowa ds. sprzedaży składników rzeczowych majątku ruchomego w trybie przetargu publiczneg</w:t>
      </w:r>
      <w:r w:rsidR="003057E1" w:rsidRPr="004B1654">
        <w:rPr>
          <w:rFonts w:asciiTheme="minorHAnsi" w:hAnsiTheme="minorHAnsi" w:cstheme="minorHAnsi"/>
        </w:rPr>
        <w:t>o</w:t>
      </w:r>
    </w:p>
    <w:p w:rsidR="00F55022" w:rsidRPr="004B1654" w:rsidRDefault="00F55022" w:rsidP="00F55022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Materiały: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Zdjęcia: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042016" w:rsidRPr="004B1654">
        <w:rPr>
          <w:rFonts w:asciiTheme="minorHAnsi" w:hAnsiTheme="minorHAnsi" w:cstheme="minorHAnsi"/>
          <w:sz w:val="22"/>
          <w:szCs w:val="22"/>
        </w:rPr>
        <w:t>Oferta zakupu samochodu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720DCF" w:rsidRPr="004B1654">
        <w:rPr>
          <w:rFonts w:asciiTheme="minorHAnsi" w:hAnsiTheme="minorHAnsi" w:cstheme="minorHAnsi"/>
          <w:sz w:val="22"/>
          <w:szCs w:val="22"/>
        </w:rPr>
        <w:t xml:space="preserve"> in</w:t>
      </w:r>
      <w:r w:rsidRPr="004B1654">
        <w:rPr>
          <w:rFonts w:asciiTheme="minorHAnsi" w:hAnsiTheme="minorHAnsi" w:cstheme="minorHAnsi"/>
          <w:sz w:val="22"/>
          <w:szCs w:val="22"/>
        </w:rPr>
        <w:t>formacja dotycząca przetwarzania danych osobowych</w:t>
      </w:r>
      <w:r w:rsidR="006C2815" w:rsidRPr="004B1654">
        <w:rPr>
          <w:rFonts w:asciiTheme="minorHAnsi" w:hAnsiTheme="minorHAnsi" w:cstheme="minorHAnsi"/>
          <w:sz w:val="22"/>
          <w:szCs w:val="22"/>
        </w:rPr>
        <w:t xml:space="preserve"> (</w:t>
      </w:r>
      <w:bookmarkStart w:id="5" w:name="_Hlk138415640"/>
      <w:r w:rsidR="006C2815" w:rsidRPr="004B1654">
        <w:rPr>
          <w:rFonts w:asciiTheme="minorHAnsi" w:hAnsiTheme="minorHAnsi" w:cstheme="minorHAnsi"/>
          <w:sz w:val="22"/>
          <w:szCs w:val="22"/>
        </w:rPr>
        <w:t>RODO</w:t>
      </w:r>
      <w:bookmarkEnd w:id="5"/>
      <w:r w:rsidR="006C2815" w:rsidRPr="004B1654">
        <w:rPr>
          <w:rFonts w:asciiTheme="minorHAnsi" w:hAnsiTheme="minorHAnsi" w:cstheme="minorHAnsi"/>
          <w:sz w:val="22"/>
          <w:szCs w:val="22"/>
        </w:rPr>
        <w:t>)</w:t>
      </w:r>
      <w:r w:rsidRPr="004B165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sectPr w:rsidR="00F55022" w:rsidRPr="004B1654" w:rsidSect="00104927"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BF" w:rsidRDefault="008F38BF" w:rsidP="009C4444">
      <w:r>
        <w:separator/>
      </w:r>
    </w:p>
  </w:endnote>
  <w:endnote w:type="continuationSeparator" w:id="0">
    <w:p w:rsidR="008F38BF" w:rsidRDefault="008F38B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152504"/>
      <w:docPartObj>
        <w:docPartGallery w:val="Page Numbers (Bottom of Page)"/>
        <w:docPartUnique/>
      </w:docPartObj>
    </w:sdtPr>
    <w:sdtEndPr/>
    <w:sdtContent>
      <w:p w:rsidR="001D24C7" w:rsidRDefault="001D24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DB">
          <w:rPr>
            <w:noProof/>
          </w:rPr>
          <w:t>2</w:t>
        </w:r>
        <w:r>
          <w:fldChar w:fldCharType="end"/>
        </w:r>
      </w:p>
    </w:sdtContent>
  </w:sdt>
  <w:p w:rsidR="001D24C7" w:rsidRDefault="001D2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BF" w:rsidRDefault="008F38BF" w:rsidP="009C4444">
      <w:r>
        <w:separator/>
      </w:r>
    </w:p>
  </w:footnote>
  <w:footnote w:type="continuationSeparator" w:id="0">
    <w:p w:rsidR="008F38BF" w:rsidRDefault="008F38BF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68"/>
    <w:multiLevelType w:val="multilevel"/>
    <w:tmpl w:val="B2B8B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theme="minorHAnsi" w:hint="default"/>
      </w:rPr>
    </w:lvl>
  </w:abstractNum>
  <w:abstractNum w:abstractNumId="1" w15:restartNumberingAfterBreak="0">
    <w:nsid w:val="0BA55FD5"/>
    <w:multiLevelType w:val="hybridMultilevel"/>
    <w:tmpl w:val="7930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1E28"/>
    <w:multiLevelType w:val="hybridMultilevel"/>
    <w:tmpl w:val="9B6C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35E4"/>
    <w:multiLevelType w:val="hybridMultilevel"/>
    <w:tmpl w:val="657CA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C2DA9"/>
    <w:multiLevelType w:val="hybridMultilevel"/>
    <w:tmpl w:val="A2E255F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4A8547A"/>
    <w:multiLevelType w:val="hybridMultilevel"/>
    <w:tmpl w:val="D316A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8726D"/>
    <w:multiLevelType w:val="hybridMultilevel"/>
    <w:tmpl w:val="4B6E1D46"/>
    <w:lvl w:ilvl="0" w:tplc="D272E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4624E5"/>
    <w:multiLevelType w:val="hybridMultilevel"/>
    <w:tmpl w:val="5AC6E508"/>
    <w:lvl w:ilvl="0" w:tplc="64163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31521E"/>
    <w:multiLevelType w:val="hybridMultilevel"/>
    <w:tmpl w:val="9B6C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44D0C"/>
    <w:multiLevelType w:val="hybridMultilevel"/>
    <w:tmpl w:val="62887E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506ED5"/>
    <w:multiLevelType w:val="hybridMultilevel"/>
    <w:tmpl w:val="74184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A78CE"/>
    <w:multiLevelType w:val="hybridMultilevel"/>
    <w:tmpl w:val="B82E672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5735EC7"/>
    <w:multiLevelType w:val="hybridMultilevel"/>
    <w:tmpl w:val="FE0E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7E46"/>
    <w:multiLevelType w:val="hybridMultilevel"/>
    <w:tmpl w:val="FCD05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20099"/>
    <w:multiLevelType w:val="hybridMultilevel"/>
    <w:tmpl w:val="3C247D40"/>
    <w:lvl w:ilvl="0" w:tplc="04E66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97D95"/>
    <w:multiLevelType w:val="hybridMultilevel"/>
    <w:tmpl w:val="DF2E67C2"/>
    <w:lvl w:ilvl="0" w:tplc="A8344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D543E8"/>
    <w:multiLevelType w:val="hybridMultilevel"/>
    <w:tmpl w:val="CBD4355E"/>
    <w:lvl w:ilvl="0" w:tplc="B95A2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937AA5"/>
    <w:multiLevelType w:val="hybridMultilevel"/>
    <w:tmpl w:val="9ACC1BF0"/>
    <w:lvl w:ilvl="0" w:tplc="F50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AA3C3C"/>
    <w:multiLevelType w:val="hybridMultilevel"/>
    <w:tmpl w:val="5DDC44AC"/>
    <w:lvl w:ilvl="0" w:tplc="6D76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9"/>
  </w:num>
  <w:num w:numId="10">
    <w:abstractNumId w:val="18"/>
  </w:num>
  <w:num w:numId="11">
    <w:abstractNumId w:val="16"/>
  </w:num>
  <w:num w:numId="12">
    <w:abstractNumId w:val="12"/>
  </w:num>
  <w:num w:numId="13">
    <w:abstractNumId w:val="17"/>
  </w:num>
  <w:num w:numId="14">
    <w:abstractNumId w:val="10"/>
  </w:num>
  <w:num w:numId="15">
    <w:abstractNumId w:val="9"/>
  </w:num>
  <w:num w:numId="16">
    <w:abstractNumId w:val="15"/>
  </w:num>
  <w:num w:numId="17">
    <w:abstractNumId w:val="2"/>
  </w:num>
  <w:num w:numId="18">
    <w:abstractNumId w:val="14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05F5C"/>
    <w:rsid w:val="00042016"/>
    <w:rsid w:val="00047E02"/>
    <w:rsid w:val="000527F2"/>
    <w:rsid w:val="00094999"/>
    <w:rsid w:val="000957A0"/>
    <w:rsid w:val="000957F1"/>
    <w:rsid w:val="00096193"/>
    <w:rsid w:val="000B0D73"/>
    <w:rsid w:val="00102622"/>
    <w:rsid w:val="00104927"/>
    <w:rsid w:val="00105CE9"/>
    <w:rsid w:val="001470AE"/>
    <w:rsid w:val="00154DFD"/>
    <w:rsid w:val="0019544C"/>
    <w:rsid w:val="001A47CA"/>
    <w:rsid w:val="001C554B"/>
    <w:rsid w:val="001D24C7"/>
    <w:rsid w:val="00230B8C"/>
    <w:rsid w:val="00234724"/>
    <w:rsid w:val="00240BEB"/>
    <w:rsid w:val="002431CC"/>
    <w:rsid w:val="00243A3D"/>
    <w:rsid w:val="00244547"/>
    <w:rsid w:val="00260929"/>
    <w:rsid w:val="002766FA"/>
    <w:rsid w:val="002B26C5"/>
    <w:rsid w:val="003057E1"/>
    <w:rsid w:val="00336A47"/>
    <w:rsid w:val="003514AD"/>
    <w:rsid w:val="00356A27"/>
    <w:rsid w:val="003578B0"/>
    <w:rsid w:val="0037138E"/>
    <w:rsid w:val="00372CFA"/>
    <w:rsid w:val="00374FF1"/>
    <w:rsid w:val="00381345"/>
    <w:rsid w:val="00381ABD"/>
    <w:rsid w:val="003A491A"/>
    <w:rsid w:val="003C1F99"/>
    <w:rsid w:val="004143E1"/>
    <w:rsid w:val="004310A1"/>
    <w:rsid w:val="00441FBA"/>
    <w:rsid w:val="00442193"/>
    <w:rsid w:val="00445B00"/>
    <w:rsid w:val="00455047"/>
    <w:rsid w:val="00456335"/>
    <w:rsid w:val="00460AC9"/>
    <w:rsid w:val="00466367"/>
    <w:rsid w:val="00467B15"/>
    <w:rsid w:val="00471494"/>
    <w:rsid w:val="004730DF"/>
    <w:rsid w:val="00475719"/>
    <w:rsid w:val="004833AD"/>
    <w:rsid w:val="00484F68"/>
    <w:rsid w:val="004A04B1"/>
    <w:rsid w:val="004A2936"/>
    <w:rsid w:val="004B1654"/>
    <w:rsid w:val="0050702F"/>
    <w:rsid w:val="00525227"/>
    <w:rsid w:val="005265A2"/>
    <w:rsid w:val="0053312B"/>
    <w:rsid w:val="00536BC9"/>
    <w:rsid w:val="00544AAF"/>
    <w:rsid w:val="005474AD"/>
    <w:rsid w:val="00570EB3"/>
    <w:rsid w:val="00575236"/>
    <w:rsid w:val="00587893"/>
    <w:rsid w:val="005C61B6"/>
    <w:rsid w:val="005D6997"/>
    <w:rsid w:val="005D7BF8"/>
    <w:rsid w:val="005E15AB"/>
    <w:rsid w:val="005E1B6F"/>
    <w:rsid w:val="00614EC0"/>
    <w:rsid w:val="00621E60"/>
    <w:rsid w:val="00642D76"/>
    <w:rsid w:val="006711B3"/>
    <w:rsid w:val="00677631"/>
    <w:rsid w:val="0068113B"/>
    <w:rsid w:val="006A1DD0"/>
    <w:rsid w:val="006B0F7F"/>
    <w:rsid w:val="006B5B6A"/>
    <w:rsid w:val="006C2815"/>
    <w:rsid w:val="006C72CF"/>
    <w:rsid w:val="006D7DE8"/>
    <w:rsid w:val="00705A09"/>
    <w:rsid w:val="007102AA"/>
    <w:rsid w:val="0071236C"/>
    <w:rsid w:val="007158FD"/>
    <w:rsid w:val="00720DCF"/>
    <w:rsid w:val="00721853"/>
    <w:rsid w:val="00730D05"/>
    <w:rsid w:val="007410A5"/>
    <w:rsid w:val="00743A77"/>
    <w:rsid w:val="0075301A"/>
    <w:rsid w:val="00753282"/>
    <w:rsid w:val="007A471B"/>
    <w:rsid w:val="007C052D"/>
    <w:rsid w:val="007C694F"/>
    <w:rsid w:val="007D0FB8"/>
    <w:rsid w:val="007E3466"/>
    <w:rsid w:val="007E3A4E"/>
    <w:rsid w:val="007F32F1"/>
    <w:rsid w:val="007F694A"/>
    <w:rsid w:val="00801654"/>
    <w:rsid w:val="00803D22"/>
    <w:rsid w:val="00824FF9"/>
    <w:rsid w:val="00830330"/>
    <w:rsid w:val="008476E2"/>
    <w:rsid w:val="00854CDA"/>
    <w:rsid w:val="00855A98"/>
    <w:rsid w:val="00862857"/>
    <w:rsid w:val="008665D4"/>
    <w:rsid w:val="00880F37"/>
    <w:rsid w:val="0088129C"/>
    <w:rsid w:val="00887041"/>
    <w:rsid w:val="008B58BD"/>
    <w:rsid w:val="008B701E"/>
    <w:rsid w:val="008C6803"/>
    <w:rsid w:val="008D6543"/>
    <w:rsid w:val="008F38BF"/>
    <w:rsid w:val="009362CB"/>
    <w:rsid w:val="00937EE9"/>
    <w:rsid w:val="00945153"/>
    <w:rsid w:val="00946C06"/>
    <w:rsid w:val="0096035A"/>
    <w:rsid w:val="00962C5A"/>
    <w:rsid w:val="00965219"/>
    <w:rsid w:val="00966EF5"/>
    <w:rsid w:val="00970F94"/>
    <w:rsid w:val="00996D35"/>
    <w:rsid w:val="009975F2"/>
    <w:rsid w:val="009B1077"/>
    <w:rsid w:val="009C17C1"/>
    <w:rsid w:val="009C4444"/>
    <w:rsid w:val="009D5908"/>
    <w:rsid w:val="009F2A77"/>
    <w:rsid w:val="00A1465A"/>
    <w:rsid w:val="00A42FE8"/>
    <w:rsid w:val="00A649A3"/>
    <w:rsid w:val="00A7281D"/>
    <w:rsid w:val="00A7404B"/>
    <w:rsid w:val="00AC15DB"/>
    <w:rsid w:val="00AD2755"/>
    <w:rsid w:val="00AE6AEC"/>
    <w:rsid w:val="00AF3D88"/>
    <w:rsid w:val="00AF5269"/>
    <w:rsid w:val="00AF7035"/>
    <w:rsid w:val="00B02A6F"/>
    <w:rsid w:val="00B11EF6"/>
    <w:rsid w:val="00B21418"/>
    <w:rsid w:val="00B27BB3"/>
    <w:rsid w:val="00B3225B"/>
    <w:rsid w:val="00B45213"/>
    <w:rsid w:val="00B547AB"/>
    <w:rsid w:val="00B6553C"/>
    <w:rsid w:val="00B66B02"/>
    <w:rsid w:val="00B77725"/>
    <w:rsid w:val="00BE426A"/>
    <w:rsid w:val="00BF094D"/>
    <w:rsid w:val="00C00FA4"/>
    <w:rsid w:val="00C16CFE"/>
    <w:rsid w:val="00C16E7A"/>
    <w:rsid w:val="00C47688"/>
    <w:rsid w:val="00C7474C"/>
    <w:rsid w:val="00C76C42"/>
    <w:rsid w:val="00C779EE"/>
    <w:rsid w:val="00CC07B5"/>
    <w:rsid w:val="00CC37BF"/>
    <w:rsid w:val="00CD0A56"/>
    <w:rsid w:val="00CD632E"/>
    <w:rsid w:val="00CF5CFE"/>
    <w:rsid w:val="00D05FB8"/>
    <w:rsid w:val="00D07E94"/>
    <w:rsid w:val="00D12E3D"/>
    <w:rsid w:val="00D13277"/>
    <w:rsid w:val="00D20C30"/>
    <w:rsid w:val="00D32206"/>
    <w:rsid w:val="00D42E5C"/>
    <w:rsid w:val="00D7390C"/>
    <w:rsid w:val="00DD27A9"/>
    <w:rsid w:val="00DE64C9"/>
    <w:rsid w:val="00DF0E90"/>
    <w:rsid w:val="00E133FA"/>
    <w:rsid w:val="00E153CD"/>
    <w:rsid w:val="00E3174F"/>
    <w:rsid w:val="00E32441"/>
    <w:rsid w:val="00E34677"/>
    <w:rsid w:val="00E3539F"/>
    <w:rsid w:val="00E5577A"/>
    <w:rsid w:val="00E60CDA"/>
    <w:rsid w:val="00E773F0"/>
    <w:rsid w:val="00EC05C5"/>
    <w:rsid w:val="00ED3C27"/>
    <w:rsid w:val="00EE44DD"/>
    <w:rsid w:val="00F04B9E"/>
    <w:rsid w:val="00F0500A"/>
    <w:rsid w:val="00F10DC7"/>
    <w:rsid w:val="00F12C57"/>
    <w:rsid w:val="00F13BA3"/>
    <w:rsid w:val="00F20AB2"/>
    <w:rsid w:val="00F47BBD"/>
    <w:rsid w:val="00F54302"/>
    <w:rsid w:val="00F55022"/>
    <w:rsid w:val="00F87223"/>
    <w:rsid w:val="00F96A7F"/>
    <w:rsid w:val="00FA736D"/>
    <w:rsid w:val="00FC3414"/>
    <w:rsid w:val="00FD220E"/>
    <w:rsid w:val="00FD349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10D1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961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1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ow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146E-0B0F-4A65-AE2E-85495864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Iwański Mateusz</dc:creator>
  <cp:lastModifiedBy>Gierasimiuk Agata</cp:lastModifiedBy>
  <cp:revision>3</cp:revision>
  <cp:lastPrinted>2024-03-29T10:03:00Z</cp:lastPrinted>
  <dcterms:created xsi:type="dcterms:W3CDTF">2024-04-25T15:58:00Z</dcterms:created>
  <dcterms:modified xsi:type="dcterms:W3CDTF">2024-04-25T19:03:00Z</dcterms:modified>
</cp:coreProperties>
</file>