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888" w:rsidRPr="001C412C" w:rsidRDefault="00D12F73" w:rsidP="001C412C">
      <w:pPr>
        <w:spacing w:after="0" w:line="360" w:lineRule="auto"/>
        <w:ind w:left="259" w:firstLine="0"/>
        <w:jc w:val="left"/>
        <w:rPr>
          <w:rFonts w:asciiTheme="minorHAnsi" w:hAnsiTheme="minorHAnsi" w:cstheme="minorHAnsi"/>
        </w:rPr>
      </w:pPr>
      <w:r>
        <w:rPr>
          <w:rFonts w:asciiTheme="minorHAnsi" w:hAnsiTheme="minorHAnsi" w:cstheme="minorHAnsi"/>
          <w:b/>
          <w:color w:val="000000"/>
          <w:sz w:val="32"/>
        </w:rPr>
        <w:t xml:space="preserve">   </w:t>
      </w:r>
      <w:r w:rsidR="00091024" w:rsidRPr="001C412C">
        <w:rPr>
          <w:rFonts w:asciiTheme="minorHAnsi" w:hAnsiTheme="minorHAnsi" w:cstheme="minorHAnsi"/>
          <w:b/>
          <w:color w:val="000000"/>
          <w:sz w:val="32"/>
        </w:rPr>
        <w:t xml:space="preserve">Regulamin Rekrutacji do Państwowej Szkoły Muzycznej </w:t>
      </w:r>
    </w:p>
    <w:p w:rsidR="00855888" w:rsidRDefault="00091024" w:rsidP="001C412C">
      <w:pPr>
        <w:pStyle w:val="Nagwek1"/>
        <w:spacing w:line="360" w:lineRule="auto"/>
        <w:ind w:left="206" w:right="7" w:hanging="206"/>
        <w:rPr>
          <w:rFonts w:asciiTheme="minorHAnsi" w:hAnsiTheme="minorHAnsi" w:cstheme="minorHAnsi"/>
        </w:rPr>
      </w:pPr>
      <w:r w:rsidRPr="001C412C">
        <w:rPr>
          <w:rFonts w:asciiTheme="minorHAnsi" w:hAnsiTheme="minorHAnsi" w:cstheme="minorHAnsi"/>
        </w:rPr>
        <w:t>stopnia im. Fryderyka Chopina w Brodnicy</w:t>
      </w:r>
    </w:p>
    <w:p w:rsidR="0048156E" w:rsidRDefault="0048156E" w:rsidP="001C412C">
      <w:pPr>
        <w:jc w:val="center"/>
        <w:rPr>
          <w:rFonts w:asciiTheme="minorHAnsi" w:hAnsiTheme="minorHAnsi" w:cstheme="minorHAnsi"/>
        </w:rPr>
      </w:pPr>
    </w:p>
    <w:p w:rsidR="001C412C" w:rsidRPr="00B94435" w:rsidRDefault="001C412C" w:rsidP="001C412C">
      <w:pPr>
        <w:jc w:val="center"/>
        <w:rPr>
          <w:rFonts w:asciiTheme="minorHAnsi" w:hAnsiTheme="minorHAnsi" w:cstheme="minorHAnsi"/>
        </w:rPr>
      </w:pPr>
      <w:r w:rsidRPr="00B94435">
        <w:rPr>
          <w:rFonts w:asciiTheme="minorHAnsi" w:hAnsiTheme="minorHAnsi" w:cstheme="minorHAnsi"/>
        </w:rPr>
        <w:t>§1</w:t>
      </w:r>
    </w:p>
    <w:p w:rsidR="001C412C" w:rsidRPr="001C412C" w:rsidRDefault="00C806BE" w:rsidP="00B94435">
      <w:pPr>
        <w:spacing w:after="0" w:line="360" w:lineRule="auto"/>
        <w:ind w:left="11" w:hanging="11"/>
        <w:rPr>
          <w:rFonts w:asciiTheme="minorHAnsi" w:hAnsiTheme="minorHAnsi" w:cstheme="minorHAnsi"/>
        </w:rPr>
      </w:pPr>
      <w:r w:rsidRPr="001C412C">
        <w:rPr>
          <w:rFonts w:asciiTheme="minorHAnsi" w:hAnsiTheme="minorHAnsi" w:cstheme="minorHAnsi"/>
        </w:rPr>
        <w:t xml:space="preserve">Podstawa prawna: </w:t>
      </w:r>
    </w:p>
    <w:p w:rsidR="001C412C" w:rsidRPr="001C412C" w:rsidRDefault="00C806BE" w:rsidP="00B94435">
      <w:pPr>
        <w:spacing w:after="0" w:line="360" w:lineRule="auto"/>
        <w:ind w:left="11" w:hanging="11"/>
        <w:rPr>
          <w:rFonts w:asciiTheme="minorHAnsi" w:hAnsiTheme="minorHAnsi" w:cstheme="minorHAnsi"/>
        </w:rPr>
      </w:pPr>
      <w:r w:rsidRPr="001C412C">
        <w:rPr>
          <w:rFonts w:asciiTheme="minorHAnsi" w:hAnsiTheme="minorHAnsi" w:cstheme="minorHAnsi"/>
        </w:rPr>
        <w:t>Przepisy właściwe, w tym, w zakresie prawa oświatowego i administracyjnego regulujące</w:t>
      </w:r>
      <w:r w:rsidR="001C412C" w:rsidRPr="001C412C">
        <w:rPr>
          <w:rFonts w:asciiTheme="minorHAnsi" w:hAnsiTheme="minorHAnsi" w:cstheme="minorHAnsi"/>
        </w:rPr>
        <w:t xml:space="preserve"> </w:t>
      </w:r>
      <w:r w:rsidRPr="001C412C">
        <w:rPr>
          <w:rFonts w:asciiTheme="minorHAnsi" w:hAnsiTheme="minorHAnsi" w:cstheme="minorHAnsi"/>
        </w:rPr>
        <w:t>funkcjonowanie placówek oświatowych wraz z aktami wykonawczymi, w tym m.in.:</w:t>
      </w:r>
    </w:p>
    <w:p w:rsidR="001C412C" w:rsidRPr="00B94435" w:rsidRDefault="00B94435" w:rsidP="00B94435">
      <w:pPr>
        <w:spacing w:after="0" w:line="360" w:lineRule="auto"/>
        <w:rPr>
          <w:rFonts w:asciiTheme="minorHAnsi" w:hAnsiTheme="minorHAnsi" w:cstheme="minorHAnsi"/>
        </w:rPr>
      </w:pPr>
      <w:r>
        <w:rPr>
          <w:rFonts w:asciiTheme="minorHAnsi" w:hAnsiTheme="minorHAnsi" w:cstheme="minorHAnsi"/>
        </w:rPr>
        <w:t>1.</w:t>
      </w:r>
      <w:r w:rsidR="00856A27">
        <w:rPr>
          <w:rFonts w:asciiTheme="minorHAnsi" w:hAnsiTheme="minorHAnsi" w:cstheme="minorHAnsi"/>
        </w:rPr>
        <w:t xml:space="preserve"> </w:t>
      </w:r>
      <w:r w:rsidR="00C806BE" w:rsidRPr="00B94435">
        <w:rPr>
          <w:rFonts w:asciiTheme="minorHAnsi" w:hAnsiTheme="minorHAnsi" w:cstheme="minorHAnsi"/>
        </w:rPr>
        <w:t xml:space="preserve">Ustawa Prawo Oświatowe z dnia 14 grudnia 2016 </w:t>
      </w:r>
      <w:r>
        <w:rPr>
          <w:rFonts w:asciiTheme="minorHAnsi" w:hAnsiTheme="minorHAnsi" w:cstheme="minorHAnsi"/>
        </w:rPr>
        <w:t xml:space="preserve">roku - </w:t>
      </w:r>
      <w:r w:rsidR="00C806BE" w:rsidRPr="00B94435">
        <w:rPr>
          <w:rFonts w:asciiTheme="minorHAnsi" w:hAnsiTheme="minorHAnsi" w:cstheme="minorHAnsi"/>
        </w:rPr>
        <w:t>(Dz.U.202</w:t>
      </w:r>
      <w:r w:rsidR="008604C7">
        <w:rPr>
          <w:rFonts w:asciiTheme="minorHAnsi" w:hAnsiTheme="minorHAnsi" w:cstheme="minorHAnsi"/>
        </w:rPr>
        <w:t>4</w:t>
      </w:r>
      <w:r>
        <w:rPr>
          <w:rFonts w:asciiTheme="minorHAnsi" w:hAnsiTheme="minorHAnsi" w:cstheme="minorHAnsi"/>
        </w:rPr>
        <w:t>,</w:t>
      </w:r>
      <w:r w:rsidR="00C806BE" w:rsidRPr="00B94435">
        <w:rPr>
          <w:rFonts w:asciiTheme="minorHAnsi" w:hAnsiTheme="minorHAnsi" w:cstheme="minorHAnsi"/>
        </w:rPr>
        <w:t xml:space="preserve"> poz.</w:t>
      </w:r>
      <w:r w:rsidR="008604C7">
        <w:rPr>
          <w:rFonts w:asciiTheme="minorHAnsi" w:hAnsiTheme="minorHAnsi" w:cstheme="minorHAnsi"/>
        </w:rPr>
        <w:t>737</w:t>
      </w:r>
      <w:r w:rsidR="00C806BE" w:rsidRPr="00B94435">
        <w:rPr>
          <w:rFonts w:asciiTheme="minorHAnsi" w:hAnsiTheme="minorHAnsi" w:cstheme="minorHAnsi"/>
        </w:rPr>
        <w:t xml:space="preserve">) </w:t>
      </w:r>
    </w:p>
    <w:p w:rsidR="001C412C" w:rsidRPr="001C412C" w:rsidRDefault="00C806BE" w:rsidP="00B94435">
      <w:pPr>
        <w:spacing w:after="0" w:line="360" w:lineRule="auto"/>
        <w:ind w:left="11" w:hanging="11"/>
        <w:rPr>
          <w:rFonts w:asciiTheme="minorHAnsi" w:hAnsiTheme="minorHAnsi" w:cstheme="minorHAnsi"/>
        </w:rPr>
      </w:pPr>
      <w:r w:rsidRPr="001C412C">
        <w:rPr>
          <w:rFonts w:asciiTheme="minorHAnsi" w:hAnsiTheme="minorHAnsi" w:cstheme="minorHAnsi"/>
        </w:rPr>
        <w:t xml:space="preserve">2. </w:t>
      </w:r>
      <w:r w:rsidR="00856A27">
        <w:rPr>
          <w:rFonts w:asciiTheme="minorHAnsi" w:hAnsiTheme="minorHAnsi" w:cstheme="minorHAnsi"/>
        </w:rPr>
        <w:t xml:space="preserve"> </w:t>
      </w:r>
      <w:r w:rsidRPr="001C412C">
        <w:rPr>
          <w:rFonts w:asciiTheme="minorHAnsi" w:hAnsiTheme="minorHAnsi" w:cstheme="minorHAnsi"/>
        </w:rPr>
        <w:t>Rozporządzenie Ministra Kultury i Dziedzictwa Narodowego z dnia 9 kwietnia 2019 r</w:t>
      </w:r>
      <w:r w:rsidR="00B94435">
        <w:rPr>
          <w:rFonts w:asciiTheme="minorHAnsi" w:hAnsiTheme="minorHAnsi" w:cstheme="minorHAnsi"/>
        </w:rPr>
        <w:t>oku</w:t>
      </w:r>
      <w:r w:rsidRPr="001C412C">
        <w:rPr>
          <w:rFonts w:asciiTheme="minorHAnsi" w:hAnsiTheme="minorHAnsi" w:cstheme="minorHAnsi"/>
        </w:rPr>
        <w:t xml:space="preserve"> w sprawie warunków i trybu przyjmowania uczniów do publicznych szkół i publicznych placówek artystycznych oraz przechodzenia z jednych typów szkół do innych (Dz.U.2019</w:t>
      </w:r>
      <w:r w:rsidR="00B94435">
        <w:rPr>
          <w:rFonts w:asciiTheme="minorHAnsi" w:hAnsiTheme="minorHAnsi" w:cstheme="minorHAnsi"/>
        </w:rPr>
        <w:t>,</w:t>
      </w:r>
      <w:r w:rsidRPr="001C412C">
        <w:rPr>
          <w:rFonts w:asciiTheme="minorHAnsi" w:hAnsiTheme="minorHAnsi" w:cstheme="minorHAnsi"/>
        </w:rPr>
        <w:t xml:space="preserve"> poz. 686 </w:t>
      </w:r>
      <w:r w:rsidR="009D0FB8">
        <w:rPr>
          <w:rFonts w:asciiTheme="minorHAnsi" w:hAnsiTheme="minorHAnsi" w:cstheme="minorHAnsi"/>
        </w:rPr>
        <w:t>ze zm.</w:t>
      </w:r>
      <w:r w:rsidRPr="001C412C">
        <w:rPr>
          <w:rFonts w:asciiTheme="minorHAnsi" w:hAnsiTheme="minorHAnsi" w:cstheme="minorHAnsi"/>
        </w:rPr>
        <w:t>)</w:t>
      </w:r>
    </w:p>
    <w:p w:rsidR="003E644E" w:rsidRDefault="00C806BE" w:rsidP="00B94435">
      <w:pPr>
        <w:spacing w:after="0" w:line="360" w:lineRule="auto"/>
        <w:ind w:left="11" w:hanging="11"/>
        <w:rPr>
          <w:rFonts w:asciiTheme="minorHAnsi" w:hAnsiTheme="minorHAnsi" w:cstheme="minorHAnsi"/>
        </w:rPr>
      </w:pPr>
      <w:r w:rsidRPr="001C412C">
        <w:rPr>
          <w:rFonts w:asciiTheme="minorHAnsi" w:hAnsiTheme="minorHAnsi" w:cstheme="minorHAnsi"/>
        </w:rPr>
        <w:t>3. Inne właściwe akty prawne</w:t>
      </w:r>
    </w:p>
    <w:p w:rsidR="00295EA4" w:rsidRDefault="00295EA4" w:rsidP="00B94435">
      <w:pPr>
        <w:spacing w:after="0" w:line="360" w:lineRule="auto"/>
        <w:ind w:left="11" w:hanging="11"/>
        <w:rPr>
          <w:rFonts w:asciiTheme="minorHAnsi" w:hAnsiTheme="minorHAnsi" w:cstheme="minorHAnsi"/>
        </w:rPr>
      </w:pPr>
    </w:p>
    <w:p w:rsidR="00295EA4" w:rsidRDefault="00B94435" w:rsidP="00B94435">
      <w:pPr>
        <w:spacing w:after="0" w:line="360" w:lineRule="auto"/>
        <w:ind w:left="11" w:hanging="11"/>
        <w:jc w:val="center"/>
        <w:rPr>
          <w:rFonts w:asciiTheme="minorHAnsi" w:hAnsiTheme="minorHAnsi" w:cstheme="minorHAnsi"/>
        </w:rPr>
      </w:pPr>
      <w:r>
        <w:rPr>
          <w:rFonts w:asciiTheme="minorHAnsi" w:hAnsiTheme="minorHAnsi" w:cstheme="minorHAnsi"/>
        </w:rPr>
        <w:t>§2</w:t>
      </w:r>
    </w:p>
    <w:p w:rsidR="00B94435" w:rsidRDefault="00B94435" w:rsidP="00B94435">
      <w:pPr>
        <w:spacing w:after="0" w:line="360" w:lineRule="auto"/>
        <w:ind w:left="0" w:firstLine="0"/>
        <w:rPr>
          <w:rFonts w:asciiTheme="minorHAnsi" w:hAnsiTheme="minorHAnsi" w:cstheme="minorHAnsi"/>
          <w:color w:val="000000"/>
        </w:rPr>
      </w:pPr>
      <w:r>
        <w:rPr>
          <w:rFonts w:asciiTheme="minorHAnsi" w:hAnsiTheme="minorHAnsi" w:cstheme="minorHAnsi"/>
          <w:color w:val="000000"/>
        </w:rPr>
        <w:t>1.</w:t>
      </w:r>
      <w:r w:rsidR="00856A27">
        <w:rPr>
          <w:rFonts w:asciiTheme="minorHAnsi" w:hAnsiTheme="minorHAnsi" w:cstheme="minorHAnsi"/>
          <w:color w:val="000000"/>
        </w:rPr>
        <w:t xml:space="preserve"> </w:t>
      </w:r>
      <w:r>
        <w:rPr>
          <w:rFonts w:asciiTheme="minorHAnsi" w:hAnsiTheme="minorHAnsi" w:cstheme="minorHAnsi"/>
          <w:color w:val="000000"/>
        </w:rPr>
        <w:t xml:space="preserve">Państwowa Szkoła Muzyczna I stopnia </w:t>
      </w:r>
      <w:r w:rsidR="00856A27">
        <w:rPr>
          <w:rFonts w:asciiTheme="minorHAnsi" w:hAnsiTheme="minorHAnsi" w:cstheme="minorHAnsi"/>
          <w:color w:val="000000"/>
        </w:rPr>
        <w:t xml:space="preserve">im. Fryderyka Chopina </w:t>
      </w:r>
      <w:r>
        <w:rPr>
          <w:rFonts w:asciiTheme="minorHAnsi" w:hAnsiTheme="minorHAnsi" w:cstheme="minorHAnsi"/>
          <w:color w:val="000000"/>
        </w:rPr>
        <w:t>w Brodnicy zwana dalej „PSM I st.”</w:t>
      </w:r>
      <w:r w:rsidRPr="001C412C">
        <w:rPr>
          <w:rFonts w:asciiTheme="minorHAnsi" w:hAnsiTheme="minorHAnsi" w:cstheme="minorHAnsi"/>
          <w:color w:val="000000"/>
        </w:rPr>
        <w:t xml:space="preserve"> prowadzi rekrutację do </w:t>
      </w:r>
      <w:r>
        <w:rPr>
          <w:rFonts w:asciiTheme="minorHAnsi" w:hAnsiTheme="minorHAnsi" w:cstheme="minorHAnsi"/>
          <w:color w:val="000000"/>
        </w:rPr>
        <w:t>Państwowej S</w:t>
      </w:r>
      <w:r w:rsidRPr="001C412C">
        <w:rPr>
          <w:rFonts w:asciiTheme="minorHAnsi" w:hAnsiTheme="minorHAnsi" w:cstheme="minorHAnsi"/>
          <w:color w:val="000000"/>
        </w:rPr>
        <w:t xml:space="preserve">zkoły </w:t>
      </w:r>
      <w:r>
        <w:rPr>
          <w:rFonts w:asciiTheme="minorHAnsi" w:hAnsiTheme="minorHAnsi" w:cstheme="minorHAnsi"/>
          <w:color w:val="000000"/>
        </w:rPr>
        <w:t>M</w:t>
      </w:r>
      <w:r w:rsidRPr="001C412C">
        <w:rPr>
          <w:rFonts w:asciiTheme="minorHAnsi" w:hAnsiTheme="minorHAnsi" w:cstheme="minorHAnsi"/>
          <w:color w:val="000000"/>
        </w:rPr>
        <w:t>uzycznej I stopnia</w:t>
      </w:r>
      <w:r w:rsidR="00856A27">
        <w:rPr>
          <w:rFonts w:asciiTheme="minorHAnsi" w:hAnsiTheme="minorHAnsi" w:cstheme="minorHAnsi"/>
          <w:color w:val="000000"/>
        </w:rPr>
        <w:t xml:space="preserve"> im. Fryderyka Chopina </w:t>
      </w:r>
      <w:r>
        <w:rPr>
          <w:rFonts w:asciiTheme="minorHAnsi" w:hAnsiTheme="minorHAnsi" w:cstheme="minorHAnsi"/>
          <w:color w:val="000000"/>
        </w:rPr>
        <w:t xml:space="preserve">w Brodnicy </w:t>
      </w:r>
      <w:r w:rsidRPr="001C412C">
        <w:rPr>
          <w:rFonts w:asciiTheme="minorHAnsi" w:hAnsiTheme="minorHAnsi" w:cstheme="minorHAnsi"/>
          <w:color w:val="000000"/>
        </w:rPr>
        <w:t xml:space="preserve">na następujące </w:t>
      </w:r>
      <w:r>
        <w:rPr>
          <w:rFonts w:asciiTheme="minorHAnsi" w:hAnsiTheme="minorHAnsi" w:cstheme="minorHAnsi"/>
          <w:color w:val="000000"/>
        </w:rPr>
        <w:t>specjalności</w:t>
      </w:r>
      <w:r w:rsidRPr="001C412C">
        <w:rPr>
          <w:rFonts w:asciiTheme="minorHAnsi" w:hAnsiTheme="minorHAnsi" w:cstheme="minorHAnsi"/>
          <w:color w:val="000000"/>
        </w:rPr>
        <w:t xml:space="preserve">: fortepian, skrzypce, wiolonczela, gitara, flet, klarnet, saksofon, trąbka, perkusja. </w:t>
      </w:r>
    </w:p>
    <w:p w:rsidR="00B94435" w:rsidRDefault="00B94435" w:rsidP="00B94435">
      <w:pPr>
        <w:spacing w:after="0" w:line="360" w:lineRule="auto"/>
        <w:ind w:left="0" w:firstLine="0"/>
        <w:rPr>
          <w:rFonts w:asciiTheme="minorHAnsi" w:hAnsiTheme="minorHAnsi" w:cstheme="minorHAnsi"/>
        </w:rPr>
      </w:pPr>
      <w:r>
        <w:rPr>
          <w:rFonts w:asciiTheme="minorHAnsi" w:hAnsiTheme="minorHAnsi" w:cstheme="minorHAnsi"/>
        </w:rPr>
        <w:t>2.</w:t>
      </w:r>
      <w:r w:rsidR="00856A27">
        <w:rPr>
          <w:rFonts w:asciiTheme="minorHAnsi" w:hAnsiTheme="minorHAnsi" w:cstheme="minorHAnsi"/>
        </w:rPr>
        <w:t xml:space="preserve"> </w:t>
      </w:r>
      <w:r>
        <w:rPr>
          <w:rFonts w:asciiTheme="minorHAnsi" w:hAnsiTheme="minorHAnsi" w:cstheme="minorHAnsi"/>
        </w:rPr>
        <w:t xml:space="preserve">Szkoła corocznie podaje do publicznej wiadomości informacje o rekrutacji poprzez: </w:t>
      </w:r>
    </w:p>
    <w:p w:rsidR="00B94435" w:rsidRDefault="00B94435" w:rsidP="00B94435">
      <w:pPr>
        <w:spacing w:after="0" w:line="360" w:lineRule="auto"/>
        <w:ind w:left="0" w:firstLine="0"/>
        <w:rPr>
          <w:rFonts w:asciiTheme="minorHAnsi" w:hAnsiTheme="minorHAnsi" w:cstheme="minorHAnsi"/>
        </w:rPr>
      </w:pPr>
      <w:r>
        <w:rPr>
          <w:rFonts w:asciiTheme="minorHAnsi" w:hAnsiTheme="minorHAnsi" w:cstheme="minorHAnsi"/>
        </w:rPr>
        <w:t xml:space="preserve">a/ ogłoszenie treści informatora dla kandydatów dostępnego na stronie internetowej: </w:t>
      </w:r>
      <w:hyperlink r:id="rId7" w:history="1">
        <w:r w:rsidRPr="006F5D40">
          <w:rPr>
            <w:rStyle w:val="Hipercze"/>
            <w:rFonts w:asciiTheme="minorHAnsi" w:hAnsiTheme="minorHAnsi" w:cstheme="minorHAnsi"/>
          </w:rPr>
          <w:t>www.gov.pl/web/psmbrodnica</w:t>
        </w:r>
      </w:hyperlink>
    </w:p>
    <w:p w:rsidR="00B94435" w:rsidRPr="001C412C" w:rsidRDefault="00B94435" w:rsidP="00B94435">
      <w:pPr>
        <w:spacing w:after="0" w:line="360" w:lineRule="auto"/>
        <w:ind w:left="0" w:firstLine="0"/>
        <w:rPr>
          <w:rFonts w:asciiTheme="minorHAnsi" w:hAnsiTheme="minorHAnsi" w:cstheme="minorHAnsi"/>
        </w:rPr>
      </w:pPr>
      <w:r>
        <w:rPr>
          <w:rFonts w:asciiTheme="minorHAnsi" w:hAnsiTheme="minorHAnsi" w:cstheme="minorHAnsi"/>
        </w:rPr>
        <w:t xml:space="preserve">b/ zamieszczenie informacji na tablicy ogłoszeń w gmachu szkoły </w:t>
      </w:r>
    </w:p>
    <w:p w:rsidR="00B94435" w:rsidRDefault="00B94435" w:rsidP="00B94435">
      <w:pPr>
        <w:spacing w:after="0" w:line="360" w:lineRule="auto"/>
        <w:ind w:left="11" w:hanging="11"/>
        <w:jc w:val="center"/>
        <w:rPr>
          <w:rFonts w:asciiTheme="minorHAnsi" w:hAnsiTheme="minorHAnsi" w:cstheme="minorHAnsi"/>
        </w:rPr>
      </w:pPr>
    </w:p>
    <w:p w:rsidR="00FC2E0B" w:rsidRDefault="00FC2E0B" w:rsidP="00B94435">
      <w:pPr>
        <w:spacing w:after="0" w:line="360" w:lineRule="auto"/>
        <w:ind w:left="11" w:hanging="11"/>
        <w:jc w:val="center"/>
        <w:rPr>
          <w:rFonts w:asciiTheme="minorHAnsi" w:hAnsiTheme="minorHAnsi" w:cstheme="minorHAnsi"/>
        </w:rPr>
      </w:pPr>
    </w:p>
    <w:p w:rsidR="00FC2E0B" w:rsidRDefault="00FC2E0B" w:rsidP="00B94435">
      <w:pPr>
        <w:spacing w:after="0" w:line="360" w:lineRule="auto"/>
        <w:ind w:left="11" w:hanging="11"/>
        <w:jc w:val="center"/>
        <w:rPr>
          <w:rFonts w:asciiTheme="minorHAnsi" w:hAnsiTheme="minorHAnsi" w:cstheme="minorHAnsi"/>
        </w:rPr>
      </w:pPr>
    </w:p>
    <w:p w:rsidR="00B94435" w:rsidRDefault="00856A27" w:rsidP="00FC2E0B">
      <w:pPr>
        <w:spacing w:after="0" w:line="360" w:lineRule="auto"/>
        <w:ind w:left="11" w:hanging="11"/>
        <w:jc w:val="center"/>
        <w:rPr>
          <w:rFonts w:asciiTheme="minorHAnsi" w:hAnsiTheme="minorHAnsi" w:cstheme="minorHAnsi"/>
        </w:rPr>
      </w:pPr>
      <w:r>
        <w:rPr>
          <w:rFonts w:asciiTheme="minorHAnsi" w:hAnsiTheme="minorHAnsi" w:cstheme="minorHAnsi"/>
        </w:rPr>
        <w:lastRenderedPageBreak/>
        <w:t>§3</w:t>
      </w:r>
    </w:p>
    <w:p w:rsidR="001C412C" w:rsidRPr="001C412C" w:rsidRDefault="001C412C" w:rsidP="00FC2E0B">
      <w:pPr>
        <w:spacing w:after="0" w:line="360" w:lineRule="auto"/>
        <w:ind w:left="-5"/>
        <w:rPr>
          <w:rFonts w:asciiTheme="minorHAnsi" w:hAnsiTheme="minorHAnsi" w:cstheme="minorHAnsi"/>
          <w:color w:val="000000"/>
        </w:rPr>
      </w:pPr>
      <w:r w:rsidRPr="001C412C">
        <w:rPr>
          <w:rFonts w:asciiTheme="minorHAnsi" w:hAnsiTheme="minorHAnsi" w:cstheme="minorHAnsi"/>
          <w:color w:val="000000"/>
        </w:rPr>
        <w:t xml:space="preserve">Regulamin </w:t>
      </w:r>
      <w:r w:rsidR="00856A27">
        <w:rPr>
          <w:rFonts w:asciiTheme="minorHAnsi" w:hAnsiTheme="minorHAnsi" w:cstheme="minorHAnsi"/>
          <w:color w:val="000000"/>
        </w:rPr>
        <w:t xml:space="preserve">rekrutacji do PSM I st. zwany dalej „regulaminem” </w:t>
      </w:r>
      <w:r w:rsidRPr="001C412C">
        <w:rPr>
          <w:rFonts w:asciiTheme="minorHAnsi" w:hAnsiTheme="minorHAnsi" w:cstheme="minorHAnsi"/>
          <w:color w:val="000000"/>
        </w:rPr>
        <w:t xml:space="preserve">określa szczegółowe zasady rekrutacji do </w:t>
      </w:r>
      <w:r w:rsidRPr="001C412C">
        <w:rPr>
          <w:rFonts w:asciiTheme="minorHAnsi" w:hAnsiTheme="minorHAnsi" w:cstheme="minorHAnsi"/>
          <w:color w:val="000000"/>
          <w:sz w:val="24"/>
          <w:szCs w:val="24"/>
        </w:rPr>
        <w:t>Państwowej Szkoły Muzycznej im. Fryderyka Chopina w Brodnicy</w:t>
      </w:r>
      <w:r w:rsidRPr="001C412C">
        <w:rPr>
          <w:rFonts w:asciiTheme="minorHAnsi" w:hAnsiTheme="minorHAnsi" w:cstheme="minorHAnsi"/>
          <w:color w:val="000000"/>
        </w:rPr>
        <w:t xml:space="preserve">, w szczególności formy i zakres tematyczny badania przydatności oraz sposoby i terminy informowania kandydatów o wynikach rekrutacji </w:t>
      </w:r>
    </w:p>
    <w:p w:rsidR="00855888" w:rsidRPr="00395951" w:rsidRDefault="00091024">
      <w:pPr>
        <w:spacing w:after="112" w:line="259" w:lineRule="auto"/>
        <w:ind w:left="-5"/>
        <w:jc w:val="left"/>
        <w:rPr>
          <w:rFonts w:asciiTheme="minorHAnsi" w:hAnsiTheme="minorHAnsi" w:cstheme="minorHAnsi"/>
        </w:rPr>
      </w:pPr>
      <w:r w:rsidRPr="00395951">
        <w:rPr>
          <w:rFonts w:asciiTheme="minorHAnsi" w:hAnsiTheme="minorHAnsi" w:cstheme="minorHAnsi"/>
          <w:color w:val="000000"/>
        </w:rPr>
        <w:t xml:space="preserve">1. Warunki ubiegania się o przyjęcie do szkoły: </w:t>
      </w:r>
    </w:p>
    <w:p w:rsidR="00855888" w:rsidRPr="001C412C" w:rsidRDefault="00395951" w:rsidP="00395951">
      <w:pPr>
        <w:spacing w:after="405" w:line="356" w:lineRule="auto"/>
        <w:ind w:firstLine="0"/>
        <w:rPr>
          <w:rFonts w:asciiTheme="minorHAnsi" w:hAnsiTheme="minorHAnsi" w:cstheme="minorHAnsi"/>
        </w:rPr>
      </w:pPr>
      <w:r>
        <w:rPr>
          <w:rFonts w:asciiTheme="minorHAnsi" w:hAnsiTheme="minorHAnsi" w:cstheme="minorHAnsi"/>
          <w:color w:val="000000"/>
        </w:rPr>
        <w:t xml:space="preserve">a/ </w:t>
      </w:r>
      <w:r w:rsidR="00091024" w:rsidRPr="001C412C">
        <w:rPr>
          <w:rFonts w:asciiTheme="minorHAnsi" w:hAnsiTheme="minorHAnsi" w:cstheme="minorHAnsi"/>
          <w:color w:val="000000"/>
        </w:rPr>
        <w:t>Do klasy I cyklu 6</w:t>
      </w:r>
      <w:r w:rsidR="00963054">
        <w:rPr>
          <w:rFonts w:asciiTheme="minorHAnsi" w:hAnsiTheme="minorHAnsi" w:cstheme="minorHAnsi"/>
          <w:color w:val="000000"/>
        </w:rPr>
        <w:t xml:space="preserve"> – </w:t>
      </w:r>
      <w:r w:rsidR="00091024" w:rsidRPr="001C412C">
        <w:rPr>
          <w:rFonts w:asciiTheme="minorHAnsi" w:hAnsiTheme="minorHAnsi" w:cstheme="minorHAnsi"/>
          <w:color w:val="000000"/>
        </w:rPr>
        <w:t xml:space="preserve">letniego może ubiegać się kandydat, który w danym roku kalendarzowym kończy co najmniej 7 lat oraz nie więcej niż 10 lat. </w:t>
      </w:r>
    </w:p>
    <w:p w:rsidR="00855888" w:rsidRPr="001C412C" w:rsidRDefault="00395951" w:rsidP="00395951">
      <w:pPr>
        <w:spacing w:after="405" w:line="356" w:lineRule="auto"/>
        <w:ind w:firstLine="0"/>
        <w:rPr>
          <w:rFonts w:asciiTheme="minorHAnsi" w:hAnsiTheme="minorHAnsi" w:cstheme="minorHAnsi"/>
        </w:rPr>
      </w:pPr>
      <w:r>
        <w:rPr>
          <w:rFonts w:asciiTheme="minorHAnsi" w:hAnsiTheme="minorHAnsi" w:cstheme="minorHAnsi"/>
          <w:color w:val="000000"/>
        </w:rPr>
        <w:t xml:space="preserve">b/ </w:t>
      </w:r>
      <w:r w:rsidR="00091024" w:rsidRPr="001C412C">
        <w:rPr>
          <w:rFonts w:asciiTheme="minorHAnsi" w:hAnsiTheme="minorHAnsi" w:cstheme="minorHAnsi"/>
          <w:color w:val="000000"/>
        </w:rPr>
        <w:t xml:space="preserve">Na wniosek rodziców naukę w szkole może rozpocząć dziecko, które w danym roku kalendarzowym kończy 6 lat, pod warunkiem dostarczenia </w:t>
      </w:r>
      <w:r w:rsidR="00091024" w:rsidRPr="00395951">
        <w:rPr>
          <w:rFonts w:asciiTheme="minorHAnsi" w:hAnsiTheme="minorHAnsi" w:cstheme="minorHAnsi"/>
          <w:color w:val="000000"/>
        </w:rPr>
        <w:t>zaświadczenia</w:t>
      </w:r>
      <w:r w:rsidR="00091024" w:rsidRPr="001C412C">
        <w:rPr>
          <w:rFonts w:asciiTheme="minorHAnsi" w:hAnsiTheme="minorHAnsi" w:cstheme="minorHAnsi"/>
          <w:color w:val="000000"/>
        </w:rPr>
        <w:t xml:space="preserve">, że korzystało z wychowania przedszkolnego w roku szkolnym poprzedzającym rok szkolny, w którym ma rozpocząć naukę w szkole albo posiada opinię o możliwości rozpoczęcia nauki w szkole wydaną przez publiczną lub niepubliczną poradnię psychologiczną. </w:t>
      </w:r>
    </w:p>
    <w:p w:rsidR="00855888" w:rsidRPr="001C412C" w:rsidRDefault="00963054" w:rsidP="00963054">
      <w:pPr>
        <w:spacing w:after="405" w:line="356" w:lineRule="auto"/>
        <w:ind w:firstLine="0"/>
        <w:rPr>
          <w:rFonts w:asciiTheme="minorHAnsi" w:hAnsiTheme="minorHAnsi" w:cstheme="minorHAnsi"/>
        </w:rPr>
      </w:pPr>
      <w:r>
        <w:rPr>
          <w:rFonts w:asciiTheme="minorHAnsi" w:hAnsiTheme="minorHAnsi" w:cstheme="minorHAnsi"/>
          <w:color w:val="000000"/>
        </w:rPr>
        <w:t xml:space="preserve">c/ </w:t>
      </w:r>
      <w:r w:rsidR="00091024" w:rsidRPr="001C412C">
        <w:rPr>
          <w:rFonts w:asciiTheme="minorHAnsi" w:hAnsiTheme="minorHAnsi" w:cstheme="minorHAnsi"/>
          <w:color w:val="000000"/>
        </w:rPr>
        <w:t>Do klasy I cyklu 4</w:t>
      </w:r>
      <w:r>
        <w:rPr>
          <w:rFonts w:asciiTheme="minorHAnsi" w:hAnsiTheme="minorHAnsi" w:cstheme="minorHAnsi"/>
          <w:color w:val="000000"/>
        </w:rPr>
        <w:t xml:space="preserve"> – </w:t>
      </w:r>
      <w:r w:rsidR="00091024" w:rsidRPr="001C412C">
        <w:rPr>
          <w:rFonts w:asciiTheme="minorHAnsi" w:hAnsiTheme="minorHAnsi" w:cstheme="minorHAnsi"/>
          <w:color w:val="000000"/>
        </w:rPr>
        <w:t xml:space="preserve">letniego może ubiegać się kandydat, który w danym roku kalendarzowym kończy co najmniej 8 lat oraz nie więcej niż 16 lat. </w:t>
      </w:r>
    </w:p>
    <w:p w:rsidR="00855888" w:rsidRPr="001C412C" w:rsidRDefault="00963054" w:rsidP="00963054">
      <w:pPr>
        <w:spacing w:after="0" w:line="356" w:lineRule="auto"/>
        <w:ind w:firstLine="0"/>
        <w:rPr>
          <w:rFonts w:asciiTheme="minorHAnsi" w:hAnsiTheme="minorHAnsi" w:cstheme="minorHAnsi"/>
        </w:rPr>
      </w:pPr>
      <w:r>
        <w:rPr>
          <w:rFonts w:asciiTheme="minorHAnsi" w:hAnsiTheme="minorHAnsi" w:cstheme="minorHAnsi"/>
          <w:color w:val="000000"/>
        </w:rPr>
        <w:t xml:space="preserve">d/ </w:t>
      </w:r>
      <w:r w:rsidR="00091024" w:rsidRPr="001C412C">
        <w:rPr>
          <w:rFonts w:asciiTheme="minorHAnsi" w:hAnsiTheme="minorHAnsi" w:cstheme="minorHAnsi"/>
          <w:color w:val="000000"/>
        </w:rPr>
        <w:t xml:space="preserve">W szczególnie uzasadnionych przypadkach, na wniosek dyrektora szkoły minister właściwy do spraw kultury i ochrony dziedzictwa narodowego może wyrazić zgodę na ubieganie się o przyjęcie do szkoły przez kandydata przekraczającego limity wiekowe określone dla kandydatów na uczniów szkoły muzycznej I stopnia. </w:t>
      </w:r>
    </w:p>
    <w:p w:rsidR="00855888" w:rsidRDefault="00963054" w:rsidP="00963054">
      <w:pPr>
        <w:spacing w:after="405" w:line="356" w:lineRule="auto"/>
        <w:ind w:firstLine="0"/>
        <w:rPr>
          <w:rFonts w:asciiTheme="minorHAnsi" w:hAnsiTheme="minorHAnsi" w:cstheme="minorHAnsi"/>
          <w:color w:val="000000"/>
        </w:rPr>
      </w:pPr>
      <w:r>
        <w:rPr>
          <w:rFonts w:asciiTheme="minorHAnsi" w:hAnsiTheme="minorHAnsi" w:cstheme="minorHAnsi"/>
          <w:color w:val="000000"/>
        </w:rPr>
        <w:t xml:space="preserve">e/ </w:t>
      </w:r>
      <w:r w:rsidR="00091024" w:rsidRPr="001C412C">
        <w:rPr>
          <w:rFonts w:asciiTheme="minorHAnsi" w:hAnsiTheme="minorHAnsi" w:cstheme="minorHAnsi"/>
          <w:color w:val="000000"/>
        </w:rPr>
        <w:t xml:space="preserve">Do pierwszego etapu postępowania rekrutacyjnego dopuszcza się kandydatów, którzy do wniosku o przyjęcie do </w:t>
      </w:r>
      <w:r>
        <w:rPr>
          <w:rFonts w:asciiTheme="minorHAnsi" w:hAnsiTheme="minorHAnsi" w:cstheme="minorHAnsi"/>
          <w:color w:val="000000"/>
        </w:rPr>
        <w:t>PSM I st.</w:t>
      </w:r>
      <w:r w:rsidR="00091024" w:rsidRPr="001C412C">
        <w:rPr>
          <w:rFonts w:asciiTheme="minorHAnsi" w:hAnsiTheme="minorHAnsi" w:cstheme="minorHAnsi"/>
          <w:color w:val="000000"/>
        </w:rPr>
        <w:t xml:space="preserve"> dołączyli </w:t>
      </w:r>
      <w:r w:rsidR="00091024" w:rsidRPr="00963054">
        <w:rPr>
          <w:rFonts w:asciiTheme="minorHAnsi" w:hAnsiTheme="minorHAnsi" w:cstheme="minorHAnsi"/>
          <w:color w:val="000000"/>
        </w:rPr>
        <w:t>zaświadczenie lekarskie</w:t>
      </w:r>
      <w:r w:rsidR="00091024" w:rsidRPr="001C412C">
        <w:rPr>
          <w:rFonts w:asciiTheme="minorHAnsi" w:hAnsiTheme="minorHAnsi" w:cstheme="minorHAnsi"/>
          <w:b/>
          <w:color w:val="000000"/>
        </w:rPr>
        <w:t xml:space="preserve"> </w:t>
      </w:r>
      <w:r w:rsidR="00091024" w:rsidRPr="001C412C">
        <w:rPr>
          <w:rFonts w:asciiTheme="minorHAnsi" w:hAnsiTheme="minorHAnsi" w:cstheme="minorHAnsi"/>
          <w:color w:val="000000"/>
        </w:rPr>
        <w:t xml:space="preserve">o braku przeciw wskazań zdrowotnych do podjęcia kształcenia w </w:t>
      </w:r>
      <w:r w:rsidR="00DA0226">
        <w:rPr>
          <w:rFonts w:asciiTheme="minorHAnsi" w:hAnsiTheme="minorHAnsi" w:cstheme="minorHAnsi"/>
          <w:color w:val="000000"/>
        </w:rPr>
        <w:t>PSM</w:t>
      </w:r>
      <w:r w:rsidR="00091024" w:rsidRPr="001C412C">
        <w:rPr>
          <w:rFonts w:asciiTheme="minorHAnsi" w:hAnsiTheme="minorHAnsi" w:cstheme="minorHAnsi"/>
          <w:color w:val="000000"/>
        </w:rPr>
        <w:t xml:space="preserve"> I st., wydane przez lekarza podstawowej opieki zdrowotnej.</w:t>
      </w:r>
    </w:p>
    <w:p w:rsidR="00963054" w:rsidRPr="001C412C" w:rsidRDefault="00963054" w:rsidP="00FC2E0B">
      <w:pPr>
        <w:spacing w:after="0" w:line="360" w:lineRule="auto"/>
        <w:ind w:firstLine="0"/>
        <w:jc w:val="center"/>
        <w:rPr>
          <w:rFonts w:asciiTheme="minorHAnsi" w:hAnsiTheme="minorHAnsi" w:cstheme="minorHAnsi"/>
        </w:rPr>
      </w:pPr>
      <w:r>
        <w:rPr>
          <w:rFonts w:asciiTheme="minorHAnsi" w:hAnsiTheme="minorHAnsi" w:cstheme="minorHAnsi"/>
        </w:rPr>
        <w:lastRenderedPageBreak/>
        <w:t>§4</w:t>
      </w:r>
    </w:p>
    <w:p w:rsidR="00855888" w:rsidRPr="00963054" w:rsidRDefault="00091024" w:rsidP="00FC2E0B">
      <w:pPr>
        <w:spacing w:after="0" w:line="360" w:lineRule="auto"/>
        <w:ind w:left="-5"/>
        <w:jc w:val="left"/>
        <w:rPr>
          <w:rFonts w:asciiTheme="minorHAnsi" w:hAnsiTheme="minorHAnsi" w:cstheme="minorHAnsi"/>
        </w:rPr>
      </w:pPr>
      <w:r w:rsidRPr="00963054">
        <w:rPr>
          <w:rFonts w:asciiTheme="minorHAnsi" w:hAnsiTheme="minorHAnsi" w:cstheme="minorHAnsi"/>
          <w:color w:val="000000"/>
        </w:rPr>
        <w:t xml:space="preserve">Tryb powoływania i skład komisji: </w:t>
      </w:r>
    </w:p>
    <w:p w:rsidR="00855888" w:rsidRDefault="00091024">
      <w:pPr>
        <w:spacing w:after="405" w:line="356" w:lineRule="auto"/>
        <w:ind w:left="-5"/>
        <w:rPr>
          <w:rFonts w:asciiTheme="minorHAnsi" w:hAnsiTheme="minorHAnsi" w:cstheme="minorHAnsi"/>
          <w:color w:val="000000"/>
        </w:rPr>
      </w:pPr>
      <w:r w:rsidRPr="001C412C">
        <w:rPr>
          <w:rFonts w:asciiTheme="minorHAnsi" w:hAnsiTheme="minorHAnsi" w:cstheme="minorHAnsi"/>
          <w:color w:val="000000"/>
        </w:rPr>
        <w:t xml:space="preserve">W celu przeprowadzenia badania przydatności dyrektor szkoły powołuje spośród nauczycieli komisję rekrutacyjną, wyznacza jej skład i przewodniczącego. W przypadkach uzasadnionych dużą ilością kandydatów przewodniczący komisji może powołać spośród członków komisji zespoły rekrutacyjne liczące co najmniej 3 osoby. </w:t>
      </w:r>
    </w:p>
    <w:p w:rsidR="00963054" w:rsidRPr="001C412C" w:rsidRDefault="00963054" w:rsidP="00FC2E0B">
      <w:pPr>
        <w:spacing w:after="0" w:line="360" w:lineRule="auto"/>
        <w:ind w:left="-6" w:hanging="11"/>
        <w:jc w:val="center"/>
        <w:rPr>
          <w:rFonts w:asciiTheme="minorHAnsi" w:hAnsiTheme="minorHAnsi" w:cstheme="minorHAnsi"/>
        </w:rPr>
      </w:pPr>
      <w:r>
        <w:rPr>
          <w:rFonts w:asciiTheme="minorHAnsi" w:hAnsiTheme="minorHAnsi" w:cstheme="minorHAnsi"/>
        </w:rPr>
        <w:t>§5</w:t>
      </w:r>
    </w:p>
    <w:p w:rsidR="00855888" w:rsidRPr="00963054" w:rsidRDefault="00091024" w:rsidP="00FC2E0B">
      <w:pPr>
        <w:spacing w:after="0" w:line="360" w:lineRule="auto"/>
        <w:ind w:left="-6" w:hanging="11"/>
        <w:jc w:val="left"/>
        <w:rPr>
          <w:rFonts w:asciiTheme="minorHAnsi" w:hAnsiTheme="minorHAnsi" w:cstheme="minorHAnsi"/>
        </w:rPr>
      </w:pPr>
      <w:r w:rsidRPr="00963054">
        <w:rPr>
          <w:rFonts w:asciiTheme="minorHAnsi" w:hAnsiTheme="minorHAnsi" w:cstheme="minorHAnsi"/>
          <w:color w:val="000000"/>
        </w:rPr>
        <w:t xml:space="preserve">Organizacja poradnictwa na terenie szkoły: </w:t>
      </w:r>
    </w:p>
    <w:p w:rsidR="00855888" w:rsidRDefault="00091024" w:rsidP="00963054">
      <w:pPr>
        <w:spacing w:after="117" w:line="259" w:lineRule="auto"/>
        <w:ind w:left="-5"/>
        <w:rPr>
          <w:rFonts w:asciiTheme="minorHAnsi" w:hAnsiTheme="minorHAnsi" w:cstheme="minorHAnsi"/>
          <w:color w:val="000000"/>
        </w:rPr>
      </w:pPr>
      <w:r w:rsidRPr="001C412C">
        <w:rPr>
          <w:rFonts w:asciiTheme="minorHAnsi" w:hAnsiTheme="minorHAnsi" w:cstheme="minorHAnsi"/>
          <w:color w:val="000000"/>
        </w:rPr>
        <w:t>Szkoła prowadzi nieodpłatnie</w:t>
      </w:r>
      <w:r w:rsidR="00963054">
        <w:rPr>
          <w:rFonts w:asciiTheme="minorHAnsi" w:hAnsiTheme="minorHAnsi" w:cstheme="minorHAnsi"/>
          <w:color w:val="000000"/>
        </w:rPr>
        <w:t xml:space="preserve"> </w:t>
      </w:r>
      <w:r w:rsidRPr="00963054">
        <w:rPr>
          <w:rFonts w:asciiTheme="minorHAnsi" w:hAnsiTheme="minorHAnsi" w:cstheme="minorHAnsi"/>
          <w:color w:val="000000"/>
        </w:rPr>
        <w:t>poradnictwo obejmujące informowanie o warunkach rekrutacji, programie kształcenia i warunkach pracy w szkole</w:t>
      </w:r>
      <w:r w:rsidR="00963054" w:rsidRPr="00963054">
        <w:rPr>
          <w:rFonts w:asciiTheme="minorHAnsi" w:hAnsiTheme="minorHAnsi" w:cstheme="minorHAnsi"/>
          <w:color w:val="000000"/>
        </w:rPr>
        <w:t>.</w:t>
      </w:r>
    </w:p>
    <w:p w:rsidR="00963054" w:rsidRPr="00963054" w:rsidRDefault="00963054" w:rsidP="00FC2E0B">
      <w:pPr>
        <w:spacing w:after="0" w:line="360" w:lineRule="auto"/>
        <w:ind w:left="-5" w:hanging="11"/>
        <w:rPr>
          <w:rFonts w:asciiTheme="minorHAnsi" w:hAnsiTheme="minorHAnsi" w:cstheme="minorHAnsi"/>
          <w:color w:val="000000"/>
        </w:rPr>
      </w:pPr>
    </w:p>
    <w:p w:rsidR="00FC2E0B" w:rsidRDefault="00963054" w:rsidP="00FC2E0B">
      <w:pPr>
        <w:spacing w:after="0" w:line="360" w:lineRule="auto"/>
        <w:ind w:hanging="11"/>
        <w:jc w:val="center"/>
        <w:rPr>
          <w:rFonts w:asciiTheme="minorHAnsi" w:hAnsiTheme="minorHAnsi" w:cstheme="minorHAnsi"/>
        </w:rPr>
      </w:pPr>
      <w:r>
        <w:rPr>
          <w:rFonts w:asciiTheme="minorHAnsi" w:hAnsiTheme="minorHAnsi" w:cstheme="minorHAnsi"/>
        </w:rPr>
        <w:t>§6</w:t>
      </w:r>
    </w:p>
    <w:p w:rsidR="00855888" w:rsidRPr="00963054" w:rsidRDefault="00091024" w:rsidP="00FC2E0B">
      <w:pPr>
        <w:spacing w:after="0" w:line="360" w:lineRule="auto"/>
        <w:ind w:hanging="11"/>
        <w:jc w:val="center"/>
        <w:rPr>
          <w:rFonts w:asciiTheme="minorHAnsi" w:hAnsiTheme="minorHAnsi" w:cstheme="minorHAnsi"/>
        </w:rPr>
      </w:pPr>
      <w:r w:rsidRPr="00963054">
        <w:rPr>
          <w:rFonts w:asciiTheme="minorHAnsi" w:hAnsiTheme="minorHAnsi" w:cstheme="minorHAnsi"/>
          <w:color w:val="000000"/>
        </w:rPr>
        <w:t xml:space="preserve">Terminy badania przydatności, terminy składania wniosku: </w:t>
      </w:r>
    </w:p>
    <w:p w:rsidR="00855888" w:rsidRPr="001C412C" w:rsidRDefault="00091024" w:rsidP="00FC2E0B">
      <w:pPr>
        <w:spacing w:after="0" w:line="360" w:lineRule="auto"/>
        <w:ind w:left="-5" w:hanging="11"/>
        <w:rPr>
          <w:rFonts w:asciiTheme="minorHAnsi" w:hAnsiTheme="minorHAnsi" w:cstheme="minorHAnsi"/>
        </w:rPr>
      </w:pPr>
      <w:r w:rsidRPr="001C412C">
        <w:rPr>
          <w:rFonts w:asciiTheme="minorHAnsi" w:hAnsiTheme="minorHAnsi" w:cstheme="minorHAnsi"/>
          <w:color w:val="000000"/>
        </w:rPr>
        <w:t xml:space="preserve">Termin przeprowadzenia badania przydatności wyznacza dyrektor szkoły w okresie od dnia </w:t>
      </w:r>
      <w:r w:rsidRPr="003F61AE">
        <w:rPr>
          <w:rFonts w:asciiTheme="minorHAnsi" w:hAnsiTheme="minorHAnsi" w:cstheme="minorHAnsi"/>
          <w:color w:val="000000" w:themeColor="text1"/>
        </w:rPr>
        <w:t xml:space="preserve">1 marca do najbliższego piątku po dniu 20 czerwca roku </w:t>
      </w:r>
      <w:r w:rsidRPr="001C412C">
        <w:rPr>
          <w:rFonts w:asciiTheme="minorHAnsi" w:hAnsiTheme="minorHAnsi" w:cstheme="minorHAnsi"/>
          <w:color w:val="000000"/>
        </w:rPr>
        <w:t xml:space="preserve">szkolnego poprzedzającego rok szkolny, na który przeprowadzane jest postępowanie rekrutacyjne. Szkoła podaje termin oraz warunki przeprowadzenia badania przydatności w Biuletynie Informacji Publicznej na co najmniej 30 dni przed terminem ich przeprowadzenia. </w:t>
      </w:r>
    </w:p>
    <w:p w:rsidR="00855888" w:rsidRPr="001C412C" w:rsidRDefault="00091024">
      <w:pPr>
        <w:spacing w:after="405" w:line="356" w:lineRule="auto"/>
        <w:ind w:left="-5"/>
        <w:rPr>
          <w:rFonts w:asciiTheme="minorHAnsi" w:hAnsiTheme="minorHAnsi" w:cstheme="minorHAnsi"/>
        </w:rPr>
      </w:pPr>
      <w:r w:rsidRPr="001C412C">
        <w:rPr>
          <w:rFonts w:asciiTheme="minorHAnsi" w:hAnsiTheme="minorHAnsi" w:cstheme="minorHAnsi"/>
          <w:color w:val="000000"/>
        </w:rPr>
        <w:t xml:space="preserve">Kandydaci składają w sekretariacie szkoły wymagane dokumenty w terminie od </w:t>
      </w:r>
      <w:r w:rsidRPr="003F61AE">
        <w:rPr>
          <w:rFonts w:asciiTheme="minorHAnsi" w:hAnsiTheme="minorHAnsi" w:cstheme="minorHAnsi"/>
          <w:color w:val="000000" w:themeColor="text1"/>
        </w:rPr>
        <w:t xml:space="preserve">1 marca </w:t>
      </w:r>
      <w:r w:rsidRPr="001C412C">
        <w:rPr>
          <w:rFonts w:asciiTheme="minorHAnsi" w:hAnsiTheme="minorHAnsi" w:cstheme="minorHAnsi"/>
          <w:color w:val="000000"/>
        </w:rPr>
        <w:t xml:space="preserve">do dnia poprzedzającego badanie przydatności kandydata. </w:t>
      </w:r>
    </w:p>
    <w:p w:rsidR="00963054" w:rsidRDefault="00963054" w:rsidP="00FC2E0B">
      <w:pPr>
        <w:spacing w:after="0" w:line="360" w:lineRule="auto"/>
        <w:ind w:left="264" w:firstLine="0"/>
        <w:jc w:val="center"/>
        <w:rPr>
          <w:rFonts w:asciiTheme="minorHAnsi" w:hAnsiTheme="minorHAnsi" w:cstheme="minorHAnsi"/>
        </w:rPr>
      </w:pPr>
      <w:r>
        <w:rPr>
          <w:rFonts w:asciiTheme="minorHAnsi" w:hAnsiTheme="minorHAnsi" w:cstheme="minorHAnsi"/>
        </w:rPr>
        <w:t>§7</w:t>
      </w:r>
    </w:p>
    <w:p w:rsidR="00855888" w:rsidRPr="00963054" w:rsidRDefault="00091024" w:rsidP="00FC2E0B">
      <w:pPr>
        <w:spacing w:after="0" w:line="360" w:lineRule="auto"/>
        <w:jc w:val="left"/>
        <w:rPr>
          <w:rFonts w:asciiTheme="minorHAnsi" w:hAnsiTheme="minorHAnsi" w:cstheme="minorHAnsi"/>
        </w:rPr>
      </w:pPr>
      <w:r w:rsidRPr="00963054">
        <w:rPr>
          <w:rFonts w:asciiTheme="minorHAnsi" w:hAnsiTheme="minorHAnsi" w:cstheme="minorHAnsi"/>
        </w:rPr>
        <w:t xml:space="preserve">Wymagane dokumenty: </w:t>
      </w:r>
    </w:p>
    <w:p w:rsidR="00855888" w:rsidRDefault="009210A9" w:rsidP="00963054">
      <w:pPr>
        <w:ind w:firstLine="0"/>
        <w:rPr>
          <w:rFonts w:asciiTheme="minorHAnsi" w:hAnsiTheme="minorHAnsi" w:cstheme="minorHAnsi"/>
        </w:rPr>
      </w:pPr>
      <w:r>
        <w:rPr>
          <w:rFonts w:asciiTheme="minorHAnsi" w:hAnsiTheme="minorHAnsi" w:cstheme="minorHAnsi"/>
        </w:rPr>
        <w:t>1</w:t>
      </w:r>
      <w:r w:rsidR="00963054">
        <w:rPr>
          <w:rFonts w:asciiTheme="minorHAnsi" w:hAnsiTheme="minorHAnsi" w:cstheme="minorHAnsi"/>
        </w:rPr>
        <w:t xml:space="preserve">/ </w:t>
      </w:r>
      <w:r w:rsidR="00091024" w:rsidRPr="001C412C">
        <w:rPr>
          <w:rFonts w:asciiTheme="minorHAnsi" w:hAnsiTheme="minorHAnsi" w:cstheme="minorHAnsi"/>
        </w:rPr>
        <w:t xml:space="preserve">wniosek o przyjęcie do szkoły (do pobrania w sekretariacie szkoły lub ze strony internetowej </w:t>
      </w:r>
      <w:hyperlink r:id="rId8" w:history="1">
        <w:r w:rsidR="00963054" w:rsidRPr="006F5D40">
          <w:rPr>
            <w:rStyle w:val="Hipercze"/>
            <w:rFonts w:asciiTheme="minorHAnsi" w:hAnsiTheme="minorHAnsi" w:cstheme="minorHAnsi"/>
          </w:rPr>
          <w:t>www.gov.pl/web/psmbrodnica</w:t>
        </w:r>
      </w:hyperlink>
    </w:p>
    <w:p w:rsidR="00855888" w:rsidRPr="001C412C" w:rsidRDefault="009210A9" w:rsidP="00963054">
      <w:pPr>
        <w:ind w:firstLine="0"/>
        <w:rPr>
          <w:rFonts w:asciiTheme="minorHAnsi" w:hAnsiTheme="minorHAnsi" w:cstheme="minorHAnsi"/>
        </w:rPr>
      </w:pPr>
      <w:r>
        <w:rPr>
          <w:rFonts w:asciiTheme="minorHAnsi" w:hAnsiTheme="minorHAnsi" w:cstheme="minorHAnsi"/>
        </w:rPr>
        <w:lastRenderedPageBreak/>
        <w:t>2</w:t>
      </w:r>
      <w:r w:rsidR="00963054">
        <w:rPr>
          <w:rFonts w:asciiTheme="minorHAnsi" w:hAnsiTheme="minorHAnsi" w:cstheme="minorHAnsi"/>
        </w:rPr>
        <w:t xml:space="preserve">/ </w:t>
      </w:r>
      <w:r w:rsidR="00091024" w:rsidRPr="001C412C">
        <w:rPr>
          <w:rFonts w:asciiTheme="minorHAnsi" w:hAnsiTheme="minorHAnsi" w:cstheme="minorHAnsi"/>
        </w:rPr>
        <w:t>zaświadczenie lekarskie o braku przeciwwskazań zdrowotnych do podjęcia kształcenia w szkole muzycznej I stopnia, wydane przez lekarza podstawowej opieki zdrowotnej,</w:t>
      </w:r>
    </w:p>
    <w:p w:rsidR="00855888" w:rsidRPr="001C412C" w:rsidRDefault="009210A9" w:rsidP="00963054">
      <w:pPr>
        <w:ind w:firstLine="0"/>
        <w:rPr>
          <w:rFonts w:asciiTheme="minorHAnsi" w:hAnsiTheme="minorHAnsi" w:cstheme="minorHAnsi"/>
        </w:rPr>
      </w:pPr>
      <w:r>
        <w:rPr>
          <w:rFonts w:asciiTheme="minorHAnsi" w:hAnsiTheme="minorHAnsi" w:cstheme="minorHAnsi"/>
        </w:rPr>
        <w:t>3</w:t>
      </w:r>
      <w:r w:rsidR="00963054">
        <w:rPr>
          <w:rFonts w:asciiTheme="minorHAnsi" w:hAnsiTheme="minorHAnsi" w:cstheme="minorHAnsi"/>
        </w:rPr>
        <w:t xml:space="preserve">/ </w:t>
      </w:r>
      <w:r w:rsidR="00091024" w:rsidRPr="001C412C">
        <w:rPr>
          <w:rFonts w:asciiTheme="minorHAnsi" w:hAnsiTheme="minorHAnsi" w:cstheme="minorHAnsi"/>
        </w:rPr>
        <w:t xml:space="preserve">w przypadku dziecka, które w danym roku kalendarzowym nie ukończyło 7 lat – zaświadczenie o korzystaniu z wychowania przedszkolnego lub opinia poradni </w:t>
      </w:r>
      <w:proofErr w:type="spellStart"/>
      <w:r w:rsidR="00091024" w:rsidRPr="001C412C">
        <w:rPr>
          <w:rFonts w:asciiTheme="minorHAnsi" w:hAnsiTheme="minorHAnsi" w:cstheme="minorHAnsi"/>
        </w:rPr>
        <w:t>psychologiczno</w:t>
      </w:r>
      <w:proofErr w:type="spellEnd"/>
      <w:r w:rsidR="00035117">
        <w:rPr>
          <w:rFonts w:asciiTheme="minorHAnsi" w:hAnsiTheme="minorHAnsi" w:cstheme="minorHAnsi"/>
        </w:rPr>
        <w:t xml:space="preserve"> – </w:t>
      </w:r>
      <w:r w:rsidR="00091024" w:rsidRPr="001C412C">
        <w:rPr>
          <w:rFonts w:asciiTheme="minorHAnsi" w:hAnsiTheme="minorHAnsi" w:cstheme="minorHAnsi"/>
        </w:rPr>
        <w:t xml:space="preserve">pedagogicznej </w:t>
      </w:r>
    </w:p>
    <w:p w:rsidR="00855888" w:rsidRPr="001C412C" w:rsidRDefault="009210A9" w:rsidP="00963054">
      <w:pPr>
        <w:ind w:firstLine="0"/>
        <w:rPr>
          <w:rFonts w:asciiTheme="minorHAnsi" w:hAnsiTheme="minorHAnsi" w:cstheme="minorHAnsi"/>
        </w:rPr>
      </w:pPr>
      <w:r>
        <w:rPr>
          <w:rFonts w:asciiTheme="minorHAnsi" w:hAnsiTheme="minorHAnsi" w:cstheme="minorHAnsi"/>
        </w:rPr>
        <w:t>4</w:t>
      </w:r>
      <w:r w:rsidR="00963054">
        <w:rPr>
          <w:rFonts w:asciiTheme="minorHAnsi" w:hAnsiTheme="minorHAnsi" w:cstheme="minorHAnsi"/>
        </w:rPr>
        <w:t xml:space="preserve">/ </w:t>
      </w:r>
      <w:r w:rsidR="00091024" w:rsidRPr="001C412C">
        <w:rPr>
          <w:rFonts w:asciiTheme="minorHAnsi" w:hAnsiTheme="minorHAnsi" w:cstheme="minorHAnsi"/>
        </w:rPr>
        <w:t xml:space="preserve">dokumenty potwierdzające spełnianie przez kandydata kryteriów branych pod uwagę w drugim etapie rekrutacji: </w:t>
      </w:r>
    </w:p>
    <w:p w:rsidR="00855888" w:rsidRPr="001C412C" w:rsidRDefault="009210A9" w:rsidP="009210A9">
      <w:pPr>
        <w:spacing w:after="117" w:line="259" w:lineRule="auto"/>
        <w:ind w:left="269" w:firstLine="0"/>
        <w:rPr>
          <w:rFonts w:asciiTheme="minorHAnsi" w:hAnsiTheme="minorHAnsi" w:cstheme="minorHAnsi"/>
        </w:rPr>
      </w:pPr>
      <w:r>
        <w:rPr>
          <w:rFonts w:asciiTheme="minorHAnsi" w:hAnsiTheme="minorHAnsi" w:cstheme="minorHAnsi"/>
        </w:rPr>
        <w:t xml:space="preserve">a/ </w:t>
      </w:r>
      <w:r w:rsidR="00787469">
        <w:rPr>
          <w:rFonts w:asciiTheme="minorHAnsi" w:hAnsiTheme="minorHAnsi" w:cstheme="minorHAnsi"/>
        </w:rPr>
        <w:t xml:space="preserve"> </w:t>
      </w:r>
      <w:r w:rsidR="00091024" w:rsidRPr="001C412C">
        <w:rPr>
          <w:rFonts w:asciiTheme="minorHAnsi" w:hAnsiTheme="minorHAnsi" w:cstheme="minorHAnsi"/>
        </w:rPr>
        <w:t xml:space="preserve">oświadczenie o wielodzietności rodziny kandydata, </w:t>
      </w:r>
    </w:p>
    <w:p w:rsidR="00963054" w:rsidRDefault="009210A9" w:rsidP="009210A9">
      <w:pPr>
        <w:ind w:left="269" w:firstLine="0"/>
        <w:rPr>
          <w:rFonts w:asciiTheme="minorHAnsi" w:hAnsiTheme="minorHAnsi" w:cstheme="minorHAnsi"/>
        </w:rPr>
      </w:pPr>
      <w:r>
        <w:rPr>
          <w:rFonts w:asciiTheme="minorHAnsi" w:hAnsiTheme="minorHAnsi" w:cstheme="minorHAnsi"/>
        </w:rPr>
        <w:t xml:space="preserve">b/ </w:t>
      </w:r>
      <w:r w:rsidR="00091024" w:rsidRPr="003F61AE">
        <w:rPr>
          <w:rFonts w:asciiTheme="minorHAnsi" w:hAnsiTheme="minorHAnsi" w:cstheme="minorHAnsi"/>
          <w:color w:val="000000" w:themeColor="text1"/>
        </w:rPr>
        <w:t>orzeczenie</w:t>
      </w:r>
      <w:r w:rsidRPr="003F61AE">
        <w:rPr>
          <w:rFonts w:asciiTheme="minorHAnsi" w:hAnsiTheme="minorHAnsi" w:cstheme="minorHAnsi"/>
          <w:color w:val="000000" w:themeColor="text1"/>
        </w:rPr>
        <w:t xml:space="preserve"> o potrzebie kształcenia specjalnego wydane ze względu na </w:t>
      </w:r>
      <w:r w:rsidR="00091024" w:rsidRPr="003F61AE">
        <w:rPr>
          <w:rFonts w:asciiTheme="minorHAnsi" w:hAnsiTheme="minorHAnsi" w:cstheme="minorHAnsi"/>
          <w:color w:val="000000" w:themeColor="text1"/>
        </w:rPr>
        <w:t xml:space="preserve">  niepełnosprawnoś</w:t>
      </w:r>
      <w:r w:rsidRPr="003F61AE">
        <w:rPr>
          <w:rFonts w:asciiTheme="minorHAnsi" w:hAnsiTheme="minorHAnsi" w:cstheme="minorHAnsi"/>
          <w:color w:val="000000" w:themeColor="text1"/>
        </w:rPr>
        <w:t>ć</w:t>
      </w:r>
      <w:r w:rsidR="00787469" w:rsidRPr="003F61AE">
        <w:rPr>
          <w:rFonts w:asciiTheme="minorHAnsi" w:hAnsiTheme="minorHAnsi" w:cstheme="minorHAnsi"/>
          <w:color w:val="000000" w:themeColor="text1"/>
        </w:rPr>
        <w:t xml:space="preserve">, </w:t>
      </w:r>
      <w:r w:rsidR="00787469">
        <w:rPr>
          <w:rFonts w:asciiTheme="minorHAnsi" w:hAnsiTheme="minorHAnsi" w:cstheme="minorHAnsi"/>
        </w:rPr>
        <w:t>orzeczenie o niepełnosprawności</w:t>
      </w:r>
      <w:r w:rsidR="00091024" w:rsidRPr="00963054">
        <w:rPr>
          <w:rFonts w:asciiTheme="minorHAnsi" w:hAnsiTheme="minorHAnsi" w:cstheme="minorHAnsi"/>
        </w:rPr>
        <w:t xml:space="preserve"> lub o stopniu niepełnosprawności lub orzeczenie równoważne w rozumieniu przepisów ustawy z dnia 27 sierpnia 1997 r</w:t>
      </w:r>
      <w:r w:rsidR="00963054">
        <w:rPr>
          <w:rFonts w:asciiTheme="minorHAnsi" w:hAnsiTheme="minorHAnsi" w:cstheme="minorHAnsi"/>
        </w:rPr>
        <w:t>oku</w:t>
      </w:r>
      <w:r w:rsidR="00091024" w:rsidRPr="00963054">
        <w:rPr>
          <w:rFonts w:asciiTheme="minorHAnsi" w:hAnsiTheme="minorHAnsi" w:cstheme="minorHAnsi"/>
        </w:rPr>
        <w:t xml:space="preserve"> o rehabilitacji zawodowej i społecznej oraz zatrudnianiu osób niepełnosprawnych</w:t>
      </w:r>
      <w:r w:rsidR="00963054">
        <w:rPr>
          <w:rFonts w:asciiTheme="minorHAnsi" w:hAnsiTheme="minorHAnsi" w:cstheme="minorHAnsi"/>
        </w:rPr>
        <w:t xml:space="preserve"> </w:t>
      </w:r>
      <w:r w:rsidR="00091024" w:rsidRPr="00963054">
        <w:rPr>
          <w:rFonts w:asciiTheme="minorHAnsi" w:hAnsiTheme="minorHAnsi" w:cstheme="minorHAnsi"/>
        </w:rPr>
        <w:t>(Dz.U.</w:t>
      </w:r>
      <w:r w:rsidR="00963054">
        <w:rPr>
          <w:rFonts w:asciiTheme="minorHAnsi" w:hAnsiTheme="minorHAnsi" w:cstheme="minorHAnsi"/>
        </w:rPr>
        <w:t>202</w:t>
      </w:r>
      <w:r w:rsidR="00035117">
        <w:rPr>
          <w:rFonts w:asciiTheme="minorHAnsi" w:hAnsiTheme="minorHAnsi" w:cstheme="minorHAnsi"/>
        </w:rPr>
        <w:t>4</w:t>
      </w:r>
      <w:r w:rsidR="00963054">
        <w:rPr>
          <w:rFonts w:asciiTheme="minorHAnsi" w:hAnsiTheme="minorHAnsi" w:cstheme="minorHAnsi"/>
        </w:rPr>
        <w:t>,poz.</w:t>
      </w:r>
      <w:r w:rsidR="00035117">
        <w:rPr>
          <w:rFonts w:asciiTheme="minorHAnsi" w:hAnsiTheme="minorHAnsi" w:cstheme="minorHAnsi"/>
        </w:rPr>
        <w:t>44)</w:t>
      </w:r>
      <w:r w:rsidR="00091024" w:rsidRPr="00963054">
        <w:rPr>
          <w:rFonts w:asciiTheme="minorHAnsi" w:hAnsiTheme="minorHAnsi" w:cstheme="minorHAnsi"/>
        </w:rPr>
        <w:t xml:space="preserve"> </w:t>
      </w:r>
    </w:p>
    <w:p w:rsidR="00787469" w:rsidRPr="003F61AE" w:rsidRDefault="00787469" w:rsidP="009210A9">
      <w:pPr>
        <w:ind w:left="269" w:firstLine="0"/>
        <w:rPr>
          <w:rFonts w:asciiTheme="minorHAnsi" w:hAnsiTheme="minorHAnsi" w:cstheme="minorHAnsi"/>
          <w:color w:val="000000" w:themeColor="text1"/>
        </w:rPr>
      </w:pPr>
      <w:r w:rsidRPr="003F61AE">
        <w:rPr>
          <w:rFonts w:asciiTheme="minorHAnsi" w:hAnsiTheme="minorHAnsi" w:cstheme="minorHAnsi"/>
          <w:color w:val="000000" w:themeColor="text1"/>
        </w:rPr>
        <w:t>c/ dokument poświadczający niepełnosprawność jednego z rodziców kandydata lub obojga rodziców kandydata albo niepełnosprawność rodzeństwa kandydata</w:t>
      </w:r>
    </w:p>
    <w:p w:rsidR="00855888" w:rsidRPr="00963054" w:rsidRDefault="00787469" w:rsidP="009210A9">
      <w:pPr>
        <w:ind w:left="269" w:firstLine="0"/>
        <w:rPr>
          <w:rFonts w:asciiTheme="minorHAnsi" w:hAnsiTheme="minorHAnsi" w:cstheme="minorHAnsi"/>
        </w:rPr>
      </w:pPr>
      <w:r>
        <w:rPr>
          <w:rFonts w:asciiTheme="minorHAnsi" w:hAnsiTheme="minorHAnsi" w:cstheme="minorHAnsi"/>
        </w:rPr>
        <w:t>d</w:t>
      </w:r>
      <w:r w:rsidR="009210A9">
        <w:rPr>
          <w:rFonts w:asciiTheme="minorHAnsi" w:hAnsiTheme="minorHAnsi" w:cstheme="minorHAnsi"/>
        </w:rPr>
        <w:t xml:space="preserve">/ </w:t>
      </w:r>
      <w:r>
        <w:rPr>
          <w:rFonts w:asciiTheme="minorHAnsi" w:hAnsiTheme="minorHAnsi" w:cstheme="minorHAnsi"/>
        </w:rPr>
        <w:t xml:space="preserve"> </w:t>
      </w:r>
      <w:r w:rsidR="00091024" w:rsidRPr="00963054">
        <w:rPr>
          <w:rFonts w:asciiTheme="minorHAnsi" w:hAnsiTheme="minorHAnsi" w:cstheme="minorHAnsi"/>
        </w:rPr>
        <w:t xml:space="preserve">prawomocny wyrok sądu rodzinnego orzekający rozwód lub separację lub akt zgonu oraz oświadczenie o samotnym wychowywaniu dziecka oraz niewychowywaniu żadnego dziecka wspólnie z jego rodzicem, </w:t>
      </w:r>
    </w:p>
    <w:p w:rsidR="00855888" w:rsidRPr="001C412C" w:rsidRDefault="009210A9" w:rsidP="009210A9">
      <w:pPr>
        <w:spacing w:after="403"/>
        <w:ind w:left="269" w:firstLine="0"/>
        <w:rPr>
          <w:rFonts w:asciiTheme="minorHAnsi" w:hAnsiTheme="minorHAnsi" w:cstheme="minorHAnsi"/>
        </w:rPr>
      </w:pPr>
      <w:r>
        <w:rPr>
          <w:rFonts w:asciiTheme="minorHAnsi" w:hAnsiTheme="minorHAnsi" w:cstheme="minorHAnsi"/>
        </w:rPr>
        <w:t xml:space="preserve"> </w:t>
      </w:r>
      <w:r w:rsidR="00787469">
        <w:rPr>
          <w:rFonts w:asciiTheme="minorHAnsi" w:hAnsiTheme="minorHAnsi" w:cstheme="minorHAnsi"/>
        </w:rPr>
        <w:t>e</w:t>
      </w:r>
      <w:r>
        <w:rPr>
          <w:rFonts w:asciiTheme="minorHAnsi" w:hAnsiTheme="minorHAnsi" w:cstheme="minorHAnsi"/>
        </w:rPr>
        <w:t>/</w:t>
      </w:r>
      <w:r w:rsidR="00787469">
        <w:rPr>
          <w:rFonts w:asciiTheme="minorHAnsi" w:hAnsiTheme="minorHAnsi" w:cstheme="minorHAnsi"/>
        </w:rPr>
        <w:t xml:space="preserve"> </w:t>
      </w:r>
      <w:r w:rsidR="00091024" w:rsidRPr="001C412C">
        <w:rPr>
          <w:rFonts w:asciiTheme="minorHAnsi" w:hAnsiTheme="minorHAnsi" w:cstheme="minorHAnsi"/>
        </w:rPr>
        <w:t>dokument poświadczający objęcie dziecka pieczą zastępczą zgodnie z ustawą z dnia 9 czerwca 2011 r</w:t>
      </w:r>
      <w:r w:rsidR="00963054">
        <w:rPr>
          <w:rFonts w:asciiTheme="minorHAnsi" w:hAnsiTheme="minorHAnsi" w:cstheme="minorHAnsi"/>
        </w:rPr>
        <w:t>oku</w:t>
      </w:r>
      <w:r w:rsidR="00091024" w:rsidRPr="001C412C">
        <w:rPr>
          <w:rFonts w:asciiTheme="minorHAnsi" w:hAnsiTheme="minorHAnsi" w:cstheme="minorHAnsi"/>
        </w:rPr>
        <w:t xml:space="preserve"> o wspieraniu rodziny i systemie pieczy zastępczej (Dz. U. 20</w:t>
      </w:r>
      <w:r w:rsidR="00963054">
        <w:rPr>
          <w:rFonts w:asciiTheme="minorHAnsi" w:hAnsiTheme="minorHAnsi" w:cstheme="minorHAnsi"/>
        </w:rPr>
        <w:t>2</w:t>
      </w:r>
      <w:r w:rsidR="0007509F">
        <w:rPr>
          <w:rFonts w:asciiTheme="minorHAnsi" w:hAnsiTheme="minorHAnsi" w:cstheme="minorHAnsi"/>
        </w:rPr>
        <w:t>4</w:t>
      </w:r>
      <w:r w:rsidR="00963054">
        <w:rPr>
          <w:rFonts w:asciiTheme="minorHAnsi" w:hAnsiTheme="minorHAnsi" w:cstheme="minorHAnsi"/>
        </w:rPr>
        <w:t>.</w:t>
      </w:r>
      <w:r w:rsidR="0007509F">
        <w:rPr>
          <w:rFonts w:asciiTheme="minorHAnsi" w:hAnsiTheme="minorHAnsi" w:cstheme="minorHAnsi"/>
        </w:rPr>
        <w:t>0.177</w:t>
      </w:r>
      <w:r>
        <w:rPr>
          <w:rFonts w:asciiTheme="minorHAnsi" w:hAnsiTheme="minorHAnsi" w:cstheme="minorHAnsi"/>
        </w:rPr>
        <w:t>)</w:t>
      </w:r>
      <w:r w:rsidR="00091024" w:rsidRPr="001C412C">
        <w:rPr>
          <w:rFonts w:asciiTheme="minorHAnsi" w:hAnsiTheme="minorHAnsi" w:cstheme="minorHAnsi"/>
        </w:rPr>
        <w:t xml:space="preserve">,  </w:t>
      </w:r>
    </w:p>
    <w:p w:rsidR="00787469" w:rsidRDefault="00091024" w:rsidP="00787469">
      <w:pPr>
        <w:ind w:left="-5"/>
        <w:rPr>
          <w:rFonts w:asciiTheme="minorHAnsi" w:hAnsiTheme="minorHAnsi" w:cstheme="minorHAnsi"/>
        </w:rPr>
      </w:pPr>
      <w:r w:rsidRPr="001C412C">
        <w:rPr>
          <w:rFonts w:asciiTheme="minorHAnsi" w:hAnsiTheme="minorHAnsi" w:cstheme="minorHAnsi"/>
        </w:rPr>
        <w:t xml:space="preserve">Dokumenty, o których mowa w punkcie </w:t>
      </w:r>
      <w:r w:rsidR="00787469">
        <w:rPr>
          <w:rFonts w:asciiTheme="minorHAnsi" w:hAnsiTheme="minorHAnsi" w:cstheme="minorHAnsi"/>
        </w:rPr>
        <w:t>2 lit. b – e</w:t>
      </w:r>
      <w:r w:rsidRPr="001C412C">
        <w:rPr>
          <w:rFonts w:asciiTheme="minorHAnsi" w:hAnsiTheme="minorHAnsi" w:cstheme="minorHAnsi"/>
        </w:rPr>
        <w:t xml:space="preserve"> </w:t>
      </w:r>
      <w:r w:rsidR="00787469">
        <w:rPr>
          <w:rFonts w:asciiTheme="minorHAnsi" w:hAnsiTheme="minorHAnsi" w:cstheme="minorHAnsi"/>
        </w:rPr>
        <w:t xml:space="preserve"> mogą być , w szczególnych sytuacjach składane także w postaci kopii poświadczonej za zgodność z oryginałem przez rodzica kandydata. </w:t>
      </w:r>
    </w:p>
    <w:p w:rsidR="00FC2E0B" w:rsidRDefault="00FC2E0B" w:rsidP="00FC2E0B">
      <w:pPr>
        <w:spacing w:after="0" w:line="360" w:lineRule="auto"/>
        <w:ind w:left="-6" w:hanging="11"/>
        <w:jc w:val="center"/>
        <w:rPr>
          <w:rFonts w:asciiTheme="minorHAnsi" w:hAnsiTheme="minorHAnsi" w:cstheme="minorHAnsi"/>
        </w:rPr>
      </w:pPr>
    </w:p>
    <w:p w:rsidR="00FC2E0B" w:rsidRDefault="00FC2E0B" w:rsidP="00FC2E0B">
      <w:pPr>
        <w:spacing w:after="0" w:line="360" w:lineRule="auto"/>
        <w:ind w:left="-6" w:hanging="11"/>
        <w:jc w:val="center"/>
        <w:rPr>
          <w:rFonts w:asciiTheme="minorHAnsi" w:hAnsiTheme="minorHAnsi" w:cstheme="minorHAnsi"/>
        </w:rPr>
      </w:pPr>
    </w:p>
    <w:p w:rsidR="00787469" w:rsidRDefault="00787469" w:rsidP="00FC2E0B">
      <w:pPr>
        <w:spacing w:after="0" w:line="360" w:lineRule="auto"/>
        <w:ind w:left="-6" w:hanging="11"/>
        <w:jc w:val="center"/>
        <w:rPr>
          <w:rFonts w:asciiTheme="minorHAnsi" w:hAnsiTheme="minorHAnsi" w:cstheme="minorHAnsi"/>
        </w:rPr>
      </w:pPr>
      <w:r>
        <w:rPr>
          <w:rFonts w:asciiTheme="minorHAnsi" w:hAnsiTheme="minorHAnsi" w:cstheme="minorHAnsi"/>
        </w:rPr>
        <w:lastRenderedPageBreak/>
        <w:t>§8</w:t>
      </w:r>
    </w:p>
    <w:p w:rsidR="00855888" w:rsidRPr="008B17BC" w:rsidRDefault="00091024" w:rsidP="00FC2E0B">
      <w:pPr>
        <w:spacing w:after="0" w:line="360" w:lineRule="auto"/>
        <w:ind w:left="-6" w:hanging="11"/>
        <w:rPr>
          <w:rFonts w:asciiTheme="minorHAnsi" w:hAnsiTheme="minorHAnsi" w:cstheme="minorHAnsi"/>
        </w:rPr>
      </w:pPr>
      <w:r w:rsidRPr="008B17BC">
        <w:rPr>
          <w:rFonts w:asciiTheme="minorHAnsi" w:hAnsiTheme="minorHAnsi" w:cstheme="minorHAnsi"/>
        </w:rPr>
        <w:t xml:space="preserve"> Ubieganie się o przyjęcie do klasy programowo wyższej, przyjęcie do szkoły w trakcie roku szkolnego lub przechodzenie ucznia z jednej szkoły do innej: </w:t>
      </w:r>
    </w:p>
    <w:p w:rsidR="00855888" w:rsidRPr="001C412C" w:rsidRDefault="00091024">
      <w:pPr>
        <w:ind w:left="-5"/>
        <w:rPr>
          <w:rFonts w:asciiTheme="minorHAnsi" w:hAnsiTheme="minorHAnsi" w:cstheme="minorHAnsi"/>
        </w:rPr>
      </w:pPr>
      <w:r w:rsidRPr="001C412C">
        <w:rPr>
          <w:rFonts w:asciiTheme="minorHAnsi" w:hAnsiTheme="minorHAnsi" w:cstheme="minorHAnsi"/>
        </w:rPr>
        <w:t xml:space="preserve">W indywidualnych przypadkach kandydat może ubiegać się o przyjęcie do klasy programowo wyższej niż pierwsza lub o przyjęcie do szkoły w trakcie roku szkolnego. </w:t>
      </w:r>
    </w:p>
    <w:p w:rsidR="00855888" w:rsidRPr="008B17BC" w:rsidRDefault="00091024">
      <w:pPr>
        <w:spacing w:after="112" w:line="259" w:lineRule="auto"/>
        <w:ind w:left="-5"/>
        <w:rPr>
          <w:rFonts w:asciiTheme="minorHAnsi" w:hAnsiTheme="minorHAnsi" w:cstheme="minorHAnsi"/>
        </w:rPr>
      </w:pPr>
      <w:r w:rsidRPr="008B17BC">
        <w:rPr>
          <w:rFonts w:asciiTheme="minorHAnsi" w:hAnsiTheme="minorHAnsi" w:cstheme="minorHAnsi"/>
        </w:rPr>
        <w:t xml:space="preserve">Wymagane dokumenty: </w:t>
      </w:r>
    </w:p>
    <w:p w:rsidR="00855888" w:rsidRPr="001C412C" w:rsidRDefault="00091024">
      <w:pPr>
        <w:numPr>
          <w:ilvl w:val="0"/>
          <w:numId w:val="5"/>
        </w:numPr>
        <w:spacing w:after="117" w:line="259" w:lineRule="auto"/>
        <w:ind w:hanging="269"/>
        <w:rPr>
          <w:rFonts w:asciiTheme="minorHAnsi" w:hAnsiTheme="minorHAnsi" w:cstheme="minorHAnsi"/>
        </w:rPr>
      </w:pPr>
      <w:r w:rsidRPr="001C412C">
        <w:rPr>
          <w:rFonts w:asciiTheme="minorHAnsi" w:hAnsiTheme="minorHAnsi" w:cstheme="minorHAnsi"/>
        </w:rPr>
        <w:t xml:space="preserve">wniosek o przyjęcie do szkoły, </w:t>
      </w:r>
    </w:p>
    <w:p w:rsidR="00855888" w:rsidRPr="001C412C" w:rsidRDefault="00091024">
      <w:pPr>
        <w:numPr>
          <w:ilvl w:val="0"/>
          <w:numId w:val="5"/>
        </w:numPr>
        <w:ind w:hanging="269"/>
        <w:rPr>
          <w:rFonts w:asciiTheme="minorHAnsi" w:hAnsiTheme="minorHAnsi" w:cstheme="minorHAnsi"/>
        </w:rPr>
      </w:pPr>
      <w:r w:rsidRPr="001C412C">
        <w:rPr>
          <w:rFonts w:asciiTheme="minorHAnsi" w:hAnsiTheme="minorHAnsi" w:cstheme="minorHAnsi"/>
        </w:rPr>
        <w:t xml:space="preserve">zaświadczenie lekarskie o braku przeciwwskazań zdrowotnych do podjęcia kształcenia w szkole muzycznej I stopnia, wydane przez lekarza podstawowej opieki zdrowotnej, </w:t>
      </w:r>
    </w:p>
    <w:p w:rsidR="00855888" w:rsidRPr="001C412C" w:rsidRDefault="00091024">
      <w:pPr>
        <w:numPr>
          <w:ilvl w:val="0"/>
          <w:numId w:val="5"/>
        </w:numPr>
        <w:spacing w:after="403"/>
        <w:ind w:hanging="269"/>
        <w:rPr>
          <w:rFonts w:asciiTheme="minorHAnsi" w:hAnsiTheme="minorHAnsi" w:cstheme="minorHAnsi"/>
        </w:rPr>
      </w:pPr>
      <w:r w:rsidRPr="001C412C">
        <w:rPr>
          <w:rFonts w:asciiTheme="minorHAnsi" w:hAnsiTheme="minorHAnsi" w:cstheme="minorHAnsi"/>
        </w:rPr>
        <w:t xml:space="preserve">świadectwo z ostatniej ukończonej klasy - w przypadku kontynuacji nauki </w:t>
      </w:r>
      <w:r w:rsidRPr="001C412C">
        <w:rPr>
          <w:rFonts w:asciiTheme="minorHAnsi" w:hAnsiTheme="minorHAnsi" w:cstheme="minorHAnsi"/>
        </w:rPr>
        <w:t xml:space="preserve"> zaświadczenie o byciu uczniem innej szkoły wraz z ocenami z I semestru nauki, jeśli kandydat przechodzi z innej szkoły po klasyfikacji śródrocznej. </w:t>
      </w:r>
    </w:p>
    <w:p w:rsidR="00855888" w:rsidRPr="001C412C" w:rsidRDefault="00091024">
      <w:pPr>
        <w:ind w:left="-5"/>
        <w:rPr>
          <w:rFonts w:asciiTheme="minorHAnsi" w:hAnsiTheme="minorHAnsi" w:cstheme="minorHAnsi"/>
        </w:rPr>
      </w:pPr>
      <w:r w:rsidRPr="001C412C">
        <w:rPr>
          <w:rFonts w:asciiTheme="minorHAnsi" w:hAnsiTheme="minorHAnsi" w:cstheme="minorHAnsi"/>
        </w:rPr>
        <w:t xml:space="preserve">W ciągu 30 dni od daty złożenia wniosku przeprowadza się egzamin kwalifikacyjny mający na celu sprawdzenie, czy predyspozycje i poziom umiejętności kandydata odpowiadają programowi klasy, do której kandydat ma być przyjęty. Warunkiem przeprowadzenia egzaminu kwalifikacyjnego jest posiadanie przez szkołę możliwości przyjęcia kandydata. </w:t>
      </w:r>
    </w:p>
    <w:p w:rsidR="00855888" w:rsidRPr="001C412C" w:rsidRDefault="00091024">
      <w:pPr>
        <w:ind w:left="-5"/>
        <w:rPr>
          <w:rFonts w:asciiTheme="minorHAnsi" w:hAnsiTheme="minorHAnsi" w:cstheme="minorHAnsi"/>
        </w:rPr>
      </w:pPr>
      <w:r w:rsidRPr="001C412C">
        <w:rPr>
          <w:rFonts w:asciiTheme="minorHAnsi" w:hAnsiTheme="minorHAnsi" w:cstheme="minorHAnsi"/>
        </w:rPr>
        <w:t xml:space="preserve">W przypadku kandydatów ubiegających się o przyjęcie do klasy programowo wyższej niż pierwsza, termin przeprowadzenia egzaminu kwalifikacyjnego powinien przypadać w terminie przeprowadzania badania przydatności. W celu przeprowadzenia egzaminu dyrektor powołuje komisję kwalifikacyjną, która: </w:t>
      </w:r>
    </w:p>
    <w:p w:rsidR="00855888" w:rsidRPr="001C412C" w:rsidRDefault="00091024">
      <w:pPr>
        <w:numPr>
          <w:ilvl w:val="0"/>
          <w:numId w:val="6"/>
        </w:numPr>
        <w:spacing w:after="117" w:line="259" w:lineRule="auto"/>
        <w:ind w:hanging="269"/>
        <w:rPr>
          <w:rFonts w:asciiTheme="minorHAnsi" w:hAnsiTheme="minorHAnsi" w:cstheme="minorHAnsi"/>
        </w:rPr>
      </w:pPr>
      <w:r w:rsidRPr="001C412C">
        <w:rPr>
          <w:rFonts w:asciiTheme="minorHAnsi" w:hAnsiTheme="minorHAnsi" w:cstheme="minorHAnsi"/>
        </w:rPr>
        <w:t xml:space="preserve">zawiadamia kandydata o terminie egzaminu kwalifikacyjnego, </w:t>
      </w:r>
    </w:p>
    <w:p w:rsidR="00855888" w:rsidRPr="001C412C" w:rsidRDefault="00091024">
      <w:pPr>
        <w:numPr>
          <w:ilvl w:val="0"/>
          <w:numId w:val="6"/>
        </w:numPr>
        <w:ind w:hanging="269"/>
        <w:rPr>
          <w:rFonts w:asciiTheme="minorHAnsi" w:hAnsiTheme="minorHAnsi" w:cstheme="minorHAnsi"/>
        </w:rPr>
      </w:pPr>
      <w:r w:rsidRPr="001C412C">
        <w:rPr>
          <w:rFonts w:asciiTheme="minorHAnsi" w:hAnsiTheme="minorHAnsi" w:cstheme="minorHAnsi"/>
        </w:rPr>
        <w:t xml:space="preserve">informuje kandydata o warunkach przeprowadzenia oraz o tematycznym zakresie egzaminu, </w:t>
      </w:r>
    </w:p>
    <w:p w:rsidR="00855888" w:rsidRPr="001C412C" w:rsidRDefault="00091024">
      <w:pPr>
        <w:numPr>
          <w:ilvl w:val="0"/>
          <w:numId w:val="6"/>
        </w:numPr>
        <w:spacing w:after="117" w:line="259" w:lineRule="auto"/>
        <w:ind w:hanging="269"/>
        <w:rPr>
          <w:rFonts w:asciiTheme="minorHAnsi" w:hAnsiTheme="minorHAnsi" w:cstheme="minorHAnsi"/>
        </w:rPr>
      </w:pPr>
      <w:r w:rsidRPr="001C412C">
        <w:rPr>
          <w:rFonts w:asciiTheme="minorHAnsi" w:hAnsiTheme="minorHAnsi" w:cstheme="minorHAnsi"/>
        </w:rPr>
        <w:t xml:space="preserve">przeprowadza egzamin kwalifikacyjny, </w:t>
      </w:r>
    </w:p>
    <w:p w:rsidR="00855888" w:rsidRPr="001C412C" w:rsidRDefault="00091024">
      <w:pPr>
        <w:numPr>
          <w:ilvl w:val="0"/>
          <w:numId w:val="6"/>
        </w:numPr>
        <w:spacing w:after="403"/>
        <w:ind w:hanging="269"/>
        <w:rPr>
          <w:rFonts w:asciiTheme="minorHAnsi" w:hAnsiTheme="minorHAnsi" w:cstheme="minorHAnsi"/>
        </w:rPr>
      </w:pPr>
      <w:r w:rsidRPr="001C412C">
        <w:rPr>
          <w:rFonts w:asciiTheme="minorHAnsi" w:hAnsiTheme="minorHAnsi" w:cstheme="minorHAnsi"/>
        </w:rPr>
        <w:lastRenderedPageBreak/>
        <w:t xml:space="preserve">sporządza i przekazuje dyrektorowi protokół zawierający w szczególności ocenę predyspozycji i poziomu umiejętności kandydata. </w:t>
      </w:r>
    </w:p>
    <w:p w:rsidR="00855888" w:rsidRDefault="00091024">
      <w:pPr>
        <w:spacing w:after="429"/>
        <w:ind w:left="-5"/>
        <w:rPr>
          <w:rFonts w:asciiTheme="minorHAnsi" w:hAnsiTheme="minorHAnsi" w:cstheme="minorHAnsi"/>
        </w:rPr>
      </w:pPr>
      <w:r w:rsidRPr="001C412C">
        <w:rPr>
          <w:rFonts w:asciiTheme="minorHAnsi" w:hAnsiTheme="minorHAnsi" w:cstheme="minorHAnsi"/>
        </w:rPr>
        <w:t xml:space="preserve">Decyzję o przyjęciu kandydata do szkoły podejmuje dyrektor. </w:t>
      </w:r>
    </w:p>
    <w:p w:rsidR="00FC2E0B" w:rsidRDefault="008B17BC" w:rsidP="00FC2E0B">
      <w:pPr>
        <w:spacing w:after="0" w:line="360" w:lineRule="auto"/>
        <w:ind w:left="-6" w:hanging="11"/>
        <w:jc w:val="center"/>
        <w:rPr>
          <w:rFonts w:asciiTheme="minorHAnsi" w:hAnsiTheme="minorHAnsi" w:cstheme="minorHAnsi"/>
        </w:rPr>
      </w:pPr>
      <w:r>
        <w:rPr>
          <w:rFonts w:asciiTheme="minorHAnsi" w:hAnsiTheme="minorHAnsi" w:cstheme="minorHAnsi"/>
        </w:rPr>
        <w:t>§9</w:t>
      </w:r>
    </w:p>
    <w:p w:rsidR="00FC2E0B" w:rsidRDefault="00091024" w:rsidP="00FC2E0B">
      <w:pPr>
        <w:spacing w:after="0" w:line="360" w:lineRule="auto"/>
        <w:ind w:left="-6" w:hanging="11"/>
        <w:jc w:val="center"/>
        <w:rPr>
          <w:rFonts w:asciiTheme="minorHAnsi" w:hAnsiTheme="minorHAnsi" w:cstheme="minorHAnsi"/>
        </w:rPr>
      </w:pPr>
      <w:r w:rsidRPr="008B17BC">
        <w:rPr>
          <w:rFonts w:asciiTheme="minorHAnsi" w:hAnsiTheme="minorHAnsi" w:cstheme="minorHAnsi"/>
        </w:rPr>
        <w:t xml:space="preserve">Ogólne zasady kwalifikowania kandydatów: </w:t>
      </w:r>
    </w:p>
    <w:p w:rsidR="00855888" w:rsidRPr="001C412C" w:rsidRDefault="00091024" w:rsidP="00FC2E0B">
      <w:pPr>
        <w:spacing w:after="0" w:line="360" w:lineRule="auto"/>
        <w:ind w:left="-6" w:hanging="11"/>
        <w:jc w:val="center"/>
        <w:rPr>
          <w:rFonts w:asciiTheme="minorHAnsi" w:hAnsiTheme="minorHAnsi" w:cstheme="minorHAnsi"/>
        </w:rPr>
      </w:pPr>
      <w:r w:rsidRPr="001C412C">
        <w:rPr>
          <w:rFonts w:asciiTheme="minorHAnsi" w:hAnsiTheme="minorHAnsi" w:cstheme="minorHAnsi"/>
        </w:rPr>
        <w:t xml:space="preserve">Postępowanie rekrutacyjne do </w:t>
      </w:r>
      <w:r w:rsidR="008B17BC">
        <w:rPr>
          <w:rFonts w:asciiTheme="minorHAnsi" w:hAnsiTheme="minorHAnsi" w:cstheme="minorHAnsi"/>
        </w:rPr>
        <w:t>PSM I st.</w:t>
      </w:r>
      <w:r w:rsidRPr="001C412C">
        <w:rPr>
          <w:rFonts w:asciiTheme="minorHAnsi" w:hAnsiTheme="minorHAnsi" w:cstheme="minorHAnsi"/>
        </w:rPr>
        <w:t xml:space="preserve"> jest dwuetapowe. </w:t>
      </w:r>
    </w:p>
    <w:p w:rsidR="00855888" w:rsidRPr="008B17BC" w:rsidRDefault="00091024" w:rsidP="00FC2E0B">
      <w:pPr>
        <w:spacing w:after="0" w:line="360" w:lineRule="auto"/>
        <w:ind w:left="-6" w:hanging="11"/>
        <w:rPr>
          <w:rFonts w:asciiTheme="minorHAnsi" w:hAnsiTheme="minorHAnsi" w:cstheme="minorHAnsi"/>
        </w:rPr>
      </w:pPr>
      <w:r w:rsidRPr="008B17BC">
        <w:rPr>
          <w:rFonts w:asciiTheme="minorHAnsi" w:hAnsiTheme="minorHAnsi" w:cstheme="minorHAnsi"/>
        </w:rPr>
        <w:t xml:space="preserve">Etap pierwszy: </w:t>
      </w:r>
    </w:p>
    <w:p w:rsidR="00855888" w:rsidRPr="001C412C" w:rsidRDefault="008B17BC">
      <w:pPr>
        <w:ind w:left="-5"/>
        <w:rPr>
          <w:rFonts w:asciiTheme="minorHAnsi" w:hAnsiTheme="minorHAnsi" w:cstheme="minorHAnsi"/>
        </w:rPr>
      </w:pPr>
      <w:r>
        <w:rPr>
          <w:rFonts w:asciiTheme="minorHAnsi" w:hAnsiTheme="minorHAnsi" w:cstheme="minorHAnsi"/>
        </w:rPr>
        <w:t>1/</w:t>
      </w:r>
      <w:r w:rsidR="00091024" w:rsidRPr="001C412C">
        <w:rPr>
          <w:rFonts w:asciiTheme="minorHAnsi" w:hAnsiTheme="minorHAnsi" w:cstheme="minorHAnsi"/>
        </w:rPr>
        <w:t xml:space="preserve"> W zakres badania indywidualnego wchodzi sprawdzenie uzdolnień muzycznych oraz predyspozycji do nauki gry na określonym instrumencie, </w:t>
      </w:r>
    </w:p>
    <w:p w:rsidR="00855888" w:rsidRPr="001C412C" w:rsidRDefault="008B17BC" w:rsidP="008B17BC">
      <w:pPr>
        <w:spacing w:after="0"/>
        <w:ind w:right="-6" w:firstLine="0"/>
        <w:jc w:val="left"/>
        <w:rPr>
          <w:rFonts w:asciiTheme="minorHAnsi" w:hAnsiTheme="minorHAnsi" w:cstheme="minorHAnsi"/>
        </w:rPr>
      </w:pPr>
      <w:r>
        <w:rPr>
          <w:rFonts w:asciiTheme="minorHAnsi" w:hAnsiTheme="minorHAnsi" w:cstheme="minorHAnsi"/>
        </w:rPr>
        <w:t>2/   B</w:t>
      </w:r>
      <w:r w:rsidR="00091024" w:rsidRPr="001C412C">
        <w:rPr>
          <w:rFonts w:asciiTheme="minorHAnsi" w:hAnsiTheme="minorHAnsi" w:cstheme="minorHAnsi"/>
        </w:rPr>
        <w:t xml:space="preserve">adanie indywidualne obejmuje: zaśpiewanie z pamięci piosenki,  sprawdzenie poczucia rytmu, słuchu muzycznego, pamięci muzycznej i koordynacji ruchowej. </w:t>
      </w:r>
    </w:p>
    <w:p w:rsidR="00855888" w:rsidRPr="001C412C" w:rsidRDefault="008B17BC" w:rsidP="008B17BC">
      <w:pPr>
        <w:spacing w:after="413"/>
        <w:ind w:right="-6" w:firstLine="0"/>
        <w:jc w:val="left"/>
        <w:rPr>
          <w:rFonts w:asciiTheme="minorHAnsi" w:hAnsiTheme="minorHAnsi" w:cstheme="minorHAnsi"/>
        </w:rPr>
      </w:pPr>
      <w:r>
        <w:rPr>
          <w:rFonts w:asciiTheme="minorHAnsi" w:hAnsiTheme="minorHAnsi" w:cstheme="minorHAnsi"/>
        </w:rPr>
        <w:t xml:space="preserve">3/   </w:t>
      </w:r>
      <w:r w:rsidR="00091024" w:rsidRPr="001C412C">
        <w:rPr>
          <w:rFonts w:asciiTheme="minorHAnsi" w:hAnsiTheme="minorHAnsi" w:cstheme="minorHAnsi"/>
        </w:rPr>
        <w:t xml:space="preserve">Badanie przydatności odbywa się bez obecności rodziców/opiekunów kandydata. </w:t>
      </w:r>
    </w:p>
    <w:p w:rsidR="00855888" w:rsidRPr="008B17BC" w:rsidRDefault="00091024">
      <w:pPr>
        <w:spacing w:after="112" w:line="259" w:lineRule="auto"/>
        <w:ind w:left="-5"/>
        <w:rPr>
          <w:rFonts w:asciiTheme="minorHAnsi" w:hAnsiTheme="minorHAnsi" w:cstheme="minorHAnsi"/>
        </w:rPr>
      </w:pPr>
      <w:r w:rsidRPr="008B17BC">
        <w:rPr>
          <w:rFonts w:asciiTheme="minorHAnsi" w:hAnsiTheme="minorHAnsi" w:cstheme="minorHAnsi"/>
        </w:rPr>
        <w:t xml:space="preserve">Etap drugi: </w:t>
      </w:r>
    </w:p>
    <w:p w:rsidR="00855888" w:rsidRPr="001C412C" w:rsidRDefault="00091024">
      <w:pPr>
        <w:ind w:left="-5"/>
        <w:rPr>
          <w:rFonts w:asciiTheme="minorHAnsi" w:hAnsiTheme="minorHAnsi" w:cstheme="minorHAnsi"/>
        </w:rPr>
      </w:pPr>
      <w:r w:rsidRPr="001C412C">
        <w:rPr>
          <w:rFonts w:asciiTheme="minorHAnsi" w:hAnsiTheme="minorHAnsi" w:cstheme="minorHAnsi"/>
        </w:rPr>
        <w:t xml:space="preserve">W przypadku równorzędnych wyników uzyskanych na pierwszym etapie postępowania rekrutacyjnego, na drugim etapie postępowania rekrutacyjnego są brane pod uwagę łącznie następujące kryteria: </w:t>
      </w:r>
    </w:p>
    <w:p w:rsidR="00855888" w:rsidRPr="001C412C" w:rsidRDefault="00091024">
      <w:pPr>
        <w:numPr>
          <w:ilvl w:val="0"/>
          <w:numId w:val="8"/>
        </w:numPr>
        <w:spacing w:line="259" w:lineRule="auto"/>
        <w:ind w:hanging="269"/>
        <w:rPr>
          <w:rFonts w:asciiTheme="minorHAnsi" w:hAnsiTheme="minorHAnsi" w:cstheme="minorHAnsi"/>
        </w:rPr>
      </w:pPr>
      <w:r w:rsidRPr="001C412C">
        <w:rPr>
          <w:rFonts w:asciiTheme="minorHAnsi" w:hAnsiTheme="minorHAnsi" w:cstheme="minorHAnsi"/>
        </w:rPr>
        <w:t xml:space="preserve">wielodzietność rodziny kandydata; </w:t>
      </w:r>
    </w:p>
    <w:p w:rsidR="00855888" w:rsidRPr="001C412C" w:rsidRDefault="00091024">
      <w:pPr>
        <w:numPr>
          <w:ilvl w:val="0"/>
          <w:numId w:val="8"/>
        </w:numPr>
        <w:spacing w:after="117" w:line="259" w:lineRule="auto"/>
        <w:ind w:hanging="269"/>
        <w:rPr>
          <w:rFonts w:asciiTheme="minorHAnsi" w:hAnsiTheme="minorHAnsi" w:cstheme="minorHAnsi"/>
        </w:rPr>
      </w:pPr>
      <w:r w:rsidRPr="001C412C">
        <w:rPr>
          <w:rFonts w:asciiTheme="minorHAnsi" w:hAnsiTheme="minorHAnsi" w:cstheme="minorHAnsi"/>
        </w:rPr>
        <w:t xml:space="preserve">niepełnosprawność kandydata; </w:t>
      </w:r>
    </w:p>
    <w:p w:rsidR="00855888" w:rsidRPr="001C412C" w:rsidRDefault="00091024">
      <w:pPr>
        <w:numPr>
          <w:ilvl w:val="0"/>
          <w:numId w:val="8"/>
        </w:numPr>
        <w:spacing w:after="117" w:line="259" w:lineRule="auto"/>
        <w:ind w:hanging="269"/>
        <w:rPr>
          <w:rFonts w:asciiTheme="minorHAnsi" w:hAnsiTheme="minorHAnsi" w:cstheme="minorHAnsi"/>
        </w:rPr>
      </w:pPr>
      <w:r w:rsidRPr="001C412C">
        <w:rPr>
          <w:rFonts w:asciiTheme="minorHAnsi" w:hAnsiTheme="minorHAnsi" w:cstheme="minorHAnsi"/>
        </w:rPr>
        <w:t xml:space="preserve">niepełnosprawność jednego z rodziców kandydata; </w:t>
      </w:r>
    </w:p>
    <w:p w:rsidR="00855888" w:rsidRPr="001C412C" w:rsidRDefault="00091024">
      <w:pPr>
        <w:numPr>
          <w:ilvl w:val="0"/>
          <w:numId w:val="8"/>
        </w:numPr>
        <w:spacing w:after="117" w:line="259" w:lineRule="auto"/>
        <w:ind w:hanging="269"/>
        <w:rPr>
          <w:rFonts w:asciiTheme="minorHAnsi" w:hAnsiTheme="minorHAnsi" w:cstheme="minorHAnsi"/>
        </w:rPr>
      </w:pPr>
      <w:r w:rsidRPr="001C412C">
        <w:rPr>
          <w:rFonts w:asciiTheme="minorHAnsi" w:hAnsiTheme="minorHAnsi" w:cstheme="minorHAnsi"/>
        </w:rPr>
        <w:t xml:space="preserve">niepełnosprawność obojga rodziców kandydata; </w:t>
      </w:r>
    </w:p>
    <w:p w:rsidR="008B17BC" w:rsidRDefault="00091024">
      <w:pPr>
        <w:numPr>
          <w:ilvl w:val="0"/>
          <w:numId w:val="8"/>
        </w:numPr>
        <w:spacing w:after="0"/>
        <w:ind w:hanging="269"/>
        <w:rPr>
          <w:rFonts w:asciiTheme="minorHAnsi" w:hAnsiTheme="minorHAnsi" w:cstheme="minorHAnsi"/>
        </w:rPr>
      </w:pPr>
      <w:r w:rsidRPr="001C412C">
        <w:rPr>
          <w:rFonts w:asciiTheme="minorHAnsi" w:hAnsiTheme="minorHAnsi" w:cstheme="minorHAnsi"/>
        </w:rPr>
        <w:t xml:space="preserve">niepełnosprawność rodzeństwa kandydata; </w:t>
      </w:r>
    </w:p>
    <w:p w:rsidR="008B17BC" w:rsidRDefault="00091024">
      <w:pPr>
        <w:numPr>
          <w:ilvl w:val="0"/>
          <w:numId w:val="8"/>
        </w:numPr>
        <w:spacing w:after="0"/>
        <w:ind w:hanging="269"/>
        <w:rPr>
          <w:rFonts w:asciiTheme="minorHAnsi" w:hAnsiTheme="minorHAnsi" w:cstheme="minorHAnsi"/>
        </w:rPr>
      </w:pPr>
      <w:r w:rsidRPr="001C412C">
        <w:rPr>
          <w:rFonts w:asciiTheme="minorHAnsi" w:hAnsiTheme="minorHAnsi" w:cstheme="minorHAnsi"/>
        </w:rPr>
        <w:t xml:space="preserve"> samotne wychowywanie kandydata w rodzinie; </w:t>
      </w:r>
    </w:p>
    <w:p w:rsidR="00855888" w:rsidRPr="001C412C" w:rsidRDefault="00091024">
      <w:pPr>
        <w:numPr>
          <w:ilvl w:val="0"/>
          <w:numId w:val="8"/>
        </w:numPr>
        <w:spacing w:after="0"/>
        <w:ind w:hanging="269"/>
        <w:rPr>
          <w:rFonts w:asciiTheme="minorHAnsi" w:hAnsiTheme="minorHAnsi" w:cstheme="minorHAnsi"/>
        </w:rPr>
      </w:pPr>
      <w:r w:rsidRPr="001C412C">
        <w:rPr>
          <w:rFonts w:asciiTheme="minorHAnsi" w:hAnsiTheme="minorHAnsi" w:cstheme="minorHAnsi"/>
        </w:rPr>
        <w:t xml:space="preserve"> objęcie kandydata pieczą zastępczą. </w:t>
      </w:r>
    </w:p>
    <w:p w:rsidR="00855888" w:rsidRDefault="00091024">
      <w:pPr>
        <w:spacing w:after="429"/>
        <w:ind w:left="-5"/>
        <w:rPr>
          <w:rFonts w:asciiTheme="minorHAnsi" w:hAnsiTheme="minorHAnsi" w:cstheme="minorHAnsi"/>
        </w:rPr>
      </w:pPr>
      <w:r w:rsidRPr="001C412C">
        <w:rPr>
          <w:rFonts w:asciiTheme="minorHAnsi" w:hAnsiTheme="minorHAnsi" w:cstheme="minorHAnsi"/>
        </w:rPr>
        <w:t xml:space="preserve">Kryteria, o których mowa powyżej, mają jednakową wartość. </w:t>
      </w:r>
    </w:p>
    <w:p w:rsidR="00FC2E0B" w:rsidRDefault="008B17BC" w:rsidP="00FC2E0B">
      <w:pPr>
        <w:spacing w:after="0" w:line="360" w:lineRule="auto"/>
        <w:ind w:left="-6" w:hanging="11"/>
        <w:jc w:val="center"/>
        <w:rPr>
          <w:rFonts w:asciiTheme="minorHAnsi" w:hAnsiTheme="minorHAnsi" w:cstheme="minorHAnsi"/>
        </w:rPr>
      </w:pPr>
      <w:r>
        <w:rPr>
          <w:rFonts w:asciiTheme="minorHAnsi" w:hAnsiTheme="minorHAnsi" w:cstheme="minorHAnsi"/>
        </w:rPr>
        <w:lastRenderedPageBreak/>
        <w:t>§10</w:t>
      </w:r>
    </w:p>
    <w:p w:rsidR="00855888" w:rsidRPr="008B17BC" w:rsidRDefault="00091024" w:rsidP="00FC2E0B">
      <w:pPr>
        <w:spacing w:after="0" w:line="360" w:lineRule="auto"/>
        <w:ind w:left="-6" w:hanging="11"/>
        <w:jc w:val="center"/>
        <w:rPr>
          <w:rFonts w:asciiTheme="minorHAnsi" w:hAnsiTheme="minorHAnsi" w:cstheme="minorHAnsi"/>
        </w:rPr>
      </w:pPr>
      <w:r w:rsidRPr="008B17BC">
        <w:rPr>
          <w:rFonts w:asciiTheme="minorHAnsi" w:hAnsiTheme="minorHAnsi" w:cstheme="minorHAnsi"/>
        </w:rPr>
        <w:t xml:space="preserve"> Zasady oceniania: </w:t>
      </w:r>
    </w:p>
    <w:p w:rsidR="00855888" w:rsidRPr="001C412C" w:rsidRDefault="008B17BC" w:rsidP="00FC2E0B">
      <w:pPr>
        <w:spacing w:after="0" w:line="360" w:lineRule="auto"/>
        <w:ind w:left="11" w:firstLine="0"/>
        <w:rPr>
          <w:rFonts w:asciiTheme="minorHAnsi" w:hAnsiTheme="minorHAnsi" w:cstheme="minorHAnsi"/>
        </w:rPr>
      </w:pPr>
      <w:r>
        <w:rPr>
          <w:rFonts w:asciiTheme="minorHAnsi" w:hAnsiTheme="minorHAnsi" w:cstheme="minorHAnsi"/>
        </w:rPr>
        <w:t xml:space="preserve">a/ </w:t>
      </w:r>
      <w:r w:rsidR="00091024" w:rsidRPr="001C412C">
        <w:rPr>
          <w:rFonts w:asciiTheme="minorHAnsi" w:hAnsiTheme="minorHAnsi" w:cstheme="minorHAnsi"/>
        </w:rPr>
        <w:t xml:space="preserve">Kandydat jest oceniany podczas badania indywidualnego za pomocą punktacji. </w:t>
      </w:r>
    </w:p>
    <w:p w:rsidR="00855888" w:rsidRDefault="008B17BC" w:rsidP="00FC2E0B">
      <w:pPr>
        <w:spacing w:after="0" w:line="360" w:lineRule="auto"/>
        <w:ind w:left="11"/>
        <w:rPr>
          <w:rFonts w:asciiTheme="minorHAnsi" w:hAnsiTheme="minorHAnsi" w:cstheme="minorHAnsi"/>
        </w:rPr>
      </w:pPr>
      <w:r>
        <w:rPr>
          <w:rFonts w:asciiTheme="minorHAnsi" w:hAnsiTheme="minorHAnsi" w:cstheme="minorHAnsi"/>
        </w:rPr>
        <w:t xml:space="preserve">b/ </w:t>
      </w:r>
      <w:r w:rsidR="00091024" w:rsidRPr="001C412C">
        <w:rPr>
          <w:rFonts w:asciiTheme="minorHAnsi" w:hAnsiTheme="minorHAnsi" w:cstheme="minorHAnsi"/>
        </w:rPr>
        <w:t xml:space="preserve">Kandydat przechodzi pozytywnie badanie przydatności, jeżeli uzyskał minimum 80% maksymalnej liczby punktów. </w:t>
      </w:r>
    </w:p>
    <w:p w:rsidR="008B17BC" w:rsidRPr="008B17BC" w:rsidRDefault="008B17BC" w:rsidP="00FC2E0B">
      <w:pPr>
        <w:spacing w:after="0" w:line="360" w:lineRule="auto"/>
        <w:jc w:val="center"/>
        <w:rPr>
          <w:rFonts w:asciiTheme="minorHAnsi" w:hAnsiTheme="minorHAnsi" w:cstheme="minorHAnsi"/>
        </w:rPr>
      </w:pPr>
      <w:r w:rsidRPr="008B17BC">
        <w:rPr>
          <w:rFonts w:asciiTheme="minorHAnsi" w:hAnsiTheme="minorHAnsi" w:cstheme="minorHAnsi"/>
        </w:rPr>
        <w:t>§11</w:t>
      </w:r>
    </w:p>
    <w:p w:rsidR="00855888" w:rsidRPr="008B17BC" w:rsidRDefault="00091024" w:rsidP="00FC2E0B">
      <w:pPr>
        <w:pStyle w:val="Akapitzlist"/>
        <w:numPr>
          <w:ilvl w:val="0"/>
          <w:numId w:val="14"/>
        </w:numPr>
        <w:spacing w:after="0" w:line="360" w:lineRule="auto"/>
        <w:rPr>
          <w:rFonts w:asciiTheme="minorHAnsi" w:hAnsiTheme="minorHAnsi" w:cstheme="minorHAnsi"/>
        </w:rPr>
      </w:pPr>
      <w:r w:rsidRPr="008B17BC">
        <w:rPr>
          <w:rFonts w:asciiTheme="minorHAnsi" w:hAnsiTheme="minorHAnsi" w:cstheme="minorHAnsi"/>
        </w:rPr>
        <w:t xml:space="preserve">Zasady ogłaszania wyników i procedury odwoławcze: </w:t>
      </w:r>
    </w:p>
    <w:p w:rsidR="00855888" w:rsidRPr="001C412C" w:rsidRDefault="008B17BC" w:rsidP="008B17BC">
      <w:pPr>
        <w:ind w:firstLine="0"/>
        <w:rPr>
          <w:rFonts w:asciiTheme="minorHAnsi" w:hAnsiTheme="minorHAnsi" w:cstheme="minorHAnsi"/>
        </w:rPr>
      </w:pPr>
      <w:r>
        <w:rPr>
          <w:rFonts w:asciiTheme="minorHAnsi" w:hAnsiTheme="minorHAnsi" w:cstheme="minorHAnsi"/>
        </w:rPr>
        <w:t xml:space="preserve">a/ </w:t>
      </w:r>
      <w:r w:rsidR="00091024" w:rsidRPr="001C412C">
        <w:rPr>
          <w:rFonts w:asciiTheme="minorHAnsi" w:hAnsiTheme="minorHAnsi" w:cstheme="minorHAnsi"/>
        </w:rPr>
        <w:t xml:space="preserve">Z przebiegu badania przydatności komisja sporządza protokół i podaje do publicznej wiadomości w terminie 7 dni od dnia przeprowadzenia badania przydatności listy kandydatów, którzy uzyskali wynik kwalifikujący i niekwalifikujący do przyjęcia do szkoły. </w:t>
      </w:r>
    </w:p>
    <w:p w:rsidR="00855888" w:rsidRPr="001C412C" w:rsidRDefault="008B17BC" w:rsidP="008B17BC">
      <w:pPr>
        <w:ind w:firstLine="0"/>
        <w:rPr>
          <w:rFonts w:asciiTheme="minorHAnsi" w:hAnsiTheme="minorHAnsi" w:cstheme="minorHAnsi"/>
        </w:rPr>
      </w:pPr>
      <w:r>
        <w:rPr>
          <w:rFonts w:asciiTheme="minorHAnsi" w:hAnsiTheme="minorHAnsi" w:cstheme="minorHAnsi"/>
        </w:rPr>
        <w:t xml:space="preserve">b/ </w:t>
      </w:r>
      <w:r w:rsidR="00091024" w:rsidRPr="001C412C">
        <w:rPr>
          <w:rFonts w:asciiTheme="minorHAnsi" w:hAnsiTheme="minorHAnsi" w:cstheme="minorHAnsi"/>
        </w:rPr>
        <w:t xml:space="preserve">Szkoła nie gwarantuje przyjęcia wszystkich kandydatów, którzy otrzymali wymaganą ilość punktów. W takim przypadku utworzona zostanie lista rezerwowa. </w:t>
      </w:r>
    </w:p>
    <w:p w:rsidR="00855888" w:rsidRPr="001C412C" w:rsidRDefault="008B17BC" w:rsidP="008B17BC">
      <w:pPr>
        <w:ind w:firstLine="0"/>
        <w:rPr>
          <w:rFonts w:asciiTheme="minorHAnsi" w:hAnsiTheme="minorHAnsi" w:cstheme="minorHAnsi"/>
        </w:rPr>
      </w:pPr>
      <w:r>
        <w:rPr>
          <w:rFonts w:asciiTheme="minorHAnsi" w:hAnsiTheme="minorHAnsi" w:cstheme="minorHAnsi"/>
        </w:rPr>
        <w:t xml:space="preserve">c/  </w:t>
      </w:r>
      <w:r w:rsidR="00091024" w:rsidRPr="001C412C">
        <w:rPr>
          <w:rFonts w:asciiTheme="minorHAnsi" w:hAnsiTheme="minorHAnsi" w:cstheme="minorHAnsi"/>
        </w:rPr>
        <w:t xml:space="preserve">Komisja rekrutacyjna ustala i podaje do publicznej wiadomości w terminie </w:t>
      </w:r>
      <w:r w:rsidR="00091024" w:rsidRPr="00745142">
        <w:rPr>
          <w:rFonts w:asciiTheme="minorHAnsi" w:hAnsiTheme="minorHAnsi" w:cstheme="minorHAnsi"/>
          <w:color w:val="000000" w:themeColor="text1"/>
        </w:rPr>
        <w:t xml:space="preserve">do dnia 5 sierpnia roku szkolnego poprzedzającego rok szkolny, </w:t>
      </w:r>
      <w:r w:rsidR="00091024" w:rsidRPr="001C412C">
        <w:rPr>
          <w:rFonts w:asciiTheme="minorHAnsi" w:hAnsiTheme="minorHAnsi" w:cstheme="minorHAnsi"/>
        </w:rPr>
        <w:t>na który przeprowadzane jest postępowanie rekrutacyjne, listy kandydatów przyjętych i nieprzyjętych do szkoły lub informację o liczbie wolnych miejsc.</w:t>
      </w:r>
    </w:p>
    <w:p w:rsidR="008B17BC" w:rsidRDefault="00091024">
      <w:pPr>
        <w:ind w:left="-15" w:firstLine="67"/>
        <w:rPr>
          <w:rFonts w:asciiTheme="minorHAnsi" w:hAnsiTheme="minorHAnsi" w:cstheme="minorHAnsi"/>
        </w:rPr>
      </w:pPr>
      <w:r w:rsidRPr="001C412C">
        <w:rPr>
          <w:rFonts w:asciiTheme="minorHAnsi" w:hAnsiTheme="minorHAnsi" w:cstheme="minorHAnsi"/>
        </w:rPr>
        <w:t xml:space="preserve">Listy, o których mowa w </w:t>
      </w:r>
      <w:r w:rsidR="008D04B4">
        <w:rPr>
          <w:rFonts w:asciiTheme="minorHAnsi" w:hAnsiTheme="minorHAnsi" w:cstheme="minorHAnsi"/>
        </w:rPr>
        <w:t xml:space="preserve">pkt. </w:t>
      </w:r>
      <w:r w:rsidRPr="001C412C">
        <w:rPr>
          <w:rFonts w:asciiTheme="minorHAnsi" w:hAnsiTheme="minorHAnsi" w:cstheme="minorHAnsi"/>
        </w:rPr>
        <w:t xml:space="preserve">c, podaje się do publicznej wiadomości poprzez umieszczenie w widocznym miejscu w siedzibie szkoły muzycznej I stopnia. </w:t>
      </w:r>
    </w:p>
    <w:p w:rsidR="00855888" w:rsidRPr="001C412C" w:rsidRDefault="00091024">
      <w:pPr>
        <w:ind w:left="-15" w:firstLine="67"/>
        <w:rPr>
          <w:rFonts w:asciiTheme="minorHAnsi" w:hAnsiTheme="minorHAnsi" w:cstheme="minorHAnsi"/>
        </w:rPr>
      </w:pPr>
      <w:r w:rsidRPr="001C412C">
        <w:rPr>
          <w:rFonts w:asciiTheme="minorHAnsi" w:hAnsiTheme="minorHAnsi" w:cstheme="minorHAnsi"/>
        </w:rPr>
        <w:t>Listy zawierają imiona i nazwiska kandydatów uszeregowane w kolejności alfabetycznej oraz najniższą liczbę punktów, która uprawnia do przyjęcia oraz datę podania listy i podpis przewodniczącego komisji rekrutacyjnej.</w:t>
      </w:r>
    </w:p>
    <w:p w:rsidR="00855888" w:rsidRDefault="008B17BC" w:rsidP="008B17BC">
      <w:pPr>
        <w:ind w:firstLine="0"/>
        <w:rPr>
          <w:rFonts w:asciiTheme="minorHAnsi" w:hAnsiTheme="minorHAnsi" w:cstheme="minorHAnsi"/>
        </w:rPr>
      </w:pPr>
      <w:r>
        <w:rPr>
          <w:rFonts w:asciiTheme="minorHAnsi" w:hAnsiTheme="minorHAnsi" w:cstheme="minorHAnsi"/>
        </w:rPr>
        <w:t xml:space="preserve">d/ </w:t>
      </w:r>
      <w:r w:rsidR="00091024" w:rsidRPr="001C412C">
        <w:rPr>
          <w:rFonts w:asciiTheme="minorHAnsi" w:hAnsiTheme="minorHAnsi" w:cstheme="minorHAnsi"/>
        </w:rPr>
        <w:t>Jeżeli po przeprowadzeniu postępowania rekrutacyjnego szkoła nadal dysponuje wolnymi miejscami, dyrektor szkoły przeprowadza postępowanie uzupełniające, które powinno zakończyć się do końca sierpnia roku szkolnego poprzedzającego rok szkolny, na który przeprowadzane jest postępowanie rekrutacyjne.</w:t>
      </w:r>
    </w:p>
    <w:p w:rsidR="008B17BC" w:rsidRPr="001C412C" w:rsidRDefault="008B17BC" w:rsidP="008B17BC">
      <w:pPr>
        <w:ind w:firstLine="0"/>
        <w:rPr>
          <w:rFonts w:asciiTheme="minorHAnsi" w:hAnsiTheme="minorHAnsi" w:cstheme="minorHAnsi"/>
        </w:rPr>
      </w:pPr>
    </w:p>
    <w:p w:rsidR="00855888" w:rsidRPr="008B17BC" w:rsidRDefault="00091024" w:rsidP="008B17BC">
      <w:pPr>
        <w:pStyle w:val="Akapitzlist"/>
        <w:numPr>
          <w:ilvl w:val="0"/>
          <w:numId w:val="14"/>
        </w:numPr>
        <w:rPr>
          <w:rFonts w:asciiTheme="minorHAnsi" w:hAnsiTheme="minorHAnsi" w:cstheme="minorHAnsi"/>
        </w:rPr>
      </w:pPr>
      <w:r w:rsidRPr="008B17BC">
        <w:rPr>
          <w:rFonts w:asciiTheme="minorHAnsi" w:hAnsiTheme="minorHAnsi" w:cstheme="minorHAnsi"/>
        </w:rPr>
        <w:t xml:space="preserve">Do postępowania uzupełniającego stosuje się przepisy niniejszego regulaminu odpowiednio. </w:t>
      </w:r>
    </w:p>
    <w:p w:rsidR="00855888" w:rsidRPr="001C412C" w:rsidRDefault="008B17BC" w:rsidP="008B17BC">
      <w:pPr>
        <w:ind w:firstLine="0"/>
        <w:rPr>
          <w:rFonts w:asciiTheme="minorHAnsi" w:hAnsiTheme="minorHAnsi" w:cstheme="minorHAnsi"/>
        </w:rPr>
      </w:pPr>
      <w:r>
        <w:rPr>
          <w:rFonts w:asciiTheme="minorHAnsi" w:hAnsiTheme="minorHAnsi" w:cstheme="minorHAnsi"/>
        </w:rPr>
        <w:t xml:space="preserve">a/  </w:t>
      </w:r>
      <w:r w:rsidR="00091024" w:rsidRPr="001C412C">
        <w:rPr>
          <w:rFonts w:asciiTheme="minorHAnsi" w:hAnsiTheme="minorHAnsi" w:cstheme="minorHAnsi"/>
        </w:rPr>
        <w:t xml:space="preserve">W terminie 7 dni od dnia podania do publicznej wiadomości listy kandydatów przyjętych i nieprzyjętych, rodzic kandydata może wystąpić do komisji rekrutacyjnej z wnioskiem o sporządzenie uzasadnienia odmowy przyjęcia kandydata do szkoły muzycznej I stopnia. </w:t>
      </w:r>
    </w:p>
    <w:p w:rsidR="00855888" w:rsidRPr="001C412C" w:rsidRDefault="008B17BC" w:rsidP="008B17BC">
      <w:pPr>
        <w:ind w:firstLine="0"/>
        <w:rPr>
          <w:rFonts w:asciiTheme="minorHAnsi" w:hAnsiTheme="minorHAnsi" w:cstheme="minorHAnsi"/>
        </w:rPr>
      </w:pPr>
      <w:r>
        <w:rPr>
          <w:rFonts w:asciiTheme="minorHAnsi" w:hAnsiTheme="minorHAnsi" w:cstheme="minorHAnsi"/>
        </w:rPr>
        <w:t xml:space="preserve">b/  </w:t>
      </w:r>
      <w:r w:rsidR="00091024" w:rsidRPr="001C412C">
        <w:rPr>
          <w:rFonts w:asciiTheme="minorHAnsi" w:hAnsiTheme="minorHAnsi" w:cstheme="minorHAnsi"/>
        </w:rPr>
        <w:t xml:space="preserve">Uzasadnienie sporządza się w terminie 5 dni od dnia wystąpienia przez rodzica kandydata z wnioskiem, o którym mowa w </w:t>
      </w:r>
      <w:r w:rsidR="008D04B4">
        <w:rPr>
          <w:rFonts w:asciiTheme="minorHAnsi" w:hAnsiTheme="minorHAnsi" w:cstheme="minorHAnsi"/>
        </w:rPr>
        <w:t>pkt</w:t>
      </w:r>
      <w:r w:rsidR="00091024" w:rsidRPr="001C412C">
        <w:rPr>
          <w:rFonts w:asciiTheme="minorHAnsi" w:hAnsiTheme="minorHAnsi" w:cstheme="minorHAnsi"/>
        </w:rPr>
        <w:t xml:space="preserve">. </w:t>
      </w:r>
      <w:r w:rsidR="008D04B4">
        <w:rPr>
          <w:rFonts w:asciiTheme="minorHAnsi" w:hAnsiTheme="minorHAnsi" w:cstheme="minorHAnsi"/>
        </w:rPr>
        <w:t>a</w:t>
      </w:r>
      <w:r w:rsidR="00091024" w:rsidRPr="001C412C">
        <w:rPr>
          <w:rFonts w:asciiTheme="minorHAnsi" w:hAnsiTheme="minorHAnsi" w:cstheme="minorHAnsi"/>
        </w:rPr>
        <w:t xml:space="preserve">. Uzasadnienie zawiera przyczyny odmowy przyjęcia, w tym najniższą liczbę punktów, która uprawniała do przyjęcia oraz liczbę punktów, którą kandydat uzyskał w postępowaniu rekrutacyjnym. </w:t>
      </w:r>
    </w:p>
    <w:p w:rsidR="00855888" w:rsidRPr="001C412C" w:rsidRDefault="008B17BC" w:rsidP="008B17BC">
      <w:pPr>
        <w:spacing w:after="0"/>
        <w:ind w:firstLine="0"/>
        <w:rPr>
          <w:rFonts w:asciiTheme="minorHAnsi" w:hAnsiTheme="minorHAnsi" w:cstheme="minorHAnsi"/>
        </w:rPr>
      </w:pPr>
      <w:r>
        <w:rPr>
          <w:rFonts w:asciiTheme="minorHAnsi" w:hAnsiTheme="minorHAnsi" w:cstheme="minorHAnsi"/>
        </w:rPr>
        <w:t xml:space="preserve">c/   </w:t>
      </w:r>
      <w:r w:rsidR="00091024" w:rsidRPr="001C412C">
        <w:rPr>
          <w:rFonts w:asciiTheme="minorHAnsi" w:hAnsiTheme="minorHAnsi" w:cstheme="minorHAnsi"/>
        </w:rPr>
        <w:t xml:space="preserve">Rodzic kandydata może wnieść do dyrektora szkoły muzycznej odwołanie od rozstrzygnięcia komisji rekrutacyjnej w terminie 7 dni od dnia otrzymania uzasadnienia. </w:t>
      </w:r>
    </w:p>
    <w:p w:rsidR="00855888" w:rsidRPr="001C412C" w:rsidRDefault="008B17BC" w:rsidP="008B17BC">
      <w:pPr>
        <w:ind w:firstLine="0"/>
        <w:rPr>
          <w:rFonts w:asciiTheme="minorHAnsi" w:hAnsiTheme="minorHAnsi" w:cstheme="minorHAnsi"/>
        </w:rPr>
      </w:pPr>
      <w:r>
        <w:rPr>
          <w:rFonts w:asciiTheme="minorHAnsi" w:hAnsiTheme="minorHAnsi" w:cstheme="minorHAnsi"/>
        </w:rPr>
        <w:t xml:space="preserve">d/   </w:t>
      </w:r>
      <w:r w:rsidR="00091024" w:rsidRPr="001C412C">
        <w:rPr>
          <w:rFonts w:asciiTheme="minorHAnsi" w:hAnsiTheme="minorHAnsi" w:cstheme="minorHAnsi"/>
        </w:rPr>
        <w:t xml:space="preserve">Dyrektor szkoły muzycznej rozpatruje odwołanie od rozstrzygnięcia komisji rekrutacyjnej, o którym mowa w </w:t>
      </w:r>
      <w:r w:rsidR="008D04B4">
        <w:rPr>
          <w:rFonts w:asciiTheme="minorHAnsi" w:hAnsiTheme="minorHAnsi" w:cstheme="minorHAnsi"/>
        </w:rPr>
        <w:t>pkt.</w:t>
      </w:r>
      <w:r w:rsidR="00091024" w:rsidRPr="001C412C">
        <w:rPr>
          <w:rFonts w:asciiTheme="minorHAnsi" w:hAnsiTheme="minorHAnsi" w:cstheme="minorHAnsi"/>
        </w:rPr>
        <w:t xml:space="preserve"> </w:t>
      </w:r>
      <w:r w:rsidR="008D04B4">
        <w:rPr>
          <w:rFonts w:asciiTheme="minorHAnsi" w:hAnsiTheme="minorHAnsi" w:cstheme="minorHAnsi"/>
        </w:rPr>
        <w:t>c</w:t>
      </w:r>
      <w:r w:rsidR="00091024" w:rsidRPr="001C412C">
        <w:rPr>
          <w:rFonts w:asciiTheme="minorHAnsi" w:hAnsiTheme="minorHAnsi" w:cstheme="minorHAnsi"/>
        </w:rPr>
        <w:t xml:space="preserve"> w terminie 7 dni od dnia otrzymania odwołania. Na rozstrzygnięcie dyrektora szkoły muzycznej służy skarga do sądu administracyjnego. </w:t>
      </w:r>
    </w:p>
    <w:p w:rsidR="00855888" w:rsidRPr="001C412C" w:rsidRDefault="008B17BC" w:rsidP="008B17BC">
      <w:pPr>
        <w:ind w:firstLine="0"/>
        <w:rPr>
          <w:rFonts w:asciiTheme="minorHAnsi" w:hAnsiTheme="minorHAnsi" w:cstheme="minorHAnsi"/>
        </w:rPr>
      </w:pPr>
      <w:r>
        <w:rPr>
          <w:rFonts w:asciiTheme="minorHAnsi" w:hAnsiTheme="minorHAnsi" w:cstheme="minorHAnsi"/>
        </w:rPr>
        <w:t xml:space="preserve">e/  </w:t>
      </w:r>
      <w:r w:rsidR="00091024" w:rsidRPr="001C412C">
        <w:rPr>
          <w:rFonts w:asciiTheme="minorHAnsi" w:hAnsiTheme="minorHAnsi" w:cstheme="minorHAnsi"/>
        </w:rPr>
        <w:t xml:space="preserve">O przydziale instrumentu decyduje dyrektor szkoły na podstawie sugestii kandydata zawartych we wniosku o przyjęcie do szkoły, protokołu komisji rekrutacyjnej i możliwości organizacyjnych szkoły. </w:t>
      </w:r>
    </w:p>
    <w:p w:rsidR="00855888" w:rsidRPr="001C412C" w:rsidRDefault="008B17BC" w:rsidP="008B17BC">
      <w:pPr>
        <w:spacing w:after="413"/>
        <w:ind w:firstLine="0"/>
        <w:rPr>
          <w:rFonts w:asciiTheme="minorHAnsi" w:hAnsiTheme="minorHAnsi" w:cstheme="minorHAnsi"/>
        </w:rPr>
      </w:pPr>
      <w:r>
        <w:rPr>
          <w:rFonts w:asciiTheme="minorHAnsi" w:hAnsiTheme="minorHAnsi" w:cstheme="minorHAnsi"/>
        </w:rPr>
        <w:t xml:space="preserve">f/   </w:t>
      </w:r>
      <w:r w:rsidR="00091024" w:rsidRPr="001C412C">
        <w:rPr>
          <w:rFonts w:asciiTheme="minorHAnsi" w:hAnsiTheme="minorHAnsi" w:cstheme="minorHAnsi"/>
        </w:rPr>
        <w:t xml:space="preserve">Jeżeli kandydat przyjęty do szkoły nie zgłosi się na zajęcia w ciągu 7 dni od rozpoczęcia nauki, wówczas dyrektor szkoły uznaje to za podjętą przez rodziców rezygnację z nauki dziecka w </w:t>
      </w:r>
      <w:r>
        <w:rPr>
          <w:rFonts w:asciiTheme="minorHAnsi" w:hAnsiTheme="minorHAnsi" w:cstheme="minorHAnsi"/>
        </w:rPr>
        <w:t>PSM I stopnia w Brodnicy</w:t>
      </w:r>
      <w:r w:rsidR="00091024" w:rsidRPr="001C412C">
        <w:rPr>
          <w:rFonts w:asciiTheme="minorHAnsi" w:hAnsiTheme="minorHAnsi" w:cstheme="minorHAnsi"/>
        </w:rPr>
        <w:t xml:space="preserve"> </w:t>
      </w:r>
    </w:p>
    <w:p w:rsidR="00F0674C" w:rsidRDefault="00091024">
      <w:pPr>
        <w:spacing w:after="112" w:line="259" w:lineRule="auto"/>
        <w:ind w:left="-5"/>
        <w:jc w:val="left"/>
        <w:rPr>
          <w:rFonts w:asciiTheme="minorHAnsi" w:hAnsiTheme="minorHAnsi" w:cstheme="minorHAnsi"/>
          <w:b/>
          <w:color w:val="000000"/>
        </w:rPr>
      </w:pPr>
      <w:r w:rsidRPr="001C412C">
        <w:rPr>
          <w:rFonts w:asciiTheme="minorHAnsi" w:hAnsiTheme="minorHAnsi" w:cstheme="minorHAnsi"/>
          <w:b/>
          <w:color w:val="000000"/>
        </w:rPr>
        <w:t xml:space="preserve">Regulamin przedstawiony Radzie Pedagogicznej </w:t>
      </w:r>
    </w:p>
    <w:p w:rsidR="00855888" w:rsidRPr="001C412C" w:rsidRDefault="00CD1817">
      <w:pPr>
        <w:spacing w:after="112" w:line="259" w:lineRule="auto"/>
        <w:ind w:left="-5"/>
        <w:jc w:val="left"/>
        <w:rPr>
          <w:rFonts w:asciiTheme="minorHAnsi" w:hAnsiTheme="minorHAnsi" w:cstheme="minorHAnsi"/>
        </w:rPr>
      </w:pPr>
      <w:bookmarkStart w:id="0" w:name="_GoBack"/>
      <w:bookmarkEnd w:id="0"/>
      <w:r>
        <w:rPr>
          <w:rFonts w:asciiTheme="minorHAnsi" w:hAnsiTheme="minorHAnsi" w:cstheme="minorHAnsi"/>
          <w:b/>
          <w:color w:val="000000"/>
        </w:rPr>
        <w:t xml:space="preserve">w dniu </w:t>
      </w:r>
      <w:r w:rsidR="00F0674C">
        <w:rPr>
          <w:rFonts w:asciiTheme="minorHAnsi" w:hAnsiTheme="minorHAnsi" w:cstheme="minorHAnsi"/>
          <w:b/>
          <w:color w:val="000000"/>
        </w:rPr>
        <w:t>27 stycznia 2026</w:t>
      </w:r>
      <w:r w:rsidR="001C412C">
        <w:rPr>
          <w:rFonts w:asciiTheme="minorHAnsi" w:hAnsiTheme="minorHAnsi" w:cstheme="minorHAnsi"/>
          <w:b/>
          <w:color w:val="000000"/>
        </w:rPr>
        <w:t xml:space="preserve"> roku</w:t>
      </w:r>
    </w:p>
    <w:sectPr w:rsidR="00855888" w:rsidRPr="001C412C">
      <w:footerReference w:type="even" r:id="rId9"/>
      <w:footerReference w:type="default" r:id="rId10"/>
      <w:footerReference w:type="first" r:id="rId11"/>
      <w:pgSz w:w="11900" w:h="16840"/>
      <w:pgMar w:top="1439" w:right="1796" w:bottom="1875" w:left="1800" w:header="708" w:footer="14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5B8" w:rsidRDefault="009345B8">
      <w:pPr>
        <w:spacing w:after="0" w:line="240" w:lineRule="auto"/>
      </w:pPr>
      <w:r>
        <w:separator/>
      </w:r>
    </w:p>
  </w:endnote>
  <w:endnote w:type="continuationSeparator" w:id="0">
    <w:p w:rsidR="009345B8" w:rsidRDefault="0093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888" w:rsidRDefault="00091024">
    <w:pPr>
      <w:spacing w:after="0" w:line="259" w:lineRule="auto"/>
      <w:ind w:left="0" w:right="6" w:firstLine="0"/>
      <w:jc w:val="center"/>
    </w:pPr>
    <w:r>
      <w:fldChar w:fldCharType="begin"/>
    </w:r>
    <w:r>
      <w:instrText xml:space="preserve"> PAGE   \* MERGEFORMAT </w:instrText>
    </w:r>
    <w:r>
      <w:fldChar w:fldCharType="separate"/>
    </w:r>
    <w:r>
      <w:rPr>
        <w:rFonts w:ascii="Segoe UI" w:eastAsia="Segoe UI" w:hAnsi="Segoe UI" w:cs="Segoe UI"/>
        <w:color w:val="000000"/>
        <w:sz w:val="22"/>
      </w:rPr>
      <w:t>1</w:t>
    </w:r>
    <w:r>
      <w:rPr>
        <w:rFonts w:ascii="Segoe UI" w:eastAsia="Segoe UI" w:hAnsi="Segoe UI" w:cs="Segoe UI"/>
        <w:color w:val="000000"/>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888" w:rsidRDefault="00091024">
    <w:pPr>
      <w:spacing w:after="0" w:line="259" w:lineRule="auto"/>
      <w:ind w:left="0" w:right="6" w:firstLine="0"/>
      <w:jc w:val="center"/>
    </w:pPr>
    <w:r>
      <w:fldChar w:fldCharType="begin"/>
    </w:r>
    <w:r>
      <w:instrText xml:space="preserve"> PAGE   \* MERGEFORMAT </w:instrText>
    </w:r>
    <w:r>
      <w:fldChar w:fldCharType="separate"/>
    </w:r>
    <w:r>
      <w:rPr>
        <w:rFonts w:ascii="Segoe UI" w:eastAsia="Segoe UI" w:hAnsi="Segoe UI" w:cs="Segoe UI"/>
        <w:color w:val="000000"/>
        <w:sz w:val="22"/>
      </w:rPr>
      <w:t>1</w:t>
    </w:r>
    <w:r>
      <w:rPr>
        <w:rFonts w:ascii="Segoe UI" w:eastAsia="Segoe UI" w:hAnsi="Segoe UI" w:cs="Segoe UI"/>
        <w:color w:val="000000"/>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888" w:rsidRDefault="00091024">
    <w:pPr>
      <w:spacing w:after="0" w:line="259" w:lineRule="auto"/>
      <w:ind w:left="0" w:right="6" w:firstLine="0"/>
      <w:jc w:val="center"/>
    </w:pPr>
    <w:r>
      <w:fldChar w:fldCharType="begin"/>
    </w:r>
    <w:r>
      <w:instrText xml:space="preserve"> PAGE   \* MERGEFORMAT </w:instrText>
    </w:r>
    <w:r>
      <w:fldChar w:fldCharType="separate"/>
    </w:r>
    <w:r>
      <w:rPr>
        <w:rFonts w:ascii="Segoe UI" w:eastAsia="Segoe UI" w:hAnsi="Segoe UI" w:cs="Segoe UI"/>
        <w:color w:val="000000"/>
        <w:sz w:val="22"/>
      </w:rPr>
      <w:t>1</w:t>
    </w:r>
    <w:r>
      <w:rPr>
        <w:rFonts w:ascii="Segoe UI" w:eastAsia="Segoe UI" w:hAnsi="Segoe UI" w:cs="Segoe UI"/>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5B8" w:rsidRDefault="009345B8">
      <w:pPr>
        <w:spacing w:after="0" w:line="240" w:lineRule="auto"/>
      </w:pPr>
      <w:r>
        <w:separator/>
      </w:r>
    </w:p>
  </w:footnote>
  <w:footnote w:type="continuationSeparator" w:id="0">
    <w:p w:rsidR="009345B8" w:rsidRDefault="00934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A4A7E"/>
    <w:multiLevelType w:val="hybridMultilevel"/>
    <w:tmpl w:val="3BEE9A9A"/>
    <w:lvl w:ilvl="0" w:tplc="E032853E">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 w15:restartNumberingAfterBreak="0">
    <w:nsid w:val="17B64860"/>
    <w:multiLevelType w:val="hybridMultilevel"/>
    <w:tmpl w:val="8DA8E0F4"/>
    <w:lvl w:ilvl="0" w:tplc="7D849678">
      <w:start w:val="1"/>
      <w:numFmt w:val="low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64491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FA73E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A06EB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1C627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501E0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22836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36B92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B6B7C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34F48EB"/>
    <w:multiLevelType w:val="hybridMultilevel"/>
    <w:tmpl w:val="4022BC4E"/>
    <w:lvl w:ilvl="0" w:tplc="822E9DE0">
      <w:start w:val="3"/>
      <w:numFmt w:val="lowerLetter"/>
      <w:lvlText w:val="%1)"/>
      <w:lvlJc w:val="left"/>
      <w:pPr>
        <w:ind w:left="1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1" w:tplc="38D0E098">
      <w:start w:val="1"/>
      <w:numFmt w:val="lowerLetter"/>
      <w:lvlText w:val="%2"/>
      <w:lvlJc w:val="left"/>
      <w:pPr>
        <w:ind w:left="10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2" w:tplc="CC2402C2">
      <w:start w:val="1"/>
      <w:numFmt w:val="lowerRoman"/>
      <w:lvlText w:val="%3"/>
      <w:lvlJc w:val="left"/>
      <w:pPr>
        <w:ind w:left="18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3" w:tplc="3F8A1118">
      <w:start w:val="1"/>
      <w:numFmt w:val="decimal"/>
      <w:lvlText w:val="%4"/>
      <w:lvlJc w:val="left"/>
      <w:pPr>
        <w:ind w:left="25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4" w:tplc="2C868080">
      <w:start w:val="1"/>
      <w:numFmt w:val="lowerLetter"/>
      <w:lvlText w:val="%5"/>
      <w:lvlJc w:val="left"/>
      <w:pPr>
        <w:ind w:left="324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5" w:tplc="3C9A3FA6">
      <w:start w:val="1"/>
      <w:numFmt w:val="lowerRoman"/>
      <w:lvlText w:val="%6"/>
      <w:lvlJc w:val="left"/>
      <w:pPr>
        <w:ind w:left="396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6" w:tplc="465C86F6">
      <w:start w:val="1"/>
      <w:numFmt w:val="decimal"/>
      <w:lvlText w:val="%7"/>
      <w:lvlJc w:val="left"/>
      <w:pPr>
        <w:ind w:left="46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7" w:tplc="3386EB32">
      <w:start w:val="1"/>
      <w:numFmt w:val="lowerLetter"/>
      <w:lvlText w:val="%8"/>
      <w:lvlJc w:val="left"/>
      <w:pPr>
        <w:ind w:left="54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8" w:tplc="85384C3A">
      <w:start w:val="1"/>
      <w:numFmt w:val="lowerRoman"/>
      <w:lvlText w:val="%9"/>
      <w:lvlJc w:val="left"/>
      <w:pPr>
        <w:ind w:left="61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abstractNum>
  <w:abstractNum w:abstractNumId="3" w15:restartNumberingAfterBreak="0">
    <w:nsid w:val="28D648EA"/>
    <w:multiLevelType w:val="hybridMultilevel"/>
    <w:tmpl w:val="534864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564F2D"/>
    <w:multiLevelType w:val="hybridMultilevel"/>
    <w:tmpl w:val="4EF68D7E"/>
    <w:lvl w:ilvl="0" w:tplc="9BD022CA">
      <w:start w:val="1"/>
      <w:numFmt w:val="bullet"/>
      <w:lvlText w:val="•"/>
      <w:lvlJc w:val="left"/>
      <w:pPr>
        <w:ind w:left="269"/>
      </w:pPr>
      <w:rPr>
        <w:rFonts w:ascii="Arial" w:eastAsia="Arial" w:hAnsi="Arial" w:cs="Arial"/>
        <w:b w:val="0"/>
        <w:i w:val="0"/>
        <w:strike w:val="0"/>
        <w:dstrike w:val="0"/>
        <w:color w:val="00000A"/>
        <w:sz w:val="26"/>
        <w:szCs w:val="26"/>
        <w:u w:val="none" w:color="000000"/>
        <w:bdr w:val="none" w:sz="0" w:space="0" w:color="auto"/>
        <w:shd w:val="clear" w:color="auto" w:fill="auto"/>
        <w:vertAlign w:val="baseline"/>
      </w:rPr>
    </w:lvl>
    <w:lvl w:ilvl="1" w:tplc="FF8E7CE2">
      <w:start w:val="1"/>
      <w:numFmt w:val="bullet"/>
      <w:lvlText w:val="o"/>
      <w:lvlJc w:val="left"/>
      <w:pPr>
        <w:ind w:left="10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2" w:tplc="7110F1B0">
      <w:start w:val="1"/>
      <w:numFmt w:val="bullet"/>
      <w:lvlText w:val="▪"/>
      <w:lvlJc w:val="left"/>
      <w:pPr>
        <w:ind w:left="18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3" w:tplc="904C1A52">
      <w:start w:val="1"/>
      <w:numFmt w:val="bullet"/>
      <w:lvlText w:val="•"/>
      <w:lvlJc w:val="left"/>
      <w:pPr>
        <w:ind w:left="25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4" w:tplc="29842D5E">
      <w:start w:val="1"/>
      <w:numFmt w:val="bullet"/>
      <w:lvlText w:val="o"/>
      <w:lvlJc w:val="left"/>
      <w:pPr>
        <w:ind w:left="324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5" w:tplc="B6DA4FCC">
      <w:start w:val="1"/>
      <w:numFmt w:val="bullet"/>
      <w:lvlText w:val="▪"/>
      <w:lvlJc w:val="left"/>
      <w:pPr>
        <w:ind w:left="396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6" w:tplc="DBD4D968">
      <w:start w:val="1"/>
      <w:numFmt w:val="bullet"/>
      <w:lvlText w:val="•"/>
      <w:lvlJc w:val="left"/>
      <w:pPr>
        <w:ind w:left="46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7" w:tplc="062872A0">
      <w:start w:val="1"/>
      <w:numFmt w:val="bullet"/>
      <w:lvlText w:val="o"/>
      <w:lvlJc w:val="left"/>
      <w:pPr>
        <w:ind w:left="54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8" w:tplc="CE16BE6A">
      <w:start w:val="1"/>
      <w:numFmt w:val="bullet"/>
      <w:lvlText w:val="▪"/>
      <w:lvlJc w:val="left"/>
      <w:pPr>
        <w:ind w:left="61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abstractNum>
  <w:abstractNum w:abstractNumId="5" w15:restartNumberingAfterBreak="0">
    <w:nsid w:val="30A32383"/>
    <w:multiLevelType w:val="hybridMultilevel"/>
    <w:tmpl w:val="471A3A06"/>
    <w:lvl w:ilvl="0" w:tplc="60540128">
      <w:start w:val="1"/>
      <w:numFmt w:val="bullet"/>
      <w:lvlText w:val="•"/>
      <w:lvlJc w:val="left"/>
      <w:pPr>
        <w:ind w:left="269"/>
      </w:pPr>
      <w:rPr>
        <w:rFonts w:ascii="Arial" w:eastAsia="Arial" w:hAnsi="Arial" w:cs="Arial"/>
        <w:b w:val="0"/>
        <w:i w:val="0"/>
        <w:strike w:val="0"/>
        <w:dstrike w:val="0"/>
        <w:color w:val="00000A"/>
        <w:sz w:val="26"/>
        <w:szCs w:val="26"/>
        <w:u w:val="none" w:color="000000"/>
        <w:bdr w:val="none" w:sz="0" w:space="0" w:color="auto"/>
        <w:shd w:val="clear" w:color="auto" w:fill="auto"/>
        <w:vertAlign w:val="baseline"/>
      </w:rPr>
    </w:lvl>
    <w:lvl w:ilvl="1" w:tplc="DD32739C">
      <w:start w:val="1"/>
      <w:numFmt w:val="bullet"/>
      <w:lvlText w:val="o"/>
      <w:lvlJc w:val="left"/>
      <w:pPr>
        <w:ind w:left="10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2" w:tplc="A0D0D9B6">
      <w:start w:val="1"/>
      <w:numFmt w:val="bullet"/>
      <w:lvlText w:val="▪"/>
      <w:lvlJc w:val="left"/>
      <w:pPr>
        <w:ind w:left="18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3" w:tplc="A6DAA998">
      <w:start w:val="1"/>
      <w:numFmt w:val="bullet"/>
      <w:lvlText w:val="•"/>
      <w:lvlJc w:val="left"/>
      <w:pPr>
        <w:ind w:left="25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4" w:tplc="C07852AE">
      <w:start w:val="1"/>
      <w:numFmt w:val="bullet"/>
      <w:lvlText w:val="o"/>
      <w:lvlJc w:val="left"/>
      <w:pPr>
        <w:ind w:left="324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5" w:tplc="40508D9A">
      <w:start w:val="1"/>
      <w:numFmt w:val="bullet"/>
      <w:lvlText w:val="▪"/>
      <w:lvlJc w:val="left"/>
      <w:pPr>
        <w:ind w:left="396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6" w:tplc="DC08E262">
      <w:start w:val="1"/>
      <w:numFmt w:val="bullet"/>
      <w:lvlText w:val="•"/>
      <w:lvlJc w:val="left"/>
      <w:pPr>
        <w:ind w:left="46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7" w:tplc="4A2E4F64">
      <w:start w:val="1"/>
      <w:numFmt w:val="bullet"/>
      <w:lvlText w:val="o"/>
      <w:lvlJc w:val="left"/>
      <w:pPr>
        <w:ind w:left="54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8" w:tplc="39363900">
      <w:start w:val="1"/>
      <w:numFmt w:val="bullet"/>
      <w:lvlText w:val="▪"/>
      <w:lvlJc w:val="left"/>
      <w:pPr>
        <w:ind w:left="61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abstractNum>
  <w:abstractNum w:abstractNumId="6" w15:restartNumberingAfterBreak="0">
    <w:nsid w:val="316351B8"/>
    <w:multiLevelType w:val="hybridMultilevel"/>
    <w:tmpl w:val="F29A82BA"/>
    <w:lvl w:ilvl="0" w:tplc="95DA4D4C">
      <w:start w:val="1"/>
      <w:numFmt w:val="lowerLetter"/>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7" w15:restartNumberingAfterBreak="0">
    <w:nsid w:val="32E37D9B"/>
    <w:multiLevelType w:val="hybridMultilevel"/>
    <w:tmpl w:val="D806D77E"/>
    <w:lvl w:ilvl="0" w:tplc="A76A23CC">
      <w:start w:val="1"/>
      <w:numFmt w:val="upperRoman"/>
      <w:pStyle w:val="Nagwek1"/>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947A7698">
      <w:start w:val="1"/>
      <w:numFmt w:val="lowerLetter"/>
      <w:lvlText w:val="%2"/>
      <w:lvlJc w:val="left"/>
      <w:pPr>
        <w:ind w:left="212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20BE7D7E">
      <w:start w:val="1"/>
      <w:numFmt w:val="lowerRoman"/>
      <w:lvlText w:val="%3"/>
      <w:lvlJc w:val="left"/>
      <w:pPr>
        <w:ind w:left="284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BA70E03C">
      <w:start w:val="1"/>
      <w:numFmt w:val="decimal"/>
      <w:lvlText w:val="%4"/>
      <w:lvlJc w:val="left"/>
      <w:pPr>
        <w:ind w:left="356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1F4C2F9C">
      <w:start w:val="1"/>
      <w:numFmt w:val="lowerLetter"/>
      <w:lvlText w:val="%5"/>
      <w:lvlJc w:val="left"/>
      <w:pPr>
        <w:ind w:left="428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DE98E776">
      <w:start w:val="1"/>
      <w:numFmt w:val="lowerRoman"/>
      <w:lvlText w:val="%6"/>
      <w:lvlJc w:val="left"/>
      <w:pPr>
        <w:ind w:left="500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2FE85FC2">
      <w:start w:val="1"/>
      <w:numFmt w:val="decimal"/>
      <w:lvlText w:val="%7"/>
      <w:lvlJc w:val="left"/>
      <w:pPr>
        <w:ind w:left="572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08002676">
      <w:start w:val="1"/>
      <w:numFmt w:val="lowerLetter"/>
      <w:lvlText w:val="%8"/>
      <w:lvlJc w:val="left"/>
      <w:pPr>
        <w:ind w:left="644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FBFEF458">
      <w:start w:val="1"/>
      <w:numFmt w:val="lowerRoman"/>
      <w:lvlText w:val="%9"/>
      <w:lvlJc w:val="left"/>
      <w:pPr>
        <w:ind w:left="716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480E7B42"/>
    <w:multiLevelType w:val="hybridMultilevel"/>
    <w:tmpl w:val="BD24B16E"/>
    <w:lvl w:ilvl="0" w:tplc="3F46B15E">
      <w:start w:val="1"/>
      <w:numFmt w:val="bullet"/>
      <w:lvlText w:val="•"/>
      <w:lvlJc w:val="left"/>
      <w:pPr>
        <w:ind w:left="269"/>
      </w:pPr>
      <w:rPr>
        <w:rFonts w:ascii="Arial" w:eastAsia="Arial" w:hAnsi="Arial" w:cs="Arial"/>
        <w:b w:val="0"/>
        <w:i w:val="0"/>
        <w:strike w:val="0"/>
        <w:dstrike w:val="0"/>
        <w:color w:val="00000A"/>
        <w:sz w:val="26"/>
        <w:szCs w:val="26"/>
        <w:u w:val="none" w:color="000000"/>
        <w:bdr w:val="none" w:sz="0" w:space="0" w:color="auto"/>
        <w:shd w:val="clear" w:color="auto" w:fill="auto"/>
        <w:vertAlign w:val="baseline"/>
      </w:rPr>
    </w:lvl>
    <w:lvl w:ilvl="1" w:tplc="F3AA4642">
      <w:start w:val="1"/>
      <w:numFmt w:val="bullet"/>
      <w:lvlText w:val="o"/>
      <w:lvlJc w:val="left"/>
      <w:pPr>
        <w:ind w:left="10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2" w:tplc="C238624C">
      <w:start w:val="1"/>
      <w:numFmt w:val="bullet"/>
      <w:lvlText w:val="▪"/>
      <w:lvlJc w:val="left"/>
      <w:pPr>
        <w:ind w:left="18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3" w:tplc="5A6696BC">
      <w:start w:val="1"/>
      <w:numFmt w:val="bullet"/>
      <w:lvlText w:val="•"/>
      <w:lvlJc w:val="left"/>
      <w:pPr>
        <w:ind w:left="25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4" w:tplc="4F8E5E6C">
      <w:start w:val="1"/>
      <w:numFmt w:val="bullet"/>
      <w:lvlText w:val="o"/>
      <w:lvlJc w:val="left"/>
      <w:pPr>
        <w:ind w:left="324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5" w:tplc="E174BACE">
      <w:start w:val="1"/>
      <w:numFmt w:val="bullet"/>
      <w:lvlText w:val="▪"/>
      <w:lvlJc w:val="left"/>
      <w:pPr>
        <w:ind w:left="396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6" w:tplc="14C6525E">
      <w:start w:val="1"/>
      <w:numFmt w:val="bullet"/>
      <w:lvlText w:val="•"/>
      <w:lvlJc w:val="left"/>
      <w:pPr>
        <w:ind w:left="46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7" w:tplc="30E4267A">
      <w:start w:val="1"/>
      <w:numFmt w:val="bullet"/>
      <w:lvlText w:val="o"/>
      <w:lvlJc w:val="left"/>
      <w:pPr>
        <w:ind w:left="54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8" w:tplc="63009338">
      <w:start w:val="1"/>
      <w:numFmt w:val="bullet"/>
      <w:lvlText w:val="▪"/>
      <w:lvlJc w:val="left"/>
      <w:pPr>
        <w:ind w:left="61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abstractNum>
  <w:abstractNum w:abstractNumId="9" w15:restartNumberingAfterBreak="0">
    <w:nsid w:val="4C1759FC"/>
    <w:multiLevelType w:val="hybridMultilevel"/>
    <w:tmpl w:val="BE08D806"/>
    <w:lvl w:ilvl="0" w:tplc="0290887A">
      <w:start w:val="1"/>
      <w:numFmt w:val="lowerLetter"/>
      <w:lvlText w:val="%1)"/>
      <w:lvlJc w:val="left"/>
      <w:pPr>
        <w:ind w:left="1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1" w:tplc="1FB23D4E">
      <w:start w:val="1"/>
      <w:numFmt w:val="lowerLetter"/>
      <w:lvlText w:val="%2"/>
      <w:lvlJc w:val="left"/>
      <w:pPr>
        <w:ind w:left="10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2" w:tplc="5ABAF740">
      <w:start w:val="1"/>
      <w:numFmt w:val="lowerRoman"/>
      <w:lvlText w:val="%3"/>
      <w:lvlJc w:val="left"/>
      <w:pPr>
        <w:ind w:left="18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3" w:tplc="F1E0DEC0">
      <w:start w:val="1"/>
      <w:numFmt w:val="decimal"/>
      <w:lvlText w:val="%4"/>
      <w:lvlJc w:val="left"/>
      <w:pPr>
        <w:ind w:left="25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4" w:tplc="13B08968">
      <w:start w:val="1"/>
      <w:numFmt w:val="lowerLetter"/>
      <w:lvlText w:val="%5"/>
      <w:lvlJc w:val="left"/>
      <w:pPr>
        <w:ind w:left="324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5" w:tplc="D2A23110">
      <w:start w:val="1"/>
      <w:numFmt w:val="lowerRoman"/>
      <w:lvlText w:val="%6"/>
      <w:lvlJc w:val="left"/>
      <w:pPr>
        <w:ind w:left="396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6" w:tplc="85A0BAA6">
      <w:start w:val="1"/>
      <w:numFmt w:val="decimal"/>
      <w:lvlText w:val="%7"/>
      <w:lvlJc w:val="left"/>
      <w:pPr>
        <w:ind w:left="46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7" w:tplc="01A69CCE">
      <w:start w:val="1"/>
      <w:numFmt w:val="lowerLetter"/>
      <w:lvlText w:val="%8"/>
      <w:lvlJc w:val="left"/>
      <w:pPr>
        <w:ind w:left="54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8" w:tplc="21C24FFC">
      <w:start w:val="1"/>
      <w:numFmt w:val="lowerRoman"/>
      <w:lvlText w:val="%9"/>
      <w:lvlJc w:val="left"/>
      <w:pPr>
        <w:ind w:left="61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abstractNum>
  <w:abstractNum w:abstractNumId="10" w15:restartNumberingAfterBreak="0">
    <w:nsid w:val="54E821A2"/>
    <w:multiLevelType w:val="hybridMultilevel"/>
    <w:tmpl w:val="F88E1D3C"/>
    <w:lvl w:ilvl="0" w:tplc="E94CC2BA">
      <w:start w:val="1"/>
      <w:numFmt w:val="lowerLetter"/>
      <w:lvlText w:val="%1)"/>
      <w:lvlJc w:val="left"/>
      <w:pPr>
        <w:ind w:left="1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1" w:tplc="CDF0F09C">
      <w:start w:val="1"/>
      <w:numFmt w:val="lowerLetter"/>
      <w:lvlText w:val="%2"/>
      <w:lvlJc w:val="left"/>
      <w:pPr>
        <w:ind w:left="10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2" w:tplc="274E1EB4">
      <w:start w:val="1"/>
      <w:numFmt w:val="lowerRoman"/>
      <w:lvlText w:val="%3"/>
      <w:lvlJc w:val="left"/>
      <w:pPr>
        <w:ind w:left="18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3" w:tplc="22462740">
      <w:start w:val="1"/>
      <w:numFmt w:val="decimal"/>
      <w:lvlText w:val="%4"/>
      <w:lvlJc w:val="left"/>
      <w:pPr>
        <w:ind w:left="25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4" w:tplc="2C96F654">
      <w:start w:val="1"/>
      <w:numFmt w:val="lowerLetter"/>
      <w:lvlText w:val="%5"/>
      <w:lvlJc w:val="left"/>
      <w:pPr>
        <w:ind w:left="324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5" w:tplc="7D0A706C">
      <w:start w:val="1"/>
      <w:numFmt w:val="lowerRoman"/>
      <w:lvlText w:val="%6"/>
      <w:lvlJc w:val="left"/>
      <w:pPr>
        <w:ind w:left="396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6" w:tplc="80B40AD2">
      <w:start w:val="1"/>
      <w:numFmt w:val="decimal"/>
      <w:lvlText w:val="%7"/>
      <w:lvlJc w:val="left"/>
      <w:pPr>
        <w:ind w:left="46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7" w:tplc="900A55F6">
      <w:start w:val="1"/>
      <w:numFmt w:val="lowerLetter"/>
      <w:lvlText w:val="%8"/>
      <w:lvlJc w:val="left"/>
      <w:pPr>
        <w:ind w:left="54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8" w:tplc="1AC4546E">
      <w:start w:val="1"/>
      <w:numFmt w:val="lowerRoman"/>
      <w:lvlText w:val="%9"/>
      <w:lvlJc w:val="left"/>
      <w:pPr>
        <w:ind w:left="61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abstractNum>
  <w:abstractNum w:abstractNumId="11" w15:restartNumberingAfterBreak="0">
    <w:nsid w:val="69A2375C"/>
    <w:multiLevelType w:val="hybridMultilevel"/>
    <w:tmpl w:val="2618C896"/>
    <w:lvl w:ilvl="0" w:tplc="B3A8E028">
      <w:start w:val="4"/>
      <w:numFmt w:val="decimal"/>
      <w:lvlText w:val="%1."/>
      <w:lvlJc w:val="left"/>
      <w:pPr>
        <w:ind w:left="2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E9AF8F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654CE0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54AD1F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4BC56A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7B8E17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F1A545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C4C8A7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EA041D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A8F49E2"/>
    <w:multiLevelType w:val="hybridMultilevel"/>
    <w:tmpl w:val="44B43C9A"/>
    <w:lvl w:ilvl="0" w:tplc="4A92310A">
      <w:start w:val="1"/>
      <w:numFmt w:val="bullet"/>
      <w:lvlText w:val="•"/>
      <w:lvlJc w:val="left"/>
      <w:pPr>
        <w:ind w:left="269"/>
      </w:pPr>
      <w:rPr>
        <w:rFonts w:ascii="Arial" w:eastAsia="Arial" w:hAnsi="Arial" w:cs="Arial"/>
        <w:b w:val="0"/>
        <w:i w:val="0"/>
        <w:strike w:val="0"/>
        <w:dstrike w:val="0"/>
        <w:color w:val="00000A"/>
        <w:sz w:val="26"/>
        <w:szCs w:val="26"/>
        <w:u w:val="none" w:color="000000"/>
        <w:bdr w:val="none" w:sz="0" w:space="0" w:color="auto"/>
        <w:shd w:val="clear" w:color="auto" w:fill="auto"/>
        <w:vertAlign w:val="baseline"/>
      </w:rPr>
    </w:lvl>
    <w:lvl w:ilvl="1" w:tplc="D82EDB3E">
      <w:start w:val="1"/>
      <w:numFmt w:val="bullet"/>
      <w:lvlText w:val="o"/>
      <w:lvlJc w:val="left"/>
      <w:pPr>
        <w:ind w:left="10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2" w:tplc="67AC8890">
      <w:start w:val="1"/>
      <w:numFmt w:val="bullet"/>
      <w:lvlText w:val="▪"/>
      <w:lvlJc w:val="left"/>
      <w:pPr>
        <w:ind w:left="18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3" w:tplc="77C426B8">
      <w:start w:val="1"/>
      <w:numFmt w:val="bullet"/>
      <w:lvlText w:val="•"/>
      <w:lvlJc w:val="left"/>
      <w:pPr>
        <w:ind w:left="25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4" w:tplc="EDE4FA40">
      <w:start w:val="1"/>
      <w:numFmt w:val="bullet"/>
      <w:lvlText w:val="o"/>
      <w:lvlJc w:val="left"/>
      <w:pPr>
        <w:ind w:left="324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5" w:tplc="EC02AB6C">
      <w:start w:val="1"/>
      <w:numFmt w:val="bullet"/>
      <w:lvlText w:val="▪"/>
      <w:lvlJc w:val="left"/>
      <w:pPr>
        <w:ind w:left="396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6" w:tplc="E0B6384A">
      <w:start w:val="1"/>
      <w:numFmt w:val="bullet"/>
      <w:lvlText w:val="•"/>
      <w:lvlJc w:val="left"/>
      <w:pPr>
        <w:ind w:left="46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7" w:tplc="E7F41B62">
      <w:start w:val="1"/>
      <w:numFmt w:val="bullet"/>
      <w:lvlText w:val="o"/>
      <w:lvlJc w:val="left"/>
      <w:pPr>
        <w:ind w:left="54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8" w:tplc="01C4200A">
      <w:start w:val="1"/>
      <w:numFmt w:val="bullet"/>
      <w:lvlText w:val="▪"/>
      <w:lvlJc w:val="left"/>
      <w:pPr>
        <w:ind w:left="61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abstractNum>
  <w:abstractNum w:abstractNumId="13" w15:restartNumberingAfterBreak="0">
    <w:nsid w:val="6AFB61D8"/>
    <w:multiLevelType w:val="hybridMultilevel"/>
    <w:tmpl w:val="CE46D310"/>
    <w:lvl w:ilvl="0" w:tplc="A094D566">
      <w:start w:val="1"/>
      <w:numFmt w:val="lowerLetter"/>
      <w:lvlText w:val="%1)"/>
      <w:lvlJc w:val="left"/>
      <w:pPr>
        <w:ind w:left="1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1" w:tplc="58AAE472">
      <w:start w:val="1"/>
      <w:numFmt w:val="lowerLetter"/>
      <w:lvlText w:val="%2"/>
      <w:lvlJc w:val="left"/>
      <w:pPr>
        <w:ind w:left="10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2" w:tplc="811A67B2">
      <w:start w:val="1"/>
      <w:numFmt w:val="lowerRoman"/>
      <w:lvlText w:val="%3"/>
      <w:lvlJc w:val="left"/>
      <w:pPr>
        <w:ind w:left="18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3" w:tplc="970C2890">
      <w:start w:val="1"/>
      <w:numFmt w:val="decimal"/>
      <w:lvlText w:val="%4"/>
      <w:lvlJc w:val="left"/>
      <w:pPr>
        <w:ind w:left="25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4" w:tplc="75E0ADE6">
      <w:start w:val="1"/>
      <w:numFmt w:val="lowerLetter"/>
      <w:lvlText w:val="%5"/>
      <w:lvlJc w:val="left"/>
      <w:pPr>
        <w:ind w:left="324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5" w:tplc="DFEA9592">
      <w:start w:val="1"/>
      <w:numFmt w:val="lowerRoman"/>
      <w:lvlText w:val="%6"/>
      <w:lvlJc w:val="left"/>
      <w:pPr>
        <w:ind w:left="396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6" w:tplc="9B64CD80">
      <w:start w:val="1"/>
      <w:numFmt w:val="decimal"/>
      <w:lvlText w:val="%7"/>
      <w:lvlJc w:val="left"/>
      <w:pPr>
        <w:ind w:left="468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7" w:tplc="45B6AA52">
      <w:start w:val="1"/>
      <w:numFmt w:val="lowerLetter"/>
      <w:lvlText w:val="%8"/>
      <w:lvlJc w:val="left"/>
      <w:pPr>
        <w:ind w:left="540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lvl w:ilvl="8" w:tplc="BC360566">
      <w:start w:val="1"/>
      <w:numFmt w:val="lowerRoman"/>
      <w:lvlText w:val="%9"/>
      <w:lvlJc w:val="left"/>
      <w:pPr>
        <w:ind w:left="6120"/>
      </w:pPr>
      <w:rPr>
        <w:rFonts w:ascii="Times New Roman" w:eastAsia="Times New Roman" w:hAnsi="Times New Roman" w:cs="Times New Roman"/>
        <w:b w:val="0"/>
        <w:i w:val="0"/>
        <w:strike w:val="0"/>
        <w:dstrike w:val="0"/>
        <w:color w:val="00000A"/>
        <w:sz w:val="26"/>
        <w:szCs w:val="26"/>
        <w:u w:val="none" w:color="000000"/>
        <w:bdr w:val="none" w:sz="0" w:space="0" w:color="auto"/>
        <w:shd w:val="clear" w:color="auto" w:fill="auto"/>
        <w:vertAlign w:val="baseline"/>
      </w:rPr>
    </w:lvl>
  </w:abstractNum>
  <w:num w:numId="1">
    <w:abstractNumId w:val="1"/>
  </w:num>
  <w:num w:numId="2">
    <w:abstractNumId w:val="11"/>
  </w:num>
  <w:num w:numId="3">
    <w:abstractNumId w:val="10"/>
  </w:num>
  <w:num w:numId="4">
    <w:abstractNumId w:val="8"/>
  </w:num>
  <w:num w:numId="5">
    <w:abstractNumId w:val="4"/>
  </w:num>
  <w:num w:numId="6">
    <w:abstractNumId w:val="5"/>
  </w:num>
  <w:num w:numId="7">
    <w:abstractNumId w:val="2"/>
  </w:num>
  <w:num w:numId="8">
    <w:abstractNumId w:val="12"/>
  </w:num>
  <w:num w:numId="9">
    <w:abstractNumId w:val="9"/>
  </w:num>
  <w:num w:numId="10">
    <w:abstractNumId w:val="13"/>
  </w:num>
  <w:num w:numId="11">
    <w:abstractNumId w:val="7"/>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88"/>
    <w:rsid w:val="00035117"/>
    <w:rsid w:val="00036662"/>
    <w:rsid w:val="0007509F"/>
    <w:rsid w:val="00091024"/>
    <w:rsid w:val="001C412C"/>
    <w:rsid w:val="00217DB2"/>
    <w:rsid w:val="002773FF"/>
    <w:rsid w:val="00295EA4"/>
    <w:rsid w:val="00395951"/>
    <w:rsid w:val="003D4760"/>
    <w:rsid w:val="003E644E"/>
    <w:rsid w:val="003F61AE"/>
    <w:rsid w:val="0043387E"/>
    <w:rsid w:val="0048156E"/>
    <w:rsid w:val="004B78F4"/>
    <w:rsid w:val="005E448D"/>
    <w:rsid w:val="00684DB3"/>
    <w:rsid w:val="00745142"/>
    <w:rsid w:val="007670DC"/>
    <w:rsid w:val="00787469"/>
    <w:rsid w:val="00855888"/>
    <w:rsid w:val="00856A27"/>
    <w:rsid w:val="008604C7"/>
    <w:rsid w:val="008B17BC"/>
    <w:rsid w:val="008D04B4"/>
    <w:rsid w:val="008E145F"/>
    <w:rsid w:val="009210A9"/>
    <w:rsid w:val="009345B8"/>
    <w:rsid w:val="00963054"/>
    <w:rsid w:val="009929C8"/>
    <w:rsid w:val="009D0FB8"/>
    <w:rsid w:val="00A83A9F"/>
    <w:rsid w:val="00B94435"/>
    <w:rsid w:val="00BE750A"/>
    <w:rsid w:val="00C806BE"/>
    <w:rsid w:val="00CD1817"/>
    <w:rsid w:val="00D12F73"/>
    <w:rsid w:val="00DA0226"/>
    <w:rsid w:val="00EA30A4"/>
    <w:rsid w:val="00F007E6"/>
    <w:rsid w:val="00F0674C"/>
    <w:rsid w:val="00FC2E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3A97"/>
  <w15:docId w15:val="{2B52B0CA-598B-444B-9BE4-41729E89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5" w:line="353" w:lineRule="auto"/>
      <w:ind w:left="10" w:hanging="10"/>
      <w:jc w:val="both"/>
    </w:pPr>
    <w:rPr>
      <w:rFonts w:ascii="Times New Roman" w:eastAsia="Times New Roman" w:hAnsi="Times New Roman" w:cs="Times New Roman"/>
      <w:color w:val="00000A"/>
      <w:sz w:val="26"/>
    </w:rPr>
  </w:style>
  <w:style w:type="paragraph" w:styleId="Nagwek1">
    <w:name w:val="heading 1"/>
    <w:next w:val="Normalny"/>
    <w:link w:val="Nagwek1Znak"/>
    <w:uiPriority w:val="9"/>
    <w:qFormat/>
    <w:pPr>
      <w:keepNext/>
      <w:keepLines/>
      <w:numPr>
        <w:numId w:val="11"/>
      </w:numPr>
      <w:spacing w:after="0"/>
      <w:ind w:left="259"/>
      <w:jc w:val="center"/>
      <w:outlineLvl w:val="0"/>
    </w:pPr>
    <w:rPr>
      <w:rFonts w:ascii="Times New Roman" w:eastAsia="Times New Roman" w:hAnsi="Times New Roman" w:cs="Times New Roman"/>
      <w:b/>
      <w:color w:val="0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32"/>
    </w:rPr>
  </w:style>
  <w:style w:type="paragraph" w:styleId="Akapitzlist">
    <w:name w:val="List Paragraph"/>
    <w:basedOn w:val="Normalny"/>
    <w:uiPriority w:val="34"/>
    <w:qFormat/>
    <w:rsid w:val="00B94435"/>
    <w:pPr>
      <w:ind w:left="720"/>
      <w:contextualSpacing/>
    </w:pPr>
  </w:style>
  <w:style w:type="character" w:styleId="Hipercze">
    <w:name w:val="Hyperlink"/>
    <w:basedOn w:val="Domylnaczcionkaakapitu"/>
    <w:uiPriority w:val="99"/>
    <w:unhideWhenUsed/>
    <w:rsid w:val="00B94435"/>
    <w:rPr>
      <w:color w:val="0563C1" w:themeColor="hyperlink"/>
      <w:u w:val="single"/>
    </w:rPr>
  </w:style>
  <w:style w:type="character" w:styleId="Nierozpoznanawzmianka">
    <w:name w:val="Unresolved Mention"/>
    <w:basedOn w:val="Domylnaczcionkaakapitu"/>
    <w:uiPriority w:val="99"/>
    <w:semiHidden/>
    <w:unhideWhenUsed/>
    <w:rsid w:val="00B94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ov.pl/web/psmbrodn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pl/web/psmbrodni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1693</Words>
  <Characters>10159</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Regulamin Rekrutacji do Państwo</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Rekrutacji do Państwo</dc:title>
  <dc:subject/>
  <dc:creator>raphaell</dc:creator>
  <cp:keywords/>
  <cp:lastModifiedBy>0413</cp:lastModifiedBy>
  <cp:revision>15</cp:revision>
  <dcterms:created xsi:type="dcterms:W3CDTF">2023-03-21T11:26:00Z</dcterms:created>
  <dcterms:modified xsi:type="dcterms:W3CDTF">2026-03-26T12:27:00Z</dcterms:modified>
</cp:coreProperties>
</file>