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1DB167A5" w14:textId="77777777" w:rsidR="00355CB9" w:rsidRPr="00ED2A47" w:rsidRDefault="00355CB9" w:rsidP="00355CB9">
      <w:pPr>
        <w:tabs>
          <w:tab w:val="center" w:pos="1980"/>
          <w:tab w:val="left" w:pos="5387"/>
        </w:tabs>
        <w:suppressAutoHyphens/>
        <w:spacing w:after="0" w:line="240" w:lineRule="exact"/>
        <w:rPr>
          <w:rFonts w:ascii="Lato" w:eastAsia="Times New Roman" w:hAnsi="Lato" w:cs="Arial"/>
          <w:lang w:eastAsia="zh-CN"/>
        </w:rPr>
      </w:pPr>
      <w:r w:rsidRPr="00ED2A47">
        <w:rPr>
          <w:rFonts w:ascii="Lato" w:eastAsia="Times New Roman" w:hAnsi="Lato" w:cs="Arial"/>
          <w:lang w:eastAsia="zh-CN"/>
        </w:rPr>
        <w:t>Znak sprawy: DLI-III.7620.19.2022.WK.12</w:t>
      </w:r>
    </w:p>
    <w:p w14:paraId="39E1DD23" w14:textId="4C1151ED" w:rsidR="00355CB9" w:rsidRPr="00ED2A47" w:rsidRDefault="00355CB9" w:rsidP="00355CB9">
      <w:pPr>
        <w:tabs>
          <w:tab w:val="left" w:pos="5387"/>
          <w:tab w:val="left" w:pos="5669"/>
          <w:tab w:val="right" w:pos="5954"/>
          <w:tab w:val="left" w:pos="6096"/>
          <w:tab w:val="right" w:pos="6237"/>
        </w:tabs>
        <w:suppressAutoHyphens/>
        <w:spacing w:after="0" w:line="260" w:lineRule="exact"/>
        <w:ind w:right="1134"/>
        <w:rPr>
          <w:rFonts w:ascii="Lato" w:eastAsia="Times New Roman" w:hAnsi="Lato" w:cs="Arial"/>
          <w:lang w:eastAsia="zh-CN"/>
        </w:rPr>
      </w:pPr>
      <w:r w:rsidRPr="00ED2A47">
        <w:rPr>
          <w:rFonts w:ascii="Lato" w:eastAsia="Times New Roman" w:hAnsi="Lato" w:cs="Arial"/>
          <w:lang w:eastAsia="zh-CN"/>
        </w:rPr>
        <w:t xml:space="preserve">Warszawa, </w:t>
      </w:r>
      <w:r w:rsidR="00F44DE1">
        <w:rPr>
          <w:rFonts w:ascii="Lato" w:eastAsia="Times New Roman" w:hAnsi="Lato" w:cs="Arial"/>
          <w:lang w:eastAsia="zh-CN"/>
        </w:rPr>
        <w:t>28</w:t>
      </w:r>
      <w:r w:rsidRPr="00ED2A47">
        <w:rPr>
          <w:rFonts w:ascii="Lato" w:eastAsia="Times New Roman" w:hAnsi="Lato" w:cs="Arial"/>
          <w:lang w:eastAsia="zh-CN"/>
        </w:rPr>
        <w:t xml:space="preserve"> grudnia 2022 r.</w:t>
      </w:r>
    </w:p>
    <w:p w14:paraId="28ED6A66" w14:textId="0613A2C7" w:rsidR="00355CB9" w:rsidRDefault="00355CB9" w:rsidP="00355CB9">
      <w:pPr>
        <w:spacing w:after="0" w:line="240" w:lineRule="exact"/>
        <w:jc w:val="both"/>
        <w:rPr>
          <w:rFonts w:ascii="Lato" w:eastAsia="Times New Roman" w:hAnsi="Lato" w:cs="Arial"/>
          <w:spacing w:val="4"/>
          <w:lang w:eastAsia="pl-PL"/>
        </w:rPr>
      </w:pPr>
    </w:p>
    <w:p w14:paraId="3A58725A" w14:textId="62BD5D5B" w:rsidR="00355A01" w:rsidRDefault="00355A01" w:rsidP="00355CB9">
      <w:pPr>
        <w:spacing w:after="0" w:line="240" w:lineRule="exact"/>
        <w:jc w:val="both"/>
        <w:rPr>
          <w:rFonts w:ascii="Lato" w:eastAsia="Times New Roman" w:hAnsi="Lato" w:cs="Arial"/>
          <w:spacing w:val="4"/>
          <w:lang w:eastAsia="pl-PL"/>
        </w:rPr>
      </w:pPr>
    </w:p>
    <w:p w14:paraId="15B36153" w14:textId="77777777" w:rsidR="00355A01" w:rsidRDefault="00355A01" w:rsidP="00355CB9">
      <w:pPr>
        <w:spacing w:after="0" w:line="240" w:lineRule="exact"/>
        <w:jc w:val="both"/>
        <w:rPr>
          <w:rFonts w:ascii="Lato" w:eastAsia="Times New Roman" w:hAnsi="Lato" w:cs="Arial"/>
          <w:spacing w:val="4"/>
          <w:lang w:eastAsia="pl-PL"/>
        </w:rPr>
      </w:pPr>
    </w:p>
    <w:p w14:paraId="051DC470" w14:textId="6205B4CF" w:rsidR="00355A01" w:rsidRDefault="00355A01" w:rsidP="00355CB9">
      <w:pPr>
        <w:spacing w:after="0" w:line="240" w:lineRule="exact"/>
        <w:jc w:val="both"/>
        <w:rPr>
          <w:rFonts w:ascii="Lato" w:eastAsia="Times New Roman" w:hAnsi="Lato" w:cs="Arial"/>
          <w:spacing w:val="4"/>
          <w:lang w:eastAsia="pl-PL"/>
        </w:rPr>
      </w:pPr>
    </w:p>
    <w:p w14:paraId="0FF644EA" w14:textId="75BE8512" w:rsidR="00355A01" w:rsidRDefault="00355A01" w:rsidP="00355CB9">
      <w:pPr>
        <w:spacing w:after="0" w:line="240" w:lineRule="exact"/>
        <w:jc w:val="both"/>
        <w:rPr>
          <w:rFonts w:ascii="Lato" w:eastAsia="Times New Roman" w:hAnsi="Lato" w:cs="Arial"/>
          <w:spacing w:val="4"/>
          <w:lang w:eastAsia="pl-PL"/>
        </w:rPr>
      </w:pPr>
    </w:p>
    <w:p w14:paraId="2903E8FE" w14:textId="1DA96AE5" w:rsidR="00355A01" w:rsidRDefault="00355A01" w:rsidP="00355CB9">
      <w:pPr>
        <w:spacing w:after="0" w:line="240" w:lineRule="exact"/>
        <w:jc w:val="both"/>
        <w:rPr>
          <w:rFonts w:ascii="Lato" w:eastAsia="Times New Roman" w:hAnsi="Lato" w:cs="Arial"/>
          <w:spacing w:val="4"/>
          <w:lang w:eastAsia="pl-PL"/>
        </w:rPr>
      </w:pPr>
    </w:p>
    <w:p w14:paraId="0776A072" w14:textId="77777777" w:rsidR="00355A01" w:rsidRPr="00ED2A47" w:rsidRDefault="00355A01" w:rsidP="00355CB9">
      <w:pPr>
        <w:spacing w:after="0" w:line="240" w:lineRule="exact"/>
        <w:jc w:val="both"/>
        <w:rPr>
          <w:rFonts w:ascii="Lato" w:eastAsia="Times New Roman" w:hAnsi="Lato" w:cs="Arial"/>
          <w:spacing w:val="4"/>
          <w:lang w:eastAsia="pl-PL"/>
        </w:rPr>
      </w:pPr>
    </w:p>
    <w:p w14:paraId="37178700" w14:textId="77777777" w:rsidR="00355CB9" w:rsidRPr="00ED2A47" w:rsidRDefault="00355CB9" w:rsidP="00355CB9">
      <w:pPr>
        <w:spacing w:after="0" w:line="240" w:lineRule="exact"/>
        <w:jc w:val="both"/>
        <w:rPr>
          <w:rFonts w:ascii="Lato" w:eastAsia="Times New Roman" w:hAnsi="Lato" w:cs="Arial"/>
          <w:spacing w:val="4"/>
          <w:lang w:eastAsia="pl-PL"/>
        </w:rPr>
      </w:pPr>
    </w:p>
    <w:p w14:paraId="1CA2CA77" w14:textId="504E0808" w:rsidR="00355CB9" w:rsidRDefault="00355CB9" w:rsidP="00355CB9">
      <w:pPr>
        <w:spacing w:after="240" w:line="240" w:lineRule="exact"/>
        <w:jc w:val="center"/>
        <w:outlineLvl w:val="0"/>
        <w:rPr>
          <w:rFonts w:ascii="Lato" w:eastAsia="Times New Roman" w:hAnsi="Lato" w:cs="Arial"/>
          <w:b/>
          <w:bCs/>
          <w:spacing w:val="4"/>
          <w:lang w:eastAsia="pl-PL"/>
        </w:rPr>
      </w:pPr>
      <w:r w:rsidRPr="00ED2A47">
        <w:rPr>
          <w:rFonts w:ascii="Lato" w:eastAsia="Times New Roman" w:hAnsi="Lato" w:cs="Arial"/>
          <w:b/>
          <w:bCs/>
          <w:spacing w:val="4"/>
          <w:lang w:eastAsia="pl-PL"/>
        </w:rPr>
        <w:t>DECYZJA</w:t>
      </w:r>
    </w:p>
    <w:p w14:paraId="5C96F57E" w14:textId="2654D3C4" w:rsidR="00355A01" w:rsidRDefault="00355A01" w:rsidP="00355CB9">
      <w:pPr>
        <w:spacing w:after="240" w:line="240" w:lineRule="exact"/>
        <w:jc w:val="center"/>
        <w:outlineLvl w:val="0"/>
        <w:rPr>
          <w:rFonts w:ascii="Lato" w:eastAsia="Times New Roman" w:hAnsi="Lato" w:cs="Arial"/>
          <w:b/>
          <w:bCs/>
          <w:spacing w:val="4"/>
          <w:lang w:eastAsia="pl-PL"/>
        </w:rPr>
      </w:pPr>
    </w:p>
    <w:p w14:paraId="1F4CDCBF" w14:textId="77777777" w:rsidR="00355A01" w:rsidRPr="00ED2A47" w:rsidRDefault="00355A01" w:rsidP="00355CB9">
      <w:pPr>
        <w:spacing w:after="240" w:line="240" w:lineRule="exact"/>
        <w:jc w:val="center"/>
        <w:outlineLvl w:val="0"/>
        <w:rPr>
          <w:rFonts w:ascii="Lato" w:eastAsia="Times New Roman" w:hAnsi="Lato" w:cs="Arial"/>
          <w:b/>
          <w:bCs/>
          <w:spacing w:val="4"/>
          <w:lang w:eastAsia="pl-PL"/>
        </w:rPr>
      </w:pPr>
    </w:p>
    <w:p w14:paraId="2C3E0B4D" w14:textId="2AEBFC62"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 xml:space="preserve">Na podstawie art. 138 § 1 pkt 2 ustawy z dnia 14 czerwca 1960 r. – Kodeks postępowania administracyjnego </w:t>
      </w:r>
      <w:r w:rsidRPr="00ED2A47">
        <w:rPr>
          <w:rFonts w:ascii="Lato" w:eastAsia="Times New Roman" w:hAnsi="Lato" w:cs="Arial"/>
          <w:color w:val="000000"/>
          <w:lang w:eastAsia="pl-PL"/>
        </w:rPr>
        <w:t>(t.j. Dz. U. z 2022 r. poz. 2000, z późn. zm.)</w:t>
      </w:r>
      <w:r w:rsidRPr="00ED2A47">
        <w:rPr>
          <w:rFonts w:ascii="Lato" w:eastAsia="Times New Roman" w:hAnsi="Lato" w:cs="Arial"/>
          <w:spacing w:val="4"/>
          <w:lang w:eastAsia="pl-PL"/>
        </w:rPr>
        <w:t>, zwanej dalej „</w:t>
      </w:r>
      <w:r w:rsidRPr="00ED2A47">
        <w:rPr>
          <w:rFonts w:ascii="Lato" w:eastAsia="Times New Roman" w:hAnsi="Lato" w:cs="Arial"/>
          <w:i/>
          <w:spacing w:val="4"/>
          <w:lang w:eastAsia="pl-PL"/>
        </w:rPr>
        <w:t>kpa</w:t>
      </w:r>
      <w:r w:rsidRPr="00ED2A47">
        <w:rPr>
          <w:rFonts w:ascii="Lato" w:eastAsia="Times New Roman" w:hAnsi="Lato" w:cs="Arial"/>
          <w:spacing w:val="4"/>
          <w:lang w:eastAsia="pl-PL"/>
        </w:rPr>
        <w:t>”, oraz</w:t>
      </w:r>
      <w:r w:rsidR="00ED2A47">
        <w:rPr>
          <w:rFonts w:ascii="Lato" w:eastAsia="Times New Roman" w:hAnsi="Lato" w:cs="Arial"/>
          <w:spacing w:val="4"/>
          <w:lang w:eastAsia="pl-PL"/>
        </w:rPr>
        <w:t> </w:t>
      </w:r>
      <w:r w:rsidRPr="00ED2A47">
        <w:rPr>
          <w:rFonts w:ascii="Lato" w:eastAsia="Times New Roman" w:hAnsi="Lato" w:cs="Arial"/>
          <w:spacing w:val="4"/>
          <w:lang w:eastAsia="pl-PL"/>
        </w:rPr>
        <w:t>art.</w:t>
      </w:r>
      <w:r w:rsidR="00ED2A47">
        <w:rPr>
          <w:rFonts w:ascii="Lato" w:eastAsia="Times New Roman" w:hAnsi="Lato" w:cs="Arial"/>
          <w:spacing w:val="4"/>
          <w:lang w:eastAsia="pl-PL"/>
        </w:rPr>
        <w:t> </w:t>
      </w:r>
      <w:r w:rsidRPr="00ED2A47">
        <w:rPr>
          <w:rFonts w:ascii="Lato" w:eastAsia="Times New Roman" w:hAnsi="Lato" w:cs="Arial"/>
          <w:spacing w:val="4"/>
          <w:lang w:eastAsia="pl-PL"/>
        </w:rPr>
        <w:t xml:space="preserve">5 ust. 3 w zw. z art. 39 ust. 1 ustawy z dnia 24 kwietnia 2009 r. o inwestycjach w zakresie terminalu </w:t>
      </w:r>
      <w:proofErr w:type="spellStart"/>
      <w:r w:rsidRPr="00ED2A47">
        <w:rPr>
          <w:rFonts w:ascii="Lato" w:eastAsia="Times New Roman" w:hAnsi="Lato" w:cs="Arial"/>
          <w:spacing w:val="4"/>
          <w:lang w:eastAsia="pl-PL"/>
        </w:rPr>
        <w:t>regazyfikacyjnego</w:t>
      </w:r>
      <w:proofErr w:type="spellEnd"/>
      <w:r w:rsidRPr="00ED2A47">
        <w:rPr>
          <w:rFonts w:ascii="Lato" w:eastAsia="Times New Roman" w:hAnsi="Lato" w:cs="Arial"/>
          <w:spacing w:val="4"/>
          <w:lang w:eastAsia="pl-PL"/>
        </w:rPr>
        <w:t xml:space="preserve"> skroplonego gazu ziemnego w Świnoujściu (t.j.</w:t>
      </w:r>
      <w:r w:rsidR="00ED2A47">
        <w:rPr>
          <w:rFonts w:ascii="Lato" w:eastAsia="Times New Roman" w:hAnsi="Lato" w:cs="Arial"/>
          <w:spacing w:val="4"/>
          <w:lang w:eastAsia="pl-PL"/>
        </w:rPr>
        <w:t> </w:t>
      </w:r>
      <w:r w:rsidRPr="00ED2A47">
        <w:rPr>
          <w:rFonts w:ascii="Lato" w:eastAsia="Times New Roman" w:hAnsi="Lato" w:cs="Arial"/>
          <w:spacing w:val="4"/>
          <w:lang w:eastAsia="pl-PL"/>
        </w:rPr>
        <w:t>Dz. U. z 2021 r., poz. 1836, z późn. zm.), zwanej dalej „</w:t>
      </w:r>
      <w:r w:rsidRPr="00ED2A47">
        <w:rPr>
          <w:rFonts w:ascii="Lato" w:eastAsia="Times New Roman" w:hAnsi="Lato" w:cs="Arial"/>
          <w:i/>
          <w:spacing w:val="4"/>
          <w:lang w:eastAsia="pl-PL"/>
        </w:rPr>
        <w:t>specustawą gazową</w:t>
      </w:r>
      <w:r w:rsidRPr="00ED2A47">
        <w:rPr>
          <w:rFonts w:ascii="Lato" w:eastAsia="Times New Roman" w:hAnsi="Lato" w:cs="Arial"/>
          <w:spacing w:val="4"/>
          <w:lang w:eastAsia="pl-PL"/>
        </w:rPr>
        <w:t>”, po</w:t>
      </w:r>
      <w:r w:rsidR="00ED2A47">
        <w:rPr>
          <w:rFonts w:ascii="Lato" w:eastAsia="Times New Roman" w:hAnsi="Lato" w:cs="Arial"/>
          <w:spacing w:val="4"/>
          <w:lang w:eastAsia="pl-PL"/>
        </w:rPr>
        <w:t> </w:t>
      </w:r>
      <w:r w:rsidRPr="00ED2A47">
        <w:rPr>
          <w:rFonts w:ascii="Lato" w:eastAsia="Times New Roman" w:hAnsi="Lato" w:cs="Arial"/>
          <w:spacing w:val="4"/>
          <w:lang w:eastAsia="pl-PL"/>
        </w:rPr>
        <w:t>rozpatrzeniu odwołań Pani T</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oraz Pana O</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od</w:t>
      </w:r>
      <w:r w:rsidR="00ED2A47">
        <w:rPr>
          <w:rFonts w:ascii="Lato" w:eastAsia="Times New Roman" w:hAnsi="Lato" w:cs="Arial"/>
          <w:spacing w:val="4"/>
          <w:lang w:eastAsia="pl-PL"/>
        </w:rPr>
        <w:t> </w:t>
      </w:r>
      <w:r w:rsidRPr="00ED2A47">
        <w:rPr>
          <w:rFonts w:ascii="Lato" w:eastAsia="Times New Roman" w:hAnsi="Lato" w:cs="Arial"/>
          <w:spacing w:val="4"/>
          <w:lang w:eastAsia="pl-PL"/>
        </w:rPr>
        <w:t>decyzji Wojewody Mazowieckiego nr 13/SPEC/2022 z dnia 27 stycznia 2022 r., znak: WI-I.747.3.9.2021.JK, o ustaleniu lokalizacji inwestycji towarzyszącej inwestycjom w zakresie terminalu dla inwestycji pn.:</w:t>
      </w:r>
      <w:r w:rsidRPr="00ED2A47">
        <w:rPr>
          <w:rFonts w:ascii="Lato" w:eastAsia="Times New Roman" w:hAnsi="Lato" w:cs="Arial"/>
          <w:bCs/>
          <w:iCs/>
          <w:spacing w:val="4"/>
          <w:lang w:eastAsia="pl-PL"/>
        </w:rPr>
        <w:t> „Budowa gazociągu wysokiego ciśnienia wraz z infrastrukturą towarzyszącą w ramach zadania pn.: „Budowa przyłącza gazowego na potrzeby źródła wytwórczego CCGT w Elektrowni Ostrołęka C - odc. 2 od granicy województwa mazowieckiego do granicy działki nr 70299 należącej do CCGT Ostrołęka”</w:t>
      </w:r>
      <w:r w:rsidRPr="00ED2A47">
        <w:rPr>
          <w:rFonts w:ascii="Lato" w:eastAsia="Times New Roman" w:hAnsi="Lato" w:cs="Arial"/>
          <w:spacing w:val="4"/>
          <w:lang w:eastAsia="pl-PL"/>
        </w:rPr>
        <w:t>,</w:t>
      </w:r>
    </w:p>
    <w:p w14:paraId="79951ECD" w14:textId="65880B3C" w:rsidR="00355CB9" w:rsidRPr="00ED2A47" w:rsidRDefault="00355CB9" w:rsidP="00ED2A47">
      <w:pPr>
        <w:numPr>
          <w:ilvl w:val="0"/>
          <w:numId w:val="4"/>
        </w:numPr>
        <w:spacing w:after="240" w:line="240" w:lineRule="exact"/>
        <w:ind w:left="284" w:hanging="142"/>
        <w:jc w:val="both"/>
        <w:rPr>
          <w:rFonts w:ascii="Lato" w:hAnsi="Lato" w:cs="Arial"/>
          <w:bCs/>
          <w:spacing w:val="4"/>
        </w:rPr>
      </w:pPr>
      <w:r w:rsidRPr="00ED2A47">
        <w:rPr>
          <w:rFonts w:ascii="Lato" w:eastAsia="Times New Roman" w:hAnsi="Lato" w:cs="Arial"/>
          <w:b/>
          <w:spacing w:val="4"/>
        </w:rPr>
        <w:t>Uchylam</w:t>
      </w:r>
      <w:r w:rsidR="00105617" w:rsidRPr="00ED2A47">
        <w:rPr>
          <w:rFonts w:ascii="Lato" w:eastAsia="Times New Roman" w:hAnsi="Lato" w:cs="Arial"/>
          <w:spacing w:val="4"/>
        </w:rPr>
        <w:t xml:space="preserve"> </w:t>
      </w:r>
      <w:r w:rsidRPr="00ED2A47">
        <w:rPr>
          <w:rFonts w:ascii="Lato" w:eastAsia="Times New Roman" w:hAnsi="Lato" w:cs="Arial"/>
          <w:spacing w:val="4"/>
        </w:rPr>
        <w:t xml:space="preserve">w rozstrzygnięciu zaskarżonej decyzji, </w:t>
      </w:r>
      <w:r w:rsidRPr="00ED2A47">
        <w:rPr>
          <w:rFonts w:ascii="Lato" w:eastAsia="Times New Roman" w:hAnsi="Lato" w:cs="Arial"/>
          <w:spacing w:val="4"/>
          <w:lang w:eastAsia="pl-PL"/>
        </w:rPr>
        <w:t>znajdujący się na stronie 7, w</w:t>
      </w:r>
      <w:r w:rsidR="00ED2A47">
        <w:rPr>
          <w:rFonts w:ascii="Lato" w:eastAsia="Times New Roman" w:hAnsi="Lato" w:cs="Arial"/>
          <w:spacing w:val="4"/>
          <w:lang w:eastAsia="pl-PL"/>
        </w:rPr>
        <w:t> </w:t>
      </w:r>
      <w:r w:rsidRPr="00ED2A47">
        <w:rPr>
          <w:rFonts w:ascii="Lato" w:eastAsia="Times New Roman" w:hAnsi="Lato" w:cs="Arial"/>
          <w:spacing w:val="4"/>
          <w:lang w:eastAsia="pl-PL"/>
        </w:rPr>
        <w:t xml:space="preserve">wierszach od </w:t>
      </w:r>
      <w:r w:rsidR="009B0CD7" w:rsidRPr="00ED2A47">
        <w:rPr>
          <w:rFonts w:ascii="Lato" w:eastAsia="Times New Roman" w:hAnsi="Lato" w:cs="Arial"/>
          <w:spacing w:val="4"/>
          <w:lang w:eastAsia="pl-PL"/>
        </w:rPr>
        <w:t>3</w:t>
      </w:r>
      <w:r w:rsidRPr="00ED2A47">
        <w:rPr>
          <w:rFonts w:ascii="Lato" w:eastAsia="Times New Roman" w:hAnsi="Lato" w:cs="Arial"/>
          <w:spacing w:val="4"/>
          <w:lang w:eastAsia="pl-PL"/>
        </w:rPr>
        <w:t xml:space="preserve"> do </w:t>
      </w:r>
      <w:r w:rsidR="009B0CD7" w:rsidRPr="00ED2A47">
        <w:rPr>
          <w:rFonts w:ascii="Lato" w:eastAsia="Times New Roman" w:hAnsi="Lato" w:cs="Arial"/>
          <w:spacing w:val="4"/>
          <w:lang w:eastAsia="pl-PL"/>
        </w:rPr>
        <w:t>6</w:t>
      </w:r>
      <w:r w:rsidRPr="00ED2A47">
        <w:rPr>
          <w:rFonts w:ascii="Lato" w:eastAsia="Times New Roman" w:hAnsi="Lato" w:cs="Arial"/>
          <w:spacing w:val="4"/>
          <w:lang w:eastAsia="pl-PL"/>
        </w:rPr>
        <w:t>, licząc od dołu strony, zapis</w:t>
      </w:r>
      <w:r w:rsidR="009B0CD7" w:rsidRPr="00ED2A47">
        <w:rPr>
          <w:rFonts w:ascii="Lato" w:eastAsia="Times New Roman" w:hAnsi="Lato" w:cs="Arial"/>
          <w:spacing w:val="4"/>
          <w:lang w:eastAsia="pl-PL"/>
        </w:rPr>
        <w:t xml:space="preserve"> stanowiący treść pkt X.2</w:t>
      </w:r>
      <w:r w:rsidRPr="00ED2A47">
        <w:rPr>
          <w:rFonts w:ascii="Lato" w:hAnsi="Lato" w:cs="Arial"/>
          <w:bCs/>
          <w:spacing w:val="4"/>
        </w:rPr>
        <w:t>,</w:t>
      </w:r>
    </w:p>
    <w:p w14:paraId="64B8DA02" w14:textId="2435E351" w:rsidR="00355CB9" w:rsidRPr="00ED2A47" w:rsidRDefault="00355CB9" w:rsidP="00ED2A47">
      <w:pPr>
        <w:spacing w:after="240" w:line="240" w:lineRule="exact"/>
        <w:ind w:left="284"/>
        <w:jc w:val="both"/>
        <w:rPr>
          <w:rFonts w:ascii="Lato" w:eastAsia="Times New Roman" w:hAnsi="Lato" w:cs="Arial"/>
          <w:bCs/>
          <w:spacing w:val="4"/>
        </w:rPr>
      </w:pPr>
      <w:r w:rsidRPr="00ED2A47">
        <w:rPr>
          <w:rFonts w:ascii="Lato" w:eastAsia="Times New Roman" w:hAnsi="Lato" w:cs="Arial"/>
          <w:b/>
          <w:bCs/>
          <w:spacing w:val="4"/>
        </w:rPr>
        <w:t xml:space="preserve">i orzekam w tym zakresie </w:t>
      </w:r>
      <w:r w:rsidRPr="00ED2A47">
        <w:rPr>
          <w:rFonts w:ascii="Lato" w:eastAsia="Times New Roman" w:hAnsi="Lato" w:cs="Arial"/>
          <w:bCs/>
          <w:spacing w:val="4"/>
        </w:rPr>
        <w:t>poprzez</w:t>
      </w:r>
      <w:r w:rsidR="007C5854" w:rsidRPr="00ED2A47">
        <w:rPr>
          <w:rFonts w:ascii="Lato" w:eastAsia="Times New Roman" w:hAnsi="Lato" w:cs="Arial"/>
          <w:bCs/>
          <w:iCs/>
          <w:spacing w:val="4"/>
          <w:kern w:val="2"/>
          <w:lang w:eastAsia="pl-PL"/>
        </w:rPr>
        <w:t xml:space="preserve"> </w:t>
      </w:r>
      <w:r w:rsidRPr="00ED2A47">
        <w:rPr>
          <w:rFonts w:ascii="Lato" w:eastAsia="Times New Roman" w:hAnsi="Lato" w:cs="Arial"/>
          <w:bCs/>
          <w:iCs/>
          <w:spacing w:val="4"/>
          <w:kern w:val="2"/>
          <w:lang w:eastAsia="pl-PL"/>
        </w:rPr>
        <w:t xml:space="preserve">ustalenie, </w:t>
      </w:r>
      <w:r w:rsidR="007C5854" w:rsidRPr="00ED2A47">
        <w:rPr>
          <w:rFonts w:ascii="Lato" w:eastAsia="Times New Roman" w:hAnsi="Lato" w:cs="Arial"/>
          <w:bCs/>
          <w:iCs/>
          <w:spacing w:val="4"/>
          <w:kern w:val="2"/>
          <w:lang w:eastAsia="pl-PL"/>
        </w:rPr>
        <w:t>w miejsce uchylenia</w:t>
      </w:r>
      <w:r w:rsidRPr="00ED2A47">
        <w:rPr>
          <w:rFonts w:ascii="Lato" w:eastAsia="Times New Roman" w:hAnsi="Lato" w:cs="Arial"/>
          <w:bCs/>
          <w:iCs/>
          <w:spacing w:val="4"/>
          <w:kern w:val="2"/>
          <w:lang w:eastAsia="pl-PL"/>
        </w:rPr>
        <w:t xml:space="preserve">, </w:t>
      </w:r>
      <w:r w:rsidRPr="00ED2A47">
        <w:rPr>
          <w:rFonts w:ascii="Lato" w:eastAsia="Times New Roman" w:hAnsi="Lato" w:cs="Arial"/>
          <w:spacing w:val="4"/>
          <w:lang w:eastAsia="pl-PL"/>
        </w:rPr>
        <w:t xml:space="preserve">na stronie 7, </w:t>
      </w:r>
      <w:r w:rsidR="007C5854" w:rsidRPr="00ED2A47">
        <w:rPr>
          <w:rFonts w:ascii="Lato" w:eastAsia="Times New Roman" w:hAnsi="Lato" w:cs="Arial"/>
          <w:spacing w:val="4"/>
          <w:lang w:eastAsia="pl-PL"/>
        </w:rPr>
        <w:br/>
      </w:r>
      <w:r w:rsidRPr="00ED2A47">
        <w:rPr>
          <w:rFonts w:ascii="Lato" w:eastAsia="Times New Roman" w:hAnsi="Lato" w:cs="Arial"/>
          <w:spacing w:val="4"/>
          <w:lang w:eastAsia="pl-PL"/>
        </w:rPr>
        <w:t>nowego zapisu:</w:t>
      </w:r>
    </w:p>
    <w:p w14:paraId="22905B7D" w14:textId="1E3068A5" w:rsidR="00355CB9" w:rsidRPr="00ED2A47" w:rsidRDefault="00355CB9" w:rsidP="00ED2A47">
      <w:pPr>
        <w:spacing w:after="240" w:line="240" w:lineRule="exact"/>
        <w:ind w:left="284"/>
        <w:jc w:val="both"/>
        <w:rPr>
          <w:rFonts w:ascii="Lato" w:hAnsi="Lato" w:cs="Arial"/>
          <w:bCs/>
          <w:spacing w:val="4"/>
        </w:rPr>
      </w:pPr>
      <w:r w:rsidRPr="00ED2A47">
        <w:rPr>
          <w:rFonts w:ascii="Lato" w:hAnsi="Lato" w:cs="Arial"/>
          <w:bCs/>
          <w:spacing w:val="4"/>
        </w:rPr>
        <w:t>„2. W zakresie sposobu korzystania z nieruchomości objętych ograniczeniem, należy uwzględnić warunki wejścia na teren określone w decyzji z dnia 24 marca 2021 r. Regionalnego Dyrektora Ochrony Środowiska w Białymstoku, znak: WOOŚ.420.16.2020.DK</w:t>
      </w:r>
      <w:r w:rsidR="004F4FA4">
        <w:rPr>
          <w:rFonts w:ascii="Lato" w:hAnsi="Lato" w:cs="Arial"/>
          <w:bCs/>
          <w:spacing w:val="4"/>
        </w:rPr>
        <w:t>,</w:t>
      </w:r>
      <w:r w:rsidRPr="00ED2A47">
        <w:rPr>
          <w:rFonts w:ascii="Lato" w:hAnsi="Lato" w:cs="Arial"/>
          <w:bCs/>
          <w:spacing w:val="4"/>
        </w:rPr>
        <w:t xml:space="preserve"> o środowiskowych uwarunkowaniach, przeniesionej decyzją Regionalnego Dyrektora Ochrony Środowiska w Białymstoku z dnia 5 października 2021 r., znak: WOOŚ.420.16.2020.DK, z podmiotu Elektrownia Ostrołęka  Sp. z o.o. z siedzibą w Ostrołęce na rzecz CCGT Ostrołęka Sp. z o.o. z siedzibą w Ostrołęce.”</w:t>
      </w:r>
    </w:p>
    <w:p w14:paraId="14537658" w14:textId="66AFCC90" w:rsidR="00355CB9" w:rsidRPr="00ED2A47" w:rsidRDefault="00355CB9" w:rsidP="00ED2A47">
      <w:pPr>
        <w:numPr>
          <w:ilvl w:val="0"/>
          <w:numId w:val="4"/>
        </w:numPr>
        <w:spacing w:after="240" w:line="240" w:lineRule="exact"/>
        <w:ind w:left="284" w:hanging="142"/>
        <w:jc w:val="both"/>
        <w:rPr>
          <w:rFonts w:ascii="Lato" w:eastAsia="Times New Roman" w:hAnsi="Lato" w:cs="Arial"/>
          <w:bCs/>
          <w:spacing w:val="4"/>
        </w:rPr>
      </w:pPr>
      <w:r w:rsidRPr="00ED2A47">
        <w:rPr>
          <w:rFonts w:ascii="Lato" w:eastAsia="Times New Roman" w:hAnsi="Lato" w:cs="Arial"/>
          <w:b/>
          <w:bCs/>
          <w:spacing w:val="4"/>
        </w:rPr>
        <w:t>Uchylam</w:t>
      </w:r>
      <w:r w:rsidR="0074292D" w:rsidRPr="00ED2A47">
        <w:rPr>
          <w:rFonts w:ascii="Lato" w:eastAsia="Times New Roman" w:hAnsi="Lato" w:cs="Arial"/>
          <w:spacing w:val="4"/>
        </w:rPr>
        <w:t xml:space="preserve"> </w:t>
      </w:r>
      <w:r w:rsidRPr="00ED2A47">
        <w:rPr>
          <w:rFonts w:ascii="Lato" w:eastAsia="Times New Roman" w:hAnsi="Lato" w:cs="Arial"/>
          <w:spacing w:val="4"/>
        </w:rPr>
        <w:t xml:space="preserve">w rozstrzygnięciu zaskarżonej decyzji, </w:t>
      </w:r>
      <w:r w:rsidRPr="00ED2A47">
        <w:rPr>
          <w:rFonts w:ascii="Lato" w:eastAsia="Times New Roman" w:hAnsi="Lato" w:cs="Arial"/>
          <w:spacing w:val="4"/>
          <w:lang w:eastAsia="pl-PL"/>
        </w:rPr>
        <w:t>znajdując</w:t>
      </w:r>
      <w:r w:rsidR="0074292D" w:rsidRPr="00ED2A47">
        <w:rPr>
          <w:rFonts w:ascii="Lato" w:eastAsia="Times New Roman" w:hAnsi="Lato" w:cs="Arial"/>
          <w:spacing w:val="4"/>
          <w:lang w:eastAsia="pl-PL"/>
        </w:rPr>
        <w:t>e</w:t>
      </w:r>
      <w:r w:rsidRPr="00ED2A47">
        <w:rPr>
          <w:rFonts w:ascii="Lato" w:eastAsia="Times New Roman" w:hAnsi="Lato" w:cs="Arial"/>
          <w:spacing w:val="4"/>
          <w:lang w:eastAsia="pl-PL"/>
        </w:rPr>
        <w:t xml:space="preserve"> się na stronie 14, w</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wierszach od </w:t>
      </w:r>
      <w:r w:rsidR="0074292D" w:rsidRPr="00ED2A47">
        <w:rPr>
          <w:rFonts w:ascii="Lato" w:eastAsia="Times New Roman" w:hAnsi="Lato" w:cs="Arial"/>
          <w:spacing w:val="4"/>
          <w:lang w:eastAsia="pl-PL"/>
        </w:rPr>
        <w:t>18</w:t>
      </w:r>
      <w:r w:rsidRPr="00ED2A47">
        <w:rPr>
          <w:rFonts w:ascii="Lato" w:eastAsia="Times New Roman" w:hAnsi="Lato" w:cs="Arial"/>
          <w:spacing w:val="4"/>
          <w:lang w:eastAsia="pl-PL"/>
        </w:rPr>
        <w:t xml:space="preserve"> do 27, licząc od dołu strony, zapis</w:t>
      </w:r>
      <w:r w:rsidR="0074292D" w:rsidRPr="00ED2A47">
        <w:rPr>
          <w:rFonts w:ascii="Lato" w:eastAsia="Times New Roman" w:hAnsi="Lato" w:cs="Arial"/>
          <w:spacing w:val="4"/>
          <w:lang w:eastAsia="pl-PL"/>
        </w:rPr>
        <w:t>y stanowiące treść pkt 5 i 6</w:t>
      </w:r>
    </w:p>
    <w:p w14:paraId="692AA098" w14:textId="53D32BEA" w:rsidR="00355CB9" w:rsidRPr="00ED2A47" w:rsidRDefault="00355CB9" w:rsidP="00ED2A47">
      <w:pPr>
        <w:spacing w:after="240" w:line="240" w:lineRule="exact"/>
        <w:ind w:left="284"/>
        <w:jc w:val="both"/>
        <w:rPr>
          <w:rFonts w:ascii="Lato" w:eastAsia="Times New Roman" w:hAnsi="Lato" w:cs="Arial"/>
          <w:bCs/>
          <w:spacing w:val="4"/>
        </w:rPr>
      </w:pPr>
      <w:r w:rsidRPr="00ED2A47">
        <w:rPr>
          <w:rFonts w:ascii="Lato" w:eastAsia="Times New Roman" w:hAnsi="Lato" w:cs="Arial"/>
          <w:b/>
          <w:bCs/>
          <w:spacing w:val="4"/>
        </w:rPr>
        <w:t xml:space="preserve">i orzekam w tym zakresie </w:t>
      </w:r>
      <w:r w:rsidRPr="00ED2A47">
        <w:rPr>
          <w:rFonts w:ascii="Lato" w:eastAsia="Times New Roman" w:hAnsi="Lato" w:cs="Arial"/>
          <w:bCs/>
          <w:spacing w:val="4"/>
        </w:rPr>
        <w:t>poprzez</w:t>
      </w:r>
      <w:r w:rsidR="0074292D" w:rsidRPr="00ED2A47">
        <w:rPr>
          <w:rFonts w:ascii="Lato" w:eastAsia="Times New Roman" w:hAnsi="Lato" w:cs="Arial"/>
          <w:bCs/>
          <w:iCs/>
          <w:spacing w:val="4"/>
          <w:kern w:val="2"/>
          <w:lang w:eastAsia="pl-PL"/>
        </w:rPr>
        <w:t xml:space="preserve"> </w:t>
      </w:r>
      <w:r w:rsidRPr="00ED2A47">
        <w:rPr>
          <w:rFonts w:ascii="Lato" w:eastAsia="Times New Roman" w:hAnsi="Lato" w:cs="Arial"/>
          <w:bCs/>
          <w:iCs/>
          <w:spacing w:val="4"/>
          <w:kern w:val="2"/>
          <w:lang w:eastAsia="pl-PL"/>
        </w:rPr>
        <w:t xml:space="preserve">ustalenie, </w:t>
      </w:r>
      <w:r w:rsidR="007C5854" w:rsidRPr="00ED2A47">
        <w:rPr>
          <w:rFonts w:ascii="Lato" w:eastAsia="Times New Roman" w:hAnsi="Lato" w:cs="Arial"/>
          <w:bCs/>
          <w:iCs/>
          <w:spacing w:val="4"/>
          <w:kern w:val="2"/>
          <w:lang w:eastAsia="pl-PL"/>
        </w:rPr>
        <w:t>w miejsce uchylenia</w:t>
      </w:r>
      <w:r w:rsidRPr="00ED2A47">
        <w:rPr>
          <w:rFonts w:ascii="Lato" w:eastAsia="Times New Roman" w:hAnsi="Lato" w:cs="Arial"/>
          <w:bCs/>
          <w:iCs/>
          <w:spacing w:val="4"/>
          <w:kern w:val="2"/>
          <w:lang w:eastAsia="pl-PL"/>
        </w:rPr>
        <w:t xml:space="preserve">, </w:t>
      </w:r>
      <w:r w:rsidRPr="00ED2A47">
        <w:rPr>
          <w:rFonts w:ascii="Lato" w:eastAsia="Times New Roman" w:hAnsi="Lato" w:cs="Arial"/>
          <w:spacing w:val="4"/>
          <w:lang w:eastAsia="pl-PL"/>
        </w:rPr>
        <w:t>na stronie 14, nowego zapisu:</w:t>
      </w:r>
    </w:p>
    <w:p w14:paraId="235FC46E" w14:textId="77C792C4" w:rsidR="00355CB9" w:rsidRPr="00ED2A47" w:rsidRDefault="00355CB9" w:rsidP="00355A01">
      <w:pPr>
        <w:spacing w:after="240" w:line="240" w:lineRule="exact"/>
        <w:ind w:left="284"/>
        <w:jc w:val="both"/>
        <w:rPr>
          <w:rFonts w:ascii="Lato" w:eastAsia="Times New Roman" w:hAnsi="Lato" w:cs="Arial"/>
          <w:bCs/>
          <w:spacing w:val="4"/>
        </w:rPr>
      </w:pPr>
      <w:r w:rsidRPr="00ED2A47">
        <w:rPr>
          <w:rFonts w:ascii="Lato" w:eastAsia="Times New Roman" w:hAnsi="Lato" w:cs="Arial"/>
          <w:bCs/>
          <w:spacing w:val="4"/>
        </w:rPr>
        <w:t>„5) Realizację planowanej inwestycji w pasie drogowym dróg publicznych należy prowadzić zgodnie z warunkami określonymi przez właściwych zarządców dróg, wskazanymi w opiniach wydanych na podstawie art. 6 ust. 3 pkt 9 ustawy, oraz w</w:t>
      </w:r>
      <w:r w:rsidR="00BA4EE0">
        <w:rPr>
          <w:rFonts w:ascii="Lato" w:eastAsia="Times New Roman" w:hAnsi="Lato" w:cs="Arial"/>
          <w:bCs/>
          <w:spacing w:val="4"/>
        </w:rPr>
        <w:t> </w:t>
      </w:r>
      <w:r w:rsidRPr="00ED2A47">
        <w:rPr>
          <w:rFonts w:ascii="Lato" w:eastAsia="Times New Roman" w:hAnsi="Lato" w:cs="Arial"/>
          <w:bCs/>
          <w:spacing w:val="4"/>
        </w:rPr>
        <w:t>oparciu o standardy gazownicze i odpowiednie przepisy techniczne w tym zakresie.</w:t>
      </w:r>
    </w:p>
    <w:p w14:paraId="2BFF884E" w14:textId="77777777" w:rsidR="00355CB9" w:rsidRPr="00ED2A47" w:rsidRDefault="00355CB9" w:rsidP="00355A01">
      <w:pPr>
        <w:spacing w:after="240" w:line="240" w:lineRule="exact"/>
        <w:ind w:left="284"/>
        <w:jc w:val="both"/>
        <w:rPr>
          <w:rFonts w:ascii="Lato" w:eastAsia="Times New Roman" w:hAnsi="Lato" w:cs="Arial"/>
          <w:spacing w:val="4"/>
          <w:lang w:eastAsia="pl-PL"/>
        </w:rPr>
      </w:pPr>
      <w:r w:rsidRPr="00ED2A47">
        <w:rPr>
          <w:rFonts w:ascii="Lato" w:eastAsia="Times New Roman" w:hAnsi="Lato" w:cs="Arial"/>
          <w:spacing w:val="4"/>
          <w:lang w:eastAsia="pl-PL"/>
        </w:rPr>
        <w:lastRenderedPageBreak/>
        <w:t xml:space="preserve">Przekroczenia dróg powiatowych projektowanym gazociągiem zostaną wykonane metodami </w:t>
      </w:r>
      <w:proofErr w:type="spellStart"/>
      <w:r w:rsidRPr="00ED2A47">
        <w:rPr>
          <w:rFonts w:ascii="Lato" w:eastAsia="Times New Roman" w:hAnsi="Lato" w:cs="Arial"/>
          <w:spacing w:val="4"/>
          <w:lang w:eastAsia="pl-PL"/>
        </w:rPr>
        <w:t>bezwykopowymi</w:t>
      </w:r>
      <w:proofErr w:type="spellEnd"/>
      <w:r w:rsidRPr="00ED2A47">
        <w:rPr>
          <w:rFonts w:ascii="Lato" w:eastAsia="Times New Roman" w:hAnsi="Lato" w:cs="Arial"/>
          <w:spacing w:val="4"/>
          <w:lang w:eastAsia="pl-PL"/>
        </w:rPr>
        <w:t>.</w:t>
      </w:r>
    </w:p>
    <w:p w14:paraId="051CD1BC" w14:textId="77777777" w:rsidR="00355CB9" w:rsidRPr="00ED2A47" w:rsidRDefault="00355CB9" w:rsidP="00355A01">
      <w:pPr>
        <w:spacing w:after="240" w:line="240" w:lineRule="exact"/>
        <w:ind w:left="284"/>
        <w:jc w:val="both"/>
        <w:rPr>
          <w:rFonts w:ascii="Lato" w:eastAsia="Times New Roman" w:hAnsi="Lato" w:cs="Arial"/>
          <w:spacing w:val="4"/>
          <w:lang w:eastAsia="pl-PL"/>
        </w:rPr>
      </w:pPr>
      <w:r w:rsidRPr="00ED2A47">
        <w:rPr>
          <w:rFonts w:ascii="Lato" w:eastAsia="Times New Roman" w:hAnsi="Lato" w:cs="Arial"/>
          <w:spacing w:val="4"/>
          <w:lang w:eastAsia="pl-PL"/>
        </w:rPr>
        <w:t xml:space="preserve">Przekroczenia dróg gminnych zostaną wykonane metodą </w:t>
      </w:r>
      <w:proofErr w:type="spellStart"/>
      <w:r w:rsidRPr="00ED2A47">
        <w:rPr>
          <w:rFonts w:ascii="Lato" w:eastAsia="Times New Roman" w:hAnsi="Lato" w:cs="Arial"/>
          <w:spacing w:val="4"/>
          <w:lang w:eastAsia="pl-PL"/>
        </w:rPr>
        <w:t>bezwykopową</w:t>
      </w:r>
      <w:proofErr w:type="spellEnd"/>
      <w:r w:rsidRPr="00ED2A47">
        <w:rPr>
          <w:rFonts w:ascii="Lato" w:eastAsia="Times New Roman" w:hAnsi="Lato" w:cs="Arial"/>
          <w:spacing w:val="4"/>
          <w:lang w:eastAsia="pl-PL"/>
        </w:rPr>
        <w:t xml:space="preserve"> lub wykopem otwartym, zgodnie z warunkami wydanymi przez zarządców infrastruktury drogowej.”</w:t>
      </w:r>
    </w:p>
    <w:p w14:paraId="43D3D08C" w14:textId="65BE2518" w:rsidR="00355CB9" w:rsidRPr="00ED2A47" w:rsidRDefault="00355CB9" w:rsidP="00355A01">
      <w:pPr>
        <w:spacing w:after="120" w:line="240" w:lineRule="exact"/>
        <w:ind w:left="284"/>
        <w:jc w:val="both"/>
        <w:rPr>
          <w:rFonts w:ascii="Lato" w:eastAsia="Times New Roman" w:hAnsi="Lato" w:cs="Arial"/>
          <w:bCs/>
          <w:spacing w:val="4"/>
          <w:lang w:eastAsia="pl-PL"/>
        </w:rPr>
      </w:pPr>
      <w:r w:rsidRPr="00ED2A47">
        <w:rPr>
          <w:rFonts w:ascii="Lato" w:eastAsia="Times New Roman" w:hAnsi="Lato" w:cs="Arial"/>
          <w:bCs/>
          <w:spacing w:val="4"/>
          <w:lang w:eastAsia="pl-PL"/>
        </w:rPr>
        <w:t>6) Realizacja planowanej inwestycji na gruntach stanowiących pas drogowy wymaga:</w:t>
      </w:r>
    </w:p>
    <w:p w14:paraId="6DA00A2C" w14:textId="422B4A19" w:rsidR="00355CB9" w:rsidRPr="00ED2A47" w:rsidRDefault="00355CB9" w:rsidP="00355A01">
      <w:pPr>
        <w:numPr>
          <w:ilvl w:val="0"/>
          <w:numId w:val="14"/>
        </w:numPr>
        <w:spacing w:after="120" w:line="240" w:lineRule="exact"/>
        <w:ind w:left="567" w:hanging="283"/>
        <w:jc w:val="both"/>
        <w:rPr>
          <w:rFonts w:ascii="Lato" w:eastAsia="Times New Roman" w:hAnsi="Lato" w:cs="Arial"/>
          <w:spacing w:val="4"/>
        </w:rPr>
      </w:pPr>
      <w:r w:rsidRPr="00ED2A47">
        <w:rPr>
          <w:rFonts w:ascii="Lato" w:eastAsia="Times New Roman" w:hAnsi="Lato" w:cs="Arial"/>
          <w:bCs/>
          <w:lang w:eastAsia="pl-PL"/>
        </w:rPr>
        <w:t>budowy zjazd</w:t>
      </w:r>
      <w:r w:rsidR="00EB0207" w:rsidRPr="00ED2A47">
        <w:rPr>
          <w:rFonts w:ascii="Lato" w:eastAsia="Times New Roman" w:hAnsi="Lato" w:cs="Arial"/>
          <w:bCs/>
          <w:lang w:eastAsia="pl-PL"/>
        </w:rPr>
        <w:t>u</w:t>
      </w:r>
      <w:r w:rsidRPr="00ED2A47">
        <w:rPr>
          <w:rFonts w:ascii="Lato" w:eastAsia="Times New Roman" w:hAnsi="Lato" w:cs="Arial"/>
          <w:bCs/>
          <w:lang w:eastAsia="pl-PL"/>
        </w:rPr>
        <w:t xml:space="preserve"> </w:t>
      </w:r>
      <w:r w:rsidRPr="00ED2A47">
        <w:rPr>
          <w:rFonts w:ascii="Lato" w:eastAsia="Times New Roman" w:hAnsi="Lato" w:cs="Arial"/>
          <w:spacing w:val="4"/>
        </w:rPr>
        <w:t>z istniejącej drogi publicznej</w:t>
      </w:r>
      <w:r w:rsidR="004F4FA4">
        <w:rPr>
          <w:rFonts w:ascii="Lato" w:eastAsia="Times New Roman" w:hAnsi="Lato" w:cs="Arial"/>
          <w:spacing w:val="4"/>
        </w:rPr>
        <w:t>,</w:t>
      </w:r>
      <w:r w:rsidRPr="00ED2A47">
        <w:rPr>
          <w:rFonts w:ascii="Lato" w:eastAsia="Times New Roman" w:hAnsi="Lato" w:cs="Arial"/>
          <w:spacing w:val="4"/>
        </w:rPr>
        <w:t xml:space="preserve"> tj. z drogi gminnej nr 251112 (działka</w:t>
      </w:r>
      <w:r w:rsidR="00BA4EE0">
        <w:rPr>
          <w:rFonts w:ascii="Lato" w:eastAsia="Times New Roman" w:hAnsi="Lato" w:cs="Arial"/>
          <w:spacing w:val="4"/>
        </w:rPr>
        <w:t> </w:t>
      </w:r>
      <w:r w:rsidRPr="00ED2A47">
        <w:rPr>
          <w:rFonts w:ascii="Lato" w:eastAsia="Times New Roman" w:hAnsi="Lato" w:cs="Arial"/>
          <w:spacing w:val="4"/>
        </w:rPr>
        <w:t>o</w:t>
      </w:r>
      <w:r w:rsidR="00BA4EE0">
        <w:rPr>
          <w:rFonts w:ascii="Lato" w:eastAsia="Times New Roman" w:hAnsi="Lato" w:cs="Arial"/>
          <w:spacing w:val="4"/>
        </w:rPr>
        <w:t> </w:t>
      </w:r>
      <w:r w:rsidRPr="00ED2A47">
        <w:rPr>
          <w:rFonts w:ascii="Lato" w:eastAsia="Times New Roman" w:hAnsi="Lato" w:cs="Arial"/>
          <w:spacing w:val="4"/>
        </w:rPr>
        <w:t>nr 434, obręb 0016 Łątczyn, gmina Troszyn do ZZU (zespołu zaporowo-upustowego) na działkę nr 433 (po podziale 433/2), obręb 0016 Łątczyn, gmina Troszyn, o parametrach technicznych:</w:t>
      </w:r>
      <w:r w:rsidR="00EB0207" w:rsidRPr="00ED2A47">
        <w:rPr>
          <w:rFonts w:ascii="Lato" w:eastAsia="Times New Roman" w:hAnsi="Lato" w:cs="Arial"/>
          <w:spacing w:val="4"/>
        </w:rPr>
        <w:t xml:space="preserve"> </w:t>
      </w:r>
      <w:r w:rsidRPr="00ED2A47">
        <w:rPr>
          <w:rFonts w:ascii="Lato" w:eastAsia="Times New Roman" w:hAnsi="Lato" w:cs="Arial"/>
          <w:spacing w:val="4"/>
        </w:rPr>
        <w:t>szerokość całkowita nie mniejsza niż 5,00 m w tym:</w:t>
      </w:r>
    </w:p>
    <w:p w14:paraId="2FB33BC3" w14:textId="44DE9006" w:rsidR="00355CB9" w:rsidRPr="00ED2A47" w:rsidRDefault="00EB0207" w:rsidP="00ED2A47">
      <w:pPr>
        <w:numPr>
          <w:ilvl w:val="1"/>
          <w:numId w:val="15"/>
        </w:numPr>
        <w:spacing w:after="120" w:line="240" w:lineRule="exact"/>
        <w:ind w:left="851" w:hanging="284"/>
        <w:jc w:val="both"/>
        <w:rPr>
          <w:rFonts w:ascii="Lato" w:eastAsia="Times New Roman" w:hAnsi="Lato" w:cs="Arial"/>
          <w:spacing w:val="4"/>
        </w:rPr>
      </w:pPr>
      <w:r w:rsidRPr="00ED2A47">
        <w:rPr>
          <w:rFonts w:ascii="Lato" w:eastAsia="Times New Roman" w:hAnsi="Lato" w:cs="Arial"/>
          <w:spacing w:val="4"/>
        </w:rPr>
        <w:t>s</w:t>
      </w:r>
      <w:r w:rsidR="00355CB9" w:rsidRPr="00ED2A47">
        <w:rPr>
          <w:rFonts w:ascii="Lato" w:eastAsia="Times New Roman" w:hAnsi="Lato" w:cs="Arial"/>
          <w:spacing w:val="4"/>
        </w:rPr>
        <w:t xml:space="preserve">zerokość jezdni bez uwzględnienia </w:t>
      </w:r>
      <w:proofErr w:type="spellStart"/>
      <w:r w:rsidR="00355CB9" w:rsidRPr="00ED2A47">
        <w:rPr>
          <w:rFonts w:ascii="Lato" w:eastAsia="Times New Roman" w:hAnsi="Lato" w:cs="Arial"/>
          <w:spacing w:val="4"/>
        </w:rPr>
        <w:t>wyokrągleń</w:t>
      </w:r>
      <w:proofErr w:type="spellEnd"/>
      <w:r w:rsidR="00355CB9" w:rsidRPr="00ED2A47">
        <w:rPr>
          <w:rFonts w:ascii="Lato" w:eastAsia="Times New Roman" w:hAnsi="Lato" w:cs="Arial"/>
          <w:spacing w:val="4"/>
        </w:rPr>
        <w:t xml:space="preserve"> nie mniejsza niż 3,50 m i</w:t>
      </w:r>
      <w:r w:rsidR="00BA4EE0">
        <w:rPr>
          <w:rFonts w:ascii="Lato" w:eastAsia="Times New Roman" w:hAnsi="Lato" w:cs="Arial"/>
          <w:spacing w:val="4"/>
        </w:rPr>
        <w:t> </w:t>
      </w:r>
      <w:r w:rsidR="00355CB9" w:rsidRPr="00ED2A47">
        <w:rPr>
          <w:rFonts w:ascii="Lato" w:eastAsia="Times New Roman" w:hAnsi="Lato" w:cs="Arial"/>
          <w:spacing w:val="4"/>
        </w:rPr>
        <w:t>nie</w:t>
      </w:r>
      <w:r w:rsidR="00BA4EE0">
        <w:rPr>
          <w:rFonts w:ascii="Lato" w:eastAsia="Times New Roman" w:hAnsi="Lato" w:cs="Arial"/>
          <w:spacing w:val="4"/>
        </w:rPr>
        <w:t> </w:t>
      </w:r>
      <w:r w:rsidR="00355CB9" w:rsidRPr="00ED2A47">
        <w:rPr>
          <w:rFonts w:ascii="Lato" w:eastAsia="Times New Roman" w:hAnsi="Lato" w:cs="Arial"/>
          <w:spacing w:val="4"/>
        </w:rPr>
        <w:t>większa niż szerokość jezdni na drodze,</w:t>
      </w:r>
    </w:p>
    <w:p w14:paraId="0A087266" w14:textId="30DC3992" w:rsidR="00355CB9" w:rsidRPr="00ED2A47" w:rsidRDefault="00EB0207" w:rsidP="00ED2A47">
      <w:pPr>
        <w:numPr>
          <w:ilvl w:val="1"/>
          <w:numId w:val="15"/>
        </w:numPr>
        <w:spacing w:after="120" w:line="240" w:lineRule="exact"/>
        <w:ind w:left="851" w:hanging="284"/>
        <w:jc w:val="both"/>
        <w:rPr>
          <w:rFonts w:ascii="Lato" w:eastAsia="Times New Roman" w:hAnsi="Lato" w:cs="Arial"/>
          <w:spacing w:val="4"/>
        </w:rPr>
      </w:pPr>
      <w:r w:rsidRPr="00ED2A47">
        <w:rPr>
          <w:rFonts w:ascii="Lato" w:eastAsia="Times New Roman" w:hAnsi="Lato" w:cs="Arial"/>
          <w:spacing w:val="4"/>
        </w:rPr>
        <w:t>s</w:t>
      </w:r>
      <w:r w:rsidR="00355CB9" w:rsidRPr="00ED2A47">
        <w:rPr>
          <w:rFonts w:ascii="Lato" w:eastAsia="Times New Roman" w:hAnsi="Lato" w:cs="Arial"/>
          <w:spacing w:val="4"/>
        </w:rPr>
        <w:t xml:space="preserve">zerokość obustronnych poboczy nie mniejsza niż 0,75 m każde, </w:t>
      </w:r>
    </w:p>
    <w:p w14:paraId="01195C45" w14:textId="4E4D6DF6" w:rsidR="00355CB9" w:rsidRPr="00ED2A47" w:rsidRDefault="00EB0207" w:rsidP="00ED2A47">
      <w:pPr>
        <w:numPr>
          <w:ilvl w:val="1"/>
          <w:numId w:val="15"/>
        </w:numPr>
        <w:spacing w:after="120" w:line="240" w:lineRule="exact"/>
        <w:ind w:left="851" w:hanging="284"/>
        <w:jc w:val="both"/>
        <w:rPr>
          <w:rFonts w:ascii="Lato" w:eastAsia="Times New Roman" w:hAnsi="Lato" w:cs="Arial"/>
          <w:spacing w:val="4"/>
        </w:rPr>
      </w:pPr>
      <w:r w:rsidRPr="00ED2A47">
        <w:rPr>
          <w:rFonts w:ascii="Lato" w:eastAsia="Times New Roman" w:hAnsi="Lato" w:cs="Arial"/>
          <w:spacing w:val="4"/>
        </w:rPr>
        <w:t>p</w:t>
      </w:r>
      <w:r w:rsidR="00355CB9" w:rsidRPr="00ED2A47">
        <w:rPr>
          <w:rFonts w:ascii="Lato" w:eastAsia="Times New Roman" w:hAnsi="Lato" w:cs="Arial"/>
          <w:spacing w:val="4"/>
        </w:rPr>
        <w:t>rzycięcie krawędzi jezdni zjazdu i drogi wyokrąglone łukiem kołowym o</w:t>
      </w:r>
      <w:r w:rsidR="00BA4EE0">
        <w:rPr>
          <w:rFonts w:ascii="Lato" w:eastAsia="Times New Roman" w:hAnsi="Lato" w:cs="Arial"/>
          <w:spacing w:val="4"/>
        </w:rPr>
        <w:t> </w:t>
      </w:r>
      <w:r w:rsidR="00355CB9" w:rsidRPr="00ED2A47">
        <w:rPr>
          <w:rFonts w:ascii="Lato" w:eastAsia="Times New Roman" w:hAnsi="Lato" w:cs="Arial"/>
          <w:spacing w:val="4"/>
        </w:rPr>
        <w:t>promieniu nie mniejszym niż 5,00 m, wyłącznie dla projektowanych relacji skrętnych,</w:t>
      </w:r>
    </w:p>
    <w:p w14:paraId="44F572CC" w14:textId="3EB18E8C" w:rsidR="00355CB9" w:rsidRPr="00ED2A47" w:rsidRDefault="00EB0207" w:rsidP="00ED2A47">
      <w:pPr>
        <w:numPr>
          <w:ilvl w:val="1"/>
          <w:numId w:val="15"/>
        </w:numPr>
        <w:spacing w:after="120" w:line="240" w:lineRule="exact"/>
        <w:ind w:left="851" w:hanging="284"/>
        <w:jc w:val="both"/>
        <w:rPr>
          <w:rFonts w:ascii="Lato" w:eastAsia="Times New Roman" w:hAnsi="Lato" w:cs="Arial"/>
          <w:spacing w:val="4"/>
        </w:rPr>
      </w:pPr>
      <w:r w:rsidRPr="00ED2A47">
        <w:rPr>
          <w:rFonts w:ascii="Lato" w:eastAsia="Times New Roman" w:hAnsi="Lato" w:cs="Arial"/>
          <w:spacing w:val="4"/>
        </w:rPr>
        <w:t>p</w:t>
      </w:r>
      <w:r w:rsidR="00355CB9" w:rsidRPr="00ED2A47">
        <w:rPr>
          <w:rFonts w:ascii="Lato" w:eastAsia="Times New Roman" w:hAnsi="Lato" w:cs="Arial"/>
          <w:spacing w:val="4"/>
        </w:rPr>
        <w:t>ochyl</w:t>
      </w:r>
      <w:r w:rsidRPr="00ED2A47">
        <w:rPr>
          <w:rFonts w:ascii="Lato" w:eastAsia="Times New Roman" w:hAnsi="Lato" w:cs="Arial"/>
          <w:spacing w:val="4"/>
        </w:rPr>
        <w:t>e</w:t>
      </w:r>
      <w:r w:rsidR="00355CB9" w:rsidRPr="00ED2A47">
        <w:rPr>
          <w:rFonts w:ascii="Lato" w:eastAsia="Times New Roman" w:hAnsi="Lato" w:cs="Arial"/>
          <w:spacing w:val="4"/>
        </w:rPr>
        <w:t>nie podłużne zjazdu dostosowane do ukształtowania elementów drogi, które ten zjazd przecina, jednak nie większe niż 5,0 %,</w:t>
      </w:r>
    </w:p>
    <w:p w14:paraId="1741CAA3" w14:textId="5324E9D3" w:rsidR="00355CB9" w:rsidRPr="00ED2A47" w:rsidRDefault="00EB0207" w:rsidP="00ED2A47">
      <w:pPr>
        <w:numPr>
          <w:ilvl w:val="1"/>
          <w:numId w:val="15"/>
        </w:numPr>
        <w:spacing w:after="120" w:line="240" w:lineRule="exact"/>
        <w:ind w:left="851" w:hanging="284"/>
        <w:jc w:val="both"/>
        <w:rPr>
          <w:rFonts w:ascii="Lato" w:eastAsia="Times New Roman" w:hAnsi="Lato" w:cs="Arial"/>
          <w:spacing w:val="4"/>
        </w:rPr>
      </w:pPr>
      <w:r w:rsidRPr="00ED2A47">
        <w:rPr>
          <w:rFonts w:ascii="Lato" w:eastAsia="Times New Roman" w:hAnsi="Lato" w:cs="Arial"/>
          <w:spacing w:val="4"/>
        </w:rPr>
        <w:t>n</w:t>
      </w:r>
      <w:r w:rsidR="00355CB9" w:rsidRPr="00ED2A47">
        <w:rPr>
          <w:rFonts w:ascii="Lato" w:eastAsia="Times New Roman" w:hAnsi="Lato" w:cs="Arial"/>
          <w:spacing w:val="4"/>
        </w:rPr>
        <w:t>awierzchnia: jezdni – twarda ulepszona, poboczy – co najmniej gruntowa ulepszona,</w:t>
      </w:r>
    </w:p>
    <w:p w14:paraId="52079BF1" w14:textId="369A6E80" w:rsidR="00355CB9" w:rsidRPr="00ED2A47" w:rsidRDefault="00EB0207" w:rsidP="00ED2A47">
      <w:pPr>
        <w:numPr>
          <w:ilvl w:val="1"/>
          <w:numId w:val="15"/>
        </w:numPr>
        <w:spacing w:after="120" w:line="240" w:lineRule="exact"/>
        <w:ind w:left="851" w:hanging="284"/>
        <w:jc w:val="both"/>
        <w:rPr>
          <w:rFonts w:ascii="Lato" w:eastAsia="Times New Roman" w:hAnsi="Lato" w:cs="Arial"/>
          <w:spacing w:val="4"/>
        </w:rPr>
      </w:pPr>
      <w:r w:rsidRPr="00ED2A47">
        <w:rPr>
          <w:rFonts w:ascii="Lato" w:eastAsia="Times New Roman" w:hAnsi="Lato" w:cs="Arial"/>
          <w:spacing w:val="4"/>
        </w:rPr>
        <w:t>p</w:t>
      </w:r>
      <w:r w:rsidR="00355CB9" w:rsidRPr="00ED2A47">
        <w:rPr>
          <w:rFonts w:ascii="Lato" w:eastAsia="Times New Roman" w:hAnsi="Lato" w:cs="Arial"/>
          <w:spacing w:val="4"/>
        </w:rPr>
        <w:t>ołączenie zjazdu z drogą wykonane zgodnie z §113 ust. 1, 3-5, 9 i</w:t>
      </w:r>
      <w:r w:rsidR="00004CC3" w:rsidRPr="00ED2A47">
        <w:rPr>
          <w:rFonts w:ascii="Lato" w:eastAsia="Times New Roman" w:hAnsi="Lato" w:cs="Arial"/>
          <w:spacing w:val="4"/>
        </w:rPr>
        <w:t> </w:t>
      </w:r>
      <w:r w:rsidR="00355CB9" w:rsidRPr="00ED2A47">
        <w:rPr>
          <w:rFonts w:ascii="Lato" w:eastAsia="Times New Roman" w:hAnsi="Lato" w:cs="Arial"/>
          <w:spacing w:val="4"/>
        </w:rPr>
        <w:t xml:space="preserve">10 rozporządzenia Ministra </w:t>
      </w:r>
      <w:r w:rsidRPr="00ED2A47">
        <w:rPr>
          <w:rFonts w:ascii="Lato" w:eastAsia="Times New Roman" w:hAnsi="Lato" w:cs="Arial"/>
          <w:spacing w:val="4"/>
        </w:rPr>
        <w:t xml:space="preserve">Transportu i Gospodarki Morskiej </w:t>
      </w:r>
      <w:r w:rsidR="00355CB9" w:rsidRPr="00ED2A47">
        <w:rPr>
          <w:rFonts w:ascii="Lato" w:eastAsia="Times New Roman" w:hAnsi="Lato" w:cs="Arial"/>
          <w:spacing w:val="4"/>
        </w:rPr>
        <w:t>z dnia 2 marca 1999</w:t>
      </w:r>
      <w:r w:rsidR="00BA4EE0">
        <w:rPr>
          <w:rFonts w:ascii="Lato" w:eastAsia="Times New Roman" w:hAnsi="Lato" w:cs="Arial"/>
          <w:spacing w:val="4"/>
        </w:rPr>
        <w:t> </w:t>
      </w:r>
      <w:r w:rsidR="00355CB9" w:rsidRPr="00ED2A47">
        <w:rPr>
          <w:rFonts w:ascii="Lato" w:eastAsia="Times New Roman" w:hAnsi="Lato" w:cs="Arial"/>
          <w:spacing w:val="4"/>
        </w:rPr>
        <w:t>r. w sprawie warunków technicznych, jakim powinny odpowiadać drogi publiczne i ich usytuowanie (tj. dz. U. 2016 r. poz. 124 ze zm.)</w:t>
      </w:r>
      <w:r w:rsidRPr="00ED2A47">
        <w:rPr>
          <w:rFonts w:ascii="Lato" w:eastAsia="Times New Roman" w:hAnsi="Lato" w:cs="Arial"/>
          <w:spacing w:val="4"/>
        </w:rPr>
        <w:t>;</w:t>
      </w:r>
    </w:p>
    <w:p w14:paraId="08F64665" w14:textId="77777777" w:rsidR="00355CB9" w:rsidRPr="00ED2A47" w:rsidRDefault="00355CB9" w:rsidP="00ED2A47">
      <w:pPr>
        <w:numPr>
          <w:ilvl w:val="0"/>
          <w:numId w:val="14"/>
        </w:numPr>
        <w:spacing w:after="120" w:line="240" w:lineRule="exact"/>
        <w:ind w:left="567" w:hanging="283"/>
        <w:jc w:val="both"/>
        <w:rPr>
          <w:rFonts w:ascii="Lato" w:eastAsia="Times New Roman" w:hAnsi="Lato" w:cs="Arial"/>
          <w:spacing w:val="4"/>
        </w:rPr>
      </w:pPr>
      <w:r w:rsidRPr="00ED2A47">
        <w:rPr>
          <w:rFonts w:ascii="Lato" w:eastAsia="Times New Roman" w:hAnsi="Lato" w:cs="Arial"/>
          <w:spacing w:val="4"/>
        </w:rPr>
        <w:t>budowy zjazdów tymczasowych na działkach nr:</w:t>
      </w:r>
    </w:p>
    <w:p w14:paraId="6AF73BFF"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434, 437, obręb Łątczyn, gmina Troszyn, powiat ostrołęcki,</w:t>
      </w:r>
    </w:p>
    <w:p w14:paraId="29C5A564"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422, obręb Łątczyn, gmina Troszyn, powiat ostrołęcki,</w:t>
      </w:r>
    </w:p>
    <w:p w14:paraId="1E66BBA1"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420, obręb Łątczyn, gmina Troszyn, powiat ostrołęcki,</w:t>
      </w:r>
    </w:p>
    <w:p w14:paraId="6638E235"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394, obręb Łątczyn, gmina Troszyn, powiat ostrołęcki,</w:t>
      </w:r>
    </w:p>
    <w:p w14:paraId="2F4AF97A"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392, obręb Łątczyn, gmina Troszyn, powiat ostrołęcki,</w:t>
      </w:r>
    </w:p>
    <w:p w14:paraId="6A517836"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365, 366, obręb Łątczyn, gmina Troszyn, powiat ostrołęcki,</w:t>
      </w:r>
    </w:p>
    <w:p w14:paraId="527DA6FA"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348, obręb Łątczyn, gmina Troszyn, powiat ostrołęcki,</w:t>
      </w:r>
    </w:p>
    <w:p w14:paraId="397BAC39"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109, obręb Nowe Przytuły, gmina Rzekuń, powiat ostrołęcki,</w:t>
      </w:r>
    </w:p>
    <w:p w14:paraId="588AD3A8"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78, obręb Roztwory, gmina Rzekuń, powiat ostrołęcki,</w:t>
      </w:r>
    </w:p>
    <w:p w14:paraId="60E6C2C6"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77, obręb Roztwory, gmina Rzekuń, powiat ostrołęcki,</w:t>
      </w:r>
    </w:p>
    <w:p w14:paraId="0FCB119B"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329, 71, obręb Roztwory, gmina Rzekuń, powiat ostrołęcki,</w:t>
      </w:r>
    </w:p>
    <w:p w14:paraId="7C6F1B75"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329, 50, obręb Roztwory, gmina Rzekuń, powiat ostrołęcki,</w:t>
      </w:r>
    </w:p>
    <w:p w14:paraId="4D7D4187"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242, obręb Ołdaki, gmina Rzekuń, powiat ostrołęcki,</w:t>
      </w:r>
    </w:p>
    <w:p w14:paraId="5947B2C8"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322, 232, obręb Ołdaki, gmina Rzekuń, powiat ostrołęcki,</w:t>
      </w:r>
    </w:p>
    <w:p w14:paraId="2EA27B39"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322, 268, obręb Ołdaki, gmina Rzekuń, powiat ostrołęcki,</w:t>
      </w:r>
    </w:p>
    <w:p w14:paraId="2A5E0802"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lastRenderedPageBreak/>
        <w:t>270, obręb Ołdaki, gmina Rzekuń, powiat ostrołęcki,</w:t>
      </w:r>
    </w:p>
    <w:p w14:paraId="74660772"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323, 274, obręb Ołdaki, gmina Rzekuń, powiat ostrołęcki,</w:t>
      </w:r>
    </w:p>
    <w:p w14:paraId="09388EA3"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431, 309/1, obręb Nowa Wieś Wschodnia, gmina Rzekuń, powiat ostrołęcki,</w:t>
      </w:r>
    </w:p>
    <w:p w14:paraId="59C4BE2F"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431, 204, obręb Nowa Wieś Wschodnia, gmina Rzekuń, powiat ostrołęcki,</w:t>
      </w:r>
    </w:p>
    <w:p w14:paraId="6BC0E90A" w14:textId="77777777"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426/4,  224/4, obręb Nowa Wieś Wschodnia, gmina Rzekuń, powiat ostrołęcki,</w:t>
      </w:r>
    </w:p>
    <w:p w14:paraId="62B907E9" w14:textId="708F3A2B" w:rsidR="00355CB9" w:rsidRPr="00ED2A47" w:rsidRDefault="00355CB9" w:rsidP="00ED2A47">
      <w:pPr>
        <w:numPr>
          <w:ilvl w:val="0"/>
          <w:numId w:val="19"/>
        </w:numPr>
        <w:spacing w:after="120" w:line="240" w:lineRule="exact"/>
        <w:ind w:left="993"/>
        <w:jc w:val="both"/>
        <w:rPr>
          <w:rFonts w:ascii="Lato" w:eastAsia="Times New Roman" w:hAnsi="Lato" w:cs="Arial"/>
          <w:spacing w:val="4"/>
        </w:rPr>
      </w:pPr>
      <w:r w:rsidRPr="00ED2A47">
        <w:rPr>
          <w:rFonts w:ascii="Lato" w:eastAsia="Times New Roman" w:hAnsi="Lato" w:cs="Arial"/>
          <w:spacing w:val="4"/>
        </w:rPr>
        <w:t>426/4,  218, obręb Nowa Wieś Wschodnia, gmina Rzekuń, powiat ostrołęcki</w:t>
      </w:r>
      <w:r w:rsidR="00313BDA" w:rsidRPr="00ED2A47">
        <w:rPr>
          <w:rFonts w:ascii="Lato" w:eastAsia="Times New Roman" w:hAnsi="Lato" w:cs="Arial"/>
          <w:spacing w:val="4"/>
        </w:rPr>
        <w:t>;</w:t>
      </w:r>
    </w:p>
    <w:p w14:paraId="6F716968" w14:textId="529C780D" w:rsidR="00355CB9" w:rsidRPr="00ED2A47" w:rsidRDefault="00EB39F1" w:rsidP="00ED2A47">
      <w:pPr>
        <w:spacing w:after="120" w:line="240" w:lineRule="exact"/>
        <w:ind w:left="567"/>
        <w:jc w:val="both"/>
        <w:rPr>
          <w:rFonts w:ascii="Lato" w:eastAsia="Times New Roman" w:hAnsi="Lato" w:cs="Arial"/>
          <w:lang w:eastAsia="pl-PL"/>
        </w:rPr>
      </w:pPr>
      <w:r w:rsidRPr="00ED2A47">
        <w:rPr>
          <w:rFonts w:ascii="Lato" w:eastAsia="Times New Roman" w:hAnsi="Lato" w:cs="Arial"/>
          <w:lang w:eastAsia="pl-PL"/>
        </w:rPr>
        <w:t>w</w:t>
      </w:r>
      <w:r w:rsidR="00355CB9" w:rsidRPr="00ED2A47">
        <w:rPr>
          <w:rFonts w:ascii="Lato" w:eastAsia="Times New Roman" w:hAnsi="Lato" w:cs="Arial"/>
          <w:lang w:eastAsia="pl-PL"/>
        </w:rPr>
        <w:t>w. zjazdy wykonane zostaną zgodnie następującymi parametrami technicznymi:</w:t>
      </w:r>
    </w:p>
    <w:p w14:paraId="6CE5ACF8" w14:textId="28B7000F" w:rsidR="00355CB9" w:rsidRPr="00ED2A47" w:rsidRDefault="00355CB9" w:rsidP="00ED2A47">
      <w:pPr>
        <w:numPr>
          <w:ilvl w:val="0"/>
          <w:numId w:val="20"/>
        </w:numPr>
        <w:spacing w:after="120" w:line="240" w:lineRule="exact"/>
        <w:ind w:left="851" w:hanging="284"/>
        <w:jc w:val="both"/>
        <w:rPr>
          <w:rFonts w:ascii="Lato" w:eastAsia="Times New Roman" w:hAnsi="Lato" w:cs="Arial"/>
          <w:spacing w:val="4"/>
        </w:rPr>
      </w:pPr>
      <w:r w:rsidRPr="00ED2A47">
        <w:rPr>
          <w:rFonts w:ascii="Lato" w:eastAsia="Times New Roman" w:hAnsi="Lato" w:cs="Arial"/>
          <w:spacing w:val="4"/>
        </w:rPr>
        <w:t>szerokość nie mniejsza niż 4,5 m, w tym jezdnia o szerokości nie mniejszej niż 3,0</w:t>
      </w:r>
      <w:r w:rsidR="00BA4EE0">
        <w:rPr>
          <w:rFonts w:ascii="Lato" w:eastAsia="Times New Roman" w:hAnsi="Lato" w:cs="Arial"/>
          <w:spacing w:val="4"/>
        </w:rPr>
        <w:t> </w:t>
      </w:r>
      <w:r w:rsidRPr="00ED2A47">
        <w:rPr>
          <w:rFonts w:ascii="Lato" w:eastAsia="Times New Roman" w:hAnsi="Lato" w:cs="Arial"/>
          <w:spacing w:val="4"/>
        </w:rPr>
        <w:t>m,</w:t>
      </w:r>
    </w:p>
    <w:p w14:paraId="42299F67" w14:textId="77777777" w:rsidR="00355CB9" w:rsidRPr="00ED2A47" w:rsidRDefault="00355CB9" w:rsidP="00ED2A47">
      <w:pPr>
        <w:numPr>
          <w:ilvl w:val="0"/>
          <w:numId w:val="20"/>
        </w:numPr>
        <w:spacing w:after="120" w:line="240" w:lineRule="exact"/>
        <w:ind w:left="851" w:hanging="284"/>
        <w:jc w:val="both"/>
        <w:rPr>
          <w:rFonts w:ascii="Lato" w:eastAsia="Times New Roman" w:hAnsi="Lato" w:cs="Arial"/>
          <w:spacing w:val="4"/>
        </w:rPr>
      </w:pPr>
      <w:r w:rsidRPr="00ED2A47">
        <w:rPr>
          <w:rFonts w:ascii="Lato" w:eastAsia="Times New Roman" w:hAnsi="Lato" w:cs="Arial"/>
          <w:spacing w:val="4"/>
        </w:rPr>
        <w:t>wyokrąglone łukiem kołowym o promieniu nie mniejszym niż 3,0 m lub skosem 1:1,</w:t>
      </w:r>
    </w:p>
    <w:p w14:paraId="51D50F41" w14:textId="77777777" w:rsidR="00355CB9" w:rsidRPr="00ED2A47" w:rsidRDefault="00355CB9" w:rsidP="00ED2A47">
      <w:pPr>
        <w:numPr>
          <w:ilvl w:val="0"/>
          <w:numId w:val="20"/>
        </w:numPr>
        <w:spacing w:after="120" w:line="240" w:lineRule="exact"/>
        <w:ind w:left="851" w:hanging="284"/>
        <w:jc w:val="both"/>
        <w:rPr>
          <w:rFonts w:ascii="Lato" w:eastAsia="Times New Roman" w:hAnsi="Lato" w:cs="Arial"/>
          <w:spacing w:val="4"/>
        </w:rPr>
      </w:pPr>
      <w:r w:rsidRPr="00ED2A47">
        <w:rPr>
          <w:rFonts w:ascii="Lato" w:eastAsia="Times New Roman" w:hAnsi="Lato" w:cs="Arial"/>
          <w:spacing w:val="4"/>
        </w:rPr>
        <w:t>nawierzchnia z płyt betonowych lub utwardzenie według technologii wykonawcy,</w:t>
      </w:r>
    </w:p>
    <w:p w14:paraId="0A667253" w14:textId="41B775BD" w:rsidR="00355CB9" w:rsidRPr="00ED2A47" w:rsidRDefault="00355CB9" w:rsidP="00ED2A47">
      <w:pPr>
        <w:numPr>
          <w:ilvl w:val="0"/>
          <w:numId w:val="20"/>
        </w:numPr>
        <w:spacing w:after="240" w:line="240" w:lineRule="exact"/>
        <w:ind w:left="851" w:hanging="284"/>
        <w:jc w:val="both"/>
        <w:rPr>
          <w:rFonts w:ascii="Lato" w:eastAsia="Times New Roman" w:hAnsi="Lato" w:cs="Arial"/>
          <w:spacing w:val="4"/>
        </w:rPr>
      </w:pPr>
      <w:r w:rsidRPr="00ED2A47">
        <w:rPr>
          <w:rFonts w:ascii="Lato" w:eastAsia="Times New Roman" w:hAnsi="Lato" w:cs="Arial"/>
          <w:spacing w:val="4"/>
        </w:rPr>
        <w:t>w rowach drogowych zostaną ułożone tymczasowe przepusty.”</w:t>
      </w:r>
    </w:p>
    <w:p w14:paraId="173C9114" w14:textId="7B6B2060" w:rsidR="00355CB9" w:rsidRPr="00ED2A47" w:rsidRDefault="00355CB9">
      <w:pPr>
        <w:numPr>
          <w:ilvl w:val="0"/>
          <w:numId w:val="4"/>
        </w:numPr>
        <w:spacing w:after="240" w:line="240" w:lineRule="exact"/>
        <w:ind w:left="284" w:hanging="142"/>
        <w:jc w:val="both"/>
        <w:rPr>
          <w:rFonts w:ascii="Lato" w:eastAsia="Times New Roman" w:hAnsi="Lato" w:cs="Arial"/>
          <w:bCs/>
          <w:spacing w:val="4"/>
        </w:rPr>
      </w:pPr>
      <w:r w:rsidRPr="00ED2A47">
        <w:rPr>
          <w:rFonts w:ascii="Lato" w:eastAsia="Times New Roman" w:hAnsi="Lato" w:cs="Arial"/>
          <w:b/>
          <w:bCs/>
          <w:spacing w:val="4"/>
        </w:rPr>
        <w:t xml:space="preserve">Uchylam </w:t>
      </w:r>
      <w:r w:rsidRPr="00ED2A47">
        <w:rPr>
          <w:rFonts w:ascii="Lato" w:eastAsia="Times New Roman" w:hAnsi="Lato" w:cs="Arial"/>
          <w:bCs/>
          <w:spacing w:val="4"/>
        </w:rPr>
        <w:t>w rozstrzygnięciu zaskarżonej decyzji, znajdujący się na stronie 21, zapis stanowiący dotychczasową treść pkt XIII, dotyczącego terminu wydania nieruchomości lub opróżnienia lokali i innych pomieszczeń,</w:t>
      </w:r>
    </w:p>
    <w:p w14:paraId="09966537" w14:textId="05F0A6B6" w:rsidR="00355CB9" w:rsidRPr="00ED2A47" w:rsidRDefault="00355CB9" w:rsidP="00355CB9">
      <w:pPr>
        <w:spacing w:after="240" w:line="240" w:lineRule="exact"/>
        <w:ind w:left="360" w:hanging="76"/>
        <w:jc w:val="both"/>
        <w:rPr>
          <w:rFonts w:ascii="Lato" w:eastAsia="Times New Roman" w:hAnsi="Lato" w:cs="Arial"/>
          <w:b/>
          <w:bCs/>
          <w:spacing w:val="4"/>
        </w:rPr>
      </w:pPr>
      <w:r w:rsidRPr="00ED2A47">
        <w:rPr>
          <w:rFonts w:ascii="Lato" w:eastAsia="Times New Roman" w:hAnsi="Lato" w:cs="Arial"/>
          <w:b/>
          <w:bCs/>
          <w:spacing w:val="4"/>
        </w:rPr>
        <w:t xml:space="preserve">i orzekam w tym zakresie </w:t>
      </w:r>
      <w:r w:rsidRPr="00ED2A47">
        <w:rPr>
          <w:rFonts w:ascii="Lato" w:eastAsia="Times New Roman" w:hAnsi="Lato" w:cs="Arial"/>
          <w:bCs/>
          <w:spacing w:val="4"/>
        </w:rPr>
        <w:t>poprzez ustalenie, w miejsce uchylenia, nowe</w:t>
      </w:r>
      <w:r w:rsidR="00416652" w:rsidRPr="00ED2A47">
        <w:rPr>
          <w:rFonts w:ascii="Lato" w:eastAsia="Times New Roman" w:hAnsi="Lato" w:cs="Arial"/>
          <w:bCs/>
          <w:spacing w:val="4"/>
        </w:rPr>
        <w:t>j</w:t>
      </w:r>
      <w:r w:rsidRPr="00ED2A47">
        <w:rPr>
          <w:rFonts w:ascii="Lato" w:eastAsia="Times New Roman" w:hAnsi="Lato" w:cs="Arial"/>
          <w:bCs/>
          <w:spacing w:val="4"/>
        </w:rPr>
        <w:t xml:space="preserve"> treści pkt</w:t>
      </w:r>
      <w:r w:rsidR="004F4FA4">
        <w:rPr>
          <w:rFonts w:ascii="Lato" w:eastAsia="Times New Roman" w:hAnsi="Lato" w:cs="Arial"/>
          <w:bCs/>
          <w:spacing w:val="4"/>
        </w:rPr>
        <w:t> </w:t>
      </w:r>
      <w:r w:rsidRPr="00ED2A47">
        <w:rPr>
          <w:rFonts w:ascii="Lato" w:eastAsia="Times New Roman" w:hAnsi="Lato" w:cs="Arial"/>
          <w:bCs/>
          <w:spacing w:val="4"/>
        </w:rPr>
        <w:t>XIII:</w:t>
      </w:r>
    </w:p>
    <w:p w14:paraId="69B5A441" w14:textId="19917B29" w:rsidR="00355CB9" w:rsidRPr="00ED2A47" w:rsidRDefault="00355CB9" w:rsidP="00355CB9">
      <w:pPr>
        <w:spacing w:after="240" w:line="240" w:lineRule="exact"/>
        <w:ind w:left="360" w:hanging="76"/>
        <w:jc w:val="both"/>
        <w:rPr>
          <w:rFonts w:ascii="Lato" w:eastAsia="Times New Roman" w:hAnsi="Lato" w:cs="Arial"/>
          <w:bCs/>
          <w:spacing w:val="4"/>
        </w:rPr>
      </w:pPr>
      <w:r w:rsidRPr="00ED2A47">
        <w:rPr>
          <w:rFonts w:ascii="Lato" w:eastAsia="Times New Roman" w:hAnsi="Lato" w:cs="Arial"/>
          <w:bCs/>
          <w:spacing w:val="4"/>
        </w:rPr>
        <w:t>„</w:t>
      </w:r>
      <w:r w:rsidRPr="00ED2A47">
        <w:rPr>
          <w:rFonts w:ascii="Lato" w:eastAsia="Times New Roman" w:hAnsi="Lato" w:cs="Arial"/>
          <w:b/>
          <w:bCs/>
          <w:spacing w:val="4"/>
        </w:rPr>
        <w:t>XIII. Termin wydania nieruchomości.</w:t>
      </w:r>
    </w:p>
    <w:p w14:paraId="4BB85C35" w14:textId="3D699B0B" w:rsidR="00ED2A47" w:rsidRPr="00ED2A47" w:rsidRDefault="00355CB9" w:rsidP="00ED2A47">
      <w:pPr>
        <w:spacing w:after="240" w:line="240" w:lineRule="exact"/>
        <w:ind w:left="284"/>
        <w:jc w:val="both"/>
        <w:rPr>
          <w:rFonts w:ascii="Lato" w:eastAsia="Times New Roman" w:hAnsi="Lato" w:cs="Arial"/>
          <w:bCs/>
          <w:spacing w:val="4"/>
        </w:rPr>
      </w:pPr>
      <w:r w:rsidRPr="00ED2A47">
        <w:rPr>
          <w:rFonts w:ascii="Lato" w:eastAsia="Times New Roman" w:hAnsi="Lato" w:cs="Arial"/>
          <w:bCs/>
          <w:spacing w:val="4"/>
        </w:rPr>
        <w:t xml:space="preserve">Działając na podstawie art. 10 ust. 1 pkt 9 ustawy, określam termin wydania nieruchomości na 28 dzień od dnia doręczenia przez </w:t>
      </w:r>
      <w:r w:rsidRPr="00ED2A47">
        <w:rPr>
          <w:rFonts w:ascii="Lato" w:eastAsia="Times New Roman" w:hAnsi="Lato" w:cs="Arial"/>
          <w:spacing w:val="4"/>
          <w:lang w:eastAsia="pl-PL"/>
        </w:rPr>
        <w:t>CCGT Ostrołęka Sp. z o.o. z</w:t>
      </w:r>
      <w:r w:rsidR="00BA4EE0">
        <w:rPr>
          <w:rFonts w:ascii="Lato" w:eastAsia="Times New Roman" w:hAnsi="Lato" w:cs="Arial"/>
          <w:spacing w:val="4"/>
          <w:lang w:eastAsia="pl-PL"/>
        </w:rPr>
        <w:t> </w:t>
      </w:r>
      <w:r w:rsidRPr="00ED2A47">
        <w:rPr>
          <w:rFonts w:ascii="Lato" w:eastAsia="Times New Roman" w:hAnsi="Lato" w:cs="Arial"/>
          <w:spacing w:val="4"/>
          <w:lang w:eastAsia="pl-PL"/>
        </w:rPr>
        <w:t>siedzibą w Ostrołęce</w:t>
      </w:r>
      <w:r w:rsidRPr="00ED2A47">
        <w:rPr>
          <w:rFonts w:ascii="Lato" w:eastAsia="Times New Roman" w:hAnsi="Lato" w:cs="Arial"/>
          <w:bCs/>
          <w:spacing w:val="4"/>
        </w:rPr>
        <w:t xml:space="preserve"> wezwania do wydania nieruchomości.”.</w:t>
      </w:r>
    </w:p>
    <w:p w14:paraId="0971ED46" w14:textId="61DC50B0" w:rsidR="00ED2A47" w:rsidRPr="00ED2A47" w:rsidRDefault="00ED2A47" w:rsidP="00ED2A47">
      <w:pPr>
        <w:numPr>
          <w:ilvl w:val="0"/>
          <w:numId w:val="4"/>
        </w:numPr>
        <w:spacing w:after="240" w:line="240" w:lineRule="exact"/>
        <w:ind w:hanging="218"/>
        <w:jc w:val="both"/>
        <w:rPr>
          <w:rFonts w:ascii="Lato" w:eastAsia="Times New Roman" w:hAnsi="Lato" w:cs="Arial"/>
          <w:b/>
          <w:bCs/>
          <w:spacing w:val="4"/>
        </w:rPr>
      </w:pPr>
      <w:r w:rsidRPr="00ED2A47">
        <w:rPr>
          <w:rFonts w:ascii="Lato" w:eastAsia="Times New Roman" w:hAnsi="Lato" w:cs="Arial"/>
          <w:b/>
          <w:bCs/>
          <w:spacing w:val="4"/>
        </w:rPr>
        <w:t>W pozostałej części zaskarżoną decyzję utrzymuję w mocy.</w:t>
      </w:r>
    </w:p>
    <w:p w14:paraId="173D6158" w14:textId="332E431D" w:rsidR="00004CC3" w:rsidRDefault="00004CC3" w:rsidP="00004CC3">
      <w:pPr>
        <w:spacing w:after="240" w:line="240" w:lineRule="exact"/>
        <w:ind w:left="284"/>
        <w:jc w:val="both"/>
        <w:rPr>
          <w:rFonts w:ascii="Lato" w:eastAsia="Times New Roman" w:hAnsi="Lato" w:cs="Arial"/>
          <w:bCs/>
          <w:spacing w:val="4"/>
        </w:rPr>
      </w:pPr>
    </w:p>
    <w:p w14:paraId="10D180FC" w14:textId="77777777" w:rsidR="00355A01" w:rsidRDefault="00355A01" w:rsidP="00004CC3">
      <w:pPr>
        <w:spacing w:after="240" w:line="240" w:lineRule="exact"/>
        <w:ind w:left="284"/>
        <w:jc w:val="both"/>
        <w:rPr>
          <w:rFonts w:ascii="Lato" w:eastAsia="Times New Roman" w:hAnsi="Lato" w:cs="Arial"/>
          <w:bCs/>
          <w:spacing w:val="4"/>
        </w:rPr>
      </w:pPr>
    </w:p>
    <w:p w14:paraId="7F5E222D" w14:textId="77777777" w:rsidR="00355A01" w:rsidRPr="00ED2A47" w:rsidRDefault="00355A01" w:rsidP="00004CC3">
      <w:pPr>
        <w:spacing w:after="240" w:line="240" w:lineRule="exact"/>
        <w:ind w:left="284"/>
        <w:jc w:val="both"/>
        <w:rPr>
          <w:rFonts w:ascii="Lato" w:eastAsia="Times New Roman" w:hAnsi="Lato" w:cs="Arial"/>
          <w:bCs/>
          <w:spacing w:val="4"/>
        </w:rPr>
      </w:pPr>
    </w:p>
    <w:p w14:paraId="7F3B54D3" w14:textId="595221B1" w:rsidR="00355CB9" w:rsidRDefault="00355CB9" w:rsidP="00004CC3">
      <w:pPr>
        <w:spacing w:after="240" w:line="240" w:lineRule="exact"/>
        <w:jc w:val="center"/>
        <w:outlineLvl w:val="0"/>
        <w:rPr>
          <w:rFonts w:ascii="Lato" w:eastAsia="Times New Roman" w:hAnsi="Lato" w:cs="Arial"/>
          <w:b/>
          <w:bCs/>
          <w:spacing w:val="4"/>
          <w:lang w:eastAsia="pl-PL"/>
        </w:rPr>
      </w:pPr>
      <w:r w:rsidRPr="00ED2A47">
        <w:rPr>
          <w:rFonts w:ascii="Lato" w:eastAsia="Times New Roman" w:hAnsi="Lato" w:cs="Arial"/>
          <w:b/>
          <w:bCs/>
          <w:spacing w:val="4"/>
          <w:lang w:eastAsia="pl-PL"/>
        </w:rPr>
        <w:t>UZASADNIENIE</w:t>
      </w:r>
    </w:p>
    <w:p w14:paraId="3EE35B31" w14:textId="77777777" w:rsidR="00355A01" w:rsidRPr="00ED2A47" w:rsidRDefault="00355A01" w:rsidP="00004CC3">
      <w:pPr>
        <w:spacing w:after="240" w:line="240" w:lineRule="exact"/>
        <w:jc w:val="center"/>
        <w:outlineLvl w:val="0"/>
        <w:rPr>
          <w:rFonts w:ascii="Lato" w:eastAsia="Times New Roman" w:hAnsi="Lato" w:cs="Arial"/>
          <w:b/>
          <w:bCs/>
          <w:spacing w:val="4"/>
          <w:lang w:eastAsia="pl-PL"/>
        </w:rPr>
      </w:pPr>
    </w:p>
    <w:p w14:paraId="223213F2" w14:textId="5B7C816A" w:rsidR="00355CB9" w:rsidRPr="00ED2A47" w:rsidRDefault="00355CB9" w:rsidP="00355CB9">
      <w:pPr>
        <w:tabs>
          <w:tab w:val="left" w:pos="851"/>
        </w:tabs>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Wnioskiem z dnia 29 listopada 2021 r. (uzupełnionym pismem z dnia 28 grudnia 2021</w:t>
      </w:r>
      <w:r w:rsidR="00BA4EE0">
        <w:rPr>
          <w:rFonts w:ascii="Lato" w:eastAsia="Times New Roman" w:hAnsi="Lato" w:cs="Arial"/>
          <w:spacing w:val="4"/>
          <w:lang w:eastAsia="pl-PL"/>
        </w:rPr>
        <w:t> </w:t>
      </w:r>
      <w:r w:rsidRPr="00ED2A47">
        <w:rPr>
          <w:rFonts w:ascii="Lato" w:eastAsia="Times New Roman" w:hAnsi="Lato" w:cs="Arial"/>
          <w:spacing w:val="4"/>
          <w:lang w:eastAsia="pl-PL"/>
        </w:rPr>
        <w:t>r.), spółka CCGT Ostrołęka Sp. z o.o. z siedzibą w Ostrołęce, zwana dalej „</w:t>
      </w:r>
      <w:r w:rsidRPr="00ED2A47">
        <w:rPr>
          <w:rFonts w:ascii="Lato" w:eastAsia="Times New Roman" w:hAnsi="Lato" w:cs="Arial"/>
          <w:i/>
          <w:spacing w:val="4"/>
          <w:lang w:eastAsia="pl-PL"/>
        </w:rPr>
        <w:t>inwestorem</w:t>
      </w:r>
      <w:r w:rsidRPr="00ED2A47">
        <w:rPr>
          <w:rFonts w:ascii="Lato" w:eastAsia="Times New Roman" w:hAnsi="Lato" w:cs="Arial"/>
          <w:spacing w:val="4"/>
          <w:lang w:eastAsia="pl-PL"/>
        </w:rPr>
        <w:t>”, reprezentowana przez pełnomocnika, wystąpiła do Wojewody Mazowieckiego o</w:t>
      </w:r>
      <w:r w:rsidR="00BA4EE0">
        <w:rPr>
          <w:rFonts w:ascii="Lato" w:eastAsia="Times New Roman" w:hAnsi="Lato" w:cs="Arial"/>
          <w:spacing w:val="4"/>
          <w:lang w:eastAsia="pl-PL"/>
        </w:rPr>
        <w:t> </w:t>
      </w:r>
      <w:r w:rsidRPr="00ED2A47">
        <w:rPr>
          <w:rFonts w:ascii="Lato" w:eastAsia="Times New Roman" w:hAnsi="Lato" w:cs="Arial"/>
          <w:spacing w:val="4"/>
          <w:lang w:eastAsia="pl-PL"/>
        </w:rPr>
        <w:t>wydanie decyzji o ustaleniu lokalizacji inwestycji towarzyszącej inwestycjom w</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zakresie terminalu, polegającej na budowie </w:t>
      </w:r>
      <w:r w:rsidRPr="00ED2A47">
        <w:rPr>
          <w:rFonts w:ascii="Lato" w:eastAsia="Times New Roman" w:hAnsi="Lato" w:cs="Arial"/>
          <w:bCs/>
          <w:iCs/>
          <w:spacing w:val="4"/>
          <w:lang w:eastAsia="pl-PL"/>
        </w:rPr>
        <w:t>wysokiego ciśnienia wraz z infrastrukturą towarzyszącą realizowanej w ramach zadania pn.: „Budowa przyłącza gazowego na</w:t>
      </w:r>
      <w:r w:rsidR="00BA4EE0">
        <w:rPr>
          <w:rFonts w:ascii="Lato" w:eastAsia="Times New Roman" w:hAnsi="Lato" w:cs="Arial"/>
          <w:bCs/>
          <w:iCs/>
          <w:spacing w:val="4"/>
          <w:lang w:eastAsia="pl-PL"/>
        </w:rPr>
        <w:t> </w:t>
      </w:r>
      <w:r w:rsidRPr="00ED2A47">
        <w:rPr>
          <w:rFonts w:ascii="Lato" w:eastAsia="Times New Roman" w:hAnsi="Lato" w:cs="Arial"/>
          <w:bCs/>
          <w:iCs/>
          <w:spacing w:val="4"/>
          <w:lang w:eastAsia="pl-PL"/>
        </w:rPr>
        <w:t>potrzeby źródła wytwórczego CCGT w Elektrowni Ostrołęka C</w:t>
      </w:r>
      <w:r w:rsidRPr="00ED2A47">
        <w:rPr>
          <w:rFonts w:ascii="Lato" w:eastAsia="Times New Roman" w:hAnsi="Lato" w:cs="Arial"/>
          <w:bCs/>
          <w:iCs/>
          <w:spacing w:val="4"/>
          <w:lang w:eastAsia="pl-PL"/>
        </w:rPr>
        <w:noBreakHyphen/>
        <w:t>odc. 2 od granicy województwa mazowieckiego do granicy działki nr 70299 należącej do CCGT Ostrołęka”</w:t>
      </w:r>
      <w:r w:rsidRPr="00ED2A47">
        <w:rPr>
          <w:rFonts w:ascii="Lato" w:eastAsia="Times New Roman" w:hAnsi="Lato" w:cs="Arial"/>
          <w:spacing w:val="4"/>
          <w:lang w:eastAsia="pl-PL"/>
        </w:rPr>
        <w:t>.</w:t>
      </w:r>
    </w:p>
    <w:p w14:paraId="7633F6F7" w14:textId="38DAECB6"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lastRenderedPageBreak/>
        <w:t>Po przeprowadzeniu postępowania w sprawie ww. wniosku, Wojewoda Mazowiecki wydał w</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dniu 27 stycznia 2022 r. decyzję Nr 13/SPEC/2022, znak: WI</w:t>
      </w:r>
      <w:r w:rsidR="00BA4EE0">
        <w:rPr>
          <w:rFonts w:ascii="Lato" w:eastAsia="Times New Roman" w:hAnsi="Lato" w:cs="Arial"/>
          <w:spacing w:val="4"/>
          <w:lang w:eastAsia="pl-PL"/>
        </w:rPr>
        <w:noBreakHyphen/>
      </w:r>
      <w:r w:rsidRPr="00ED2A47">
        <w:rPr>
          <w:rFonts w:ascii="Lato" w:eastAsia="Times New Roman" w:hAnsi="Lato" w:cs="Arial"/>
          <w:spacing w:val="4"/>
          <w:lang w:eastAsia="pl-PL"/>
        </w:rPr>
        <w:t>I.747.3.9.2021.JK, o ustaleniu lokalizacji przedmiotowej inwestycji, zwanej dalej „</w:t>
      </w:r>
      <w:r w:rsidRPr="00ED2A47">
        <w:rPr>
          <w:rFonts w:ascii="Lato" w:eastAsia="Times New Roman" w:hAnsi="Lato" w:cs="Arial"/>
          <w:i/>
          <w:spacing w:val="4"/>
          <w:lang w:eastAsia="pl-PL"/>
        </w:rPr>
        <w:t>decyzją Wojewody Mazowieckiego</w:t>
      </w:r>
      <w:r w:rsidRPr="00ED2A47">
        <w:rPr>
          <w:rFonts w:ascii="Lato" w:eastAsia="Times New Roman" w:hAnsi="Lato" w:cs="Arial"/>
          <w:spacing w:val="4"/>
          <w:lang w:eastAsia="pl-PL"/>
        </w:rPr>
        <w:t xml:space="preserve">”.  </w:t>
      </w:r>
    </w:p>
    <w:p w14:paraId="42964995" w14:textId="77777777" w:rsidR="00355CB9" w:rsidRPr="00ED2A47" w:rsidRDefault="00355CB9" w:rsidP="00355CB9">
      <w:pPr>
        <w:tabs>
          <w:tab w:val="left" w:pos="851"/>
        </w:tabs>
        <w:spacing w:after="12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 xml:space="preserve">Od </w:t>
      </w:r>
      <w:r w:rsidRPr="00ED2A47">
        <w:rPr>
          <w:rFonts w:ascii="Lato" w:eastAsia="Times New Roman" w:hAnsi="Lato" w:cs="Arial"/>
          <w:i/>
          <w:spacing w:val="4"/>
          <w:lang w:eastAsia="pl-PL"/>
        </w:rPr>
        <w:t>decyzji Wojewody Mazowieckiego</w:t>
      </w:r>
      <w:r w:rsidRPr="00ED2A47">
        <w:rPr>
          <w:rFonts w:ascii="Lato" w:eastAsia="Times New Roman" w:hAnsi="Lato" w:cs="Arial"/>
          <w:spacing w:val="4"/>
          <w:lang w:eastAsia="pl-PL"/>
        </w:rPr>
        <w:t xml:space="preserve"> odwołanie, za pośrednictwem organu I instancji, wnieśli:</w:t>
      </w:r>
    </w:p>
    <w:p w14:paraId="1A91A9AE" w14:textId="5902AE2A" w:rsidR="00355CB9" w:rsidRPr="00ED2A47" w:rsidRDefault="00355CB9">
      <w:pPr>
        <w:numPr>
          <w:ilvl w:val="0"/>
          <w:numId w:val="16"/>
        </w:numPr>
        <w:tabs>
          <w:tab w:val="left" w:pos="851"/>
        </w:tabs>
        <w:spacing w:after="120" w:line="240" w:lineRule="exact"/>
        <w:ind w:left="851"/>
        <w:jc w:val="both"/>
        <w:rPr>
          <w:rFonts w:ascii="Lato" w:eastAsia="Times New Roman" w:hAnsi="Lato" w:cs="Arial"/>
          <w:spacing w:val="4"/>
          <w:lang w:eastAsia="pl-PL"/>
        </w:rPr>
      </w:pPr>
      <w:r w:rsidRPr="00ED2A47">
        <w:rPr>
          <w:rFonts w:ascii="Lato" w:eastAsia="Times New Roman" w:hAnsi="Lato" w:cs="Arial"/>
          <w:spacing w:val="4"/>
          <w:lang w:eastAsia="pl-PL"/>
        </w:rPr>
        <w:t>Pani T</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[pismem z dnia 25 lutego 2022 r., nadanym w tym samym dniu w polskiej placówce pocztowej operatora wyznaczonego w</w:t>
      </w:r>
      <w:r w:rsidR="00BA4EE0">
        <w:rPr>
          <w:rFonts w:ascii="Lato" w:eastAsia="Times New Roman" w:hAnsi="Lato" w:cs="Arial"/>
          <w:spacing w:val="4"/>
          <w:lang w:eastAsia="pl-PL"/>
        </w:rPr>
        <w:t> </w:t>
      </w:r>
      <w:r w:rsidRPr="00ED2A47">
        <w:rPr>
          <w:rFonts w:ascii="Lato" w:eastAsia="Times New Roman" w:hAnsi="Lato" w:cs="Arial"/>
          <w:spacing w:val="4"/>
          <w:lang w:eastAsia="pl-PL"/>
        </w:rPr>
        <w:t>rozumieniu ustawy z dnia 23 listopada 2012 r. – Prawo pocztowe (t.j.</w:t>
      </w:r>
      <w:r w:rsidR="00BA4EE0">
        <w:rPr>
          <w:rFonts w:ascii="Lato" w:eastAsia="Times New Roman" w:hAnsi="Lato" w:cs="Arial"/>
          <w:spacing w:val="4"/>
          <w:lang w:eastAsia="pl-PL"/>
        </w:rPr>
        <w:t> </w:t>
      </w:r>
      <w:r w:rsidRPr="00ED2A47">
        <w:rPr>
          <w:rFonts w:ascii="Lato" w:eastAsia="Times New Roman" w:hAnsi="Lato" w:cs="Arial"/>
          <w:spacing w:val="4"/>
          <w:lang w:eastAsia="pl-PL"/>
        </w:rPr>
        <w:t>Dz.</w:t>
      </w:r>
      <w:r w:rsidR="00BA4EE0">
        <w:rPr>
          <w:rFonts w:ascii="Lato" w:eastAsia="Times New Roman" w:hAnsi="Lato" w:cs="Arial"/>
          <w:spacing w:val="4"/>
          <w:lang w:eastAsia="pl-PL"/>
        </w:rPr>
        <w:t> </w:t>
      </w:r>
      <w:r w:rsidRPr="00ED2A47">
        <w:rPr>
          <w:rFonts w:ascii="Lato" w:eastAsia="Times New Roman" w:hAnsi="Lato" w:cs="Arial"/>
          <w:spacing w:val="4"/>
          <w:lang w:eastAsia="pl-PL"/>
        </w:rPr>
        <w:t>U.</w:t>
      </w:r>
      <w:r w:rsidR="00BA4EE0">
        <w:rPr>
          <w:rFonts w:ascii="Lato" w:eastAsia="Times New Roman" w:hAnsi="Lato" w:cs="Arial"/>
          <w:spacing w:val="4"/>
          <w:lang w:eastAsia="pl-PL"/>
        </w:rPr>
        <w:t> </w:t>
      </w:r>
      <w:r w:rsidRPr="00ED2A47">
        <w:rPr>
          <w:rFonts w:ascii="Lato" w:eastAsia="Times New Roman" w:hAnsi="Lato" w:cs="Arial"/>
          <w:spacing w:val="4"/>
          <w:lang w:eastAsia="pl-PL"/>
        </w:rPr>
        <w:t>z</w:t>
      </w:r>
      <w:r w:rsidR="00BA4EE0">
        <w:rPr>
          <w:rFonts w:ascii="Lato" w:eastAsia="Times New Roman" w:hAnsi="Lato" w:cs="Arial"/>
          <w:spacing w:val="4"/>
          <w:lang w:eastAsia="pl-PL"/>
        </w:rPr>
        <w:t> </w:t>
      </w:r>
      <w:r w:rsidRPr="00ED2A47">
        <w:rPr>
          <w:rFonts w:ascii="Lato" w:eastAsia="Times New Roman" w:hAnsi="Lato" w:cs="Arial"/>
          <w:spacing w:val="4"/>
          <w:lang w:eastAsia="pl-PL"/>
        </w:rPr>
        <w:t>2022 r. poz. 896</w:t>
      </w:r>
      <w:r w:rsidR="004958BA" w:rsidRPr="00ED2A47">
        <w:rPr>
          <w:rFonts w:ascii="Lato" w:eastAsia="Times New Roman" w:hAnsi="Lato" w:cs="Arial"/>
          <w:spacing w:val="4"/>
          <w:lang w:eastAsia="pl-PL"/>
        </w:rPr>
        <w:t>, z</w:t>
      </w:r>
      <w:r w:rsidR="009C1914">
        <w:rPr>
          <w:rFonts w:ascii="Lato" w:eastAsia="Times New Roman" w:hAnsi="Lato" w:cs="Arial"/>
          <w:spacing w:val="4"/>
          <w:lang w:eastAsia="pl-PL"/>
        </w:rPr>
        <w:t> </w:t>
      </w:r>
      <w:r w:rsidR="004958BA" w:rsidRPr="00ED2A47">
        <w:rPr>
          <w:rFonts w:ascii="Lato" w:eastAsia="Times New Roman" w:hAnsi="Lato" w:cs="Arial"/>
          <w:spacing w:val="4"/>
          <w:lang w:eastAsia="pl-PL"/>
        </w:rPr>
        <w:t>późn. zm.</w:t>
      </w:r>
      <w:r w:rsidRPr="00ED2A47">
        <w:rPr>
          <w:rFonts w:ascii="Lato" w:eastAsia="Times New Roman" w:hAnsi="Lato" w:cs="Arial"/>
          <w:spacing w:val="4"/>
          <w:lang w:eastAsia="pl-PL"/>
        </w:rPr>
        <w:t>), zwanej dalej „</w:t>
      </w:r>
      <w:r w:rsidRPr="00ED2A47">
        <w:rPr>
          <w:rFonts w:ascii="Lato" w:eastAsia="Times New Roman" w:hAnsi="Lato" w:cs="Arial"/>
          <w:i/>
          <w:iCs/>
          <w:spacing w:val="4"/>
          <w:lang w:eastAsia="pl-PL"/>
        </w:rPr>
        <w:t>ustawą Prawo pocztowe</w:t>
      </w:r>
      <w:r w:rsidRPr="00ED2A47">
        <w:rPr>
          <w:rFonts w:ascii="Lato" w:eastAsia="Times New Roman" w:hAnsi="Lato" w:cs="Arial"/>
          <w:spacing w:val="4"/>
          <w:lang w:eastAsia="pl-PL"/>
        </w:rPr>
        <w:t>”)],</w:t>
      </w:r>
    </w:p>
    <w:p w14:paraId="612735CD" w14:textId="0BEDD3C8" w:rsidR="00355CB9" w:rsidRPr="00ED2A47" w:rsidRDefault="00355CB9">
      <w:pPr>
        <w:numPr>
          <w:ilvl w:val="0"/>
          <w:numId w:val="16"/>
        </w:numPr>
        <w:tabs>
          <w:tab w:val="left" w:pos="851"/>
        </w:tabs>
        <w:spacing w:after="120" w:line="240" w:lineRule="exact"/>
        <w:ind w:left="851" w:hanging="491"/>
        <w:jc w:val="both"/>
        <w:rPr>
          <w:rFonts w:ascii="Lato" w:eastAsia="Times New Roman" w:hAnsi="Lato" w:cs="Arial"/>
          <w:spacing w:val="4"/>
          <w:lang w:eastAsia="pl-PL"/>
        </w:rPr>
      </w:pPr>
      <w:r w:rsidRPr="00ED2A47">
        <w:rPr>
          <w:rFonts w:ascii="Lato" w:eastAsia="Times New Roman" w:hAnsi="Lato" w:cs="Arial"/>
          <w:spacing w:val="4"/>
          <w:lang w:eastAsia="pl-PL"/>
        </w:rPr>
        <w:t>Pan O</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[pismem z dnia 25 lutego 2022 r., nadanym w tym samym dniu w polskiej placówce pocztowej operatora wyznaczonego w rozumieniu </w:t>
      </w:r>
      <w:r w:rsidRPr="00ED2A47">
        <w:rPr>
          <w:rFonts w:ascii="Lato" w:eastAsia="Times New Roman" w:hAnsi="Lato" w:cs="Arial"/>
          <w:i/>
          <w:iCs/>
          <w:spacing w:val="4"/>
          <w:lang w:eastAsia="pl-PL"/>
        </w:rPr>
        <w:t>ustawy Prawo pocztowe</w:t>
      </w:r>
      <w:r w:rsidRPr="00ED2A47">
        <w:rPr>
          <w:rFonts w:ascii="Lato" w:eastAsia="Times New Roman" w:hAnsi="Lato" w:cs="Arial"/>
          <w:spacing w:val="4"/>
          <w:lang w:eastAsia="pl-PL"/>
        </w:rPr>
        <w:t>”].</w:t>
      </w:r>
    </w:p>
    <w:p w14:paraId="3847DF27" w14:textId="1D5A4E6E"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 xml:space="preserve">W związku z tym, że ww. odwołania zawierały braki formalne, organ odwoławczy działając na podstawie </w:t>
      </w:r>
      <w:r w:rsidRPr="00ED2A47">
        <w:rPr>
          <w:rFonts w:ascii="Lato" w:eastAsia="Times New Roman" w:hAnsi="Lato" w:cs="Arial"/>
          <w:bCs/>
          <w:iCs/>
          <w:spacing w:val="4"/>
          <w:lang w:eastAsia="pl-PL"/>
        </w:rPr>
        <w:t xml:space="preserve">art. 64 § 2 </w:t>
      </w:r>
      <w:r w:rsidRPr="00ED2A47">
        <w:rPr>
          <w:rFonts w:ascii="Lato" w:eastAsia="Times New Roman" w:hAnsi="Lato" w:cs="Arial"/>
          <w:bCs/>
          <w:i/>
          <w:spacing w:val="4"/>
          <w:lang w:eastAsia="pl-PL"/>
        </w:rPr>
        <w:t>kpa</w:t>
      </w:r>
      <w:r w:rsidRPr="00ED2A47">
        <w:rPr>
          <w:rFonts w:ascii="Lato" w:eastAsia="Times New Roman" w:hAnsi="Lato" w:cs="Arial"/>
          <w:bCs/>
          <w:iCs/>
          <w:spacing w:val="4"/>
          <w:lang w:eastAsia="pl-PL"/>
        </w:rPr>
        <w:t xml:space="preserve"> w związku z </w:t>
      </w:r>
      <w:r w:rsidRPr="00ED2A47">
        <w:rPr>
          <w:rFonts w:ascii="Lato" w:eastAsia="Times New Roman" w:hAnsi="Lato" w:cs="Arial"/>
          <w:spacing w:val="4"/>
          <w:lang w:eastAsia="pl-PL"/>
        </w:rPr>
        <w:t xml:space="preserve">art. </w:t>
      </w:r>
      <w:r w:rsidRPr="00ED2A47">
        <w:rPr>
          <w:rFonts w:ascii="Lato" w:eastAsia="Times New Roman" w:hAnsi="Lato" w:cs="Arial"/>
          <w:bCs/>
          <w:iCs/>
          <w:spacing w:val="4"/>
          <w:lang w:eastAsia="pl-PL"/>
        </w:rPr>
        <w:t xml:space="preserve">34 ust. 3 </w:t>
      </w:r>
      <w:r w:rsidRPr="00ED2A47">
        <w:rPr>
          <w:rFonts w:ascii="Lato" w:eastAsia="Times New Roman" w:hAnsi="Lato" w:cs="Arial"/>
          <w:bCs/>
          <w:i/>
          <w:iCs/>
          <w:spacing w:val="4"/>
          <w:lang w:eastAsia="pl-PL"/>
        </w:rPr>
        <w:t>specustawy gazowej</w:t>
      </w:r>
      <w:r w:rsidRPr="00ED2A47">
        <w:rPr>
          <w:rFonts w:ascii="Lato" w:eastAsia="Times New Roman" w:hAnsi="Lato" w:cs="Arial"/>
          <w:bCs/>
          <w:spacing w:val="4"/>
          <w:lang w:eastAsia="pl-PL"/>
        </w:rPr>
        <w:t>, wezwał do</w:t>
      </w:r>
      <w:r w:rsidR="00004CC3" w:rsidRPr="00ED2A47">
        <w:rPr>
          <w:rFonts w:ascii="Lato" w:eastAsia="Times New Roman" w:hAnsi="Lato" w:cs="Arial"/>
          <w:bCs/>
          <w:spacing w:val="4"/>
          <w:lang w:eastAsia="pl-PL"/>
        </w:rPr>
        <w:t> </w:t>
      </w:r>
      <w:r w:rsidRPr="00ED2A47">
        <w:rPr>
          <w:rFonts w:ascii="Lato" w:eastAsia="Times New Roman" w:hAnsi="Lato" w:cs="Arial"/>
          <w:bCs/>
          <w:spacing w:val="4"/>
          <w:lang w:eastAsia="pl-PL"/>
        </w:rPr>
        <w:t xml:space="preserve">uzupełnienia braków formalnych ww. odwołań w zakresie </w:t>
      </w:r>
      <w:r w:rsidRPr="00ED2A47">
        <w:rPr>
          <w:rFonts w:ascii="Lato" w:eastAsia="Times New Roman" w:hAnsi="Lato" w:cs="Arial"/>
          <w:spacing w:val="4"/>
          <w:lang w:val="x-none" w:eastAsia="pl-PL"/>
        </w:rPr>
        <w:t>zarzutów odnoszących się do</w:t>
      </w:r>
      <w:r w:rsidR="00004CC3" w:rsidRPr="00ED2A47">
        <w:rPr>
          <w:rFonts w:ascii="Lato" w:eastAsia="Times New Roman" w:hAnsi="Lato" w:cs="Arial"/>
          <w:spacing w:val="4"/>
          <w:lang w:eastAsia="pl-PL"/>
        </w:rPr>
        <w:t> </w:t>
      </w:r>
      <w:r w:rsidRPr="00ED2A47">
        <w:rPr>
          <w:rFonts w:ascii="Lato" w:eastAsia="Times New Roman" w:hAnsi="Lato" w:cs="Arial"/>
          <w:spacing w:val="4"/>
          <w:lang w:val="x-none" w:eastAsia="pl-PL"/>
        </w:rPr>
        <w:t>ww.</w:t>
      </w:r>
      <w:r w:rsidR="00004CC3" w:rsidRPr="00ED2A47">
        <w:rPr>
          <w:rFonts w:ascii="Lato" w:eastAsia="Times New Roman" w:hAnsi="Lato" w:cs="Arial"/>
          <w:spacing w:val="4"/>
          <w:lang w:eastAsia="pl-PL"/>
        </w:rPr>
        <w:t> </w:t>
      </w:r>
      <w:r w:rsidRPr="00ED2A47">
        <w:rPr>
          <w:rFonts w:ascii="Lato" w:eastAsia="Times New Roman" w:hAnsi="Lato" w:cs="Arial"/>
          <w:i/>
          <w:spacing w:val="4"/>
          <w:lang w:val="x-none" w:eastAsia="pl-PL"/>
        </w:rPr>
        <w:t xml:space="preserve">decyzji Wojewody </w:t>
      </w:r>
      <w:r w:rsidRPr="00ED2A47">
        <w:rPr>
          <w:rFonts w:ascii="Lato" w:eastAsia="Times New Roman" w:hAnsi="Lato" w:cs="Arial"/>
          <w:i/>
          <w:spacing w:val="4"/>
          <w:lang w:eastAsia="pl-PL"/>
        </w:rPr>
        <w:t>Mazowieckiego</w:t>
      </w:r>
      <w:r w:rsidRPr="00ED2A47">
        <w:rPr>
          <w:rFonts w:ascii="Lato" w:eastAsia="Times New Roman" w:hAnsi="Lato" w:cs="Arial"/>
          <w:spacing w:val="4"/>
          <w:lang w:val="x-none" w:eastAsia="pl-PL"/>
        </w:rPr>
        <w:t>,</w:t>
      </w:r>
      <w:r w:rsidRPr="00ED2A47">
        <w:rPr>
          <w:rFonts w:ascii="Lato" w:eastAsia="Times New Roman" w:hAnsi="Lato" w:cs="Arial"/>
          <w:i/>
          <w:spacing w:val="4"/>
          <w:lang w:val="x-none" w:eastAsia="pl-PL"/>
        </w:rPr>
        <w:t xml:space="preserve"> </w:t>
      </w:r>
      <w:r w:rsidRPr="00ED2A47">
        <w:rPr>
          <w:rFonts w:ascii="Lato" w:eastAsia="Times New Roman" w:hAnsi="Lato" w:cs="Arial"/>
          <w:spacing w:val="4"/>
          <w:lang w:val="x-none" w:eastAsia="pl-PL"/>
        </w:rPr>
        <w:t>określeni</w:t>
      </w:r>
      <w:r w:rsidRPr="00ED2A47">
        <w:rPr>
          <w:rFonts w:ascii="Lato" w:eastAsia="Times New Roman" w:hAnsi="Lato" w:cs="Arial"/>
          <w:spacing w:val="4"/>
          <w:lang w:eastAsia="pl-PL"/>
        </w:rPr>
        <w:t>a</w:t>
      </w:r>
      <w:r w:rsidRPr="00ED2A47">
        <w:rPr>
          <w:rFonts w:ascii="Lato" w:eastAsia="Times New Roman" w:hAnsi="Lato" w:cs="Arial"/>
          <w:spacing w:val="4"/>
          <w:lang w:val="x-none" w:eastAsia="pl-PL"/>
        </w:rPr>
        <w:t xml:space="preserve"> istoty </w:t>
      </w:r>
      <w:r w:rsidRPr="00ED2A47">
        <w:rPr>
          <w:rFonts w:ascii="Lato" w:eastAsia="Times New Roman" w:hAnsi="Lato" w:cs="Arial"/>
          <w:spacing w:val="4"/>
          <w:lang w:eastAsia="pl-PL"/>
        </w:rPr>
        <w:t xml:space="preserve"> </w:t>
      </w:r>
      <w:r w:rsidRPr="00ED2A47">
        <w:rPr>
          <w:rFonts w:ascii="Lato" w:eastAsia="Times New Roman" w:hAnsi="Lato" w:cs="Arial"/>
          <w:spacing w:val="4"/>
          <w:lang w:val="x-none" w:eastAsia="pl-PL"/>
        </w:rPr>
        <w:t xml:space="preserve">i zakresu żądania będącego przedmiotem </w:t>
      </w:r>
      <w:r w:rsidRPr="00ED2A47">
        <w:rPr>
          <w:rFonts w:ascii="Lato" w:eastAsia="Times New Roman" w:hAnsi="Lato" w:cs="Arial"/>
          <w:spacing w:val="4"/>
          <w:lang w:eastAsia="pl-PL"/>
        </w:rPr>
        <w:t xml:space="preserve">ww. </w:t>
      </w:r>
      <w:r w:rsidRPr="00ED2A47">
        <w:rPr>
          <w:rFonts w:ascii="Lato" w:eastAsia="Times New Roman" w:hAnsi="Lato" w:cs="Arial"/>
          <w:spacing w:val="4"/>
          <w:lang w:val="x-none" w:eastAsia="pl-PL"/>
        </w:rPr>
        <w:t>odwoła</w:t>
      </w:r>
      <w:r w:rsidRPr="00ED2A47">
        <w:rPr>
          <w:rFonts w:ascii="Lato" w:eastAsia="Times New Roman" w:hAnsi="Lato" w:cs="Arial"/>
          <w:spacing w:val="4"/>
          <w:lang w:eastAsia="pl-PL"/>
        </w:rPr>
        <w:t>ń</w:t>
      </w:r>
      <w:r w:rsidRPr="00ED2A47">
        <w:rPr>
          <w:rFonts w:ascii="Lato" w:eastAsia="Times New Roman" w:hAnsi="Lato" w:cs="Arial"/>
          <w:spacing w:val="4"/>
          <w:lang w:val="x-none" w:eastAsia="pl-PL"/>
        </w:rPr>
        <w:t xml:space="preserve"> oraz</w:t>
      </w:r>
      <w:r w:rsidRPr="00ED2A47">
        <w:rPr>
          <w:rFonts w:ascii="Lato" w:eastAsia="Times New Roman" w:hAnsi="Lato" w:cs="Arial"/>
          <w:spacing w:val="4"/>
          <w:lang w:eastAsia="pl-PL"/>
        </w:rPr>
        <w:t> </w:t>
      </w:r>
      <w:r w:rsidRPr="00ED2A47">
        <w:rPr>
          <w:rFonts w:ascii="Lato" w:eastAsia="Times New Roman" w:hAnsi="Lato" w:cs="Arial"/>
          <w:spacing w:val="4"/>
          <w:lang w:val="x-none" w:eastAsia="pl-PL"/>
        </w:rPr>
        <w:t>wskazani</w:t>
      </w:r>
      <w:r w:rsidRPr="00ED2A47">
        <w:rPr>
          <w:rFonts w:ascii="Lato" w:eastAsia="Times New Roman" w:hAnsi="Lato" w:cs="Arial"/>
          <w:spacing w:val="4"/>
          <w:lang w:eastAsia="pl-PL"/>
        </w:rPr>
        <w:t>e</w:t>
      </w:r>
      <w:r w:rsidRPr="00ED2A47">
        <w:rPr>
          <w:rFonts w:ascii="Lato" w:eastAsia="Times New Roman" w:hAnsi="Lato" w:cs="Arial"/>
          <w:spacing w:val="4"/>
          <w:lang w:val="x-none" w:eastAsia="pl-PL"/>
        </w:rPr>
        <w:t xml:space="preserve"> dowodów uzasadniających to żądanie</w:t>
      </w:r>
      <w:r w:rsidRPr="00ED2A47">
        <w:rPr>
          <w:rFonts w:ascii="Lato" w:eastAsia="Times New Roman" w:hAnsi="Lato" w:cs="Arial"/>
          <w:spacing w:val="4"/>
          <w:lang w:eastAsia="pl-PL"/>
        </w:rPr>
        <w:t>.</w:t>
      </w:r>
    </w:p>
    <w:p w14:paraId="3848A14D" w14:textId="77777777" w:rsidR="00355CB9" w:rsidRPr="00ED2A47" w:rsidRDefault="00355CB9" w:rsidP="00355CB9">
      <w:pPr>
        <w:spacing w:after="240" w:line="240" w:lineRule="exact"/>
        <w:jc w:val="both"/>
        <w:rPr>
          <w:rFonts w:ascii="Lato" w:eastAsia="Times New Roman" w:hAnsi="Lato" w:cs="Arial"/>
          <w:bCs/>
          <w:spacing w:val="4"/>
          <w:lang w:eastAsia="pl-PL"/>
        </w:rPr>
      </w:pPr>
      <w:r w:rsidRPr="00ED2A47">
        <w:rPr>
          <w:rFonts w:ascii="Lato" w:eastAsia="Times New Roman" w:hAnsi="Lato" w:cs="Arial"/>
          <w:spacing w:val="4"/>
          <w:lang w:eastAsia="pl-PL"/>
        </w:rPr>
        <w:t xml:space="preserve">W odwołaniach (wniesionych w terminie i uzupełnionych pismami z dnia 4 maja 2022 r.), skarżący podnieśli zarzuty odnoszące się do </w:t>
      </w:r>
      <w:r w:rsidRPr="00ED2A47">
        <w:rPr>
          <w:rFonts w:ascii="Lato" w:eastAsia="Times New Roman" w:hAnsi="Lato" w:cs="Arial"/>
          <w:i/>
          <w:spacing w:val="4"/>
          <w:lang w:eastAsia="pl-PL"/>
        </w:rPr>
        <w:t>decyzji Wojewody Mazowieckiego</w:t>
      </w:r>
      <w:r w:rsidRPr="00ED2A47">
        <w:rPr>
          <w:rFonts w:ascii="Lato" w:eastAsia="Times New Roman" w:hAnsi="Lato" w:cs="Arial"/>
          <w:spacing w:val="4"/>
          <w:lang w:eastAsia="pl-PL"/>
        </w:rPr>
        <w:t>, określili istotę i zakres żądania będącego przedmiotem odwołań oraz wskazali na dowody uzasadniające to żądanie.</w:t>
      </w:r>
    </w:p>
    <w:p w14:paraId="5560E169" w14:textId="40A15598"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 xml:space="preserve">Ponadto, od </w:t>
      </w:r>
      <w:r w:rsidRPr="00ED2A47">
        <w:rPr>
          <w:rFonts w:ascii="Lato" w:eastAsia="Times New Roman" w:hAnsi="Lato" w:cs="Arial"/>
          <w:i/>
          <w:spacing w:val="4"/>
          <w:lang w:eastAsia="pl-PL"/>
        </w:rPr>
        <w:t>decyzji Wojewody Mazowieckiego</w:t>
      </w:r>
      <w:r w:rsidRPr="00ED2A47">
        <w:rPr>
          <w:rFonts w:ascii="Lato" w:eastAsia="Times New Roman" w:hAnsi="Lato" w:cs="Arial"/>
          <w:spacing w:val="4"/>
          <w:lang w:eastAsia="pl-PL"/>
        </w:rPr>
        <w:t xml:space="preserve"> odwołanie, za pośrednictwem organu I</w:t>
      </w:r>
      <w:r w:rsidR="00BA4EE0">
        <w:rPr>
          <w:rFonts w:ascii="Lato" w:eastAsia="Times New Roman" w:hAnsi="Lato" w:cs="Arial"/>
          <w:spacing w:val="4"/>
          <w:lang w:eastAsia="pl-PL"/>
        </w:rPr>
        <w:t> </w:t>
      </w:r>
      <w:r w:rsidRPr="00ED2A47">
        <w:rPr>
          <w:rFonts w:ascii="Lato" w:eastAsia="Times New Roman" w:hAnsi="Lato" w:cs="Arial"/>
          <w:spacing w:val="4"/>
          <w:lang w:eastAsia="pl-PL"/>
        </w:rPr>
        <w:t>instancji, wnieśli również Pan F</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(pismem nadanym w dniu 28 lutego 2022</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r. w polskiej placówce pocztowej operatora wyznaczonego w rozumieniu </w:t>
      </w:r>
      <w:r w:rsidRPr="00ED2A47">
        <w:rPr>
          <w:rFonts w:ascii="Lato" w:eastAsia="Times New Roman" w:hAnsi="Lato" w:cs="Arial"/>
          <w:i/>
          <w:iCs/>
          <w:spacing w:val="4"/>
          <w:lang w:eastAsia="pl-PL"/>
        </w:rPr>
        <w:t>ustawy</w:t>
      </w:r>
      <w:r w:rsidRPr="00ED2A47">
        <w:rPr>
          <w:rFonts w:ascii="Lato" w:eastAsia="Times New Roman" w:hAnsi="Lato" w:cs="Arial"/>
          <w:spacing w:val="4"/>
          <w:lang w:eastAsia="pl-PL"/>
        </w:rPr>
        <w:t xml:space="preserve"> </w:t>
      </w:r>
      <w:r w:rsidRPr="00ED2A47">
        <w:rPr>
          <w:rFonts w:ascii="Lato" w:eastAsia="Times New Roman" w:hAnsi="Lato" w:cs="Arial"/>
          <w:i/>
          <w:iCs/>
          <w:spacing w:val="4"/>
          <w:lang w:eastAsia="pl-PL"/>
        </w:rPr>
        <w:t>Prawo pocztowe</w:t>
      </w:r>
      <w:r w:rsidRPr="00ED2A47">
        <w:rPr>
          <w:rFonts w:ascii="Lato" w:eastAsia="Times New Roman" w:hAnsi="Lato" w:cs="Arial"/>
          <w:spacing w:val="4"/>
          <w:lang w:eastAsia="pl-PL"/>
        </w:rPr>
        <w:t>) i</w:t>
      </w:r>
      <w:r w:rsidR="009C1914">
        <w:rPr>
          <w:rFonts w:ascii="Lato" w:eastAsia="Times New Roman" w:hAnsi="Lato" w:cs="Arial"/>
          <w:spacing w:val="4"/>
          <w:lang w:eastAsia="pl-PL"/>
        </w:rPr>
        <w:t> </w:t>
      </w:r>
      <w:r w:rsidRPr="00ED2A47">
        <w:rPr>
          <w:rFonts w:ascii="Lato" w:eastAsia="Times New Roman" w:hAnsi="Lato" w:cs="Arial"/>
          <w:spacing w:val="4"/>
          <w:lang w:eastAsia="pl-PL"/>
        </w:rPr>
        <w:t>Pan J</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J</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(pismem nadanym w dniu 24 marca 2022 r. w</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polskiej placówce pocztowej operatora wyznaczonego w rozumieniu </w:t>
      </w:r>
      <w:r w:rsidRPr="00ED2A47">
        <w:rPr>
          <w:rFonts w:ascii="Lato" w:eastAsia="Times New Roman" w:hAnsi="Lato" w:cs="Arial"/>
          <w:i/>
          <w:iCs/>
          <w:spacing w:val="4"/>
          <w:lang w:eastAsia="pl-PL"/>
        </w:rPr>
        <w:t>ustawy</w:t>
      </w:r>
      <w:r w:rsidRPr="00ED2A47">
        <w:rPr>
          <w:rFonts w:ascii="Lato" w:eastAsia="Times New Roman" w:hAnsi="Lato" w:cs="Arial"/>
          <w:spacing w:val="4"/>
          <w:lang w:eastAsia="pl-PL"/>
        </w:rPr>
        <w:t xml:space="preserve"> </w:t>
      </w:r>
      <w:r w:rsidRPr="00ED2A47">
        <w:rPr>
          <w:rFonts w:ascii="Lato" w:eastAsia="Times New Roman" w:hAnsi="Lato" w:cs="Arial"/>
          <w:i/>
          <w:iCs/>
          <w:spacing w:val="4"/>
          <w:lang w:eastAsia="pl-PL"/>
        </w:rPr>
        <w:t>Prawo pocztowe</w:t>
      </w:r>
      <w:r w:rsidRPr="00ED2A47">
        <w:rPr>
          <w:rFonts w:ascii="Lato" w:eastAsia="Times New Roman" w:hAnsi="Lato" w:cs="Arial"/>
          <w:spacing w:val="4"/>
          <w:lang w:eastAsia="pl-PL"/>
        </w:rPr>
        <w:t>). W związku z tym, iż</w:t>
      </w:r>
      <w:r w:rsidR="009C1914">
        <w:rPr>
          <w:rFonts w:ascii="Lato" w:eastAsia="Times New Roman" w:hAnsi="Lato" w:cs="Arial"/>
          <w:spacing w:val="4"/>
          <w:lang w:eastAsia="pl-PL"/>
        </w:rPr>
        <w:t> </w:t>
      </w:r>
      <w:r w:rsidRPr="00ED2A47">
        <w:rPr>
          <w:rFonts w:ascii="Lato" w:eastAsia="Times New Roman" w:hAnsi="Lato" w:cs="Arial"/>
          <w:spacing w:val="4"/>
          <w:lang w:eastAsia="pl-PL"/>
        </w:rPr>
        <w:t>zarówno odwołanie Pana F</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jak</w:t>
      </w:r>
      <w:r w:rsidR="00BA4EE0">
        <w:rPr>
          <w:rFonts w:ascii="Lato" w:eastAsia="Times New Roman" w:hAnsi="Lato" w:cs="Arial"/>
          <w:spacing w:val="4"/>
          <w:lang w:eastAsia="pl-PL"/>
        </w:rPr>
        <w:t> </w:t>
      </w:r>
      <w:r w:rsidRPr="00ED2A47">
        <w:rPr>
          <w:rFonts w:ascii="Lato" w:eastAsia="Times New Roman" w:hAnsi="Lato" w:cs="Arial"/>
          <w:spacing w:val="4"/>
          <w:lang w:eastAsia="pl-PL"/>
        </w:rPr>
        <w:t>i</w:t>
      </w:r>
      <w:r w:rsidR="00BA4EE0">
        <w:rPr>
          <w:rFonts w:ascii="Lato" w:eastAsia="Times New Roman" w:hAnsi="Lato" w:cs="Arial"/>
          <w:spacing w:val="4"/>
          <w:lang w:eastAsia="pl-PL"/>
        </w:rPr>
        <w:t> </w:t>
      </w:r>
      <w:r w:rsidRPr="00ED2A47">
        <w:rPr>
          <w:rFonts w:ascii="Lato" w:eastAsia="Times New Roman" w:hAnsi="Lato" w:cs="Arial"/>
          <w:spacing w:val="4"/>
          <w:lang w:eastAsia="pl-PL"/>
        </w:rPr>
        <w:t>odwołanie Pana J</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J</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zawierały braki formalne, organ odwoławczy wezwał skarżące strony do ich usunięcia. Z uwagi na fakt, że</w:t>
      </w:r>
      <w:r w:rsidR="00704AE9" w:rsidRPr="00ED2A47">
        <w:rPr>
          <w:rFonts w:ascii="Lato" w:eastAsia="Times New Roman" w:hAnsi="Lato" w:cs="Arial"/>
          <w:spacing w:val="4"/>
          <w:lang w:eastAsia="pl-PL"/>
        </w:rPr>
        <w:t> </w:t>
      </w:r>
      <w:r w:rsidRPr="00ED2A47">
        <w:rPr>
          <w:rFonts w:ascii="Lato" w:eastAsia="Times New Roman" w:hAnsi="Lato" w:cs="Arial"/>
          <w:spacing w:val="4"/>
          <w:lang w:eastAsia="pl-PL"/>
        </w:rPr>
        <w:t>ww.</w:t>
      </w:r>
      <w:r w:rsidR="00704AE9" w:rsidRPr="00ED2A47">
        <w:rPr>
          <w:rFonts w:ascii="Lato" w:eastAsia="Times New Roman" w:hAnsi="Lato" w:cs="Arial"/>
          <w:spacing w:val="4"/>
          <w:lang w:eastAsia="pl-PL"/>
        </w:rPr>
        <w:t> </w:t>
      </w:r>
      <w:r w:rsidRPr="00ED2A47">
        <w:rPr>
          <w:rFonts w:ascii="Lato" w:eastAsia="Times New Roman" w:hAnsi="Lato" w:cs="Arial"/>
          <w:spacing w:val="4"/>
          <w:lang w:eastAsia="pl-PL"/>
        </w:rPr>
        <w:t>braki nie zostały skutecznie usunięte, organ odwoławczy – działając na</w:t>
      </w:r>
      <w:r w:rsidR="009C1914">
        <w:rPr>
          <w:rFonts w:ascii="Lato" w:eastAsia="Times New Roman" w:hAnsi="Lato" w:cs="Arial"/>
          <w:spacing w:val="4"/>
          <w:lang w:eastAsia="pl-PL"/>
        </w:rPr>
        <w:t> </w:t>
      </w:r>
      <w:r w:rsidRPr="00ED2A47">
        <w:rPr>
          <w:rFonts w:ascii="Lato" w:eastAsia="Times New Roman" w:hAnsi="Lato" w:cs="Arial"/>
          <w:spacing w:val="4"/>
          <w:lang w:eastAsia="pl-PL"/>
        </w:rPr>
        <w:t>podstawie art.</w:t>
      </w:r>
      <w:r w:rsidR="00704AE9" w:rsidRPr="00ED2A47">
        <w:rPr>
          <w:rFonts w:ascii="Lato" w:eastAsia="Times New Roman" w:hAnsi="Lato" w:cs="Arial"/>
          <w:spacing w:val="4"/>
          <w:lang w:eastAsia="pl-PL"/>
        </w:rPr>
        <w:t> </w:t>
      </w:r>
      <w:r w:rsidRPr="00ED2A47">
        <w:rPr>
          <w:rFonts w:ascii="Lato" w:eastAsia="Times New Roman" w:hAnsi="Lato" w:cs="Arial"/>
          <w:spacing w:val="4"/>
          <w:lang w:eastAsia="pl-PL"/>
        </w:rPr>
        <w:t>64</w:t>
      </w:r>
      <w:r w:rsidR="00704AE9"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 2 </w:t>
      </w:r>
      <w:r w:rsidRPr="00ED2A47">
        <w:rPr>
          <w:rFonts w:ascii="Lato" w:eastAsia="Times New Roman" w:hAnsi="Lato" w:cs="Arial"/>
          <w:i/>
          <w:iCs/>
          <w:spacing w:val="4"/>
          <w:lang w:eastAsia="pl-PL"/>
        </w:rPr>
        <w:t>kpa</w:t>
      </w:r>
      <w:r w:rsidRPr="00ED2A47">
        <w:rPr>
          <w:rFonts w:ascii="Lato" w:eastAsia="Times New Roman" w:hAnsi="Lato" w:cs="Arial"/>
          <w:spacing w:val="4"/>
          <w:lang w:eastAsia="pl-PL"/>
        </w:rPr>
        <w:t xml:space="preserve"> – zawiadomił Pana F</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i Pana J</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J</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o pozostawieniu bez</w:t>
      </w:r>
      <w:r w:rsidR="00BA4EE0">
        <w:rPr>
          <w:rFonts w:ascii="Lato" w:eastAsia="Times New Roman" w:hAnsi="Lato" w:cs="Arial"/>
          <w:spacing w:val="4"/>
          <w:lang w:eastAsia="pl-PL"/>
        </w:rPr>
        <w:t> </w:t>
      </w:r>
      <w:r w:rsidRPr="00ED2A47">
        <w:rPr>
          <w:rFonts w:ascii="Lato" w:eastAsia="Times New Roman" w:hAnsi="Lato" w:cs="Arial"/>
          <w:spacing w:val="4"/>
          <w:lang w:eastAsia="pl-PL"/>
        </w:rPr>
        <w:t>rozpoznania wniesionych przez nich odwołań od </w:t>
      </w:r>
      <w:r w:rsidRPr="00ED2A47">
        <w:rPr>
          <w:rFonts w:ascii="Lato" w:eastAsia="Times New Roman" w:hAnsi="Lato" w:cs="Arial"/>
          <w:i/>
          <w:spacing w:val="4"/>
          <w:lang w:eastAsia="pl-PL"/>
        </w:rPr>
        <w:t>decyzji Wojewody Mazowieckiego</w:t>
      </w:r>
      <w:r w:rsidRPr="00ED2A47">
        <w:rPr>
          <w:rFonts w:ascii="Lato" w:eastAsia="Times New Roman" w:hAnsi="Lato" w:cs="Arial"/>
          <w:spacing w:val="4"/>
          <w:lang w:eastAsia="pl-PL"/>
        </w:rPr>
        <w:t xml:space="preserve">. </w:t>
      </w:r>
    </w:p>
    <w:p w14:paraId="00B45C34" w14:textId="695EFB27"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rPr>
        <w:t>Uwzględniając fakt, iż właściwym w przedmiotowej sprawie – stosownie do treści rozporządzenia Prezesa Rady Ministrów z dnia 15 kwietnia 2022 r. w sprawie szczegółowego zakresu działania Ministra Rozwoju i Technologii (Dz. U. z 2022 r. poz.</w:t>
      </w:r>
      <w:r w:rsidR="00BA4EE0">
        <w:rPr>
          <w:rFonts w:ascii="Lato" w:eastAsia="Times New Roman" w:hAnsi="Lato" w:cs="Arial"/>
          <w:spacing w:val="4"/>
        </w:rPr>
        <w:t> </w:t>
      </w:r>
      <w:r w:rsidRPr="00ED2A47">
        <w:rPr>
          <w:rFonts w:ascii="Lato" w:eastAsia="Times New Roman" w:hAnsi="Lato" w:cs="Arial"/>
          <w:spacing w:val="4"/>
        </w:rPr>
        <w:t>838) – jest obecnie Minister Rozwoju i Technologii, zwany dalej „</w:t>
      </w:r>
      <w:r w:rsidRPr="00ED2A47">
        <w:rPr>
          <w:rFonts w:ascii="Lato" w:eastAsia="Times New Roman" w:hAnsi="Lato" w:cs="Arial"/>
          <w:i/>
          <w:spacing w:val="4"/>
        </w:rPr>
        <w:t>Ministrem</w:t>
      </w:r>
      <w:r w:rsidRPr="00ED2A47">
        <w:rPr>
          <w:rFonts w:ascii="Lato" w:eastAsia="Times New Roman" w:hAnsi="Lato" w:cs="Arial"/>
          <w:spacing w:val="4"/>
        </w:rPr>
        <w:t>”, stwierdzono, co następuje</w:t>
      </w:r>
      <w:r w:rsidRPr="00ED2A47">
        <w:rPr>
          <w:rFonts w:ascii="Lato" w:eastAsia="Times New Roman" w:hAnsi="Lato" w:cs="Arial"/>
          <w:spacing w:val="4"/>
          <w:lang w:eastAsia="pl-PL"/>
        </w:rPr>
        <w:t>.</w:t>
      </w:r>
    </w:p>
    <w:p w14:paraId="2241EF50" w14:textId="58E59647"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Kompetencje organu odwoławczego obejmują korygowanie zarówno wad prawnych decyzji organu I instancji, polegających na niewłaściwym zastosowaniu przepisu prawa materialnego, bądź postępowania administracyjnego, jak i wad polegających na</w:t>
      </w:r>
      <w:r w:rsidR="00BA4EE0">
        <w:rPr>
          <w:rFonts w:ascii="Lato" w:eastAsia="Times New Roman" w:hAnsi="Lato" w:cs="Arial"/>
          <w:spacing w:val="4"/>
          <w:lang w:eastAsia="pl-PL"/>
        </w:rPr>
        <w:t> </w:t>
      </w:r>
      <w:r w:rsidRPr="00ED2A47">
        <w:rPr>
          <w:rFonts w:ascii="Lato" w:eastAsia="Times New Roman" w:hAnsi="Lato" w:cs="Arial"/>
          <w:spacing w:val="4"/>
          <w:lang w:eastAsia="pl-PL"/>
        </w:rPr>
        <w:t>niewłaściwej ocenie okoliczności faktycznych. Zgodnie z ogólnie przyjętą zasadą, organy administracji publicznej powinny działać wnikliwie, prowadząc wyczerpujące postępowanie dowodowe w celu uzyskania prawdy obiektywnej, a fakty istotne dla</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podjęcia rozstrzygnięcia powinny zostać w miarę możliwości bezsprzecznie ustalone. Obowiązek ten wynika z art. 7 </w:t>
      </w:r>
      <w:r w:rsidRPr="00ED2A47">
        <w:rPr>
          <w:rFonts w:ascii="Lato" w:eastAsia="Times New Roman" w:hAnsi="Lato" w:cs="Arial"/>
          <w:i/>
          <w:iCs/>
          <w:spacing w:val="4"/>
          <w:lang w:eastAsia="pl-PL"/>
        </w:rPr>
        <w:t>kpa</w:t>
      </w:r>
      <w:r w:rsidRPr="00ED2A47">
        <w:rPr>
          <w:rFonts w:ascii="Lato" w:eastAsia="Times New Roman" w:hAnsi="Lato" w:cs="Arial"/>
          <w:spacing w:val="4"/>
          <w:lang w:eastAsia="pl-PL"/>
        </w:rPr>
        <w:t xml:space="preserve"> i art. 77 </w:t>
      </w:r>
      <w:r w:rsidRPr="00ED2A47">
        <w:rPr>
          <w:rFonts w:ascii="Lato" w:eastAsia="Times New Roman" w:hAnsi="Lato" w:cs="Arial"/>
          <w:i/>
          <w:iCs/>
          <w:spacing w:val="4"/>
          <w:lang w:eastAsia="pl-PL"/>
        </w:rPr>
        <w:t>kpa</w:t>
      </w:r>
      <w:r w:rsidRPr="00ED2A47">
        <w:rPr>
          <w:rFonts w:ascii="Lato" w:eastAsia="Times New Roman" w:hAnsi="Lato" w:cs="Arial"/>
          <w:spacing w:val="4"/>
          <w:lang w:eastAsia="pl-PL"/>
        </w:rPr>
        <w:t>. Dlatego też trafność rozstrzygnięcia w każdym indywidualnym przypadku wymaga szczegółowego zbadania i</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rozważenia wszelkich argumentów, które stanowiłyby podstawę do przyjęcia określonego </w:t>
      </w:r>
      <w:r w:rsidRPr="00ED2A47">
        <w:rPr>
          <w:rFonts w:ascii="Lato" w:eastAsia="Times New Roman" w:hAnsi="Lato" w:cs="Arial"/>
          <w:spacing w:val="4"/>
          <w:lang w:eastAsia="pl-PL"/>
        </w:rPr>
        <w:lastRenderedPageBreak/>
        <w:t>stanowiska. Wydając decyzję, organ zobowiązany jest do przestrzegania przepisów kpa, a przede wszystkim do podejmowania wszelkich kroków niezbędnych do dokładnego wyjaśnienia stanu faktycznego.</w:t>
      </w:r>
    </w:p>
    <w:p w14:paraId="5686A149" w14:textId="5551B262"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W trakcie przeprowadzonego postępowania odwoławczego </w:t>
      </w:r>
      <w:r w:rsidRPr="00ED2A47">
        <w:rPr>
          <w:rFonts w:ascii="Lato" w:eastAsia="Times New Roman" w:hAnsi="Lato" w:cs="Arial"/>
          <w:i/>
          <w:iCs/>
          <w:spacing w:val="4"/>
          <w:lang w:eastAsia="pl-PL"/>
        </w:rPr>
        <w:t>Minister</w:t>
      </w:r>
      <w:r w:rsidRPr="00ED2A47">
        <w:rPr>
          <w:rFonts w:ascii="Lato" w:eastAsia="Times New Roman" w:hAnsi="Lato" w:cs="Arial"/>
          <w:spacing w:val="4"/>
          <w:lang w:eastAsia="pl-PL"/>
        </w:rPr>
        <w:t xml:space="preserve"> rozpatrzył ponownie wniosek </w:t>
      </w:r>
      <w:r w:rsidRPr="00ED2A47">
        <w:rPr>
          <w:rFonts w:ascii="Lato" w:eastAsia="Times New Roman" w:hAnsi="Lato" w:cs="Arial"/>
          <w:i/>
          <w:iCs/>
          <w:spacing w:val="4"/>
          <w:lang w:eastAsia="pl-PL"/>
        </w:rPr>
        <w:t>inwestora</w:t>
      </w:r>
      <w:r w:rsidRPr="00ED2A47">
        <w:rPr>
          <w:rFonts w:ascii="Lato" w:eastAsia="Times New Roman" w:hAnsi="Lato" w:cs="Arial"/>
          <w:spacing w:val="4"/>
          <w:lang w:eastAsia="pl-PL"/>
        </w:rPr>
        <w:t xml:space="preserve"> o wydanie przedmiotowej decyzji, przeanalizował materiał dowodowy zgromadzony przez Wojewodę Mazowieckiego, w tym zbadał poprawność postępowania organu I instancji oraz poprawność kończącej to postępowanie </w:t>
      </w:r>
      <w:r w:rsidRPr="00ED2A47">
        <w:rPr>
          <w:rFonts w:ascii="Lato" w:eastAsia="Times New Roman" w:hAnsi="Lato" w:cs="Arial"/>
          <w:i/>
          <w:spacing w:val="4"/>
          <w:lang w:eastAsia="pl-PL"/>
        </w:rPr>
        <w:t>decyzji Wojewody Mazowieckiego</w:t>
      </w:r>
      <w:r w:rsidRPr="00ED2A47">
        <w:rPr>
          <w:rFonts w:ascii="Lato" w:eastAsia="Times New Roman" w:hAnsi="Lato" w:cs="Arial"/>
          <w:spacing w:val="4"/>
          <w:lang w:eastAsia="pl-PL"/>
        </w:rPr>
        <w:t>, jak</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również rozpoznał zarzuty podniesione przez skarżące strony.</w:t>
      </w:r>
    </w:p>
    <w:p w14:paraId="05E64EF8" w14:textId="746B3A31" w:rsidR="00355CB9" w:rsidRPr="00ED2A47" w:rsidRDefault="00355CB9" w:rsidP="00355CB9">
      <w:pPr>
        <w:keepNext/>
        <w:keepLines/>
        <w:spacing w:after="240" w:line="240" w:lineRule="exact"/>
        <w:jc w:val="both"/>
        <w:outlineLvl w:val="0"/>
        <w:rPr>
          <w:rFonts w:ascii="Lato" w:eastAsia="Times New Roman" w:hAnsi="Lato" w:cs="Arial"/>
          <w:bCs/>
          <w:spacing w:val="4"/>
          <w:lang w:eastAsia="pl-PL"/>
        </w:rPr>
      </w:pPr>
      <w:r w:rsidRPr="00ED2A47">
        <w:rPr>
          <w:rFonts w:ascii="Lato" w:eastAsia="Arial Unicode MS" w:hAnsi="Lato" w:cs="Arial"/>
          <w:bCs/>
          <w:spacing w:val="4"/>
          <w:kern w:val="3"/>
          <w:lang w:eastAsia="zh-CN"/>
        </w:rPr>
        <w:t xml:space="preserve">Na wstępie wskazać należy, iż </w:t>
      </w:r>
      <w:r w:rsidRPr="00ED2A47">
        <w:rPr>
          <w:rFonts w:ascii="Lato" w:eastAsia="Arial Unicode MS" w:hAnsi="Lato" w:cs="Arial"/>
          <w:bCs/>
          <w:i/>
          <w:spacing w:val="4"/>
          <w:kern w:val="3"/>
          <w:lang w:eastAsia="zh-CN"/>
        </w:rPr>
        <w:t>decyzja Wojewody Mazowieckiego</w:t>
      </w:r>
      <w:r w:rsidRPr="00ED2A47">
        <w:rPr>
          <w:rFonts w:ascii="Lato" w:eastAsia="Arial Unicode MS" w:hAnsi="Lato" w:cs="Arial"/>
          <w:bCs/>
          <w:spacing w:val="4"/>
          <w:kern w:val="3"/>
          <w:lang w:eastAsia="zh-CN"/>
        </w:rPr>
        <w:t xml:space="preserve"> została wydana w</w:t>
      </w:r>
      <w:r w:rsidR="004F4FA4">
        <w:rPr>
          <w:rFonts w:ascii="Lato" w:eastAsia="Arial Unicode MS" w:hAnsi="Lato" w:cs="Arial"/>
          <w:bCs/>
          <w:spacing w:val="4"/>
          <w:kern w:val="3"/>
          <w:lang w:eastAsia="zh-CN"/>
        </w:rPr>
        <w:t> </w:t>
      </w:r>
      <w:r w:rsidRPr="00ED2A47">
        <w:rPr>
          <w:rFonts w:ascii="Lato" w:eastAsia="Arial Unicode MS" w:hAnsi="Lato" w:cs="Arial"/>
          <w:bCs/>
          <w:spacing w:val="4"/>
          <w:kern w:val="3"/>
          <w:lang w:eastAsia="zh-CN"/>
        </w:rPr>
        <w:t>oparciu o</w:t>
      </w:r>
      <w:r w:rsidR="00004CC3" w:rsidRPr="00ED2A47">
        <w:rPr>
          <w:rFonts w:ascii="Lato" w:eastAsia="Arial Unicode MS" w:hAnsi="Lato" w:cs="Arial"/>
          <w:bCs/>
          <w:spacing w:val="4"/>
          <w:kern w:val="3"/>
          <w:lang w:eastAsia="zh-CN"/>
        </w:rPr>
        <w:t> </w:t>
      </w:r>
      <w:r w:rsidRPr="00ED2A47">
        <w:rPr>
          <w:rFonts w:ascii="Lato" w:eastAsia="Arial Unicode MS" w:hAnsi="Lato" w:cs="Arial"/>
          <w:bCs/>
          <w:spacing w:val="4"/>
          <w:kern w:val="3"/>
          <w:lang w:eastAsia="zh-CN"/>
        </w:rPr>
        <w:t xml:space="preserve">przepisy </w:t>
      </w:r>
      <w:r w:rsidRPr="00ED2A47">
        <w:rPr>
          <w:rFonts w:ascii="Lato" w:eastAsia="Arial Unicode MS" w:hAnsi="Lato" w:cs="Arial"/>
          <w:bCs/>
          <w:i/>
          <w:spacing w:val="4"/>
          <w:kern w:val="3"/>
          <w:lang w:eastAsia="zh-CN"/>
        </w:rPr>
        <w:t>specustawy gazowej</w:t>
      </w:r>
      <w:r w:rsidRPr="00ED2A47">
        <w:rPr>
          <w:rFonts w:ascii="Lato" w:eastAsia="Arial Unicode MS" w:hAnsi="Lato" w:cs="Arial"/>
          <w:bCs/>
          <w:iCs/>
          <w:spacing w:val="4"/>
          <w:kern w:val="3"/>
          <w:lang w:eastAsia="zh-CN"/>
        </w:rPr>
        <w:t>,</w:t>
      </w:r>
      <w:r w:rsidRPr="00ED2A47">
        <w:rPr>
          <w:rFonts w:ascii="Lato" w:eastAsia="Arial Unicode MS" w:hAnsi="Lato" w:cs="Arial"/>
          <w:bCs/>
          <w:spacing w:val="4"/>
          <w:kern w:val="3"/>
          <w:lang w:eastAsia="zh-CN"/>
        </w:rPr>
        <w:t xml:space="preserve"> w brzmieniu po jej nowelizacji dokonanej ustawą z dniem 20</w:t>
      </w:r>
      <w:r w:rsidR="00004CC3" w:rsidRPr="00ED2A47">
        <w:rPr>
          <w:rFonts w:ascii="Lato" w:eastAsia="Arial Unicode MS" w:hAnsi="Lato" w:cs="Arial"/>
          <w:bCs/>
          <w:spacing w:val="4"/>
          <w:kern w:val="3"/>
          <w:lang w:eastAsia="zh-CN"/>
        </w:rPr>
        <w:t> </w:t>
      </w:r>
      <w:r w:rsidRPr="00ED2A47">
        <w:rPr>
          <w:rFonts w:ascii="Lato" w:eastAsia="Arial Unicode MS" w:hAnsi="Lato" w:cs="Arial"/>
          <w:bCs/>
          <w:spacing w:val="4"/>
          <w:kern w:val="3"/>
          <w:lang w:eastAsia="zh-CN"/>
        </w:rPr>
        <w:t xml:space="preserve">kwietnia 2021 r. o </w:t>
      </w:r>
      <w:r w:rsidRPr="00ED2A47">
        <w:rPr>
          <w:rFonts w:ascii="Lato" w:eastAsia="Times New Roman" w:hAnsi="Lato" w:cs="Arial"/>
          <w:bCs/>
          <w:spacing w:val="4"/>
          <w:kern w:val="36"/>
          <w:lang w:eastAsia="pl-PL"/>
        </w:rPr>
        <w:t>zmianie ustaw regulujących przygotowanie i</w:t>
      </w:r>
      <w:r w:rsidR="004F4FA4">
        <w:rPr>
          <w:rFonts w:ascii="Lato" w:eastAsia="Times New Roman" w:hAnsi="Lato" w:cs="Arial"/>
          <w:bCs/>
          <w:spacing w:val="4"/>
          <w:kern w:val="36"/>
          <w:lang w:eastAsia="pl-PL"/>
        </w:rPr>
        <w:t> </w:t>
      </w:r>
      <w:r w:rsidRPr="00ED2A47">
        <w:rPr>
          <w:rFonts w:ascii="Lato" w:eastAsia="Times New Roman" w:hAnsi="Lato" w:cs="Arial"/>
          <w:bCs/>
          <w:spacing w:val="4"/>
          <w:kern w:val="36"/>
          <w:lang w:eastAsia="pl-PL"/>
        </w:rPr>
        <w:t xml:space="preserve">realizację kluczowych inwestycji w zakresie strategicznej infrastruktury energetycznej </w:t>
      </w:r>
      <w:r w:rsidRPr="00ED2A47">
        <w:rPr>
          <w:rFonts w:ascii="Lato" w:eastAsia="Arial Unicode MS" w:hAnsi="Lato" w:cs="Arial"/>
          <w:bCs/>
          <w:spacing w:val="4"/>
          <w:kern w:val="3"/>
          <w:lang w:eastAsia="zh-CN"/>
        </w:rPr>
        <w:t>(Dz. U. z 2021 r. poz.</w:t>
      </w:r>
      <w:r w:rsidR="00BA4EE0">
        <w:rPr>
          <w:rFonts w:ascii="Lato" w:eastAsia="Arial Unicode MS" w:hAnsi="Lato" w:cs="Arial"/>
          <w:bCs/>
          <w:spacing w:val="4"/>
          <w:kern w:val="3"/>
          <w:lang w:eastAsia="zh-CN"/>
        </w:rPr>
        <w:t> </w:t>
      </w:r>
      <w:r w:rsidRPr="00ED2A47">
        <w:rPr>
          <w:rFonts w:ascii="Lato" w:eastAsia="Arial Unicode MS" w:hAnsi="Lato" w:cs="Arial"/>
          <w:bCs/>
          <w:spacing w:val="4"/>
          <w:kern w:val="3"/>
          <w:lang w:eastAsia="zh-CN"/>
        </w:rPr>
        <w:t xml:space="preserve">922), która weszła w życie w dniu 27 maja 2021 r. </w:t>
      </w:r>
    </w:p>
    <w:p w14:paraId="6F702901" w14:textId="6E7BFA4B"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Arial Unicode MS" w:hAnsi="Lato" w:cs="Arial"/>
          <w:spacing w:val="4"/>
          <w:kern w:val="3"/>
          <w:lang w:eastAsia="zh-CN"/>
        </w:rPr>
        <w:t xml:space="preserve">W związku z powyższym, w niniejszej sprawie zastosowanie znajdą przepisy </w:t>
      </w:r>
      <w:r w:rsidRPr="00ED2A47">
        <w:rPr>
          <w:rFonts w:ascii="Lato" w:eastAsia="Arial Unicode MS" w:hAnsi="Lato" w:cs="Arial"/>
          <w:i/>
          <w:spacing w:val="4"/>
          <w:kern w:val="3"/>
          <w:lang w:eastAsia="zh-CN"/>
        </w:rPr>
        <w:t>specustawy gazowej</w:t>
      </w:r>
      <w:r w:rsidRPr="00ED2A47">
        <w:rPr>
          <w:rFonts w:ascii="Lato" w:eastAsia="Arial Unicode MS" w:hAnsi="Lato" w:cs="Arial"/>
          <w:spacing w:val="4"/>
          <w:kern w:val="3"/>
          <w:lang w:eastAsia="zh-CN"/>
        </w:rPr>
        <w:t>, w brzmieniu obowiązującym od dnia 27 maja 2021 r.</w:t>
      </w:r>
    </w:p>
    <w:p w14:paraId="3CE1EBF2" w14:textId="00DE91CC" w:rsidR="00355CB9" w:rsidRPr="00ED2A47" w:rsidRDefault="00355CB9" w:rsidP="00355CB9">
      <w:pPr>
        <w:spacing w:after="240" w:line="240" w:lineRule="exact"/>
        <w:jc w:val="both"/>
        <w:outlineLvl w:val="0"/>
        <w:rPr>
          <w:rFonts w:ascii="Lato" w:eastAsia="Times New Roman" w:hAnsi="Lato" w:cs="Arial"/>
          <w:spacing w:val="4"/>
          <w:shd w:val="clear" w:color="auto" w:fill="FFFFFF"/>
          <w:lang w:eastAsia="pl-PL"/>
        </w:rPr>
      </w:pPr>
      <w:r w:rsidRPr="00ED2A47">
        <w:rPr>
          <w:rFonts w:ascii="Lato" w:eastAsia="Times New Roman" w:hAnsi="Lato" w:cs="Arial"/>
          <w:spacing w:val="4"/>
          <w:lang w:eastAsia="pl-PL"/>
        </w:rPr>
        <w:t xml:space="preserve">Zgodnie z art. 38 pkt 5 </w:t>
      </w:r>
      <w:r w:rsidRPr="00ED2A47">
        <w:rPr>
          <w:rFonts w:ascii="Lato" w:eastAsia="Times New Roman" w:hAnsi="Lato" w:cs="Arial"/>
          <w:i/>
          <w:iCs/>
          <w:spacing w:val="4"/>
          <w:lang w:eastAsia="pl-PL"/>
        </w:rPr>
        <w:t>specustawy gazowej</w:t>
      </w:r>
      <w:r w:rsidRPr="00ED2A47">
        <w:rPr>
          <w:rFonts w:ascii="Lato" w:eastAsia="Times New Roman" w:hAnsi="Lato" w:cs="Arial"/>
          <w:spacing w:val="4"/>
          <w:lang w:eastAsia="pl-PL"/>
        </w:rPr>
        <w:t>, projektowana inwestycja polegająca na</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budowie </w:t>
      </w:r>
      <w:r w:rsidRPr="00ED2A47">
        <w:rPr>
          <w:rFonts w:ascii="Lato" w:eastAsia="Times New Roman" w:hAnsi="Lato" w:cs="Arial"/>
          <w:bCs/>
          <w:iCs/>
          <w:spacing w:val="4"/>
          <w:lang w:eastAsia="pl-PL"/>
        </w:rPr>
        <w:t>wysokiego ciśnienia wraz z infrastrukturą towarzyszącą realizowanej w</w:t>
      </w:r>
      <w:r w:rsidR="00BA4EE0">
        <w:rPr>
          <w:rFonts w:ascii="Lato" w:eastAsia="Times New Roman" w:hAnsi="Lato" w:cs="Arial"/>
          <w:bCs/>
          <w:iCs/>
          <w:spacing w:val="4"/>
          <w:lang w:eastAsia="pl-PL"/>
        </w:rPr>
        <w:t> </w:t>
      </w:r>
      <w:r w:rsidRPr="00ED2A47">
        <w:rPr>
          <w:rFonts w:ascii="Lato" w:eastAsia="Times New Roman" w:hAnsi="Lato" w:cs="Arial"/>
          <w:bCs/>
          <w:iCs/>
          <w:spacing w:val="4"/>
          <w:lang w:eastAsia="pl-PL"/>
        </w:rPr>
        <w:t>ramach zadania pn.: „Budowa przyłącza gazowego na potrzeby źródła wytwórczego CCGT w Elektrowni Ostrołęka C</w:t>
      </w:r>
      <w:r w:rsidRPr="00ED2A47">
        <w:rPr>
          <w:rFonts w:ascii="Lato" w:eastAsia="Times New Roman" w:hAnsi="Lato" w:cs="Arial"/>
          <w:bCs/>
          <w:iCs/>
          <w:spacing w:val="4"/>
          <w:lang w:eastAsia="pl-PL"/>
        </w:rPr>
        <w:noBreakHyphen/>
        <w:t>odc. 2 od granicy województwa mazowieckiego do</w:t>
      </w:r>
      <w:r w:rsidR="00BA4EE0">
        <w:rPr>
          <w:rFonts w:ascii="Lato" w:eastAsia="Times New Roman" w:hAnsi="Lato" w:cs="Arial"/>
          <w:bCs/>
          <w:iCs/>
          <w:spacing w:val="4"/>
          <w:lang w:eastAsia="pl-PL"/>
        </w:rPr>
        <w:t> </w:t>
      </w:r>
      <w:r w:rsidRPr="00ED2A47">
        <w:rPr>
          <w:rFonts w:ascii="Lato" w:eastAsia="Times New Roman" w:hAnsi="Lato" w:cs="Arial"/>
          <w:bCs/>
          <w:iCs/>
          <w:spacing w:val="4"/>
          <w:lang w:eastAsia="pl-PL"/>
        </w:rPr>
        <w:t>granicy działki nr 70299 należącej do CCGT Ostrołęka”</w:t>
      </w:r>
      <w:r w:rsidRPr="00ED2A47">
        <w:rPr>
          <w:rFonts w:ascii="Lato" w:eastAsia="Times New Roman" w:hAnsi="Lato" w:cs="Arial"/>
          <w:spacing w:val="4"/>
          <w:lang w:eastAsia="pl-PL"/>
        </w:rPr>
        <w:t xml:space="preserve">, stanowi </w:t>
      </w:r>
      <w:r w:rsidRPr="00ED2A47">
        <w:rPr>
          <w:rFonts w:ascii="Lato" w:eastAsia="Times New Roman" w:hAnsi="Lato" w:cs="Arial"/>
          <w:spacing w:val="4"/>
          <w:shd w:val="clear" w:color="auto" w:fill="FFFFFF"/>
          <w:lang w:eastAsia="pl-PL"/>
        </w:rPr>
        <w:t>inwestycję towarzyszącą inwestycjom w zakresie terminalu, realizowaną przez odbiorcę końcowego dokonującego zakupu paliw gazowych, w</w:t>
      </w:r>
      <w:r w:rsidR="00004CC3" w:rsidRPr="00ED2A47">
        <w:rPr>
          <w:rFonts w:ascii="Lato" w:eastAsia="Times New Roman" w:hAnsi="Lato" w:cs="Arial"/>
          <w:spacing w:val="4"/>
          <w:shd w:val="clear" w:color="auto" w:fill="FFFFFF"/>
          <w:lang w:eastAsia="pl-PL"/>
        </w:rPr>
        <w:t> </w:t>
      </w:r>
      <w:r w:rsidRPr="00ED2A47">
        <w:rPr>
          <w:rFonts w:ascii="Lato" w:eastAsia="Times New Roman" w:hAnsi="Lato" w:cs="Arial"/>
          <w:spacing w:val="4"/>
          <w:shd w:val="clear" w:color="auto" w:fill="FFFFFF"/>
          <w:lang w:eastAsia="pl-PL"/>
        </w:rPr>
        <w:t>rozumieniu przepisów ustawy z dnia 10</w:t>
      </w:r>
      <w:r w:rsidR="00BA4EE0">
        <w:rPr>
          <w:rFonts w:ascii="Lato" w:eastAsia="Times New Roman" w:hAnsi="Lato" w:cs="Arial"/>
          <w:spacing w:val="4"/>
          <w:shd w:val="clear" w:color="auto" w:fill="FFFFFF"/>
          <w:lang w:eastAsia="pl-PL"/>
        </w:rPr>
        <w:t> </w:t>
      </w:r>
      <w:r w:rsidRPr="00ED2A47">
        <w:rPr>
          <w:rFonts w:ascii="Lato" w:eastAsia="Times New Roman" w:hAnsi="Lato" w:cs="Arial"/>
          <w:spacing w:val="4"/>
          <w:shd w:val="clear" w:color="auto" w:fill="FFFFFF"/>
          <w:lang w:eastAsia="pl-PL"/>
        </w:rPr>
        <w:t>kwietnia 1997 r. - Prawo energetyczne (t.j.</w:t>
      </w:r>
      <w:r w:rsidR="00004CC3" w:rsidRPr="00ED2A47">
        <w:rPr>
          <w:rFonts w:ascii="Lato" w:eastAsia="Times New Roman" w:hAnsi="Lato" w:cs="Arial"/>
          <w:spacing w:val="4"/>
          <w:shd w:val="clear" w:color="auto" w:fill="FFFFFF"/>
          <w:lang w:eastAsia="pl-PL"/>
        </w:rPr>
        <w:t> </w:t>
      </w:r>
      <w:r w:rsidRPr="00ED2A47">
        <w:rPr>
          <w:rFonts w:ascii="Lato" w:eastAsia="Times New Roman" w:hAnsi="Lato" w:cs="Arial"/>
          <w:spacing w:val="4"/>
          <w:shd w:val="clear" w:color="auto" w:fill="FFFFFF"/>
          <w:lang w:eastAsia="pl-PL"/>
        </w:rPr>
        <w:t>Dz.</w:t>
      </w:r>
      <w:r w:rsidR="00004CC3" w:rsidRPr="00ED2A47">
        <w:rPr>
          <w:rFonts w:ascii="Lato" w:eastAsia="Times New Roman" w:hAnsi="Lato" w:cs="Arial"/>
          <w:spacing w:val="4"/>
          <w:shd w:val="clear" w:color="auto" w:fill="FFFFFF"/>
          <w:lang w:eastAsia="pl-PL"/>
        </w:rPr>
        <w:t> </w:t>
      </w:r>
      <w:r w:rsidRPr="00ED2A47">
        <w:rPr>
          <w:rFonts w:ascii="Lato" w:eastAsia="Times New Roman" w:hAnsi="Lato" w:cs="Arial"/>
          <w:spacing w:val="4"/>
          <w:shd w:val="clear" w:color="auto" w:fill="FFFFFF"/>
          <w:lang w:eastAsia="pl-PL"/>
        </w:rPr>
        <w:t>U.</w:t>
      </w:r>
      <w:r w:rsidR="00004CC3" w:rsidRPr="00ED2A47">
        <w:rPr>
          <w:rFonts w:ascii="Lato" w:eastAsia="Times New Roman" w:hAnsi="Lato" w:cs="Arial"/>
          <w:spacing w:val="4"/>
          <w:shd w:val="clear" w:color="auto" w:fill="FFFFFF"/>
          <w:lang w:eastAsia="pl-PL"/>
        </w:rPr>
        <w:t> </w:t>
      </w:r>
      <w:r w:rsidRPr="00ED2A47">
        <w:rPr>
          <w:rFonts w:ascii="Lato" w:eastAsia="Times New Roman" w:hAnsi="Lato" w:cs="Arial"/>
          <w:spacing w:val="4"/>
          <w:shd w:val="clear" w:color="auto" w:fill="FFFFFF"/>
          <w:lang w:eastAsia="pl-PL"/>
        </w:rPr>
        <w:t>z</w:t>
      </w:r>
      <w:r w:rsidR="00004CC3" w:rsidRPr="00ED2A47">
        <w:rPr>
          <w:rFonts w:ascii="Lato" w:eastAsia="Times New Roman" w:hAnsi="Lato" w:cs="Arial"/>
          <w:spacing w:val="4"/>
          <w:shd w:val="clear" w:color="auto" w:fill="FFFFFF"/>
          <w:lang w:eastAsia="pl-PL"/>
        </w:rPr>
        <w:t> </w:t>
      </w:r>
      <w:r w:rsidRPr="00ED2A47">
        <w:rPr>
          <w:rFonts w:ascii="Lato" w:eastAsia="Times New Roman" w:hAnsi="Lato" w:cs="Arial"/>
          <w:spacing w:val="4"/>
          <w:shd w:val="clear" w:color="auto" w:fill="FFFFFF"/>
          <w:lang w:eastAsia="pl-PL"/>
        </w:rPr>
        <w:t>2022 r. poz. 1385 z późn. zm.), zwanej dalej „</w:t>
      </w:r>
      <w:r w:rsidRPr="00ED2A47">
        <w:rPr>
          <w:rFonts w:ascii="Lato" w:eastAsia="Times New Roman" w:hAnsi="Lato" w:cs="Arial"/>
          <w:i/>
          <w:iCs/>
          <w:spacing w:val="4"/>
          <w:shd w:val="clear" w:color="auto" w:fill="FFFFFF"/>
          <w:lang w:eastAsia="pl-PL"/>
        </w:rPr>
        <w:t>ustawą Prawo energetyczne</w:t>
      </w:r>
      <w:r w:rsidRPr="00ED2A47">
        <w:rPr>
          <w:rFonts w:ascii="Lato" w:eastAsia="Times New Roman" w:hAnsi="Lato" w:cs="Arial"/>
          <w:spacing w:val="4"/>
          <w:shd w:val="clear" w:color="auto" w:fill="FFFFFF"/>
          <w:lang w:eastAsia="pl-PL"/>
        </w:rPr>
        <w:t>”, na potrzeby wytwarzania energii elektrycznej lub ciepła w jednostce wytwórczej lub jednostce kogeneracji - budowa przyłącza lub</w:t>
      </w:r>
      <w:r w:rsidR="00BA4EE0">
        <w:rPr>
          <w:rFonts w:ascii="Lato" w:eastAsia="Times New Roman" w:hAnsi="Lato" w:cs="Arial"/>
          <w:spacing w:val="4"/>
          <w:shd w:val="clear" w:color="auto" w:fill="FFFFFF"/>
          <w:lang w:eastAsia="pl-PL"/>
        </w:rPr>
        <w:t> </w:t>
      </w:r>
      <w:r w:rsidRPr="00ED2A47">
        <w:rPr>
          <w:rFonts w:ascii="Lato" w:eastAsia="Times New Roman" w:hAnsi="Lato" w:cs="Arial"/>
          <w:spacing w:val="4"/>
          <w:shd w:val="clear" w:color="auto" w:fill="FFFFFF"/>
          <w:lang w:eastAsia="pl-PL"/>
        </w:rPr>
        <w:t xml:space="preserve">gazociągu, wraz z infrastrukturą niezbędną do ich obsługi, łączących tę jednostkę wytwórczą lub jednostkę kogeneracji z siecią gazową przesyłową lub dystrybucyjną. </w:t>
      </w:r>
      <w:r w:rsidRPr="00ED2A47">
        <w:rPr>
          <w:rFonts w:ascii="Lato" w:eastAsia="Times New Roman" w:hAnsi="Lato" w:cs="Arial"/>
          <w:spacing w:val="4"/>
          <w:lang w:eastAsia="pl-PL"/>
        </w:rPr>
        <w:t>Jak</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przewiduje art. 39 ust. 1 </w:t>
      </w:r>
      <w:r w:rsidRPr="00ED2A47">
        <w:rPr>
          <w:rFonts w:ascii="Lato" w:eastAsia="Times New Roman" w:hAnsi="Lato" w:cs="Arial"/>
          <w:i/>
          <w:spacing w:val="4"/>
          <w:lang w:eastAsia="pl-PL"/>
        </w:rPr>
        <w:t>specustawy gazowej</w:t>
      </w:r>
      <w:r w:rsidRPr="00ED2A47">
        <w:rPr>
          <w:rFonts w:ascii="Lato" w:eastAsia="Times New Roman" w:hAnsi="Lato" w:cs="Arial"/>
          <w:spacing w:val="4"/>
          <w:lang w:eastAsia="pl-PL"/>
        </w:rPr>
        <w:t xml:space="preserve">, </w:t>
      </w:r>
      <w:r w:rsidRPr="00ED2A47">
        <w:rPr>
          <w:rFonts w:ascii="Lato" w:eastAsia="Times New Roman" w:hAnsi="Lato" w:cs="Arial"/>
          <w:spacing w:val="4"/>
          <w:shd w:val="clear" w:color="auto" w:fill="FFFFFF"/>
          <w:lang w:eastAsia="pl-PL"/>
        </w:rPr>
        <w:t>do inwestycji towarzyszących stosuje się przepisy rozdziałów 2, 3 i 6 oraz art. 43, z uwzględnieniem ust. 1a i 1b ww. ustawy.</w:t>
      </w:r>
    </w:p>
    <w:p w14:paraId="33F900BC" w14:textId="758BE3AC"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Stosownie do art. 5 ust. 1 w zw. z art. 1 ust. 2 pkt 3 </w:t>
      </w:r>
      <w:r w:rsidRPr="00ED2A47">
        <w:rPr>
          <w:rFonts w:ascii="Lato" w:eastAsia="Times New Roman" w:hAnsi="Lato" w:cs="Arial"/>
          <w:i/>
          <w:spacing w:val="4"/>
          <w:lang w:eastAsia="pl-PL"/>
        </w:rPr>
        <w:t>specustawy gazowej</w:t>
      </w:r>
      <w:r w:rsidRPr="00ED2A47">
        <w:rPr>
          <w:rFonts w:ascii="Lato" w:eastAsia="Times New Roman" w:hAnsi="Lato" w:cs="Arial"/>
          <w:spacing w:val="4"/>
          <w:lang w:eastAsia="pl-PL"/>
        </w:rPr>
        <w:t>, z wnioskiem do</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Wojewody Mazowieckiego o wydanie decyzji o ustaleniu lokalizacji inwestycji towarzyszącej inwestycjom w zakresie terminalu dla omawianego zamierzenia inwestycyjnego wystąpił podmiot, będący tzw. odbiorcą końcowym dokonującym zakupu paliw gazowych według </w:t>
      </w:r>
      <w:r w:rsidRPr="00ED2A47">
        <w:rPr>
          <w:rFonts w:ascii="Lato" w:eastAsia="Times New Roman" w:hAnsi="Lato" w:cs="Arial"/>
          <w:i/>
          <w:iCs/>
          <w:spacing w:val="4"/>
          <w:lang w:eastAsia="pl-PL"/>
        </w:rPr>
        <w:t>ustawy Prawo energetyczne</w:t>
      </w:r>
      <w:r w:rsidRPr="00ED2A47">
        <w:rPr>
          <w:rFonts w:ascii="Lato" w:eastAsia="Times New Roman" w:hAnsi="Lato" w:cs="Arial"/>
          <w:spacing w:val="4"/>
          <w:lang w:eastAsia="pl-PL"/>
        </w:rPr>
        <w:t xml:space="preserve">, tj. CCGT Ostrołęka Sp. z o.o. z siedzibą w Ostrołęce. </w:t>
      </w:r>
    </w:p>
    <w:p w14:paraId="729DF1C1" w14:textId="318A67C8"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Stosownie </w:t>
      </w:r>
      <w:r w:rsidR="002C4AB5" w:rsidRPr="00ED2A47">
        <w:rPr>
          <w:rFonts w:ascii="Lato" w:eastAsia="Times New Roman" w:hAnsi="Lato" w:cs="Arial"/>
          <w:spacing w:val="4"/>
          <w:lang w:eastAsia="pl-PL"/>
        </w:rPr>
        <w:t xml:space="preserve">bowiem </w:t>
      </w:r>
      <w:r w:rsidRPr="00ED2A47">
        <w:rPr>
          <w:rFonts w:ascii="Lato" w:eastAsia="Times New Roman" w:hAnsi="Lato" w:cs="Arial"/>
          <w:spacing w:val="4"/>
          <w:lang w:eastAsia="pl-PL"/>
        </w:rPr>
        <w:t xml:space="preserve">do art. 3 pkt 13a </w:t>
      </w:r>
      <w:r w:rsidRPr="00ED2A47">
        <w:rPr>
          <w:rFonts w:ascii="Lato" w:eastAsia="Times New Roman" w:hAnsi="Lato" w:cs="Arial"/>
          <w:i/>
          <w:iCs/>
          <w:spacing w:val="4"/>
          <w:lang w:eastAsia="pl-PL"/>
        </w:rPr>
        <w:t>ustawy Prawo energetyczne</w:t>
      </w:r>
      <w:r w:rsidRPr="00ED2A47">
        <w:rPr>
          <w:rFonts w:ascii="Lato" w:eastAsia="Times New Roman" w:hAnsi="Lato" w:cs="Arial"/>
          <w:spacing w:val="4"/>
          <w:lang w:eastAsia="pl-PL"/>
        </w:rPr>
        <w:t>, odbiorca końcowy to</w:t>
      </w:r>
      <w:r w:rsidR="00BA4EE0">
        <w:rPr>
          <w:rFonts w:ascii="Lato" w:eastAsia="Times New Roman" w:hAnsi="Lato" w:cs="Arial"/>
          <w:spacing w:val="4"/>
          <w:lang w:eastAsia="pl-PL"/>
        </w:rPr>
        <w:t> </w:t>
      </w:r>
      <w:r w:rsidRPr="00ED2A47">
        <w:rPr>
          <w:rFonts w:ascii="Lato" w:eastAsia="Times New Roman" w:hAnsi="Lato" w:cs="Arial"/>
          <w:spacing w:val="4"/>
          <w:lang w:eastAsia="pl-PL"/>
        </w:rPr>
        <w:t>odbiorca dokonujący zakupu paliw lub energii na własny użytek; do własnego użytku nie zalicza się energii elektrycznej zakupionej w celu jej magazynowania lub zużycia na</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potrzeby wytwarzania, przesyłania lub dystrybucji energii elektrycznej oraz paliw gazowych zakupionych w celu ich zużycia na potrzeby przesyłania, dystrybucji, magazynowania paliw gazowych, skraplania gazu ziemnego lub </w:t>
      </w:r>
      <w:proofErr w:type="spellStart"/>
      <w:r w:rsidRPr="00ED2A47">
        <w:rPr>
          <w:rFonts w:ascii="Lato" w:eastAsia="Times New Roman" w:hAnsi="Lato" w:cs="Arial"/>
          <w:spacing w:val="4"/>
          <w:lang w:eastAsia="pl-PL"/>
        </w:rPr>
        <w:t>regazyfikacji</w:t>
      </w:r>
      <w:proofErr w:type="spellEnd"/>
      <w:r w:rsidRPr="00ED2A47">
        <w:rPr>
          <w:rFonts w:ascii="Lato" w:eastAsia="Times New Roman" w:hAnsi="Lato" w:cs="Arial"/>
          <w:spacing w:val="4"/>
          <w:lang w:eastAsia="pl-PL"/>
        </w:rPr>
        <w:t xml:space="preserve"> skroplonego gazu ziemnego.</w:t>
      </w:r>
    </w:p>
    <w:p w14:paraId="30506191" w14:textId="74B5FEAB" w:rsidR="00355CB9" w:rsidRPr="00ED2A47" w:rsidRDefault="002C4AB5" w:rsidP="00004CC3">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Jak wynika ze zgromadzonego materiału dowodowego, </w:t>
      </w:r>
      <w:r w:rsidR="00355CB9" w:rsidRPr="00ED2A47">
        <w:rPr>
          <w:rFonts w:ascii="Lato" w:eastAsia="Times New Roman" w:hAnsi="Lato" w:cs="Arial"/>
          <w:i/>
          <w:iCs/>
          <w:spacing w:val="4"/>
          <w:lang w:eastAsia="pl-PL"/>
        </w:rPr>
        <w:t xml:space="preserve">inwestor </w:t>
      </w:r>
      <w:r w:rsidR="00355CB9" w:rsidRPr="00ED2A47">
        <w:rPr>
          <w:rFonts w:ascii="Lato" w:eastAsia="Times New Roman" w:hAnsi="Lato" w:cs="Arial"/>
          <w:spacing w:val="4"/>
          <w:lang w:eastAsia="pl-PL"/>
        </w:rPr>
        <w:t>nabywa paliwo gazowe na własny użytek w rozumieniu art. 3 pkt 13a tejże ustawy</w:t>
      </w:r>
      <w:r w:rsidRPr="00ED2A47">
        <w:rPr>
          <w:rFonts w:ascii="Lato" w:eastAsia="Times New Roman" w:hAnsi="Lato" w:cs="Arial"/>
          <w:spacing w:val="4"/>
          <w:lang w:eastAsia="pl-PL"/>
        </w:rPr>
        <w:t>, w celu zasilania budowanego na terenie Ostrołęki bloku gazowo-parowego.</w:t>
      </w:r>
      <w:r w:rsidR="00355CB9" w:rsidRPr="00ED2A47">
        <w:rPr>
          <w:rFonts w:ascii="Lato" w:eastAsia="Times New Roman" w:hAnsi="Lato" w:cs="Arial"/>
          <w:spacing w:val="4"/>
          <w:lang w:eastAsia="pl-PL"/>
        </w:rPr>
        <w:t xml:space="preserve"> </w:t>
      </w:r>
      <w:r w:rsidRPr="00ED2A47">
        <w:rPr>
          <w:rFonts w:ascii="Lato" w:eastAsia="Times New Roman" w:hAnsi="Lato" w:cs="Arial"/>
          <w:spacing w:val="4"/>
          <w:lang w:eastAsia="pl-PL"/>
        </w:rPr>
        <w:t>W celu potwierdzenia statusu odbiorcy końcowego</w:t>
      </w:r>
      <w:r w:rsidR="00355CB9" w:rsidRPr="00ED2A47">
        <w:rPr>
          <w:rFonts w:ascii="Lato" w:eastAsia="Times New Roman" w:hAnsi="Lato" w:cs="Arial"/>
          <w:spacing w:val="4"/>
          <w:lang w:eastAsia="pl-PL"/>
        </w:rPr>
        <w:t xml:space="preserve"> </w:t>
      </w:r>
      <w:r w:rsidR="00355CB9" w:rsidRPr="00ED2A47">
        <w:rPr>
          <w:rFonts w:ascii="Lato" w:eastAsia="Times New Roman" w:hAnsi="Lato" w:cs="Arial"/>
          <w:i/>
          <w:iCs/>
          <w:spacing w:val="4"/>
          <w:lang w:eastAsia="pl-PL"/>
        </w:rPr>
        <w:t>inwestor</w:t>
      </w:r>
      <w:r w:rsidR="00355CB9" w:rsidRPr="00ED2A47">
        <w:rPr>
          <w:rFonts w:ascii="Lato" w:eastAsia="Times New Roman" w:hAnsi="Lato" w:cs="Arial"/>
          <w:spacing w:val="4"/>
          <w:lang w:eastAsia="pl-PL"/>
        </w:rPr>
        <w:t xml:space="preserve"> przedłożył wydane przez Operatora Gazociągów Przesyłowych </w:t>
      </w:r>
      <w:r w:rsidR="00355CB9" w:rsidRPr="00ED2A47">
        <w:rPr>
          <w:rFonts w:ascii="Lato" w:eastAsia="Times New Roman" w:hAnsi="Lato" w:cs="Arial"/>
          <w:spacing w:val="4"/>
          <w:lang w:eastAsia="pl-PL"/>
        </w:rPr>
        <w:lastRenderedPageBreak/>
        <w:t>GAZ-SYSTEM S.A. „Warunki przyłączenia do sieci przesyłowej dla podmiotu grupy A</w:t>
      </w:r>
      <w:r w:rsidR="00BA4EE0">
        <w:rPr>
          <w:rFonts w:ascii="Lato" w:eastAsia="Times New Roman" w:hAnsi="Lato" w:cs="Arial"/>
          <w:spacing w:val="4"/>
          <w:lang w:eastAsia="pl-PL"/>
        </w:rPr>
        <w:t> </w:t>
      </w:r>
      <w:r w:rsidR="00355CB9" w:rsidRPr="00ED2A47">
        <w:rPr>
          <w:rFonts w:ascii="Lato" w:eastAsia="Times New Roman" w:hAnsi="Lato" w:cs="Arial"/>
          <w:spacing w:val="4"/>
          <w:lang w:eastAsia="pl-PL"/>
        </w:rPr>
        <w:t>będącego odbiorcą końcowym paliwa gazowego” z dnia 8 września 2020 r., znak: 20/WP/054/KF. Zostały one co prawda wydane na inny podmiot, tj. Elektrownię Ostrołęka Sp. z o.o. z siedzibą w</w:t>
      </w:r>
      <w:r w:rsidR="00004CC3" w:rsidRPr="00ED2A47">
        <w:rPr>
          <w:rFonts w:ascii="Lato" w:eastAsia="Times New Roman" w:hAnsi="Lato" w:cs="Arial"/>
          <w:spacing w:val="4"/>
          <w:lang w:eastAsia="pl-PL"/>
        </w:rPr>
        <w:t> </w:t>
      </w:r>
      <w:r w:rsidR="00355CB9" w:rsidRPr="00ED2A47">
        <w:rPr>
          <w:rFonts w:ascii="Lato" w:eastAsia="Times New Roman" w:hAnsi="Lato" w:cs="Arial"/>
          <w:spacing w:val="4"/>
          <w:lang w:eastAsia="pl-PL"/>
        </w:rPr>
        <w:t>Ostrołęce, jednakże pismem z dnia 30 kwietnia 2021 r., znak: PU.5131.79.2020.27, Operator Gazociągów Przesyłowych GAZ-SYSTEM S.A., wyraził zgodę na przeniesienie praw i obowiązków spółki Elektrownia Ostrołęka Sp.</w:t>
      </w:r>
      <w:r w:rsidR="00BA4EE0">
        <w:rPr>
          <w:rFonts w:ascii="Lato" w:eastAsia="Times New Roman" w:hAnsi="Lato" w:cs="Arial"/>
          <w:spacing w:val="4"/>
          <w:lang w:eastAsia="pl-PL"/>
        </w:rPr>
        <w:t> </w:t>
      </w:r>
      <w:r w:rsidR="00355CB9" w:rsidRPr="00ED2A47">
        <w:rPr>
          <w:rFonts w:ascii="Lato" w:eastAsia="Times New Roman" w:hAnsi="Lato" w:cs="Arial"/>
          <w:spacing w:val="4"/>
          <w:lang w:eastAsia="pl-PL"/>
        </w:rPr>
        <w:t>z</w:t>
      </w:r>
      <w:r w:rsidR="00BA4EE0">
        <w:rPr>
          <w:rFonts w:ascii="Lato" w:eastAsia="Times New Roman" w:hAnsi="Lato" w:cs="Arial"/>
          <w:spacing w:val="4"/>
          <w:lang w:eastAsia="pl-PL"/>
        </w:rPr>
        <w:t> </w:t>
      </w:r>
      <w:r w:rsidR="00355CB9" w:rsidRPr="00ED2A47">
        <w:rPr>
          <w:rFonts w:ascii="Lato" w:eastAsia="Times New Roman" w:hAnsi="Lato" w:cs="Arial"/>
          <w:spacing w:val="4"/>
          <w:lang w:eastAsia="pl-PL"/>
        </w:rPr>
        <w:t xml:space="preserve">o.o. z siedzibą w Ostrołęce na </w:t>
      </w:r>
      <w:r w:rsidR="00355CB9" w:rsidRPr="00ED2A47">
        <w:rPr>
          <w:rFonts w:ascii="Lato" w:eastAsia="Times New Roman" w:hAnsi="Lato" w:cs="Arial"/>
          <w:i/>
          <w:iCs/>
          <w:spacing w:val="4"/>
          <w:lang w:eastAsia="pl-PL"/>
        </w:rPr>
        <w:t>inwestora</w:t>
      </w:r>
      <w:r w:rsidR="00355CB9" w:rsidRPr="00ED2A47">
        <w:rPr>
          <w:rFonts w:ascii="Lato" w:eastAsia="Times New Roman" w:hAnsi="Lato" w:cs="Arial"/>
          <w:spacing w:val="4"/>
          <w:lang w:eastAsia="pl-PL"/>
        </w:rPr>
        <w:t xml:space="preserve"> (z dniem 25 czerwca 2021 r. nastąpiło formalne przejście ww. praw na </w:t>
      </w:r>
      <w:r w:rsidR="00355CB9" w:rsidRPr="00ED2A47">
        <w:rPr>
          <w:rFonts w:ascii="Lato" w:eastAsia="Times New Roman" w:hAnsi="Lato" w:cs="Arial"/>
          <w:i/>
          <w:iCs/>
          <w:spacing w:val="4"/>
          <w:lang w:eastAsia="pl-PL"/>
        </w:rPr>
        <w:t>inwestora</w:t>
      </w:r>
      <w:r w:rsidR="00355CB9" w:rsidRPr="00ED2A47">
        <w:rPr>
          <w:rFonts w:ascii="Lato" w:eastAsia="Times New Roman" w:hAnsi="Lato" w:cs="Arial"/>
          <w:spacing w:val="4"/>
          <w:lang w:eastAsia="pl-PL"/>
        </w:rPr>
        <w:t xml:space="preserve"> – pismo z dnia 6 lipca 2021 r., znak:</w:t>
      </w:r>
      <w:r w:rsidR="00004CC3" w:rsidRPr="00ED2A47">
        <w:rPr>
          <w:rFonts w:ascii="Lato" w:eastAsia="Times New Roman" w:hAnsi="Lato" w:cs="Arial"/>
          <w:spacing w:val="4"/>
          <w:lang w:eastAsia="pl-PL"/>
        </w:rPr>
        <w:t> </w:t>
      </w:r>
      <w:r w:rsidR="00355CB9" w:rsidRPr="00ED2A47">
        <w:rPr>
          <w:rFonts w:ascii="Lato" w:eastAsia="Times New Roman" w:hAnsi="Lato" w:cs="Arial"/>
          <w:spacing w:val="4"/>
          <w:lang w:eastAsia="pl-PL"/>
        </w:rPr>
        <w:t>EO/SPV/MK/628/2021).</w:t>
      </w:r>
    </w:p>
    <w:p w14:paraId="16BBB33F" w14:textId="5E106A61"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Podkreślić również należy, że ww. inwestycja w zakresie terminalu stanowi inwestycję towarzyszącą w rozumieniu art. 38 ust. 5 </w:t>
      </w:r>
      <w:r w:rsidRPr="00ED2A47">
        <w:rPr>
          <w:rFonts w:ascii="Lato" w:eastAsia="Times New Roman" w:hAnsi="Lato" w:cs="Arial"/>
          <w:i/>
          <w:iCs/>
          <w:spacing w:val="4"/>
          <w:lang w:eastAsia="pl-PL"/>
        </w:rPr>
        <w:t>specustawy gazowej</w:t>
      </w:r>
      <w:r w:rsidRPr="00ED2A47">
        <w:rPr>
          <w:rFonts w:ascii="Lato" w:eastAsia="Times New Roman" w:hAnsi="Lato" w:cs="Arial"/>
          <w:spacing w:val="4"/>
          <w:lang w:eastAsia="pl-PL"/>
        </w:rPr>
        <w:t>. Są to inwestycje polegające, jak</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wprost wskazuje ww. przepis, na budowie przyłącza lub gazociągu.</w:t>
      </w:r>
    </w:p>
    <w:p w14:paraId="39D83AE0" w14:textId="77777777" w:rsidR="00355CB9" w:rsidRPr="00ED2A47" w:rsidRDefault="00355CB9" w:rsidP="00355CB9">
      <w:pPr>
        <w:spacing w:after="240" w:line="240" w:lineRule="exact"/>
        <w:jc w:val="both"/>
        <w:rPr>
          <w:rFonts w:ascii="Lato" w:eastAsia="Times New Roman" w:hAnsi="Lato" w:cs="Arial"/>
          <w:iCs/>
          <w:spacing w:val="4"/>
          <w:lang w:eastAsia="pl-PL"/>
        </w:rPr>
      </w:pPr>
      <w:r w:rsidRPr="00ED2A47">
        <w:rPr>
          <w:rFonts w:ascii="Lato" w:eastAsia="Times New Roman" w:hAnsi="Lato" w:cs="Arial"/>
          <w:iCs/>
          <w:spacing w:val="4"/>
          <w:lang w:eastAsia="pl-PL"/>
        </w:rPr>
        <w:t xml:space="preserve">Analizując złożony przez </w:t>
      </w:r>
      <w:r w:rsidRPr="00ED2A47">
        <w:rPr>
          <w:rFonts w:ascii="Lato" w:eastAsia="Times New Roman" w:hAnsi="Lato" w:cs="Arial"/>
          <w:i/>
          <w:iCs/>
          <w:spacing w:val="4"/>
          <w:lang w:eastAsia="pl-PL"/>
        </w:rPr>
        <w:t>inwestora</w:t>
      </w:r>
      <w:r w:rsidRPr="00ED2A47">
        <w:rPr>
          <w:rFonts w:ascii="Lato" w:eastAsia="Times New Roman" w:hAnsi="Lato" w:cs="Arial"/>
          <w:iCs/>
          <w:spacing w:val="4"/>
          <w:lang w:eastAsia="pl-PL"/>
        </w:rPr>
        <w:t xml:space="preserve"> wniosek, </w:t>
      </w:r>
      <w:r w:rsidRPr="00ED2A47">
        <w:rPr>
          <w:rFonts w:ascii="Lato" w:eastAsia="Times New Roman" w:hAnsi="Lato" w:cs="Arial"/>
          <w:i/>
          <w:iCs/>
          <w:spacing w:val="4"/>
          <w:lang w:eastAsia="pl-PL"/>
        </w:rPr>
        <w:t>Minister</w:t>
      </w:r>
      <w:r w:rsidRPr="00ED2A47">
        <w:rPr>
          <w:rFonts w:ascii="Lato" w:eastAsia="Times New Roman" w:hAnsi="Lato" w:cs="Arial"/>
          <w:spacing w:val="4"/>
          <w:lang w:eastAsia="pl-PL"/>
        </w:rPr>
        <w:t xml:space="preserve"> </w:t>
      </w:r>
      <w:r w:rsidRPr="00ED2A47">
        <w:rPr>
          <w:rFonts w:ascii="Lato" w:eastAsia="Times New Roman" w:hAnsi="Lato" w:cs="Arial"/>
          <w:iCs/>
          <w:spacing w:val="4"/>
          <w:lang w:eastAsia="pl-PL"/>
        </w:rPr>
        <w:t xml:space="preserve">uznał, że zawiera on wszystkie elementy wymagane na podstawie przepisu art. 6 w zw. z art. 39 ust. 1 </w:t>
      </w:r>
      <w:r w:rsidRPr="00ED2A47">
        <w:rPr>
          <w:rFonts w:ascii="Lato" w:eastAsia="Times New Roman" w:hAnsi="Lato" w:cs="Arial"/>
          <w:i/>
          <w:spacing w:val="4"/>
          <w:lang w:eastAsia="pl-PL"/>
        </w:rPr>
        <w:t>specustawy gazowej</w:t>
      </w:r>
      <w:r w:rsidRPr="00ED2A47">
        <w:rPr>
          <w:rFonts w:ascii="Lato" w:eastAsia="Times New Roman" w:hAnsi="Lato" w:cs="Arial"/>
          <w:iCs/>
          <w:spacing w:val="4"/>
          <w:lang w:eastAsia="pl-PL"/>
        </w:rPr>
        <w:t>.</w:t>
      </w:r>
    </w:p>
    <w:p w14:paraId="375765B0" w14:textId="35519B2E"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Następnie, organ odwoławczy poddał kontroli przeprowadzone przez Wojewodę Mazowieckiego postępowanie w sprawie wydania decyzji o ustaleniu lokalizacji ww.</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przedsięwzięcia i stwierdził, co następuje. </w:t>
      </w:r>
    </w:p>
    <w:p w14:paraId="2EE4E143" w14:textId="77777777" w:rsidR="00355CB9" w:rsidRPr="00ED2A47" w:rsidRDefault="00355CB9" w:rsidP="00355CB9">
      <w:pPr>
        <w:spacing w:after="240" w:line="240" w:lineRule="exact"/>
        <w:jc w:val="both"/>
        <w:outlineLvl w:val="0"/>
        <w:rPr>
          <w:rFonts w:ascii="Lato" w:eastAsia="Times New Roman" w:hAnsi="Lato" w:cs="Arial"/>
          <w:bCs/>
          <w:spacing w:val="4"/>
          <w:lang w:eastAsia="pl-PL"/>
        </w:rPr>
      </w:pPr>
      <w:r w:rsidRPr="00ED2A47">
        <w:rPr>
          <w:rFonts w:ascii="Lato" w:eastAsia="Times New Roman" w:hAnsi="Lato" w:cs="Arial"/>
          <w:bCs/>
          <w:spacing w:val="4"/>
          <w:lang w:eastAsia="pl-PL"/>
        </w:rPr>
        <w:t xml:space="preserve">W ocenie organu II instancji Wojewoda </w:t>
      </w:r>
      <w:r w:rsidRPr="00ED2A47">
        <w:rPr>
          <w:rFonts w:ascii="Lato" w:eastAsia="Times New Roman" w:hAnsi="Lato" w:cs="Arial"/>
          <w:spacing w:val="4"/>
          <w:lang w:eastAsia="pl-PL"/>
        </w:rPr>
        <w:t xml:space="preserve">Mazowieckiego </w:t>
      </w:r>
      <w:r w:rsidRPr="00ED2A47">
        <w:rPr>
          <w:rFonts w:ascii="Lato" w:eastAsia="Times New Roman" w:hAnsi="Lato" w:cs="Arial"/>
          <w:bCs/>
          <w:spacing w:val="4"/>
          <w:lang w:eastAsia="pl-PL"/>
        </w:rPr>
        <w:t>prawidłowo poinformował strony o wszczętym postępowaniu, podał jego podstawę prawną, pouczył o możliwości zapoznania się z aktami sprawy</w:t>
      </w:r>
      <w:r w:rsidRPr="00ED2A47">
        <w:rPr>
          <w:rFonts w:ascii="Lato" w:eastAsia="Times New Roman" w:hAnsi="Lato" w:cs="Arial"/>
          <w:spacing w:val="4"/>
          <w:lang w:eastAsia="pl-PL"/>
        </w:rPr>
        <w:t xml:space="preserve">, </w:t>
      </w:r>
      <w:r w:rsidRPr="00ED2A47">
        <w:rPr>
          <w:rFonts w:ascii="Lato" w:eastAsia="Times New Roman" w:hAnsi="Lato" w:cs="Arial"/>
          <w:bCs/>
          <w:spacing w:val="4"/>
          <w:lang w:eastAsia="pl-PL"/>
        </w:rPr>
        <w:t>a zatem należycie i wyczerpująco poinformował strony o okolicznościach faktycznych i prawnych, będących przedmiotem postępowania administracyjnego, które mogły mieć wpływ na ustalenie ich praw i obowiązków.</w:t>
      </w:r>
    </w:p>
    <w:p w14:paraId="1DA29664" w14:textId="09D7C726"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bCs/>
          <w:spacing w:val="4"/>
          <w:lang w:eastAsia="pl-PL"/>
        </w:rPr>
        <w:t xml:space="preserve">Wojewoda </w:t>
      </w:r>
      <w:r w:rsidRPr="00ED2A47">
        <w:rPr>
          <w:rFonts w:ascii="Lato" w:eastAsia="Times New Roman" w:hAnsi="Lato" w:cs="Arial"/>
          <w:spacing w:val="4"/>
          <w:lang w:eastAsia="pl-PL"/>
        </w:rPr>
        <w:t>Mazowiecki</w:t>
      </w:r>
      <w:r w:rsidRPr="00ED2A47">
        <w:rPr>
          <w:rFonts w:ascii="Lato" w:eastAsia="Times New Roman" w:hAnsi="Lato" w:cs="Arial"/>
          <w:bCs/>
          <w:spacing w:val="4"/>
          <w:lang w:eastAsia="pl-PL"/>
        </w:rPr>
        <w:t xml:space="preserve"> pismem z dnia 13 stycznia 2022 r., </w:t>
      </w:r>
      <w:r w:rsidRPr="00ED2A47">
        <w:rPr>
          <w:rFonts w:ascii="Lato" w:eastAsia="Times New Roman" w:hAnsi="Lato" w:cs="Arial"/>
          <w:spacing w:val="4"/>
          <w:lang w:eastAsia="pl-PL"/>
        </w:rPr>
        <w:t>znak: WI-I.747.3.9.2021.JK</w:t>
      </w:r>
      <w:r w:rsidRPr="00ED2A47">
        <w:rPr>
          <w:rFonts w:ascii="Lato" w:eastAsia="Times New Roman" w:hAnsi="Lato" w:cs="Arial"/>
          <w:bCs/>
          <w:spacing w:val="4"/>
          <w:lang w:eastAsia="pl-PL"/>
        </w:rPr>
        <w:t xml:space="preserve">, zawiadomił o wszczęciu postępowania </w:t>
      </w:r>
      <w:r w:rsidRPr="00ED2A47">
        <w:rPr>
          <w:rFonts w:ascii="Lato" w:eastAsia="Times New Roman" w:hAnsi="Lato" w:cs="Arial"/>
          <w:iCs/>
          <w:spacing w:val="4"/>
          <w:lang w:eastAsia="pl-PL"/>
        </w:rPr>
        <w:t xml:space="preserve">w sprawie wydania decyzji </w:t>
      </w:r>
      <w:r w:rsidRPr="00ED2A47">
        <w:rPr>
          <w:rFonts w:ascii="Lato" w:eastAsia="Times New Roman" w:hAnsi="Lato" w:cs="Arial"/>
          <w:spacing w:val="4"/>
          <w:lang w:eastAsia="pl-PL"/>
        </w:rPr>
        <w:t xml:space="preserve">o ustaleniu lokalizacji przedmiotowej inwestycji </w:t>
      </w:r>
      <w:r w:rsidRPr="00ED2A47">
        <w:rPr>
          <w:rFonts w:ascii="Lato" w:eastAsia="Times New Roman" w:hAnsi="Lato" w:cs="Arial"/>
          <w:bCs/>
          <w:spacing w:val="4"/>
          <w:lang w:eastAsia="pl-PL"/>
        </w:rPr>
        <w:t xml:space="preserve">wnioskodawcę oraz właścicieli i użytkowników wieczystych nieruchomości objętych wnioskiem, wysyłając zawiadomienie odpowiednio na adres wskazany we wniosku oraz na adresy wskazane w katastrze nieruchomości. Pozostałe strony postępowania zostały poinformowane </w:t>
      </w:r>
      <w:r w:rsidRPr="00ED2A47">
        <w:rPr>
          <w:rFonts w:ascii="Lato" w:eastAsia="Times New Roman" w:hAnsi="Lato" w:cs="Arial"/>
          <w:spacing w:val="4"/>
          <w:lang w:eastAsia="pl-PL"/>
        </w:rPr>
        <w:t xml:space="preserve">o jego wszczęciu </w:t>
      </w:r>
      <w:r w:rsidRPr="00ED2A47">
        <w:rPr>
          <w:rFonts w:ascii="Lato" w:eastAsia="Times New Roman" w:hAnsi="Lato" w:cs="Arial"/>
          <w:bCs/>
          <w:spacing w:val="4"/>
          <w:lang w:eastAsia="pl-PL"/>
        </w:rPr>
        <w:t>w drodze obwieszczenia</w:t>
      </w:r>
      <w:r w:rsidRPr="00ED2A47">
        <w:rPr>
          <w:rFonts w:ascii="Lato" w:eastAsia="Times New Roman" w:hAnsi="Lato" w:cs="Arial"/>
          <w:spacing w:val="4"/>
          <w:lang w:eastAsia="pl-PL"/>
        </w:rPr>
        <w:t xml:space="preserve"> w Mazowieckim Urzędzie Wojewódzkim w Warszawie, Urzędzie Miasta Ostrołęki, Urzędzie Gminy w Rzekuniu i Urzędzie Gminy w Troszynie, </w:t>
      </w:r>
      <w:r w:rsidRPr="00ED2A47">
        <w:rPr>
          <w:rFonts w:ascii="Lato" w:eastAsia="Times New Roman" w:hAnsi="Lato" w:cs="Arial"/>
          <w:spacing w:val="4"/>
          <w:shd w:val="clear" w:color="auto" w:fill="FFFFFF"/>
          <w:lang w:eastAsia="pl-PL"/>
        </w:rPr>
        <w:t>w Biuletynie Informacji Publicznej, na stronach podmiotowych urzędów tych gmin oraz urzędu wojewódzkiego,</w:t>
      </w:r>
      <w:r w:rsidRPr="00ED2A47">
        <w:rPr>
          <w:rFonts w:ascii="Lato" w:eastAsia="Times New Roman" w:hAnsi="Lato" w:cs="Arial"/>
          <w:bCs/>
          <w:spacing w:val="4"/>
          <w:lang w:eastAsia="pl-PL"/>
        </w:rPr>
        <w:t xml:space="preserve"> </w:t>
      </w:r>
      <w:r w:rsidRPr="00ED2A47">
        <w:rPr>
          <w:rFonts w:ascii="Lato" w:eastAsia="Times New Roman" w:hAnsi="Lato" w:cs="Arial"/>
          <w:spacing w:val="4"/>
          <w:shd w:val="clear" w:color="auto" w:fill="FFFFFF"/>
          <w:lang w:eastAsia="pl-PL"/>
        </w:rPr>
        <w:t xml:space="preserve">a także w prasie o zasięgu ogólnopolskim – wydaniu „Puls Biznesu" z dnia 19 stycznia 2022 r. </w:t>
      </w:r>
      <w:r w:rsidRPr="00ED2A47">
        <w:rPr>
          <w:rFonts w:ascii="Lato" w:eastAsia="Times New Roman" w:hAnsi="Lato" w:cs="Arial"/>
          <w:spacing w:val="4"/>
          <w:lang w:eastAsia="pl-PL"/>
        </w:rPr>
        <w:t>W przedmiotowym obwieszczeniu i zawiadomieniu organ I</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instancji poinformował strony o terminie i miejscu, w którym strony mogą zapoznać się z aktami sprawy.  </w:t>
      </w:r>
    </w:p>
    <w:p w14:paraId="01704603" w14:textId="379A0FDA"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Uznając, że zebrany w sprawie materiał dowodowy pozwala na wydanie rozstrzygnięcia, Wojewoda Mazowiecki wydał w dniu 27 stycznia 2022 r. decyzję Nr 13/SPEC/2022, znak: WI</w:t>
      </w:r>
      <w:r w:rsidRPr="00ED2A47">
        <w:rPr>
          <w:rFonts w:ascii="Lato" w:eastAsia="Times New Roman" w:hAnsi="Lato" w:cs="Arial"/>
          <w:spacing w:val="4"/>
          <w:lang w:eastAsia="pl-PL"/>
        </w:rPr>
        <w:noBreakHyphen/>
        <w:t>I.747.3.9.2021.JK, o ustaleniu lokalizacji inwestycji towarzyszącej inwestycjom w zakresie terminalu dla wnioskowanego zamierzenia inwestycyjnego</w:t>
      </w:r>
      <w:r w:rsidRPr="00ED2A47">
        <w:rPr>
          <w:rFonts w:ascii="Lato" w:eastAsia="Times New Roman" w:hAnsi="Lato" w:cs="Arial"/>
          <w:bCs/>
          <w:spacing w:val="4"/>
          <w:lang w:eastAsia="pl-PL"/>
        </w:rPr>
        <w:t xml:space="preserve">. </w:t>
      </w:r>
      <w:r w:rsidRPr="00ED2A47">
        <w:rPr>
          <w:rFonts w:ascii="Lato" w:eastAsia="Times New Roman" w:hAnsi="Lato" w:cs="Arial"/>
          <w:spacing w:val="4"/>
          <w:lang w:eastAsia="pl-PL"/>
        </w:rPr>
        <w:t>Stosownie do</w:t>
      </w:r>
      <w:r w:rsidR="00BA4EE0">
        <w:rPr>
          <w:rFonts w:ascii="Lato" w:eastAsia="Times New Roman" w:hAnsi="Lato" w:cs="Arial"/>
          <w:spacing w:val="4"/>
          <w:lang w:eastAsia="pl-PL"/>
        </w:rPr>
        <w:t> </w:t>
      </w:r>
      <w:r w:rsidRPr="00ED2A47">
        <w:rPr>
          <w:rFonts w:ascii="Lato" w:eastAsia="Times New Roman" w:hAnsi="Lato" w:cs="Arial"/>
          <w:spacing w:val="4"/>
          <w:lang w:eastAsia="pl-PL"/>
        </w:rPr>
        <w:t>art.</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34 ust. 1 </w:t>
      </w:r>
      <w:r w:rsidRPr="00ED2A47">
        <w:rPr>
          <w:rFonts w:ascii="Lato" w:eastAsia="Times New Roman" w:hAnsi="Lato" w:cs="Arial"/>
          <w:i/>
          <w:spacing w:val="4"/>
          <w:lang w:eastAsia="pl-PL"/>
        </w:rPr>
        <w:t>specustawy gazowej</w:t>
      </w:r>
      <w:r w:rsidRPr="00ED2A47">
        <w:rPr>
          <w:rFonts w:ascii="Lato" w:eastAsia="Times New Roman" w:hAnsi="Lato" w:cs="Arial"/>
          <w:spacing w:val="4"/>
          <w:lang w:eastAsia="pl-PL"/>
        </w:rPr>
        <w:t xml:space="preserve">, decyzja ta podlega natychmiastowemu wykonaniu. </w:t>
      </w:r>
    </w:p>
    <w:p w14:paraId="4B3A7FBC" w14:textId="52896100"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 xml:space="preserve">Zgodnie z art. 10 ust. 2 </w:t>
      </w:r>
      <w:r w:rsidRPr="00ED2A47">
        <w:rPr>
          <w:rFonts w:ascii="Lato" w:eastAsia="Times New Roman" w:hAnsi="Lato" w:cs="Arial"/>
          <w:i/>
          <w:spacing w:val="4"/>
          <w:lang w:eastAsia="pl-PL"/>
        </w:rPr>
        <w:t>specustawy gazowej</w:t>
      </w:r>
      <w:r w:rsidRPr="00ED2A47">
        <w:rPr>
          <w:rFonts w:ascii="Lato" w:eastAsia="Times New Roman" w:hAnsi="Lato" w:cs="Arial"/>
          <w:spacing w:val="4"/>
          <w:lang w:eastAsia="pl-PL"/>
        </w:rPr>
        <w:t>, projekt powyższej decyzji został sporządzony przez osobę, o której mowa w art. 5 pkt 4 ustawy z dnia 27 marca 2003 r. o planowaniu i</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zagospodarowaniu przestrzennym [(t.j. Dz.U. z 2021 r. poz. 1873, z późn. zm.) – obowiązujący w dacie wydania </w:t>
      </w:r>
      <w:r w:rsidRPr="00ED2A47">
        <w:rPr>
          <w:rFonts w:ascii="Lato" w:eastAsia="Times New Roman" w:hAnsi="Lato" w:cs="Arial"/>
          <w:i/>
          <w:spacing w:val="4"/>
          <w:lang w:eastAsia="pl-PL"/>
        </w:rPr>
        <w:t>decyzji Wojewody Mazowieckiego</w:t>
      </w:r>
      <w:r w:rsidRPr="00ED2A47">
        <w:rPr>
          <w:rFonts w:ascii="Lato" w:eastAsia="Times New Roman" w:hAnsi="Lato" w:cs="Arial"/>
          <w:spacing w:val="4"/>
          <w:lang w:eastAsia="pl-PL"/>
        </w:rPr>
        <w:t>; (t.j. Dz. U. z 2022 r. poz.</w:t>
      </w:r>
      <w:r w:rsidR="00BA4EE0">
        <w:rPr>
          <w:rFonts w:ascii="Lato" w:eastAsia="Times New Roman" w:hAnsi="Lato" w:cs="Arial"/>
          <w:spacing w:val="4"/>
          <w:lang w:eastAsia="pl-PL"/>
        </w:rPr>
        <w:t> </w:t>
      </w:r>
      <w:r w:rsidRPr="00ED2A47">
        <w:rPr>
          <w:rFonts w:ascii="Lato" w:eastAsia="Times New Roman" w:hAnsi="Lato" w:cs="Arial"/>
          <w:spacing w:val="4"/>
          <w:lang w:eastAsia="pl-PL"/>
        </w:rPr>
        <w:t>503) – obecnie].</w:t>
      </w:r>
    </w:p>
    <w:p w14:paraId="1E43344E" w14:textId="61556F4F"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lastRenderedPageBreak/>
        <w:t xml:space="preserve">Kontrolowana </w:t>
      </w:r>
      <w:r w:rsidRPr="00ED2A47">
        <w:rPr>
          <w:rFonts w:ascii="Lato" w:eastAsia="Times New Roman" w:hAnsi="Lato" w:cs="Arial"/>
          <w:i/>
          <w:spacing w:val="4"/>
          <w:lang w:eastAsia="pl-PL"/>
        </w:rPr>
        <w:t>decyzja Wojewody Mazowieckiego</w:t>
      </w:r>
      <w:r w:rsidR="0008146D" w:rsidRPr="00ED2A47">
        <w:rPr>
          <w:rFonts w:ascii="Lato" w:eastAsia="Times New Roman" w:hAnsi="Lato" w:cs="Arial"/>
          <w:spacing w:val="4"/>
          <w:lang w:eastAsia="pl-PL"/>
        </w:rPr>
        <w:t>,</w:t>
      </w:r>
      <w:r w:rsidR="0061323F">
        <w:rPr>
          <w:rFonts w:ascii="Lato" w:eastAsia="Times New Roman" w:hAnsi="Lato" w:cs="Arial"/>
          <w:spacing w:val="4"/>
          <w:lang w:eastAsia="pl-PL"/>
        </w:rPr>
        <w:t xml:space="preserve"> </w:t>
      </w:r>
      <w:r w:rsidRPr="00ED2A47">
        <w:rPr>
          <w:rFonts w:ascii="Lato" w:eastAsia="Times New Roman" w:hAnsi="Lato" w:cs="Arial"/>
          <w:spacing w:val="4"/>
          <w:lang w:eastAsia="pl-PL"/>
        </w:rPr>
        <w:t>czyni zadość wymogom przedstawionym w</w:t>
      </w:r>
      <w:r w:rsidR="00692A79" w:rsidRPr="00ED2A47">
        <w:rPr>
          <w:rFonts w:ascii="Lato" w:eastAsia="Times New Roman" w:hAnsi="Lato" w:cs="Arial"/>
          <w:spacing w:val="4"/>
          <w:lang w:eastAsia="pl-PL"/>
        </w:rPr>
        <w:t> </w:t>
      </w:r>
      <w:r w:rsidRPr="00ED2A47">
        <w:rPr>
          <w:rFonts w:ascii="Lato" w:eastAsia="Times New Roman" w:hAnsi="Lato" w:cs="Arial"/>
          <w:spacing w:val="4"/>
          <w:lang w:eastAsia="pl-PL"/>
        </w:rPr>
        <w:t>art.</w:t>
      </w:r>
      <w:r w:rsidR="00692A79"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10 ust. 1 i 2 </w:t>
      </w:r>
      <w:r w:rsidRPr="00ED2A47">
        <w:rPr>
          <w:rFonts w:ascii="Lato" w:eastAsia="Times New Roman" w:hAnsi="Lato" w:cs="Arial"/>
          <w:i/>
          <w:spacing w:val="4"/>
          <w:lang w:eastAsia="pl-PL"/>
        </w:rPr>
        <w:t>specustawy gazowej</w:t>
      </w:r>
      <w:r w:rsidRPr="00ED2A47">
        <w:rPr>
          <w:rFonts w:ascii="Lato" w:eastAsia="Times New Roman" w:hAnsi="Lato" w:cs="Arial"/>
          <w:spacing w:val="4"/>
          <w:lang w:eastAsia="pl-PL"/>
        </w:rPr>
        <w:t>, zawiera bowiem niezbędne elementy określone w</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tych przepisach</w:t>
      </w:r>
      <w:r w:rsidR="00355A01">
        <w:rPr>
          <w:rFonts w:ascii="Lato" w:eastAsia="Times New Roman" w:hAnsi="Lato" w:cs="Arial"/>
          <w:spacing w:val="4"/>
          <w:lang w:eastAsia="pl-PL"/>
        </w:rPr>
        <w:t xml:space="preserve">, </w:t>
      </w:r>
      <w:r w:rsidR="0061323F" w:rsidRPr="00ED2A47">
        <w:rPr>
          <w:rFonts w:ascii="Lato" w:eastAsia="Times New Roman" w:hAnsi="Lato" w:cs="Arial"/>
          <w:spacing w:val="4"/>
          <w:lang w:eastAsia="pl-PL"/>
        </w:rPr>
        <w:t>poza uchybieniami, o których będzie mowa poniżej</w:t>
      </w:r>
      <w:r w:rsidRPr="00ED2A47">
        <w:rPr>
          <w:rFonts w:ascii="Lato" w:eastAsia="Times New Roman" w:hAnsi="Lato" w:cs="Arial"/>
          <w:spacing w:val="4"/>
          <w:lang w:eastAsia="pl-PL"/>
        </w:rPr>
        <w:t>.</w:t>
      </w:r>
    </w:p>
    <w:p w14:paraId="133A4D96" w14:textId="4C8CFCE1"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W myśl art. 12 ust. 1 </w:t>
      </w:r>
      <w:r w:rsidRPr="00ED2A47">
        <w:rPr>
          <w:rFonts w:ascii="Lato" w:eastAsia="Times New Roman" w:hAnsi="Lato" w:cs="Arial"/>
          <w:i/>
          <w:spacing w:val="4"/>
          <w:lang w:eastAsia="pl-PL"/>
        </w:rPr>
        <w:t>spec</w:t>
      </w:r>
      <w:r w:rsidRPr="00ED2A47">
        <w:rPr>
          <w:rFonts w:ascii="Lato" w:eastAsia="Times New Roman" w:hAnsi="Lato" w:cs="Arial"/>
          <w:i/>
          <w:iCs/>
          <w:spacing w:val="4"/>
          <w:lang w:eastAsia="pl-PL"/>
        </w:rPr>
        <w:t>ustawy gazowej</w:t>
      </w:r>
      <w:r w:rsidRPr="00ED2A47">
        <w:rPr>
          <w:rFonts w:ascii="Lato" w:eastAsia="Times New Roman" w:hAnsi="Lato" w:cs="Arial"/>
          <w:iCs/>
          <w:spacing w:val="4"/>
          <w:lang w:eastAsia="pl-PL"/>
        </w:rPr>
        <w:t xml:space="preserve">, </w:t>
      </w:r>
      <w:r w:rsidRPr="00ED2A47">
        <w:rPr>
          <w:rFonts w:ascii="Lato" w:eastAsia="Times New Roman" w:hAnsi="Lato" w:cs="Arial"/>
          <w:bCs/>
          <w:spacing w:val="4"/>
          <w:lang w:eastAsia="pl-PL"/>
        </w:rPr>
        <w:t xml:space="preserve">Wojewoda </w:t>
      </w:r>
      <w:r w:rsidRPr="00ED2A47">
        <w:rPr>
          <w:rFonts w:ascii="Lato" w:eastAsia="Times New Roman" w:hAnsi="Lato" w:cs="Arial"/>
          <w:spacing w:val="4"/>
          <w:lang w:eastAsia="pl-PL"/>
        </w:rPr>
        <w:t>Mazowiecki doręczył decyzję o</w:t>
      </w:r>
      <w:r w:rsidR="00BA4EE0">
        <w:rPr>
          <w:rFonts w:ascii="Lato" w:eastAsia="Times New Roman" w:hAnsi="Lato" w:cs="Arial"/>
          <w:spacing w:val="4"/>
          <w:lang w:eastAsia="pl-PL"/>
        </w:rPr>
        <w:t> </w:t>
      </w:r>
      <w:r w:rsidRPr="00ED2A47">
        <w:rPr>
          <w:rFonts w:ascii="Lato" w:eastAsia="Times New Roman" w:hAnsi="Lato" w:cs="Arial"/>
          <w:spacing w:val="4"/>
          <w:lang w:eastAsia="pl-PL"/>
        </w:rPr>
        <w:t>ustaleniu lokalizacji omawianej inwestycji wnioskodawcy oraz zawiadomił o jej wydaniu pozostałe strony w drodze obwieszczenia w Mazowieckim Urzędzie Wojewódzkim w Warszawie, Urzędzie Miasta Ostrołęki, Urzędzie Gminy w Rzekuniu i</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Urzędzie Gminy w Troszynie, </w:t>
      </w:r>
      <w:r w:rsidRPr="00ED2A47">
        <w:rPr>
          <w:rFonts w:ascii="Lato" w:eastAsia="Times New Roman" w:hAnsi="Lato" w:cs="Arial"/>
          <w:spacing w:val="4"/>
          <w:shd w:val="clear" w:color="auto" w:fill="FFFFFF"/>
          <w:lang w:eastAsia="pl-PL"/>
        </w:rPr>
        <w:t>w Biuletynie Informacji Publicznej, na stronach podmiotowych ww. urzędów,</w:t>
      </w:r>
      <w:r w:rsidRPr="00ED2A47">
        <w:rPr>
          <w:rFonts w:ascii="Lato" w:eastAsia="Times New Roman" w:hAnsi="Lato" w:cs="Arial"/>
          <w:bCs/>
          <w:spacing w:val="4"/>
          <w:lang w:eastAsia="pl-PL"/>
        </w:rPr>
        <w:t xml:space="preserve"> </w:t>
      </w:r>
      <w:r w:rsidRPr="00ED2A47">
        <w:rPr>
          <w:rFonts w:ascii="Lato" w:eastAsia="Times New Roman" w:hAnsi="Lato" w:cs="Arial"/>
          <w:spacing w:val="4"/>
          <w:shd w:val="clear" w:color="auto" w:fill="FFFFFF"/>
          <w:lang w:eastAsia="pl-PL"/>
        </w:rPr>
        <w:t xml:space="preserve">a także w prasie o zasięgu ogólnopolskim – wydaniu „Puls Biznesu" z dnia 15 lutego 2022 r. </w:t>
      </w:r>
      <w:r w:rsidRPr="00ED2A47">
        <w:rPr>
          <w:rFonts w:ascii="Lato" w:eastAsia="Times New Roman" w:hAnsi="Lato" w:cs="Arial"/>
          <w:spacing w:val="4"/>
          <w:lang w:eastAsia="pl-PL"/>
        </w:rPr>
        <w:t xml:space="preserve">Właścicieli i użytkowników wieczystych nieruchomości objętych </w:t>
      </w:r>
      <w:r w:rsidRPr="00ED2A47">
        <w:rPr>
          <w:rFonts w:ascii="Lato" w:eastAsia="Times New Roman" w:hAnsi="Lato" w:cs="Arial"/>
          <w:i/>
          <w:spacing w:val="4"/>
          <w:lang w:eastAsia="pl-PL"/>
        </w:rPr>
        <w:t>decyzją Wojewody Mazowieckiego</w:t>
      </w:r>
      <w:r w:rsidRPr="00ED2A47">
        <w:rPr>
          <w:rFonts w:ascii="Lato" w:eastAsia="Times New Roman" w:hAnsi="Lato" w:cs="Arial"/>
          <w:spacing w:val="4"/>
          <w:lang w:eastAsia="pl-PL"/>
        </w:rPr>
        <w:t xml:space="preserve"> organ I instancji poinformował o</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wydaniu decyzji w drodze zawiadomienia z dnia 9 lutego 2021 r., znak: WI-I.747.3.9.2021.JK, wysłanego na adresy wskazane w katastrze nieruchomości. W zawiadomieniu oraz w</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obwieszczeniu zamieszczono, zgodnie z art. 12  ust. 2</w:t>
      </w:r>
      <w:r w:rsidRPr="00ED2A47">
        <w:rPr>
          <w:rFonts w:ascii="Lato" w:eastAsia="Times New Roman" w:hAnsi="Lato" w:cs="Arial"/>
          <w:iCs/>
          <w:spacing w:val="4"/>
          <w:lang w:eastAsia="pl-PL"/>
        </w:rPr>
        <w:t xml:space="preserve"> </w:t>
      </w:r>
      <w:r w:rsidRPr="00ED2A47">
        <w:rPr>
          <w:rFonts w:ascii="Lato" w:eastAsia="Times New Roman" w:hAnsi="Lato" w:cs="Arial"/>
          <w:i/>
          <w:iCs/>
          <w:spacing w:val="4"/>
          <w:lang w:eastAsia="pl-PL"/>
        </w:rPr>
        <w:t>specustawy gazowej</w:t>
      </w:r>
      <w:r w:rsidRPr="00ED2A47">
        <w:rPr>
          <w:rFonts w:ascii="Lato" w:eastAsia="Times New Roman" w:hAnsi="Lato" w:cs="Arial"/>
          <w:iCs/>
          <w:spacing w:val="4"/>
          <w:lang w:eastAsia="pl-PL"/>
        </w:rPr>
        <w:t>,</w:t>
      </w:r>
      <w:r w:rsidRPr="00ED2A47">
        <w:rPr>
          <w:rFonts w:ascii="Lato" w:eastAsia="Times New Roman" w:hAnsi="Lato" w:cs="Arial"/>
          <w:spacing w:val="4"/>
          <w:lang w:eastAsia="pl-PL"/>
        </w:rPr>
        <w:t xml:space="preserve"> informację o</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miejscu, w którym strony mogą zapoznać się z treścią decyzji. </w:t>
      </w:r>
    </w:p>
    <w:p w14:paraId="3EBF1E47" w14:textId="0E7BA2E4" w:rsidR="00355CB9" w:rsidRPr="00ED2A47" w:rsidRDefault="00355CB9" w:rsidP="00355CB9">
      <w:pPr>
        <w:spacing w:after="240" w:line="240" w:lineRule="exact"/>
        <w:jc w:val="both"/>
        <w:rPr>
          <w:rFonts w:ascii="Lato" w:eastAsia="Times New Roman" w:hAnsi="Lato" w:cs="Arial"/>
          <w:iCs/>
          <w:spacing w:val="4"/>
          <w:lang w:eastAsia="pl-PL"/>
        </w:rPr>
      </w:pPr>
      <w:r w:rsidRPr="00ED2A47">
        <w:rPr>
          <w:rFonts w:ascii="Lato" w:eastAsia="Times New Roman" w:hAnsi="Lato" w:cs="Arial"/>
          <w:iCs/>
          <w:spacing w:val="4"/>
          <w:lang w:eastAsia="pl-PL"/>
        </w:rPr>
        <w:t>Po zapoznaniu się ze zgromadzonym materiałem dowodowym organ II instancji stwierdził, iż</w:t>
      </w:r>
      <w:r w:rsidR="00004CC3" w:rsidRPr="00ED2A47">
        <w:rPr>
          <w:rFonts w:ascii="Lato" w:eastAsia="Times New Roman" w:hAnsi="Lato" w:cs="Arial"/>
          <w:iCs/>
          <w:spacing w:val="4"/>
          <w:lang w:eastAsia="pl-PL"/>
        </w:rPr>
        <w:t> </w:t>
      </w:r>
      <w:r w:rsidRPr="00ED2A47">
        <w:rPr>
          <w:rFonts w:ascii="Lato" w:eastAsia="Times New Roman" w:hAnsi="Lato" w:cs="Arial"/>
          <w:iCs/>
          <w:spacing w:val="4"/>
          <w:lang w:eastAsia="pl-PL"/>
        </w:rPr>
        <w:t xml:space="preserve">wydana decyzja wymaga jednak dokonania korekty merytoryczno-reformacyjnej. Należy zauważyć, iż przepisy art. 138 § 1 pkt 2 </w:t>
      </w:r>
      <w:r w:rsidRPr="00ED2A47">
        <w:rPr>
          <w:rFonts w:ascii="Lato" w:eastAsia="Times New Roman" w:hAnsi="Lato" w:cs="Arial"/>
          <w:i/>
          <w:iCs/>
          <w:spacing w:val="4"/>
          <w:lang w:eastAsia="pl-PL"/>
        </w:rPr>
        <w:t>kpa</w:t>
      </w:r>
      <w:r w:rsidRPr="00ED2A47">
        <w:rPr>
          <w:rFonts w:ascii="Lato" w:eastAsia="Times New Roman" w:hAnsi="Lato" w:cs="Arial"/>
          <w:iCs/>
          <w:spacing w:val="4"/>
          <w:lang w:eastAsia="pl-PL"/>
        </w:rPr>
        <w:t xml:space="preserve"> umożliwiają organowi odwoławczemu korektę zaskarżonej decyzji przez jej uchylenie i orzeczenie w tym zakresie, co do istoty sprawy.</w:t>
      </w:r>
    </w:p>
    <w:p w14:paraId="0E185332" w14:textId="54CDDE7A" w:rsidR="00A206AF" w:rsidRPr="00ED2A47" w:rsidRDefault="00105617" w:rsidP="00ED2A47">
      <w:pPr>
        <w:spacing w:after="240" w:line="240" w:lineRule="exact"/>
        <w:jc w:val="both"/>
        <w:outlineLvl w:val="0"/>
        <w:rPr>
          <w:rFonts w:ascii="Lato" w:hAnsi="Lato" w:cs="Arial"/>
          <w:bCs/>
          <w:spacing w:val="4"/>
        </w:rPr>
      </w:pPr>
      <w:r w:rsidRPr="00ED2A47">
        <w:rPr>
          <w:rFonts w:ascii="Lato" w:eastAsia="Times New Roman" w:hAnsi="Lato" w:cs="Arial"/>
          <w:i/>
          <w:iCs/>
          <w:spacing w:val="4"/>
          <w:lang w:eastAsia="pl-PL"/>
        </w:rPr>
        <w:t>W</w:t>
      </w:r>
      <w:r w:rsidR="00A206AF" w:rsidRPr="00ED2A47">
        <w:rPr>
          <w:rFonts w:ascii="Lato" w:eastAsia="Times New Roman" w:hAnsi="Lato" w:cs="Arial"/>
          <w:spacing w:val="4"/>
          <w:lang w:eastAsia="pl-PL"/>
        </w:rPr>
        <w:t xml:space="preserve"> pkt I niniejszej decyzji, </w:t>
      </w:r>
      <w:r w:rsidR="00A206AF" w:rsidRPr="00ED2A47">
        <w:rPr>
          <w:rFonts w:ascii="Lato" w:eastAsia="Times New Roman" w:hAnsi="Lato" w:cs="Arial"/>
          <w:i/>
          <w:iCs/>
          <w:spacing w:val="4"/>
          <w:lang w:eastAsia="pl-PL"/>
        </w:rPr>
        <w:t xml:space="preserve">Minister </w:t>
      </w:r>
      <w:r w:rsidR="00A206AF" w:rsidRPr="00ED2A47">
        <w:rPr>
          <w:rFonts w:ascii="Lato" w:eastAsia="Times New Roman" w:hAnsi="Lato" w:cs="Arial"/>
          <w:spacing w:val="4"/>
          <w:lang w:eastAsia="pl-PL"/>
        </w:rPr>
        <w:t xml:space="preserve">uzupełnił zapis w pkt. X.2. </w:t>
      </w:r>
      <w:r w:rsidR="00A206AF" w:rsidRPr="00ED2A47">
        <w:rPr>
          <w:rFonts w:ascii="Lato" w:eastAsia="Times New Roman" w:hAnsi="Lato" w:cs="Arial"/>
          <w:i/>
          <w:iCs/>
          <w:spacing w:val="4"/>
          <w:lang w:eastAsia="pl-PL"/>
        </w:rPr>
        <w:t>decyzji Wojewody Mazowieckiego</w:t>
      </w:r>
      <w:r w:rsidR="00A206AF" w:rsidRPr="00ED2A47">
        <w:rPr>
          <w:rFonts w:ascii="Lato" w:eastAsia="Times New Roman" w:hAnsi="Lato" w:cs="Arial"/>
          <w:spacing w:val="4"/>
          <w:lang w:eastAsia="pl-PL"/>
        </w:rPr>
        <w:t xml:space="preserve">, na str. 7 z uwagi na fakt, iż z wnioskiem o wydanie decyzji o ustalenie lokalizacji inwestycji towarzyszącej inwestycjom w zakresie terminalu, wystąpiła spółka </w:t>
      </w:r>
      <w:r w:rsidR="00A206AF" w:rsidRPr="00ED2A47">
        <w:rPr>
          <w:rFonts w:ascii="Lato" w:hAnsi="Lato" w:cs="Arial"/>
          <w:bCs/>
          <w:spacing w:val="4"/>
        </w:rPr>
        <w:t>CCGT Ostrołęka Sp. z o.o. z siedzibą w Ostrołęce. Na wskazany podmiot decyzją</w:t>
      </w:r>
      <w:r w:rsidR="00A206AF" w:rsidRPr="00ED2A47">
        <w:rPr>
          <w:rFonts w:ascii="Lato" w:eastAsia="Times New Roman" w:hAnsi="Lato" w:cs="Arial"/>
          <w:spacing w:val="4"/>
          <w:lang w:eastAsia="pl-PL"/>
        </w:rPr>
        <w:t xml:space="preserve"> </w:t>
      </w:r>
      <w:r w:rsidR="00A206AF" w:rsidRPr="00ED2A47">
        <w:rPr>
          <w:rFonts w:ascii="Lato" w:hAnsi="Lato" w:cs="Arial"/>
          <w:bCs/>
          <w:spacing w:val="4"/>
        </w:rPr>
        <w:t>Regionalnego Dyrektora Ochrony Środowiska w Białymstoku z dnia 5 października 2021</w:t>
      </w:r>
      <w:r w:rsidR="00BA4EE0">
        <w:rPr>
          <w:rFonts w:ascii="Lato" w:hAnsi="Lato" w:cs="Arial"/>
          <w:bCs/>
          <w:spacing w:val="4"/>
        </w:rPr>
        <w:t> </w:t>
      </w:r>
      <w:r w:rsidR="00A206AF" w:rsidRPr="00ED2A47">
        <w:rPr>
          <w:rFonts w:ascii="Lato" w:hAnsi="Lato" w:cs="Arial"/>
          <w:bCs/>
          <w:spacing w:val="4"/>
        </w:rPr>
        <w:t>r., znak: WOOŚ.420.16.2020.DK, została przeniesiona decyzja Regionalnego Dyrektora Ochrony Środowiska w Białymstoku z dnia 24 marca 2021 r., znak: WOOŚ.420.16.2020.DK, o środowiskowych uwarunkowaniach.</w:t>
      </w:r>
    </w:p>
    <w:p w14:paraId="5CD9EDDB" w14:textId="34C0F370" w:rsidR="00A206AF" w:rsidRPr="00ED2A47" w:rsidRDefault="00A206AF" w:rsidP="00355CB9">
      <w:pPr>
        <w:tabs>
          <w:tab w:val="left" w:pos="540"/>
        </w:tabs>
        <w:spacing w:after="240" w:line="240" w:lineRule="exact"/>
        <w:jc w:val="both"/>
        <w:rPr>
          <w:rFonts w:ascii="Lato" w:eastAsia="Times New Roman" w:hAnsi="Lato" w:cs="Arial"/>
          <w:bCs/>
          <w:iCs/>
          <w:spacing w:val="4"/>
          <w:lang w:eastAsia="pl-PL"/>
        </w:rPr>
      </w:pPr>
      <w:r w:rsidRPr="00ED2A47">
        <w:rPr>
          <w:rFonts w:ascii="Lato" w:eastAsia="Times New Roman" w:hAnsi="Lato" w:cs="Arial"/>
          <w:bCs/>
          <w:iCs/>
          <w:spacing w:val="4"/>
          <w:lang w:eastAsia="pl-PL"/>
        </w:rPr>
        <w:t xml:space="preserve">Analizując dalej </w:t>
      </w:r>
      <w:r w:rsidRPr="00ED2A47">
        <w:rPr>
          <w:rFonts w:ascii="Lato" w:eastAsia="Times New Roman" w:hAnsi="Lato" w:cs="Arial"/>
          <w:bCs/>
          <w:i/>
          <w:spacing w:val="4"/>
          <w:lang w:eastAsia="pl-PL"/>
        </w:rPr>
        <w:t>decyzję Wojewody Mazowieckiego</w:t>
      </w:r>
      <w:r w:rsidRPr="00ED2A47">
        <w:rPr>
          <w:rFonts w:ascii="Lato" w:eastAsia="Times New Roman" w:hAnsi="Lato" w:cs="Arial"/>
          <w:bCs/>
          <w:iCs/>
          <w:spacing w:val="4"/>
          <w:lang w:eastAsia="pl-PL"/>
        </w:rPr>
        <w:t xml:space="preserve"> stwierdzić należy, iż zapisy tej decyzji odnoszące się do warunków przejścia przez nieruchomości stanowiące pas drogowy są nieprecyzyjne.</w:t>
      </w:r>
    </w:p>
    <w:p w14:paraId="2CCF4247" w14:textId="497EB87D" w:rsidR="00355CB9" w:rsidRPr="00ED2A47" w:rsidRDefault="00F6134D" w:rsidP="00355CB9">
      <w:pPr>
        <w:tabs>
          <w:tab w:val="left" w:pos="540"/>
        </w:tabs>
        <w:spacing w:after="240" w:line="240" w:lineRule="exact"/>
        <w:jc w:val="both"/>
        <w:rPr>
          <w:rFonts w:ascii="Lato" w:eastAsia="Times New Roman" w:hAnsi="Lato" w:cs="Arial"/>
          <w:bCs/>
          <w:iCs/>
          <w:spacing w:val="4"/>
          <w:lang w:eastAsia="pl-PL"/>
        </w:rPr>
      </w:pPr>
      <w:r w:rsidRPr="00ED2A47">
        <w:rPr>
          <w:rFonts w:ascii="Lato" w:eastAsia="Times New Roman" w:hAnsi="Lato" w:cs="Arial"/>
          <w:bCs/>
          <w:iCs/>
          <w:spacing w:val="4"/>
          <w:lang w:eastAsia="pl-PL"/>
        </w:rPr>
        <w:t>Z</w:t>
      </w:r>
      <w:r w:rsidR="00355CB9" w:rsidRPr="00ED2A47">
        <w:rPr>
          <w:rFonts w:ascii="Lato" w:eastAsia="Times New Roman" w:hAnsi="Lato" w:cs="Arial"/>
          <w:bCs/>
          <w:iCs/>
          <w:spacing w:val="4"/>
          <w:lang w:eastAsia="pl-PL"/>
        </w:rPr>
        <w:t xml:space="preserve">godnie z art. 6 ust. 1 pkt 11 </w:t>
      </w:r>
      <w:r w:rsidR="00355CB9" w:rsidRPr="00ED2A47">
        <w:rPr>
          <w:rFonts w:ascii="Lato" w:eastAsia="Times New Roman" w:hAnsi="Lato" w:cs="Arial"/>
          <w:bCs/>
          <w:i/>
          <w:iCs/>
          <w:spacing w:val="4"/>
          <w:lang w:eastAsia="pl-PL"/>
        </w:rPr>
        <w:t>specustawy gazowej</w:t>
      </w:r>
      <w:r w:rsidR="00355CB9" w:rsidRPr="00ED2A47">
        <w:rPr>
          <w:rFonts w:ascii="Lato" w:eastAsia="Times New Roman" w:hAnsi="Lato" w:cs="Arial"/>
          <w:bCs/>
          <w:iCs/>
          <w:spacing w:val="4"/>
          <w:lang w:eastAsia="pl-PL"/>
        </w:rPr>
        <w:t>, wniosek o wydanie decyzji o ustaleniu lokalizacji inwestycji w zakresie terminalu powinien zawierać wskazanie nieruchomości, w stosunku do</w:t>
      </w:r>
      <w:r w:rsidR="00004CC3" w:rsidRPr="00ED2A47">
        <w:rPr>
          <w:rFonts w:ascii="Lato" w:eastAsia="Times New Roman" w:hAnsi="Lato" w:cs="Arial"/>
          <w:bCs/>
          <w:iCs/>
          <w:spacing w:val="4"/>
          <w:lang w:eastAsia="pl-PL"/>
        </w:rPr>
        <w:t> </w:t>
      </w:r>
      <w:r w:rsidR="00355CB9" w:rsidRPr="00ED2A47">
        <w:rPr>
          <w:rFonts w:ascii="Lato" w:eastAsia="Times New Roman" w:hAnsi="Lato" w:cs="Arial"/>
          <w:bCs/>
          <w:iCs/>
          <w:spacing w:val="4"/>
          <w:lang w:eastAsia="pl-PL"/>
        </w:rPr>
        <w:t>których decyzja o ustaleniu lokalizacji inwestycji w zakresie terminalu ma wywołać skutek, o</w:t>
      </w:r>
      <w:r w:rsidR="00004CC3" w:rsidRPr="00ED2A47">
        <w:rPr>
          <w:rFonts w:ascii="Lato" w:eastAsia="Times New Roman" w:hAnsi="Lato" w:cs="Arial"/>
          <w:bCs/>
          <w:iCs/>
          <w:spacing w:val="4"/>
          <w:lang w:eastAsia="pl-PL"/>
        </w:rPr>
        <w:t> </w:t>
      </w:r>
      <w:r w:rsidR="00355CB9" w:rsidRPr="00ED2A47">
        <w:rPr>
          <w:rFonts w:ascii="Lato" w:eastAsia="Times New Roman" w:hAnsi="Lato" w:cs="Arial"/>
          <w:bCs/>
          <w:iCs/>
          <w:spacing w:val="4"/>
          <w:lang w:eastAsia="pl-PL"/>
        </w:rPr>
        <w:t>którym mowa w art. 24 ust. 1, w tym gruntów stanowiących własność Skarbu Państwa pokrytych wodami, gruntów stanowiących pas drogowy lub gruntów objętych obszarem kolejowym, jeżeli inwestycja w zakresie terminalu wymaga przejścia przez te grunty, oraz gruntów stanowiących pas drogowy, jeżeli inwestycja w zakresie terminalu wymaga budowy lub</w:t>
      </w:r>
      <w:r w:rsidR="00004CC3" w:rsidRPr="00ED2A47">
        <w:rPr>
          <w:rFonts w:ascii="Lato" w:eastAsia="Times New Roman" w:hAnsi="Lato" w:cs="Arial"/>
          <w:bCs/>
          <w:iCs/>
          <w:spacing w:val="4"/>
          <w:lang w:eastAsia="pl-PL"/>
        </w:rPr>
        <w:t> </w:t>
      </w:r>
      <w:r w:rsidR="00355CB9" w:rsidRPr="00ED2A47">
        <w:rPr>
          <w:rFonts w:ascii="Lato" w:eastAsia="Times New Roman" w:hAnsi="Lato" w:cs="Arial"/>
          <w:bCs/>
          <w:iCs/>
          <w:spacing w:val="4"/>
          <w:lang w:eastAsia="pl-PL"/>
        </w:rPr>
        <w:t>przebudowy zjazdów na tych gruntach; jeżeli inwestycja w zakresie terminalu wymaga przejścia przez grunty stanowiące własność Skarbu Państwa pokryte wodami, grunty stanowiące pas drogowy lub grunty objęte obszarem kolejowym, inwestor określa sposób, miejsce i warunki umieszczenia na tych gruntach obiektów lub urządzeń; w przypadku gdy inwestycja w zakresie terminalu wymaga budowy zjazdów, inwestor określa także lokalizację i parametry techniczne zjazdów, a</w:t>
      </w:r>
      <w:r w:rsidR="00BA4EE0">
        <w:rPr>
          <w:rFonts w:ascii="Lato" w:eastAsia="Times New Roman" w:hAnsi="Lato" w:cs="Arial"/>
          <w:bCs/>
          <w:iCs/>
          <w:spacing w:val="4"/>
          <w:lang w:eastAsia="pl-PL"/>
        </w:rPr>
        <w:t> </w:t>
      </w:r>
      <w:r w:rsidR="00355CB9" w:rsidRPr="00ED2A47">
        <w:rPr>
          <w:rFonts w:ascii="Lato" w:eastAsia="Times New Roman" w:hAnsi="Lato" w:cs="Arial"/>
          <w:bCs/>
          <w:iCs/>
          <w:spacing w:val="4"/>
          <w:lang w:eastAsia="pl-PL"/>
        </w:rPr>
        <w:t>gdy wymaga przebudowy zjazdów - ich parametry techniczne.</w:t>
      </w:r>
    </w:p>
    <w:p w14:paraId="262E66ED" w14:textId="3B2B2EDD" w:rsidR="00355CB9" w:rsidRPr="00ED2A47" w:rsidRDefault="00355CB9" w:rsidP="00355CB9">
      <w:pPr>
        <w:tabs>
          <w:tab w:val="left" w:pos="540"/>
        </w:tabs>
        <w:spacing w:after="240" w:line="240" w:lineRule="exact"/>
        <w:jc w:val="both"/>
        <w:rPr>
          <w:rFonts w:ascii="Lato" w:eastAsia="Times New Roman" w:hAnsi="Lato" w:cs="Arial"/>
          <w:bCs/>
          <w:iCs/>
          <w:spacing w:val="4"/>
          <w:lang w:eastAsia="pl-PL"/>
        </w:rPr>
      </w:pPr>
      <w:r w:rsidRPr="00ED2A47">
        <w:rPr>
          <w:rFonts w:ascii="Lato" w:eastAsia="Times New Roman" w:hAnsi="Lato" w:cs="Arial"/>
          <w:bCs/>
          <w:iCs/>
          <w:spacing w:val="4"/>
          <w:lang w:eastAsia="pl-PL"/>
        </w:rPr>
        <w:t xml:space="preserve">W myśl natomiast art. 10 ust. 1 pkt 8 </w:t>
      </w:r>
      <w:r w:rsidRPr="00ED2A47">
        <w:rPr>
          <w:rFonts w:ascii="Lato" w:eastAsia="Times New Roman" w:hAnsi="Lato" w:cs="Arial"/>
          <w:bCs/>
          <w:i/>
          <w:iCs/>
          <w:spacing w:val="4"/>
          <w:lang w:eastAsia="pl-PL"/>
        </w:rPr>
        <w:t>specustawy gazowej</w:t>
      </w:r>
      <w:r w:rsidRPr="00ED2A47">
        <w:rPr>
          <w:rFonts w:ascii="Lato" w:eastAsia="Times New Roman" w:hAnsi="Lato" w:cs="Arial"/>
          <w:bCs/>
          <w:iCs/>
          <w:spacing w:val="4"/>
          <w:lang w:eastAsia="pl-PL"/>
        </w:rPr>
        <w:t xml:space="preserve">, decyzja o ustaleniu lokalizacji inwestycji w zakresie terminalu określa i zawiera znaczenie nieruchomości, w stosunku </w:t>
      </w:r>
      <w:r w:rsidRPr="00ED2A47">
        <w:rPr>
          <w:rFonts w:ascii="Lato" w:eastAsia="Times New Roman" w:hAnsi="Lato" w:cs="Arial"/>
          <w:bCs/>
          <w:iCs/>
          <w:spacing w:val="4"/>
          <w:lang w:eastAsia="pl-PL"/>
        </w:rPr>
        <w:lastRenderedPageBreak/>
        <w:t>do których decyzja o ustaleniu lokalizacji inwestycji w zakresie terminalu ma wywołać skutek, o którym mowa w art. 24 ust. 1, w tym gruntów stanowiących własność Skarbu Państwa pokrytych wodami, gruntów stanowiących pas drogowy lub gruntów objętych obszarem kolejowym, jeżeli inwestycja w</w:t>
      </w:r>
      <w:r w:rsidR="00004CC3" w:rsidRPr="00ED2A47">
        <w:rPr>
          <w:rFonts w:ascii="Lato" w:eastAsia="Times New Roman" w:hAnsi="Lato" w:cs="Arial"/>
          <w:bCs/>
          <w:iCs/>
          <w:spacing w:val="4"/>
          <w:lang w:eastAsia="pl-PL"/>
        </w:rPr>
        <w:t> </w:t>
      </w:r>
      <w:r w:rsidRPr="00ED2A47">
        <w:rPr>
          <w:rFonts w:ascii="Lato" w:eastAsia="Times New Roman" w:hAnsi="Lato" w:cs="Arial"/>
          <w:bCs/>
          <w:iCs/>
          <w:spacing w:val="4"/>
          <w:lang w:eastAsia="pl-PL"/>
        </w:rPr>
        <w:t>zakresie terminalu wymaga przejścia przez te grunty, oraz gruntów stanowiących pas drogowy, jeżeli inwestycja w zakresie terminalu wymaga budowy lub przebudowy zjazdów na tych gruntach; jeżeli inwestycja w zakresie terminalu wymaga przejścia przez grunty stanowiące własność Skarbu Państwa pokryte wodami, grunty stanowiące pas drogowy lub grunty objęte obszarem kolejowym, decyzja o ustaleniu lokalizacji inwestycji w zakresie terminalu określa sposób, miejsce i warunki umieszczenia na tych gruntach obiektów lub urządzeń; w przypadku gdy inwestycja w</w:t>
      </w:r>
      <w:r w:rsidR="00BA4EE0">
        <w:rPr>
          <w:rFonts w:ascii="Lato" w:eastAsia="Times New Roman" w:hAnsi="Lato" w:cs="Arial"/>
          <w:bCs/>
          <w:iCs/>
          <w:spacing w:val="4"/>
          <w:lang w:eastAsia="pl-PL"/>
        </w:rPr>
        <w:t> </w:t>
      </w:r>
      <w:r w:rsidRPr="00ED2A47">
        <w:rPr>
          <w:rFonts w:ascii="Lato" w:eastAsia="Times New Roman" w:hAnsi="Lato" w:cs="Arial"/>
          <w:bCs/>
          <w:iCs/>
          <w:spacing w:val="4"/>
          <w:lang w:eastAsia="pl-PL"/>
        </w:rPr>
        <w:t>zakresie terminalu wymaga budowy zjazdów, decyzja o ustaleniu lokalizacji inwestycji w zakresie terminalu określa także lokalizację i parametry techniczne zjazdów, a</w:t>
      </w:r>
      <w:r w:rsidR="00BA4EE0">
        <w:rPr>
          <w:rFonts w:ascii="Lato" w:eastAsia="Times New Roman" w:hAnsi="Lato" w:cs="Arial"/>
          <w:bCs/>
          <w:iCs/>
          <w:spacing w:val="4"/>
          <w:lang w:eastAsia="pl-PL"/>
        </w:rPr>
        <w:t> </w:t>
      </w:r>
      <w:r w:rsidRPr="00ED2A47">
        <w:rPr>
          <w:rFonts w:ascii="Lato" w:eastAsia="Times New Roman" w:hAnsi="Lato" w:cs="Arial"/>
          <w:bCs/>
          <w:iCs/>
          <w:spacing w:val="4"/>
          <w:lang w:eastAsia="pl-PL"/>
        </w:rPr>
        <w:t>gdy</w:t>
      </w:r>
      <w:r w:rsidR="00BA4EE0">
        <w:rPr>
          <w:rFonts w:ascii="Lato" w:eastAsia="Times New Roman" w:hAnsi="Lato" w:cs="Arial"/>
          <w:bCs/>
          <w:iCs/>
          <w:spacing w:val="4"/>
          <w:lang w:eastAsia="pl-PL"/>
        </w:rPr>
        <w:t> </w:t>
      </w:r>
      <w:r w:rsidRPr="00ED2A47">
        <w:rPr>
          <w:rFonts w:ascii="Lato" w:eastAsia="Times New Roman" w:hAnsi="Lato" w:cs="Arial"/>
          <w:bCs/>
          <w:iCs/>
          <w:spacing w:val="4"/>
          <w:lang w:eastAsia="pl-PL"/>
        </w:rPr>
        <w:t>wymaga przebudowy zjazdów - ich parametry techniczne.</w:t>
      </w:r>
    </w:p>
    <w:p w14:paraId="5D2F505D" w14:textId="2C6357D6" w:rsidR="00355CB9" w:rsidRPr="00ED2A47" w:rsidRDefault="00355CB9" w:rsidP="00355CB9">
      <w:pPr>
        <w:tabs>
          <w:tab w:val="left" w:pos="540"/>
        </w:tabs>
        <w:spacing w:after="240" w:line="240" w:lineRule="exact"/>
        <w:jc w:val="both"/>
        <w:rPr>
          <w:rFonts w:ascii="Lato" w:eastAsia="Times New Roman" w:hAnsi="Lato" w:cs="Arial"/>
          <w:spacing w:val="4"/>
          <w:lang w:eastAsia="zh-CN"/>
        </w:rPr>
      </w:pPr>
      <w:r w:rsidRPr="00ED2A47">
        <w:rPr>
          <w:rFonts w:ascii="Lato" w:eastAsia="Times New Roman" w:hAnsi="Lato" w:cs="Arial"/>
          <w:spacing w:val="4"/>
          <w:lang w:eastAsia="zh-CN"/>
        </w:rPr>
        <w:t xml:space="preserve">Po dokonaniu analizy zgromadzonego w przedmiotowej sprawie materiału dowodowego, </w:t>
      </w:r>
      <w:r w:rsidRPr="00ED2A47">
        <w:rPr>
          <w:rFonts w:ascii="Lato" w:eastAsia="Times New Roman" w:hAnsi="Lato" w:cs="Arial"/>
          <w:i/>
          <w:spacing w:val="4"/>
          <w:lang w:eastAsia="zh-CN"/>
        </w:rPr>
        <w:t>Minister</w:t>
      </w:r>
      <w:r w:rsidRPr="00ED2A47">
        <w:rPr>
          <w:rFonts w:ascii="Lato" w:eastAsia="Times New Roman" w:hAnsi="Lato" w:cs="Arial"/>
          <w:spacing w:val="4"/>
          <w:lang w:eastAsia="zh-CN"/>
        </w:rPr>
        <w:t xml:space="preserve"> stwierdził, iż </w:t>
      </w:r>
      <w:r w:rsidRPr="00ED2A47">
        <w:rPr>
          <w:rFonts w:ascii="Lato" w:eastAsia="Times New Roman" w:hAnsi="Lato" w:cs="Arial"/>
          <w:i/>
          <w:spacing w:val="4"/>
          <w:lang w:eastAsia="zh-CN"/>
        </w:rPr>
        <w:t>inwestor</w:t>
      </w:r>
      <w:r w:rsidRPr="00ED2A47">
        <w:rPr>
          <w:rFonts w:ascii="Lato" w:eastAsia="Times New Roman" w:hAnsi="Lato" w:cs="Arial"/>
          <w:spacing w:val="4"/>
          <w:lang w:eastAsia="zh-CN"/>
        </w:rPr>
        <w:t xml:space="preserve"> we wniosku o wydanie decyzji o ustaleniu lokalizacji planowanej inwestycji </w:t>
      </w:r>
      <w:r w:rsidRPr="00ED2A47">
        <w:rPr>
          <w:rFonts w:ascii="Lato" w:eastAsia="Times New Roman" w:hAnsi="Lato" w:cs="Arial"/>
          <w:spacing w:val="4"/>
          <w:lang w:eastAsia="pl-PL"/>
        </w:rPr>
        <w:t xml:space="preserve">towarzyszącej inwestycjom w zakresie terminalu, a następnie organ I instancji w </w:t>
      </w:r>
      <w:r w:rsidRPr="00ED2A47">
        <w:rPr>
          <w:rFonts w:ascii="Lato" w:eastAsia="Times New Roman" w:hAnsi="Lato" w:cs="Arial"/>
          <w:i/>
          <w:spacing w:val="4"/>
          <w:lang w:eastAsia="pl-PL"/>
        </w:rPr>
        <w:t>decyzji Wojewody Mazowieckiego</w:t>
      </w:r>
      <w:r w:rsidRPr="00ED2A47">
        <w:rPr>
          <w:rFonts w:ascii="Lato" w:eastAsia="Times New Roman" w:hAnsi="Lato" w:cs="Arial"/>
          <w:spacing w:val="4"/>
          <w:lang w:eastAsia="pl-PL"/>
        </w:rPr>
        <w:t xml:space="preserve">, dokonali wskazania </w:t>
      </w:r>
      <w:r w:rsidRPr="00ED2A47">
        <w:rPr>
          <w:rFonts w:ascii="Lato" w:eastAsia="Times New Roman" w:hAnsi="Lato" w:cs="Arial"/>
          <w:bCs/>
          <w:iCs/>
          <w:spacing w:val="4"/>
          <w:lang w:eastAsia="pl-PL"/>
        </w:rPr>
        <w:t>nieruchomości, w tym gruntów stanowiących własność Skarbu Państwa pokrytych wodami, gruntów stanowiących pas drogowy (również tych, na</w:t>
      </w:r>
      <w:r w:rsidR="00004CC3" w:rsidRPr="00ED2A47">
        <w:rPr>
          <w:rFonts w:ascii="Lato" w:eastAsia="Times New Roman" w:hAnsi="Lato" w:cs="Arial"/>
          <w:bCs/>
          <w:iCs/>
          <w:spacing w:val="4"/>
          <w:lang w:eastAsia="pl-PL"/>
        </w:rPr>
        <w:t> </w:t>
      </w:r>
      <w:r w:rsidRPr="00ED2A47">
        <w:rPr>
          <w:rFonts w:ascii="Lato" w:eastAsia="Times New Roman" w:hAnsi="Lato" w:cs="Arial"/>
          <w:bCs/>
          <w:iCs/>
          <w:spacing w:val="4"/>
          <w:lang w:eastAsia="pl-PL"/>
        </w:rPr>
        <w:t>których inwestycja w zakresie terminalu wymaga budowy lub przebudowy zjazdów), w</w:t>
      </w:r>
      <w:r w:rsidR="00004CC3" w:rsidRPr="00ED2A47">
        <w:rPr>
          <w:rFonts w:ascii="Lato" w:eastAsia="Times New Roman" w:hAnsi="Lato" w:cs="Arial"/>
          <w:bCs/>
          <w:iCs/>
          <w:spacing w:val="4"/>
          <w:lang w:eastAsia="pl-PL"/>
        </w:rPr>
        <w:t> </w:t>
      </w:r>
      <w:r w:rsidRPr="00ED2A47">
        <w:rPr>
          <w:rFonts w:ascii="Lato" w:eastAsia="Times New Roman" w:hAnsi="Lato" w:cs="Arial"/>
          <w:bCs/>
          <w:iCs/>
          <w:spacing w:val="4"/>
          <w:lang w:eastAsia="pl-PL"/>
        </w:rPr>
        <w:t xml:space="preserve">stosunku do których decyzja o ustaleniu lokalizacji inwestycji w zakresie terminalu ma wywołać skutek, o którym mowa w art. 24 ust. 1 </w:t>
      </w:r>
      <w:r w:rsidRPr="00ED2A47">
        <w:rPr>
          <w:rFonts w:ascii="Lato" w:eastAsia="Times New Roman" w:hAnsi="Lato" w:cs="Arial"/>
          <w:bCs/>
          <w:i/>
          <w:iCs/>
          <w:spacing w:val="4"/>
          <w:lang w:eastAsia="pl-PL"/>
        </w:rPr>
        <w:t>specustawy gazowej</w:t>
      </w:r>
      <w:r w:rsidRPr="00ED2A47">
        <w:rPr>
          <w:rFonts w:ascii="Lato" w:eastAsia="Times New Roman" w:hAnsi="Lato" w:cs="Arial"/>
          <w:bCs/>
          <w:iCs/>
          <w:spacing w:val="4"/>
          <w:lang w:eastAsia="pl-PL"/>
        </w:rPr>
        <w:t>.</w:t>
      </w:r>
    </w:p>
    <w:p w14:paraId="7B2AD773" w14:textId="684C6677" w:rsidR="00355CB9" w:rsidRPr="00ED2A47" w:rsidRDefault="00355CB9" w:rsidP="00355CB9">
      <w:pPr>
        <w:widowControl w:val="0"/>
        <w:spacing w:after="240" w:line="240" w:lineRule="exact"/>
        <w:jc w:val="both"/>
        <w:rPr>
          <w:rFonts w:ascii="Lato" w:eastAsia="Times New Roman" w:hAnsi="Lato" w:cs="Arial"/>
          <w:spacing w:val="4"/>
          <w:lang w:eastAsia="zh-CN"/>
        </w:rPr>
      </w:pPr>
      <w:r w:rsidRPr="00ED2A47">
        <w:rPr>
          <w:rFonts w:ascii="Lato" w:eastAsia="Times New Roman" w:hAnsi="Lato" w:cs="Arial"/>
          <w:spacing w:val="4"/>
          <w:lang w:eastAsia="zh-CN"/>
        </w:rPr>
        <w:t xml:space="preserve">Pomimo wskazania w </w:t>
      </w:r>
      <w:r w:rsidRPr="00ED2A47">
        <w:rPr>
          <w:rFonts w:ascii="Lato" w:eastAsia="Times New Roman" w:hAnsi="Lato" w:cs="Arial"/>
          <w:i/>
          <w:spacing w:val="4"/>
          <w:lang w:eastAsia="zh-CN"/>
        </w:rPr>
        <w:t>decyzji Wojewody Mazowieckiego</w:t>
      </w:r>
      <w:r w:rsidRPr="00ED2A47">
        <w:rPr>
          <w:rFonts w:ascii="Lato" w:eastAsia="Times New Roman" w:hAnsi="Lato" w:cs="Arial"/>
          <w:spacing w:val="4"/>
          <w:lang w:eastAsia="zh-CN"/>
        </w:rPr>
        <w:t xml:space="preserve">, że planowane przedsięwzięcie </w:t>
      </w:r>
      <w:r w:rsidRPr="00ED2A47">
        <w:rPr>
          <w:rFonts w:ascii="Lato" w:eastAsia="Times New Roman" w:hAnsi="Lato" w:cs="Arial"/>
          <w:bCs/>
          <w:iCs/>
          <w:spacing w:val="4"/>
          <w:lang w:eastAsia="pl-PL"/>
        </w:rPr>
        <w:t xml:space="preserve">wymaga przejścia przez m.in. grunty stanowiące pas drogowy, </w:t>
      </w:r>
      <w:r w:rsidRPr="00ED2A47">
        <w:rPr>
          <w:rFonts w:ascii="Lato" w:eastAsia="Times New Roman" w:hAnsi="Lato" w:cs="Arial"/>
          <w:spacing w:val="4"/>
          <w:lang w:eastAsia="zh-CN"/>
        </w:rPr>
        <w:t xml:space="preserve">brak jest w niej jednak precyzyjnego </w:t>
      </w:r>
      <w:r w:rsidRPr="00ED2A47">
        <w:rPr>
          <w:rFonts w:ascii="Lato" w:eastAsia="Times New Roman" w:hAnsi="Lato" w:cs="Arial"/>
          <w:bCs/>
          <w:iCs/>
          <w:spacing w:val="4"/>
          <w:lang w:eastAsia="pl-PL"/>
        </w:rPr>
        <w:t>określenia sposobu, miejsca i warunków umieszczenia na tych gruntach obiektów lub urządzeń, jak również lokalizacji i parametrów technicznych zjazdów.</w:t>
      </w:r>
    </w:p>
    <w:p w14:paraId="3598448C" w14:textId="79139686" w:rsidR="00355CB9" w:rsidRPr="00ED2A47" w:rsidRDefault="00355CB9" w:rsidP="00355CB9">
      <w:pPr>
        <w:widowControl w:val="0"/>
        <w:spacing w:after="240" w:line="240" w:lineRule="exact"/>
        <w:jc w:val="both"/>
        <w:rPr>
          <w:rFonts w:ascii="Lato" w:eastAsia="Times New Roman" w:hAnsi="Lato" w:cs="Arial"/>
          <w:bCs/>
          <w:iCs/>
          <w:spacing w:val="4"/>
          <w:lang w:eastAsia="pl-PL"/>
        </w:rPr>
      </w:pPr>
      <w:r w:rsidRPr="00ED2A47">
        <w:rPr>
          <w:rFonts w:ascii="Lato" w:eastAsia="Times New Roman" w:hAnsi="Lato" w:cs="Arial"/>
          <w:spacing w:val="4"/>
          <w:lang w:eastAsia="zh-CN"/>
        </w:rPr>
        <w:t xml:space="preserve">Z uwagi na powyższe, </w:t>
      </w:r>
      <w:r w:rsidRPr="00ED2A47">
        <w:rPr>
          <w:rFonts w:ascii="Lato" w:eastAsia="Times New Roman" w:hAnsi="Lato" w:cs="Arial"/>
          <w:i/>
          <w:spacing w:val="4"/>
          <w:lang w:eastAsia="zh-CN"/>
        </w:rPr>
        <w:t>Minister</w:t>
      </w:r>
      <w:r w:rsidRPr="00ED2A47">
        <w:rPr>
          <w:rFonts w:ascii="Lato" w:eastAsia="Times New Roman" w:hAnsi="Lato" w:cs="Arial"/>
          <w:spacing w:val="4"/>
          <w:lang w:eastAsia="zh-CN"/>
        </w:rPr>
        <w:t xml:space="preserve"> w pkt II niniejszej decyzji</w:t>
      </w:r>
      <w:r w:rsidRPr="00ED2A47">
        <w:rPr>
          <w:rFonts w:ascii="Lato" w:eastAsia="Times New Roman" w:hAnsi="Lato" w:cs="Arial"/>
          <w:iCs/>
          <w:spacing w:val="4"/>
          <w:lang w:eastAsia="pl-PL"/>
        </w:rPr>
        <w:t xml:space="preserve"> – </w:t>
      </w:r>
      <w:r w:rsidRPr="00ED2A47">
        <w:rPr>
          <w:rFonts w:ascii="Lato" w:eastAsia="Calibri" w:hAnsi="Lato" w:cs="Arial"/>
          <w:bCs/>
          <w:iCs/>
          <w:spacing w:val="4"/>
          <w:kern w:val="3"/>
          <w:lang w:bidi="pl-PL"/>
        </w:rPr>
        <w:t>działając na podstawie przepisu art.</w:t>
      </w:r>
      <w:r w:rsidR="00A60DAD" w:rsidRPr="00ED2A47">
        <w:rPr>
          <w:rFonts w:ascii="Lato" w:eastAsia="Calibri" w:hAnsi="Lato" w:cs="Arial"/>
          <w:bCs/>
          <w:iCs/>
          <w:spacing w:val="4"/>
          <w:kern w:val="3"/>
          <w:lang w:bidi="pl-PL"/>
        </w:rPr>
        <w:t> </w:t>
      </w:r>
      <w:r w:rsidRPr="00ED2A47">
        <w:rPr>
          <w:rFonts w:ascii="Lato" w:eastAsia="Calibri" w:hAnsi="Lato" w:cs="Arial"/>
          <w:bCs/>
          <w:iCs/>
          <w:spacing w:val="4"/>
          <w:kern w:val="3"/>
          <w:lang w:bidi="pl-PL"/>
        </w:rPr>
        <w:t>138</w:t>
      </w:r>
      <w:r w:rsidR="00A60DAD" w:rsidRPr="00ED2A47">
        <w:rPr>
          <w:rFonts w:ascii="Lato" w:eastAsia="Calibri" w:hAnsi="Lato" w:cs="Arial"/>
          <w:bCs/>
          <w:iCs/>
          <w:spacing w:val="4"/>
          <w:kern w:val="3"/>
          <w:lang w:bidi="pl-PL"/>
        </w:rPr>
        <w:t> </w:t>
      </w:r>
      <w:r w:rsidRPr="00ED2A47">
        <w:rPr>
          <w:rFonts w:ascii="Lato" w:eastAsia="Calibri" w:hAnsi="Lato" w:cs="Arial"/>
          <w:bCs/>
          <w:iCs/>
          <w:spacing w:val="4"/>
          <w:kern w:val="3"/>
          <w:lang w:bidi="pl-PL"/>
        </w:rPr>
        <w:t>§ 1 pkt 2</w:t>
      </w:r>
      <w:r w:rsidRPr="00ED2A47">
        <w:rPr>
          <w:rFonts w:ascii="Lato" w:eastAsia="Segoe UI" w:hAnsi="Lato" w:cs="Arial"/>
          <w:bCs/>
          <w:i/>
          <w:iCs/>
          <w:spacing w:val="4"/>
          <w:kern w:val="3"/>
          <w:shd w:val="clear" w:color="auto" w:fill="FFFFFF"/>
          <w:lang w:bidi="pl-PL"/>
        </w:rPr>
        <w:t xml:space="preserve"> kpa</w:t>
      </w:r>
      <w:r w:rsidRPr="00ED2A47">
        <w:rPr>
          <w:rFonts w:ascii="Lato" w:eastAsia="Segoe UI" w:hAnsi="Lato" w:cs="Arial"/>
          <w:bCs/>
          <w:iCs/>
          <w:spacing w:val="4"/>
          <w:kern w:val="3"/>
          <w:shd w:val="clear" w:color="auto" w:fill="FFFFFF"/>
          <w:lang w:bidi="pl-PL"/>
        </w:rPr>
        <w:t xml:space="preserve"> –</w:t>
      </w:r>
      <w:r w:rsidRPr="00ED2A47">
        <w:rPr>
          <w:rFonts w:ascii="Lato" w:eastAsia="Times New Roman" w:hAnsi="Lato" w:cs="Arial"/>
          <w:spacing w:val="4"/>
          <w:lang w:eastAsia="zh-CN"/>
        </w:rPr>
        <w:t xml:space="preserve"> w oparciu o informacje zawarte wniosku </w:t>
      </w:r>
      <w:r w:rsidRPr="00ED2A47">
        <w:rPr>
          <w:rFonts w:ascii="Lato" w:eastAsia="Times New Roman" w:hAnsi="Lato" w:cs="Arial"/>
          <w:i/>
          <w:iCs/>
          <w:spacing w:val="4"/>
          <w:lang w:eastAsia="zh-CN"/>
        </w:rPr>
        <w:t>inwestora</w:t>
      </w:r>
      <w:r w:rsidRPr="00ED2A47">
        <w:rPr>
          <w:rFonts w:ascii="Lato" w:eastAsia="Times New Roman" w:hAnsi="Lato" w:cs="Arial"/>
          <w:spacing w:val="4"/>
          <w:lang w:eastAsia="zh-CN"/>
        </w:rPr>
        <w:t xml:space="preserve"> oraz o opinie wydane przez poszczególne organy wymienione w art. 6 ust. 3 </w:t>
      </w:r>
      <w:r w:rsidRPr="00ED2A47">
        <w:rPr>
          <w:rFonts w:ascii="Lato" w:eastAsia="Times New Roman" w:hAnsi="Lato" w:cs="Arial"/>
          <w:i/>
          <w:iCs/>
          <w:spacing w:val="4"/>
          <w:lang w:eastAsia="zh-CN"/>
        </w:rPr>
        <w:t>specustawy gazowej</w:t>
      </w:r>
      <w:r w:rsidRPr="00ED2A47">
        <w:rPr>
          <w:rFonts w:ascii="Lato" w:eastAsia="Times New Roman" w:hAnsi="Lato" w:cs="Arial"/>
          <w:spacing w:val="4"/>
          <w:lang w:eastAsia="zh-CN"/>
        </w:rPr>
        <w:t>, dokonał zmiany w</w:t>
      </w:r>
      <w:r w:rsidR="00A60DAD" w:rsidRPr="00ED2A47">
        <w:rPr>
          <w:rFonts w:ascii="Lato" w:eastAsia="Times New Roman" w:hAnsi="Lato" w:cs="Arial"/>
          <w:spacing w:val="4"/>
          <w:lang w:eastAsia="zh-CN"/>
        </w:rPr>
        <w:t> </w:t>
      </w:r>
      <w:r w:rsidRPr="00ED2A47">
        <w:rPr>
          <w:rFonts w:ascii="Lato" w:eastAsia="Times New Roman" w:hAnsi="Lato" w:cs="Arial"/>
          <w:i/>
          <w:spacing w:val="4"/>
          <w:lang w:eastAsia="zh-CN"/>
        </w:rPr>
        <w:t>decyzji Wojewody Mazowieckiego</w:t>
      </w:r>
      <w:r w:rsidRPr="00ED2A47">
        <w:rPr>
          <w:rFonts w:ascii="Lato" w:eastAsia="Times New Roman" w:hAnsi="Lato" w:cs="Arial"/>
          <w:spacing w:val="4"/>
          <w:lang w:eastAsia="zh-CN"/>
        </w:rPr>
        <w:t xml:space="preserve">, poprzez uwzględnienie w jej treści ww. wymagań, o których mowa w art. 10 </w:t>
      </w:r>
      <w:r w:rsidRPr="00ED2A47">
        <w:rPr>
          <w:rFonts w:ascii="Lato" w:eastAsia="Times New Roman" w:hAnsi="Lato" w:cs="Arial"/>
          <w:bCs/>
          <w:iCs/>
          <w:spacing w:val="4"/>
          <w:lang w:eastAsia="pl-PL"/>
        </w:rPr>
        <w:t xml:space="preserve">ust. 1 pkt 8 </w:t>
      </w:r>
      <w:r w:rsidRPr="00ED2A47">
        <w:rPr>
          <w:rFonts w:ascii="Lato" w:eastAsia="Times New Roman" w:hAnsi="Lato" w:cs="Arial"/>
          <w:bCs/>
          <w:i/>
          <w:iCs/>
          <w:spacing w:val="4"/>
          <w:lang w:eastAsia="pl-PL"/>
        </w:rPr>
        <w:t>specustawy gazowej</w:t>
      </w:r>
      <w:r w:rsidRPr="00ED2A47">
        <w:rPr>
          <w:rFonts w:ascii="Lato" w:eastAsia="Times New Roman" w:hAnsi="Lato" w:cs="Arial"/>
          <w:bCs/>
          <w:iCs/>
          <w:spacing w:val="4"/>
          <w:lang w:eastAsia="pl-PL"/>
        </w:rPr>
        <w:t>.</w:t>
      </w:r>
    </w:p>
    <w:p w14:paraId="2D8A8CBF" w14:textId="73528BBD"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Ponadto, analizując zaskarżoną </w:t>
      </w:r>
      <w:r w:rsidRPr="00ED2A47">
        <w:rPr>
          <w:rFonts w:ascii="Lato" w:eastAsia="Times New Roman" w:hAnsi="Lato" w:cs="Arial"/>
          <w:i/>
          <w:spacing w:val="4"/>
          <w:lang w:eastAsia="pl-PL"/>
        </w:rPr>
        <w:t>decyzję Wojewody Mazowieckiego</w:t>
      </w:r>
      <w:r w:rsidRPr="00ED2A47">
        <w:rPr>
          <w:rFonts w:ascii="Lato" w:eastAsia="Times New Roman" w:hAnsi="Lato" w:cs="Arial"/>
          <w:spacing w:val="4"/>
          <w:lang w:eastAsia="pl-PL"/>
        </w:rPr>
        <w:t xml:space="preserve"> pod kątem spełnienia warunku określonego w art. 10 ust. 1 pkt 9 </w:t>
      </w:r>
      <w:r w:rsidRPr="00ED2A47">
        <w:rPr>
          <w:rFonts w:ascii="Lato" w:eastAsia="Times New Roman" w:hAnsi="Lato" w:cs="Arial"/>
          <w:i/>
          <w:spacing w:val="4"/>
          <w:lang w:eastAsia="pl-PL"/>
        </w:rPr>
        <w:t>specustawy gazowej</w:t>
      </w:r>
      <w:r w:rsidRPr="00ED2A47">
        <w:rPr>
          <w:rFonts w:ascii="Lato" w:eastAsia="Times New Roman" w:hAnsi="Lato" w:cs="Arial"/>
          <w:spacing w:val="4"/>
          <w:lang w:eastAsia="pl-PL"/>
        </w:rPr>
        <w:t xml:space="preserve">, </w:t>
      </w:r>
      <w:r w:rsidRPr="00ED2A47">
        <w:rPr>
          <w:rFonts w:ascii="Lato" w:eastAsia="Times New Roman" w:hAnsi="Lato" w:cs="Arial"/>
          <w:i/>
          <w:spacing w:val="4"/>
          <w:lang w:eastAsia="pl-PL"/>
        </w:rPr>
        <w:t>Minister</w:t>
      </w:r>
      <w:r w:rsidRPr="00ED2A47">
        <w:rPr>
          <w:rFonts w:ascii="Lato" w:eastAsia="Times New Roman" w:hAnsi="Lato" w:cs="Arial"/>
          <w:spacing w:val="4"/>
          <w:lang w:eastAsia="pl-PL"/>
        </w:rPr>
        <w:t xml:space="preserve"> stwierdził, iż</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rozstrzygnięcie organu I instancji nie określa terminu wydania nieruchomości.  </w:t>
      </w:r>
    </w:p>
    <w:p w14:paraId="374645B7" w14:textId="3B6F0365" w:rsidR="00355CB9" w:rsidRPr="00ED2A47" w:rsidRDefault="00355CB9" w:rsidP="00355CB9">
      <w:pPr>
        <w:spacing w:after="240" w:line="240" w:lineRule="exact"/>
        <w:jc w:val="both"/>
        <w:outlineLvl w:val="0"/>
        <w:rPr>
          <w:rFonts w:ascii="Lato" w:eastAsia="Times New Roman" w:hAnsi="Lato" w:cs="Arial"/>
          <w:bCs/>
          <w:iCs/>
          <w:spacing w:val="4"/>
          <w:lang w:eastAsia="pl-PL"/>
        </w:rPr>
      </w:pPr>
      <w:r w:rsidRPr="00ED2A47">
        <w:rPr>
          <w:rFonts w:ascii="Lato" w:eastAsia="Times New Roman" w:hAnsi="Lato" w:cs="Arial"/>
          <w:spacing w:val="4"/>
          <w:lang w:eastAsia="pl-PL"/>
        </w:rPr>
        <w:t>W pkt XIII zaskarżonej decyzji organ I instancji stwierdził, że termin wydania nieruchomości lub</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opróżnienia lokali i innych pomieszczeń „nie dotyczy” nieruchomości objętych przedmiotową inwestycją. Powyższe niewątpliwie należy uznać za naruszenie art. 10 ust. 1 pkt 9 </w:t>
      </w:r>
      <w:r w:rsidRPr="00ED2A47">
        <w:rPr>
          <w:rFonts w:ascii="Lato" w:eastAsia="Times New Roman" w:hAnsi="Lato" w:cs="Arial"/>
          <w:i/>
          <w:spacing w:val="4"/>
          <w:lang w:eastAsia="pl-PL"/>
        </w:rPr>
        <w:t xml:space="preserve">specustawy gazowej. </w:t>
      </w:r>
    </w:p>
    <w:p w14:paraId="1DED5E84" w14:textId="77777777"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Stwierdzić należy, iż użycie w art. 10 ust. 1 pkt 9 </w:t>
      </w:r>
      <w:r w:rsidRPr="00ED2A47">
        <w:rPr>
          <w:rFonts w:ascii="Lato" w:eastAsia="Times New Roman" w:hAnsi="Lato" w:cs="Arial"/>
          <w:i/>
          <w:spacing w:val="4"/>
          <w:lang w:eastAsia="pl-PL"/>
        </w:rPr>
        <w:t>specustawy gazowej</w:t>
      </w:r>
      <w:r w:rsidRPr="00ED2A47">
        <w:rPr>
          <w:rFonts w:ascii="Lato" w:eastAsia="Times New Roman" w:hAnsi="Lato" w:cs="Arial"/>
          <w:spacing w:val="4"/>
          <w:lang w:eastAsia="pl-PL"/>
        </w:rPr>
        <w:t xml:space="preserve"> sformułowania „decyzja (…) określa i zawiera (…)” oznacza, iż wskazanie terminu, o którym mowa w tym przepisie, jest obligatoryjne (w przypadku, gdy decyzja obejmuje nieruchomości, stosunku do których wywołuje skutek określony w art. 20 ust. 3, ust. 6 i ust. 6a </w:t>
      </w:r>
      <w:r w:rsidRPr="00ED2A47">
        <w:rPr>
          <w:rFonts w:ascii="Lato" w:eastAsia="Times New Roman" w:hAnsi="Lato" w:cs="Arial"/>
          <w:i/>
          <w:iCs/>
          <w:spacing w:val="4"/>
          <w:lang w:eastAsia="pl-PL"/>
        </w:rPr>
        <w:t>specustawy gazowej</w:t>
      </w:r>
      <w:r w:rsidRPr="00ED2A47">
        <w:rPr>
          <w:rFonts w:ascii="Lato" w:eastAsia="Times New Roman" w:hAnsi="Lato" w:cs="Arial"/>
          <w:spacing w:val="4"/>
          <w:lang w:eastAsia="pl-PL"/>
        </w:rPr>
        <w:t xml:space="preserve">). </w:t>
      </w:r>
    </w:p>
    <w:p w14:paraId="364FAA0C" w14:textId="0AB1A9A4"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W ocenie organu odwoławczego, obowiązek zamieszczenia w rozstrzygnięciu decyzji o</w:t>
      </w:r>
      <w:r w:rsidR="00BA4EE0">
        <w:rPr>
          <w:rFonts w:ascii="Lato" w:eastAsia="Times New Roman" w:hAnsi="Lato" w:cs="Arial"/>
          <w:spacing w:val="4"/>
          <w:lang w:eastAsia="pl-PL"/>
        </w:rPr>
        <w:t> </w:t>
      </w:r>
      <w:r w:rsidRPr="00ED2A47">
        <w:rPr>
          <w:rFonts w:ascii="Lato" w:eastAsia="Times New Roman" w:hAnsi="Lato" w:cs="Arial"/>
          <w:spacing w:val="4"/>
          <w:lang w:eastAsia="pl-PL"/>
        </w:rPr>
        <w:t>ustaleniu lokalizacji inwestycji towarzyszącej inwestycjom w zakresie terminalu</w:t>
      </w:r>
      <w:r w:rsidRPr="00ED2A47">
        <w:rPr>
          <w:rFonts w:ascii="Lato" w:eastAsia="Times New Roman" w:hAnsi="Lato" w:cs="Arial"/>
          <w:bCs/>
          <w:spacing w:val="4"/>
          <w:lang w:eastAsia="pl-PL"/>
        </w:rPr>
        <w:t xml:space="preserve"> </w:t>
      </w:r>
      <w:r w:rsidRPr="00ED2A47">
        <w:rPr>
          <w:rFonts w:ascii="Lato" w:eastAsia="Times New Roman" w:hAnsi="Lato" w:cs="Arial"/>
          <w:spacing w:val="4"/>
          <w:lang w:eastAsia="pl-PL"/>
        </w:rPr>
        <w:t xml:space="preserve">zapisów w przedmiocie określenia terminu wydania nieruchomości lub opróżnienia lokali i innych pomieszczeń, istnieje niezależnie od faktu jej natychmiastowej wykonalności </w:t>
      </w:r>
      <w:r w:rsidRPr="00ED2A47">
        <w:rPr>
          <w:rFonts w:ascii="Lato" w:eastAsia="Times New Roman" w:hAnsi="Lato" w:cs="Arial"/>
          <w:spacing w:val="4"/>
          <w:lang w:eastAsia="pl-PL"/>
        </w:rPr>
        <w:lastRenderedPageBreak/>
        <w:t xml:space="preserve">wynikającej z art. 34 ust. 1 </w:t>
      </w:r>
      <w:r w:rsidRPr="00ED2A47">
        <w:rPr>
          <w:rFonts w:ascii="Lato" w:eastAsia="Times New Roman" w:hAnsi="Lato" w:cs="Arial"/>
          <w:i/>
          <w:spacing w:val="4"/>
          <w:lang w:eastAsia="pl-PL"/>
        </w:rPr>
        <w:t>specustawy gazowej</w:t>
      </w:r>
      <w:r w:rsidRPr="00ED2A47">
        <w:rPr>
          <w:rFonts w:ascii="Lato" w:eastAsia="Times New Roman" w:hAnsi="Lato" w:cs="Arial"/>
          <w:spacing w:val="4"/>
          <w:lang w:eastAsia="pl-PL"/>
        </w:rPr>
        <w:t>. Uzyskanie przez omawianą decyzję waloru ostateczności skutkuje ustaniem natychmiastowej wykonalności, wobec czego wykonanie tej decyzji wynika z faktu jej ostateczności, a nie przymiotu natychmiastowej wykonalności. Jakkolwiek wykonanie decyzji podlegającej natychmiastowemu wykonaniu i następnie uzyskanie przez decyzję waloru ostateczności nie cofa skutków faktycznych wykonania tej decyzji, to w przypadku nieobjęcia nieruchomości w</w:t>
      </w:r>
      <w:r w:rsidR="00BA4EE0">
        <w:rPr>
          <w:rFonts w:ascii="Lato" w:eastAsia="Times New Roman" w:hAnsi="Lato" w:cs="Arial"/>
          <w:spacing w:val="4"/>
          <w:lang w:eastAsia="pl-PL"/>
        </w:rPr>
        <w:t> </w:t>
      </w:r>
      <w:r w:rsidRPr="00ED2A47">
        <w:rPr>
          <w:rFonts w:ascii="Lato" w:eastAsia="Times New Roman" w:hAnsi="Lato" w:cs="Arial"/>
          <w:spacing w:val="4"/>
          <w:lang w:eastAsia="pl-PL"/>
        </w:rPr>
        <w:t>posiadanie przez inwestora do dnia, w którym decyzja o ustaleniu lokalizacji inwestycji towarzyszącej inwestycjom w zakresie terminalu</w:t>
      </w:r>
      <w:r w:rsidRPr="00ED2A47">
        <w:rPr>
          <w:rFonts w:ascii="Lato" w:eastAsia="Times New Roman" w:hAnsi="Lato" w:cs="Arial"/>
          <w:bCs/>
          <w:spacing w:val="4"/>
          <w:lang w:eastAsia="pl-PL"/>
        </w:rPr>
        <w:t xml:space="preserve"> </w:t>
      </w:r>
      <w:r w:rsidRPr="00ED2A47">
        <w:rPr>
          <w:rFonts w:ascii="Lato" w:eastAsia="Times New Roman" w:hAnsi="Lato" w:cs="Arial"/>
          <w:spacing w:val="4"/>
          <w:lang w:eastAsia="pl-PL"/>
        </w:rPr>
        <w:t>stała się ostateczna, konieczne staje się rozstrzygnięcie w przedmiocie określenia terminu wydania nieruchomości niezbędnych dla</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realizacji inwestycji. </w:t>
      </w:r>
    </w:p>
    <w:p w14:paraId="293B5BC3" w14:textId="77777777"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W przedmiotowej sprawie, w przypadku nieobjęcia nieruchomości w posiadanie przez </w:t>
      </w:r>
      <w:r w:rsidRPr="00ED2A47">
        <w:rPr>
          <w:rFonts w:ascii="Lato" w:eastAsia="Times New Roman" w:hAnsi="Lato" w:cs="Arial"/>
          <w:i/>
          <w:spacing w:val="4"/>
          <w:lang w:eastAsia="pl-PL"/>
        </w:rPr>
        <w:t>inwestora</w:t>
      </w:r>
      <w:r w:rsidRPr="00ED2A47">
        <w:rPr>
          <w:rFonts w:ascii="Lato" w:eastAsia="Times New Roman" w:hAnsi="Lato" w:cs="Arial"/>
          <w:spacing w:val="4"/>
          <w:lang w:eastAsia="pl-PL"/>
        </w:rPr>
        <w:t xml:space="preserve"> do dnia, w którym decyzja o ustaleniu lokalizacji inwestycji towarzyszącej inwestycjom w zakresie terminalu</w:t>
      </w:r>
      <w:r w:rsidRPr="00ED2A47">
        <w:rPr>
          <w:rFonts w:ascii="Lato" w:eastAsia="Times New Roman" w:hAnsi="Lato" w:cs="Arial"/>
          <w:bCs/>
          <w:spacing w:val="4"/>
          <w:lang w:eastAsia="pl-PL"/>
        </w:rPr>
        <w:t xml:space="preserve"> s</w:t>
      </w:r>
      <w:r w:rsidRPr="00ED2A47">
        <w:rPr>
          <w:rFonts w:ascii="Lato" w:eastAsia="Times New Roman" w:hAnsi="Lato" w:cs="Arial"/>
          <w:spacing w:val="4"/>
          <w:lang w:eastAsia="pl-PL"/>
        </w:rPr>
        <w:t xml:space="preserve">tała się ostateczna, zastosowanie znajdzie termin określony w niniejszej decyzji </w:t>
      </w:r>
      <w:r w:rsidRPr="00ED2A47">
        <w:rPr>
          <w:rFonts w:ascii="Lato" w:eastAsia="Times New Roman" w:hAnsi="Lato" w:cs="Arial"/>
          <w:i/>
          <w:iCs/>
          <w:spacing w:val="4"/>
          <w:lang w:eastAsia="pl-PL"/>
        </w:rPr>
        <w:t>Ministra</w:t>
      </w:r>
      <w:r w:rsidRPr="00ED2A47">
        <w:rPr>
          <w:rFonts w:ascii="Lato" w:eastAsia="Times New Roman" w:hAnsi="Lato" w:cs="Arial"/>
          <w:spacing w:val="4"/>
          <w:lang w:eastAsia="pl-PL"/>
        </w:rPr>
        <w:t xml:space="preserve"> zgodnie z art. 10 ust. 1 pkt 9 </w:t>
      </w:r>
      <w:r w:rsidRPr="00ED2A47">
        <w:rPr>
          <w:rFonts w:ascii="Lato" w:eastAsia="Times New Roman" w:hAnsi="Lato" w:cs="Arial"/>
          <w:i/>
          <w:spacing w:val="4"/>
          <w:lang w:eastAsia="pl-PL"/>
        </w:rPr>
        <w:t>specustawy gazowej</w:t>
      </w:r>
      <w:r w:rsidRPr="00ED2A47">
        <w:rPr>
          <w:rFonts w:ascii="Lato" w:eastAsia="Times New Roman" w:hAnsi="Lato" w:cs="Arial"/>
          <w:spacing w:val="4"/>
          <w:lang w:eastAsia="pl-PL"/>
        </w:rPr>
        <w:t xml:space="preserve">. </w:t>
      </w:r>
    </w:p>
    <w:p w14:paraId="653C13AA" w14:textId="2C3E8EA2"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W związku w powyższym, organ odwoławczy w pkt III niniejszego rozstrzygnięcia wprowadził do zaskarżonej decyzji zapis określający termin wydania nieruchomości znajdujących się w liniach rozgraniczających teren inwestycji, które stają się z mocy prawa własnością Skarbu Państwa z</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dniem, w którym decyzja o ustaleniu lokalizacji inwestycji w zakresie terminalu stanie się ostateczna. </w:t>
      </w:r>
    </w:p>
    <w:p w14:paraId="4CCB5A11" w14:textId="267067A2"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Organ określił mianowicie termin wydania ww. nieruchomości na 28 dzień od dnia doręczenia przez </w:t>
      </w:r>
      <w:r w:rsidRPr="00ED2A47">
        <w:rPr>
          <w:rFonts w:ascii="Lato" w:eastAsia="Times New Roman" w:hAnsi="Lato" w:cs="Arial"/>
          <w:i/>
          <w:spacing w:val="4"/>
          <w:lang w:eastAsia="pl-PL"/>
        </w:rPr>
        <w:t>inwestora</w:t>
      </w:r>
      <w:r w:rsidRPr="00ED2A47">
        <w:rPr>
          <w:rFonts w:ascii="Lato" w:eastAsia="Times New Roman" w:hAnsi="Lato" w:cs="Arial"/>
          <w:spacing w:val="4"/>
          <w:lang w:eastAsia="pl-PL"/>
        </w:rPr>
        <w:t xml:space="preserve"> wezwania do wydania nieruchomości, mając na względzie przepis art. 23 ust. 8 </w:t>
      </w:r>
      <w:r w:rsidRPr="00ED2A47">
        <w:rPr>
          <w:rFonts w:ascii="Lato" w:eastAsia="Times New Roman" w:hAnsi="Lato" w:cs="Arial"/>
          <w:i/>
          <w:spacing w:val="4"/>
          <w:lang w:eastAsia="pl-PL"/>
        </w:rPr>
        <w:t>specustawy gazowej</w:t>
      </w:r>
      <w:r w:rsidRPr="00ED2A47">
        <w:rPr>
          <w:rFonts w:ascii="Lato" w:eastAsia="Times New Roman" w:hAnsi="Lato" w:cs="Arial"/>
          <w:spacing w:val="4"/>
          <w:lang w:eastAsia="pl-PL"/>
        </w:rPr>
        <w:t>, zgodnie z którym, jeżeli dotychczasowy właściciel lub użytkownik wieczysty nieruchomości objętej decyzją o</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ustaleniu lokalizacji inwestycji w zakresie terminalu wyda tę nieruchomość lub wyda nieruchomość i opróżni lokal oraz inne pomieszczenia niezwłocznie, lecz nie później niż</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w</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terminie 28 dni od dnia otrzymania od inwestora wezwania do wydania nieruchomości, to</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wysokość odszkodowania powiększa się o kwotę równą 5% wartości nieruchomości lub</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wartości prawa użytkowania wieczystego, określonej w operacie, o którym mowa w ust. 3.</w:t>
      </w:r>
    </w:p>
    <w:p w14:paraId="7E2B1B86" w14:textId="77777777" w:rsidR="00355CB9" w:rsidRPr="00ED2A47" w:rsidRDefault="00355CB9" w:rsidP="00355CB9">
      <w:pPr>
        <w:spacing w:after="240" w:line="240" w:lineRule="exact"/>
        <w:jc w:val="both"/>
        <w:rPr>
          <w:rFonts w:ascii="Lato" w:eastAsia="Times New Roman" w:hAnsi="Lato" w:cs="Arial"/>
          <w:bCs/>
          <w:iCs/>
          <w:spacing w:val="4"/>
          <w:lang w:eastAsia="pl-PL"/>
        </w:rPr>
      </w:pPr>
      <w:r w:rsidRPr="00ED2A47">
        <w:rPr>
          <w:rFonts w:ascii="Lato" w:eastAsia="Times New Roman" w:hAnsi="Lato" w:cs="Arial"/>
          <w:bCs/>
          <w:iCs/>
          <w:spacing w:val="4"/>
          <w:lang w:eastAsia="pl-PL"/>
        </w:rPr>
        <w:t xml:space="preserve">Organ odwoławczy dokonując rozstrzygnięć, o których mowa w pkt I-III przedmiotowej decyzji, uznał, że nie naruszają one zasady dwuinstancyjności postępowania, o której mowa w art. 15 </w:t>
      </w:r>
      <w:r w:rsidRPr="00ED2A47">
        <w:rPr>
          <w:rFonts w:ascii="Lato" w:eastAsia="Times New Roman" w:hAnsi="Lato" w:cs="Arial"/>
          <w:bCs/>
          <w:i/>
          <w:iCs/>
          <w:spacing w:val="4"/>
          <w:lang w:eastAsia="pl-PL"/>
        </w:rPr>
        <w:t>kpa</w:t>
      </w:r>
      <w:r w:rsidRPr="00ED2A47">
        <w:rPr>
          <w:rFonts w:ascii="Lato" w:eastAsia="Times New Roman" w:hAnsi="Lato" w:cs="Arial"/>
          <w:bCs/>
          <w:iCs/>
          <w:spacing w:val="4"/>
          <w:lang w:eastAsia="pl-PL"/>
        </w:rPr>
        <w:t xml:space="preserve">. Badając zgodność z prawem pozostałej części zaskarżonej decyzji, organ odwoławczy stwierdził, że czyni ona zadość innym wymogom </w:t>
      </w:r>
      <w:r w:rsidRPr="00ED2A47">
        <w:rPr>
          <w:rFonts w:ascii="Lato" w:eastAsia="Times New Roman" w:hAnsi="Lato" w:cs="Arial"/>
          <w:bCs/>
          <w:i/>
          <w:iCs/>
          <w:spacing w:val="4"/>
          <w:lang w:eastAsia="pl-PL"/>
        </w:rPr>
        <w:t xml:space="preserve">specustawy gazowej </w:t>
      </w:r>
      <w:r w:rsidRPr="00ED2A47">
        <w:rPr>
          <w:rFonts w:ascii="Lato" w:eastAsia="Times New Roman" w:hAnsi="Lato" w:cs="Arial"/>
          <w:bCs/>
          <w:iCs/>
          <w:spacing w:val="4"/>
          <w:lang w:eastAsia="pl-PL"/>
        </w:rPr>
        <w:t>oraz że brak było podstaw do zakwestionowania decyzji poza częścią uchyloną i ustaloną w punktach I-III niniejszej decyzji.</w:t>
      </w:r>
    </w:p>
    <w:p w14:paraId="56CBD1AC" w14:textId="1DCFADAA"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Rozpatrując zaś odwołania Pani T</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i Pana O</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w</w:t>
      </w:r>
      <w:r w:rsidR="00BA4EE0">
        <w:rPr>
          <w:rFonts w:ascii="Lato" w:eastAsia="Times New Roman" w:hAnsi="Lato" w:cs="Arial"/>
          <w:spacing w:val="4"/>
          <w:lang w:eastAsia="pl-PL"/>
        </w:rPr>
        <w:t> </w:t>
      </w:r>
      <w:r w:rsidRPr="00ED2A47">
        <w:rPr>
          <w:rFonts w:ascii="Lato" w:eastAsia="Times New Roman" w:hAnsi="Lato" w:cs="Arial"/>
          <w:spacing w:val="4"/>
          <w:lang w:eastAsia="pl-PL"/>
        </w:rPr>
        <w:t>pierwszej kolejności wskazać należy, że zarówno Wojewoda Mazowiecki orzekający w</w:t>
      </w:r>
      <w:r w:rsidR="00BA4EE0">
        <w:rPr>
          <w:rFonts w:ascii="Lato" w:eastAsia="Times New Roman" w:hAnsi="Lato" w:cs="Arial"/>
          <w:spacing w:val="4"/>
          <w:lang w:eastAsia="pl-PL"/>
        </w:rPr>
        <w:t> </w:t>
      </w:r>
      <w:r w:rsidRPr="00ED2A47">
        <w:rPr>
          <w:rFonts w:ascii="Lato" w:eastAsia="Times New Roman" w:hAnsi="Lato" w:cs="Arial"/>
          <w:spacing w:val="4"/>
          <w:lang w:eastAsia="pl-PL"/>
        </w:rPr>
        <w:t>sprawie jako organ I instancji, jak</w:t>
      </w:r>
      <w:r w:rsidR="009C1914">
        <w:rPr>
          <w:rFonts w:ascii="Lato" w:eastAsia="Times New Roman" w:hAnsi="Lato" w:cs="Arial"/>
          <w:spacing w:val="4"/>
          <w:lang w:eastAsia="pl-PL"/>
        </w:rPr>
        <w:t> </w:t>
      </w:r>
      <w:r w:rsidRPr="00ED2A47">
        <w:rPr>
          <w:rFonts w:ascii="Lato" w:eastAsia="Times New Roman" w:hAnsi="Lato" w:cs="Arial"/>
          <w:spacing w:val="4"/>
          <w:lang w:eastAsia="pl-PL"/>
        </w:rPr>
        <w:t>i</w:t>
      </w:r>
      <w:r w:rsidR="009C1914">
        <w:rPr>
          <w:rFonts w:ascii="Lato" w:eastAsia="Times New Roman" w:hAnsi="Lato" w:cs="Arial"/>
          <w:spacing w:val="4"/>
          <w:lang w:eastAsia="pl-PL"/>
        </w:rPr>
        <w:t> </w:t>
      </w:r>
      <w:r w:rsidRPr="00ED2A47">
        <w:rPr>
          <w:rFonts w:ascii="Lato" w:eastAsia="Times New Roman" w:hAnsi="Lato" w:cs="Arial"/>
          <w:i/>
          <w:iCs/>
          <w:spacing w:val="4"/>
          <w:lang w:eastAsia="pl-PL"/>
        </w:rPr>
        <w:t>Minister</w:t>
      </w:r>
      <w:r w:rsidRPr="00ED2A47">
        <w:rPr>
          <w:rFonts w:ascii="Lato" w:eastAsia="Times New Roman" w:hAnsi="Lato" w:cs="Arial"/>
          <w:spacing w:val="4"/>
          <w:lang w:eastAsia="pl-PL"/>
        </w:rPr>
        <w:t xml:space="preserve"> działający jako organ odwoławczy, pełnią w procesie inwestycyjnym funkcję organów, które będąc właściwe do wydania decyzji w</w:t>
      </w:r>
      <w:r w:rsidR="00BA4EE0">
        <w:rPr>
          <w:rFonts w:ascii="Lato" w:eastAsia="Times New Roman" w:hAnsi="Lato" w:cs="Arial"/>
          <w:spacing w:val="4"/>
          <w:lang w:eastAsia="pl-PL"/>
        </w:rPr>
        <w:t> </w:t>
      </w:r>
      <w:r w:rsidRPr="00ED2A47">
        <w:rPr>
          <w:rFonts w:ascii="Lato" w:eastAsia="Times New Roman" w:hAnsi="Lato" w:cs="Arial"/>
          <w:spacing w:val="4"/>
          <w:lang w:eastAsia="pl-PL"/>
        </w:rPr>
        <w:t>przedmiocie ustalenia lokalizacji inwestycji w zakresie terminalu, nie są jednocześnie uprawnione do wyznaczania i korygowania trasy inwestycji, ani do zmiany proponowanych we wniosku rozwiązań. Niedopuszczalna jest również ocena przez ww. organy racjonalności, czy</w:t>
      </w:r>
      <w:r w:rsidR="009C1914">
        <w:rPr>
          <w:rFonts w:ascii="Lato" w:eastAsia="Times New Roman" w:hAnsi="Lato" w:cs="Arial"/>
          <w:spacing w:val="4"/>
          <w:lang w:eastAsia="pl-PL"/>
        </w:rPr>
        <w:t> </w:t>
      </w:r>
      <w:r w:rsidRPr="00ED2A47">
        <w:rPr>
          <w:rFonts w:ascii="Lato" w:eastAsia="Times New Roman" w:hAnsi="Lato" w:cs="Arial"/>
          <w:spacing w:val="4"/>
          <w:lang w:eastAsia="pl-PL"/>
        </w:rPr>
        <w:t xml:space="preserve">aspektów ekonomicznych i społecznych koncepcji przedstawionej przez </w:t>
      </w:r>
      <w:r w:rsidRPr="00ED2A47">
        <w:rPr>
          <w:rFonts w:ascii="Lato" w:eastAsia="Times New Roman" w:hAnsi="Lato" w:cs="Arial"/>
          <w:i/>
          <w:iCs/>
          <w:spacing w:val="4"/>
          <w:lang w:eastAsia="pl-PL"/>
        </w:rPr>
        <w:t>inwestora</w:t>
      </w:r>
      <w:r w:rsidRPr="00ED2A47">
        <w:rPr>
          <w:rFonts w:ascii="Lato" w:eastAsia="Times New Roman" w:hAnsi="Lato" w:cs="Arial"/>
          <w:spacing w:val="4"/>
          <w:lang w:eastAsia="pl-PL"/>
        </w:rPr>
        <w:t>.</w:t>
      </w:r>
    </w:p>
    <w:p w14:paraId="6437A633" w14:textId="3C957A7B" w:rsidR="00355CB9" w:rsidRPr="00ED2A47" w:rsidRDefault="00355CB9" w:rsidP="00355CB9">
      <w:pPr>
        <w:tabs>
          <w:tab w:val="left" w:pos="5124"/>
        </w:tabs>
        <w:spacing w:after="240" w:line="240" w:lineRule="exact"/>
        <w:jc w:val="both"/>
        <w:rPr>
          <w:rFonts w:ascii="Lato" w:eastAsia="Times New Roman" w:hAnsi="Lato" w:cs="Arial"/>
          <w:iCs/>
          <w:spacing w:val="4"/>
          <w:lang w:eastAsia="pl-PL"/>
        </w:rPr>
      </w:pPr>
      <w:r w:rsidRPr="00ED2A47">
        <w:rPr>
          <w:rFonts w:ascii="Lato" w:eastAsia="Times New Roman" w:hAnsi="Lato" w:cs="Arial"/>
          <w:spacing w:val="4"/>
          <w:lang w:eastAsia="pl-PL"/>
        </w:rPr>
        <w:t xml:space="preserve">To inwestor we wniosku o wydanie decyzji o ustaleniu </w:t>
      </w:r>
      <w:r w:rsidRPr="00ED2A47">
        <w:rPr>
          <w:rFonts w:ascii="Lato" w:eastAsia="Times New Roman" w:hAnsi="Lato" w:cs="Arial"/>
          <w:spacing w:val="4"/>
          <w:shd w:val="clear" w:color="auto" w:fill="FFFFFF"/>
          <w:lang w:eastAsia="pl-PL"/>
        </w:rPr>
        <w:t> lokalizacji inwestycji w zakresie terminalu</w:t>
      </w:r>
      <w:r w:rsidRPr="00ED2A47">
        <w:rPr>
          <w:rFonts w:ascii="Lato" w:eastAsia="Times New Roman" w:hAnsi="Lato" w:cs="Arial"/>
          <w:bCs/>
          <w:spacing w:val="4"/>
          <w:lang w:eastAsia="pl-PL"/>
        </w:rPr>
        <w:t xml:space="preserve"> </w:t>
      </w:r>
      <w:r w:rsidRPr="00ED2A47">
        <w:rPr>
          <w:rFonts w:ascii="Lato" w:eastAsia="Times New Roman" w:hAnsi="Lato" w:cs="Arial"/>
          <w:spacing w:val="4"/>
          <w:lang w:eastAsia="pl-PL"/>
        </w:rPr>
        <w:t>decyduje o przebiegu inwestycji oraz o wielkości terenu niezbędnego dla</w:t>
      </w:r>
      <w:r w:rsidR="00BA4EE0">
        <w:rPr>
          <w:rFonts w:ascii="Lato" w:eastAsia="Times New Roman" w:hAnsi="Lato" w:cs="Arial"/>
          <w:spacing w:val="4"/>
          <w:lang w:eastAsia="pl-PL"/>
        </w:rPr>
        <w:t> </w:t>
      </w:r>
      <w:r w:rsidRPr="00ED2A47">
        <w:rPr>
          <w:rFonts w:ascii="Lato" w:eastAsia="Times New Roman" w:hAnsi="Lato" w:cs="Arial"/>
          <w:spacing w:val="4"/>
          <w:lang w:eastAsia="pl-PL"/>
        </w:rPr>
        <w:t>realizacji inwestycji. Inwestor samodzielnie dokonuje wyboru najbardziej korzystnych rozwiązań lokalizacyjnych. Zarówno wojewoda, jak i organ odwoławczy, mogą działać tylko w granicach tego wniosku i</w:t>
      </w:r>
      <w:r w:rsidR="00F31CBB" w:rsidRPr="00ED2A47">
        <w:rPr>
          <w:rFonts w:ascii="Lato" w:eastAsia="Times New Roman" w:hAnsi="Lato" w:cs="Arial"/>
          <w:spacing w:val="4"/>
          <w:lang w:eastAsia="pl-PL"/>
        </w:rPr>
        <w:t> </w:t>
      </w:r>
      <w:r w:rsidRPr="00ED2A47">
        <w:rPr>
          <w:rFonts w:ascii="Lato" w:eastAsia="Times New Roman" w:hAnsi="Lato" w:cs="Arial"/>
          <w:spacing w:val="4"/>
          <w:lang w:eastAsia="pl-PL"/>
        </w:rPr>
        <w:t>nie</w:t>
      </w:r>
      <w:r w:rsidR="00F31CBB"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mają możliwości ingerowania w lokalizację inwestycji. Ocenie dokonanej przez organy I </w:t>
      </w:r>
      <w:proofErr w:type="spellStart"/>
      <w:r w:rsidRPr="00ED2A47">
        <w:rPr>
          <w:rFonts w:ascii="Lato" w:eastAsia="Times New Roman" w:hAnsi="Lato" w:cs="Arial"/>
          <w:spacing w:val="4"/>
          <w:lang w:eastAsia="pl-PL"/>
        </w:rPr>
        <w:t>i</w:t>
      </w:r>
      <w:proofErr w:type="spellEnd"/>
      <w:r w:rsidRPr="00ED2A47">
        <w:rPr>
          <w:rFonts w:ascii="Lato" w:eastAsia="Times New Roman" w:hAnsi="Lato" w:cs="Arial"/>
          <w:spacing w:val="4"/>
          <w:lang w:eastAsia="pl-PL"/>
        </w:rPr>
        <w:t xml:space="preserve"> II instancji podlega zgodność z prawem </w:t>
      </w:r>
      <w:r w:rsidRPr="00ED2A47">
        <w:rPr>
          <w:rFonts w:ascii="Lato" w:eastAsia="Times New Roman" w:hAnsi="Lato" w:cs="Arial"/>
          <w:spacing w:val="4"/>
          <w:lang w:eastAsia="pl-PL"/>
        </w:rPr>
        <w:lastRenderedPageBreak/>
        <w:t>planowanego przedsięwzięcia, w szczególności spełnienie warunków zawartych w</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przepisach specustawy gazowej. Inwestor jest zatem kreatorem miejsca, sposobu i kształtu realizacji inwestycji, natomiast organ orzekający wyznacza dopuszczalne prawem granice tej kreacji, poprzez dokonywanie oceny prawnej, kończącej się aktem władztwa publicznego, zakreślającego te granice </w:t>
      </w:r>
      <w:r w:rsidRPr="00ED2A47">
        <w:rPr>
          <w:rFonts w:ascii="Lato" w:eastAsia="Times New Roman" w:hAnsi="Lato" w:cs="Arial"/>
          <w:iCs/>
          <w:spacing w:val="4"/>
          <w:lang w:eastAsia="pl-PL"/>
        </w:rPr>
        <w:t>(por. wyroki Wojewódzkiego Sądu Administracyjnego w</w:t>
      </w:r>
      <w:r w:rsidR="00004CC3" w:rsidRPr="00ED2A47">
        <w:rPr>
          <w:rFonts w:ascii="Lato" w:eastAsia="Times New Roman" w:hAnsi="Lato" w:cs="Arial"/>
          <w:iCs/>
          <w:spacing w:val="4"/>
          <w:lang w:eastAsia="pl-PL"/>
        </w:rPr>
        <w:t> </w:t>
      </w:r>
      <w:r w:rsidRPr="00ED2A47">
        <w:rPr>
          <w:rFonts w:ascii="Lato" w:eastAsia="Times New Roman" w:hAnsi="Lato" w:cs="Arial"/>
          <w:iCs/>
          <w:spacing w:val="4"/>
          <w:lang w:eastAsia="pl-PL"/>
        </w:rPr>
        <w:t>Warszawie z dnia 19 listopada 2019 r., sygn. akt IV SA/</w:t>
      </w:r>
      <w:proofErr w:type="spellStart"/>
      <w:r w:rsidRPr="00ED2A47">
        <w:rPr>
          <w:rFonts w:ascii="Lato" w:eastAsia="Times New Roman" w:hAnsi="Lato" w:cs="Arial"/>
          <w:iCs/>
          <w:spacing w:val="4"/>
          <w:lang w:eastAsia="pl-PL"/>
        </w:rPr>
        <w:t>Wa</w:t>
      </w:r>
      <w:proofErr w:type="spellEnd"/>
      <w:r w:rsidRPr="00ED2A47">
        <w:rPr>
          <w:rFonts w:ascii="Lato" w:eastAsia="Times New Roman" w:hAnsi="Lato" w:cs="Arial"/>
          <w:iCs/>
          <w:spacing w:val="4"/>
          <w:lang w:eastAsia="pl-PL"/>
        </w:rPr>
        <w:t xml:space="preserve"> 1496/19, z dnia 31 sierpnia 2018 r., sygn. akt IV SA/</w:t>
      </w:r>
      <w:proofErr w:type="spellStart"/>
      <w:r w:rsidRPr="00ED2A47">
        <w:rPr>
          <w:rFonts w:ascii="Lato" w:eastAsia="Times New Roman" w:hAnsi="Lato" w:cs="Arial"/>
          <w:iCs/>
          <w:spacing w:val="4"/>
          <w:lang w:eastAsia="pl-PL"/>
        </w:rPr>
        <w:t>Wa</w:t>
      </w:r>
      <w:proofErr w:type="spellEnd"/>
      <w:r w:rsidRPr="00ED2A47">
        <w:rPr>
          <w:rFonts w:ascii="Lato" w:eastAsia="Times New Roman" w:hAnsi="Lato" w:cs="Arial"/>
          <w:iCs/>
          <w:spacing w:val="4"/>
          <w:lang w:eastAsia="pl-PL"/>
        </w:rPr>
        <w:t xml:space="preserve"> 3345/17, z dnia 19 września 2018 r., sygn. akt</w:t>
      </w:r>
      <w:r w:rsidRPr="00ED2A47">
        <w:rPr>
          <w:rFonts w:ascii="Lato" w:eastAsia="Times New Roman" w:hAnsi="Lato" w:cs="Arial"/>
          <w:spacing w:val="4"/>
          <w:lang w:eastAsia="pl-PL"/>
        </w:rPr>
        <w:t xml:space="preserve"> </w:t>
      </w:r>
      <w:r w:rsidRPr="00ED2A47">
        <w:rPr>
          <w:rFonts w:ascii="Lato" w:eastAsia="Times New Roman" w:hAnsi="Lato" w:cs="Arial"/>
          <w:iCs/>
          <w:spacing w:val="4"/>
          <w:lang w:eastAsia="pl-PL"/>
        </w:rPr>
        <w:t>IV SA/</w:t>
      </w:r>
      <w:proofErr w:type="spellStart"/>
      <w:r w:rsidRPr="00ED2A47">
        <w:rPr>
          <w:rFonts w:ascii="Lato" w:eastAsia="Times New Roman" w:hAnsi="Lato" w:cs="Arial"/>
          <w:iCs/>
          <w:spacing w:val="4"/>
          <w:lang w:eastAsia="pl-PL"/>
        </w:rPr>
        <w:t>Wa</w:t>
      </w:r>
      <w:proofErr w:type="spellEnd"/>
      <w:r w:rsidRPr="00ED2A47">
        <w:rPr>
          <w:rFonts w:ascii="Lato" w:eastAsia="Times New Roman" w:hAnsi="Lato" w:cs="Arial"/>
          <w:iCs/>
          <w:spacing w:val="4"/>
          <w:lang w:eastAsia="pl-PL"/>
        </w:rPr>
        <w:t xml:space="preserve"> 510/18, </w:t>
      </w:r>
      <w:proofErr w:type="spellStart"/>
      <w:r w:rsidRPr="00ED2A47">
        <w:rPr>
          <w:rFonts w:ascii="Lato" w:eastAsia="Times New Roman" w:hAnsi="Lato" w:cs="Arial"/>
          <w:iCs/>
          <w:spacing w:val="4"/>
          <w:lang w:eastAsia="pl-PL"/>
        </w:rPr>
        <w:t>opubl</w:t>
      </w:r>
      <w:proofErr w:type="spellEnd"/>
      <w:r w:rsidRPr="00ED2A47">
        <w:rPr>
          <w:rFonts w:ascii="Lato" w:eastAsia="Times New Roman" w:hAnsi="Lato" w:cs="Arial"/>
          <w:iCs/>
          <w:spacing w:val="4"/>
          <w:lang w:eastAsia="pl-PL"/>
        </w:rPr>
        <w:t xml:space="preserve">.  Centralna Baza Orzeczeń Sądów Administracyjnych). </w:t>
      </w:r>
    </w:p>
    <w:p w14:paraId="45EFCFE3" w14:textId="0A5B125A" w:rsidR="00355CB9" w:rsidRPr="00ED2A47" w:rsidRDefault="00355CB9" w:rsidP="00355CB9">
      <w:pPr>
        <w:spacing w:after="240" w:line="240" w:lineRule="exact"/>
        <w:jc w:val="both"/>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 xml:space="preserve">Stanowisko to jest ugruntowane i jednolite w orzecznictwie sądów administracyjnych dotyczących także ustawy z dnia 24 lipca 2015 r. o przygotowaniu i realizacji strategicznych inwestycji w zakresie sieci przesyłowych (Dz. U. z 2022 r. poz. 273), która w istotnym zakresie jest w pełni analogiczna i wzorowana m.in. na </w:t>
      </w:r>
      <w:r w:rsidRPr="00ED2A47">
        <w:rPr>
          <w:rFonts w:ascii="Lato" w:eastAsia="Times New Roman" w:hAnsi="Lato" w:cs="Arial"/>
          <w:bCs/>
          <w:i/>
          <w:spacing w:val="4"/>
          <w:lang w:eastAsia="pl-PL" w:bidi="pl-PL"/>
        </w:rPr>
        <w:t>specustawie gazowej</w:t>
      </w:r>
      <w:r w:rsidRPr="00ED2A47">
        <w:rPr>
          <w:rFonts w:ascii="Lato" w:eastAsia="Times New Roman" w:hAnsi="Lato" w:cs="Arial"/>
          <w:bCs/>
          <w:iCs/>
          <w:spacing w:val="4"/>
          <w:lang w:eastAsia="pl-PL" w:bidi="pl-PL"/>
        </w:rPr>
        <w:t xml:space="preserve"> (por. wyroki Wojewódzkiego Sądu Administracyjnego w Warszawie z dnia 10</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października 2018 r., sygn. akt IV SA/</w:t>
      </w:r>
      <w:proofErr w:type="spellStart"/>
      <w:r w:rsidRPr="00ED2A47">
        <w:rPr>
          <w:rFonts w:ascii="Lato" w:eastAsia="Times New Roman" w:hAnsi="Lato" w:cs="Arial"/>
          <w:bCs/>
          <w:iCs/>
          <w:spacing w:val="4"/>
          <w:lang w:eastAsia="pl-PL" w:bidi="pl-PL"/>
        </w:rPr>
        <w:t>Wa</w:t>
      </w:r>
      <w:proofErr w:type="spellEnd"/>
      <w:r w:rsidRPr="00ED2A47">
        <w:rPr>
          <w:rFonts w:ascii="Lato" w:eastAsia="Times New Roman" w:hAnsi="Lato" w:cs="Arial"/>
          <w:bCs/>
          <w:iCs/>
          <w:spacing w:val="4"/>
          <w:lang w:eastAsia="pl-PL" w:bidi="pl-PL"/>
        </w:rPr>
        <w:t xml:space="preserve"> 2480/17, z dnia 9 lutego 2018 r., sygn. akt IV SA/</w:t>
      </w:r>
      <w:proofErr w:type="spellStart"/>
      <w:r w:rsidRPr="00ED2A47">
        <w:rPr>
          <w:rFonts w:ascii="Lato" w:eastAsia="Times New Roman" w:hAnsi="Lato" w:cs="Arial"/>
          <w:bCs/>
          <w:iCs/>
          <w:spacing w:val="4"/>
          <w:lang w:eastAsia="pl-PL" w:bidi="pl-PL"/>
        </w:rPr>
        <w:t>Wa</w:t>
      </w:r>
      <w:proofErr w:type="spellEnd"/>
      <w:r w:rsidRPr="00ED2A47">
        <w:rPr>
          <w:rFonts w:ascii="Lato" w:eastAsia="Times New Roman" w:hAnsi="Lato" w:cs="Arial"/>
          <w:bCs/>
          <w:iCs/>
          <w:spacing w:val="4"/>
          <w:lang w:eastAsia="pl-PL" w:bidi="pl-PL"/>
        </w:rPr>
        <w:t xml:space="preserve"> 2780/17 i z dnia 7 września 2017 r., sygn. akt IV SA/</w:t>
      </w:r>
      <w:proofErr w:type="spellStart"/>
      <w:r w:rsidRPr="00ED2A47">
        <w:rPr>
          <w:rFonts w:ascii="Lato" w:eastAsia="Times New Roman" w:hAnsi="Lato" w:cs="Arial"/>
          <w:bCs/>
          <w:iCs/>
          <w:spacing w:val="4"/>
          <w:lang w:eastAsia="pl-PL" w:bidi="pl-PL"/>
        </w:rPr>
        <w:t>Wa</w:t>
      </w:r>
      <w:proofErr w:type="spellEnd"/>
      <w:r w:rsidRPr="00ED2A47">
        <w:rPr>
          <w:rFonts w:ascii="Lato" w:eastAsia="Times New Roman" w:hAnsi="Lato" w:cs="Arial"/>
          <w:bCs/>
          <w:iCs/>
          <w:spacing w:val="4"/>
          <w:lang w:eastAsia="pl-PL" w:bidi="pl-PL"/>
        </w:rPr>
        <w:t xml:space="preserve"> 1749/17). </w:t>
      </w:r>
    </w:p>
    <w:p w14:paraId="1C071DBF" w14:textId="5D2ED4E2" w:rsidR="00355CB9" w:rsidRPr="00ED2A47" w:rsidRDefault="00355CB9" w:rsidP="00355CB9">
      <w:pPr>
        <w:spacing w:after="240" w:line="240" w:lineRule="exact"/>
        <w:jc w:val="both"/>
        <w:rPr>
          <w:rFonts w:ascii="Lato" w:eastAsia="Times New Roman" w:hAnsi="Lato" w:cs="Arial"/>
          <w:iCs/>
          <w:spacing w:val="4"/>
          <w:lang w:eastAsia="pl-PL"/>
        </w:rPr>
      </w:pPr>
      <w:r w:rsidRPr="00ED2A47">
        <w:rPr>
          <w:rFonts w:ascii="Lato" w:eastAsia="Times New Roman" w:hAnsi="Lato" w:cs="Arial"/>
          <w:iCs/>
          <w:spacing w:val="4"/>
          <w:lang w:eastAsia="pl-PL"/>
        </w:rPr>
        <w:t>Również o</w:t>
      </w:r>
      <w:r w:rsidRPr="00ED2A47">
        <w:rPr>
          <w:rFonts w:ascii="Lato" w:eastAsia="Times New Roman" w:hAnsi="Lato" w:cs="Arial"/>
          <w:iCs/>
          <w:spacing w:val="4"/>
          <w:lang w:val="x-none" w:eastAsia="pl-PL"/>
        </w:rPr>
        <w:t xml:space="preserve">rzecznictwo </w:t>
      </w:r>
      <w:proofErr w:type="spellStart"/>
      <w:r w:rsidRPr="00ED2A47">
        <w:rPr>
          <w:rFonts w:ascii="Lato" w:eastAsia="Times New Roman" w:hAnsi="Lato" w:cs="Arial"/>
          <w:iCs/>
          <w:spacing w:val="4"/>
          <w:lang w:val="x-none" w:eastAsia="pl-PL"/>
        </w:rPr>
        <w:t>sądowoadministracyjne</w:t>
      </w:r>
      <w:proofErr w:type="spellEnd"/>
      <w:r w:rsidRPr="00ED2A47">
        <w:rPr>
          <w:rFonts w:ascii="Lato" w:eastAsia="Times New Roman" w:hAnsi="Lato" w:cs="Arial"/>
          <w:iCs/>
          <w:spacing w:val="4"/>
          <w:lang w:val="x-none" w:eastAsia="pl-PL"/>
        </w:rPr>
        <w:t xml:space="preserve"> – zapadłe wprawdzie w odniesieniu do</w:t>
      </w:r>
      <w:r w:rsidR="00BA4EE0">
        <w:rPr>
          <w:rFonts w:ascii="Lato" w:eastAsia="Times New Roman" w:hAnsi="Lato" w:cs="Arial"/>
          <w:iCs/>
          <w:spacing w:val="4"/>
          <w:lang w:eastAsia="pl-PL"/>
        </w:rPr>
        <w:t> </w:t>
      </w:r>
      <w:r w:rsidRPr="00ED2A47">
        <w:rPr>
          <w:rFonts w:ascii="Lato" w:eastAsia="Times New Roman" w:hAnsi="Lato" w:cs="Arial"/>
          <w:iCs/>
          <w:spacing w:val="4"/>
          <w:lang w:val="x-none" w:eastAsia="pl-PL"/>
        </w:rPr>
        <w:t xml:space="preserve">regulacji </w:t>
      </w:r>
      <w:r w:rsidRPr="00ED2A47">
        <w:rPr>
          <w:rFonts w:ascii="Lato" w:eastAsia="Times New Roman" w:hAnsi="Lato" w:cs="Arial"/>
          <w:iCs/>
          <w:spacing w:val="4"/>
          <w:lang w:eastAsia="pl-PL"/>
        </w:rPr>
        <w:t>ustawy z dnia 10 kwietnia 2003 r. o szczególnych zasadach przygotowania i</w:t>
      </w:r>
      <w:r w:rsidR="00BA4EE0">
        <w:rPr>
          <w:rFonts w:ascii="Lato" w:eastAsia="Times New Roman" w:hAnsi="Lato" w:cs="Arial"/>
          <w:iCs/>
          <w:spacing w:val="4"/>
          <w:lang w:eastAsia="pl-PL"/>
        </w:rPr>
        <w:t> </w:t>
      </w:r>
      <w:r w:rsidRPr="00ED2A47">
        <w:rPr>
          <w:rFonts w:ascii="Lato" w:eastAsia="Times New Roman" w:hAnsi="Lato" w:cs="Arial"/>
          <w:iCs/>
          <w:spacing w:val="4"/>
          <w:lang w:eastAsia="pl-PL"/>
        </w:rPr>
        <w:t>realizacji inwestycji w zakresie dróg publicznych (</w:t>
      </w:r>
      <w:r w:rsidRPr="00ED2A47">
        <w:rPr>
          <w:rFonts w:ascii="Lato" w:eastAsia="Times New Roman" w:hAnsi="Lato" w:cs="Arial"/>
          <w:bCs/>
          <w:iCs/>
          <w:spacing w:val="4"/>
          <w:lang w:eastAsia="pl-PL"/>
        </w:rPr>
        <w:t>Dz. U. z 2022 r., poz. 176</w:t>
      </w:r>
      <w:r w:rsidRPr="00ED2A47">
        <w:rPr>
          <w:rFonts w:ascii="Lato" w:eastAsia="Times New Roman" w:hAnsi="Lato" w:cs="Arial"/>
          <w:iCs/>
          <w:spacing w:val="4"/>
          <w:lang w:eastAsia="pl-PL"/>
        </w:rPr>
        <w:t>), zwanej dalej „</w:t>
      </w:r>
      <w:r w:rsidRPr="00ED2A47">
        <w:rPr>
          <w:rFonts w:ascii="Lato" w:eastAsia="Times New Roman" w:hAnsi="Lato" w:cs="Arial"/>
          <w:i/>
          <w:spacing w:val="4"/>
          <w:lang w:eastAsia="pl-PL"/>
        </w:rPr>
        <w:t>specustawą drogową</w:t>
      </w:r>
      <w:r w:rsidRPr="00ED2A47">
        <w:rPr>
          <w:rFonts w:ascii="Lato" w:eastAsia="Times New Roman" w:hAnsi="Lato" w:cs="Arial"/>
          <w:iCs/>
          <w:spacing w:val="4"/>
          <w:lang w:eastAsia="pl-PL"/>
        </w:rPr>
        <w:t>”</w:t>
      </w:r>
      <w:r w:rsidRPr="00ED2A47">
        <w:rPr>
          <w:rFonts w:ascii="Lato" w:eastAsia="Times New Roman" w:hAnsi="Lato" w:cs="Arial"/>
          <w:iCs/>
          <w:spacing w:val="4"/>
          <w:lang w:val="x-none" w:eastAsia="pl-PL"/>
        </w:rPr>
        <w:t>, ale</w:t>
      </w:r>
      <w:r w:rsidRPr="00ED2A47">
        <w:rPr>
          <w:rFonts w:ascii="Lato" w:eastAsia="Times New Roman" w:hAnsi="Lato" w:cs="Arial"/>
          <w:iCs/>
          <w:spacing w:val="4"/>
          <w:lang w:eastAsia="pl-PL"/>
        </w:rPr>
        <w:t> </w:t>
      </w:r>
      <w:r w:rsidRPr="00ED2A47">
        <w:rPr>
          <w:rFonts w:ascii="Lato" w:eastAsia="Times New Roman" w:hAnsi="Lato" w:cs="Arial"/>
          <w:iCs/>
          <w:spacing w:val="4"/>
          <w:lang w:val="x-none" w:eastAsia="pl-PL"/>
        </w:rPr>
        <w:t>aktualne w pełni w świetle rozwiązań przyjętych w</w:t>
      </w:r>
      <w:r w:rsidR="00BA4EE0">
        <w:rPr>
          <w:rFonts w:ascii="Lato" w:eastAsia="Times New Roman" w:hAnsi="Lato" w:cs="Arial"/>
          <w:iCs/>
          <w:spacing w:val="4"/>
          <w:lang w:eastAsia="pl-PL"/>
        </w:rPr>
        <w:t> </w:t>
      </w:r>
      <w:r w:rsidRPr="00ED2A47">
        <w:rPr>
          <w:rFonts w:ascii="Lato" w:eastAsia="Times New Roman" w:hAnsi="Lato" w:cs="Arial"/>
          <w:i/>
          <w:spacing w:val="4"/>
          <w:lang w:eastAsia="pl-PL"/>
        </w:rPr>
        <w:t>specustawie gazowej</w:t>
      </w:r>
      <w:r w:rsidRPr="00ED2A47">
        <w:rPr>
          <w:rFonts w:ascii="Lato" w:eastAsia="Times New Roman" w:hAnsi="Lato" w:cs="Arial"/>
          <w:iCs/>
          <w:spacing w:val="4"/>
          <w:lang w:eastAsia="pl-PL"/>
        </w:rPr>
        <w:t xml:space="preserve"> wzorowanych m.in.</w:t>
      </w:r>
      <w:r w:rsidR="00004CC3" w:rsidRPr="00ED2A47">
        <w:rPr>
          <w:rFonts w:ascii="Lato" w:eastAsia="Times New Roman" w:hAnsi="Lato" w:cs="Arial"/>
          <w:iCs/>
          <w:spacing w:val="4"/>
          <w:lang w:eastAsia="pl-PL"/>
        </w:rPr>
        <w:t> </w:t>
      </w:r>
      <w:r w:rsidRPr="00ED2A47">
        <w:rPr>
          <w:rFonts w:ascii="Lato" w:eastAsia="Times New Roman" w:hAnsi="Lato" w:cs="Arial"/>
          <w:iCs/>
          <w:spacing w:val="4"/>
          <w:lang w:eastAsia="pl-PL"/>
        </w:rPr>
        <w:t xml:space="preserve">na tej ustawie </w:t>
      </w:r>
      <w:r w:rsidRPr="00ED2A47">
        <w:rPr>
          <w:rFonts w:ascii="Lato" w:eastAsia="Times New Roman" w:hAnsi="Lato" w:cs="Arial"/>
          <w:iCs/>
          <w:spacing w:val="4"/>
          <w:lang w:val="x-none" w:eastAsia="pl-PL"/>
        </w:rPr>
        <w:t>– nie pozostawia co do ww.</w:t>
      </w:r>
      <w:r w:rsidR="00BA4EE0">
        <w:rPr>
          <w:rFonts w:ascii="Lato" w:eastAsia="Times New Roman" w:hAnsi="Lato" w:cs="Arial"/>
          <w:iCs/>
          <w:spacing w:val="4"/>
          <w:lang w:eastAsia="pl-PL"/>
        </w:rPr>
        <w:t> </w:t>
      </w:r>
      <w:r w:rsidRPr="00ED2A47">
        <w:rPr>
          <w:rFonts w:ascii="Lato" w:eastAsia="Times New Roman" w:hAnsi="Lato" w:cs="Arial"/>
          <w:iCs/>
          <w:spacing w:val="4"/>
          <w:lang w:val="x-none" w:eastAsia="pl-PL"/>
        </w:rPr>
        <w:t>zagadnienia jakichkolwiek wątpliwości (</w:t>
      </w:r>
      <w:r w:rsidRPr="00ED2A47">
        <w:rPr>
          <w:rFonts w:ascii="Lato" w:eastAsia="Times New Roman" w:hAnsi="Lato" w:cs="Arial"/>
          <w:iCs/>
          <w:spacing w:val="4"/>
          <w:lang w:eastAsia="pl-PL"/>
        </w:rPr>
        <w:t>vide:</w:t>
      </w:r>
      <w:r w:rsidR="00004CC3" w:rsidRPr="00ED2A47">
        <w:rPr>
          <w:rFonts w:ascii="Lato" w:eastAsia="Times New Roman" w:hAnsi="Lato" w:cs="Arial"/>
          <w:iCs/>
          <w:spacing w:val="4"/>
          <w:lang w:eastAsia="pl-PL"/>
        </w:rPr>
        <w:t> </w:t>
      </w:r>
      <w:r w:rsidRPr="00ED2A47">
        <w:rPr>
          <w:rFonts w:ascii="Lato" w:eastAsia="Times New Roman" w:hAnsi="Lato" w:cs="Arial"/>
          <w:iCs/>
          <w:spacing w:val="4"/>
          <w:lang w:eastAsia="pl-PL"/>
        </w:rPr>
        <w:t>wyroki Naczelnego Sądu Administracyjnego: z dnia 13 września 2017 r., sygn. akt II OSK 1705/17, z dnia 8</w:t>
      </w:r>
      <w:r w:rsidR="00BA4EE0">
        <w:rPr>
          <w:rFonts w:ascii="Lato" w:eastAsia="Times New Roman" w:hAnsi="Lato" w:cs="Arial"/>
          <w:iCs/>
          <w:spacing w:val="4"/>
          <w:lang w:eastAsia="pl-PL"/>
        </w:rPr>
        <w:t> </w:t>
      </w:r>
      <w:r w:rsidRPr="00ED2A47">
        <w:rPr>
          <w:rFonts w:ascii="Lato" w:eastAsia="Times New Roman" w:hAnsi="Lato" w:cs="Arial"/>
          <w:iCs/>
          <w:spacing w:val="4"/>
          <w:lang w:eastAsia="pl-PL"/>
        </w:rPr>
        <w:t>czerwca 2017 r., sygn. akt II OSK 2572/15, z dnia 19 lipca 2016 r., sygn. akt II OSK 1373/16, z dnia 25 maja 2016 r., sygn. akt II OSK 524/16, z dnia 1 marca 2016 r., sygn.</w:t>
      </w:r>
      <w:r w:rsidR="00BA4EE0">
        <w:rPr>
          <w:rFonts w:ascii="Lato" w:eastAsia="Times New Roman" w:hAnsi="Lato" w:cs="Arial"/>
          <w:iCs/>
          <w:spacing w:val="4"/>
          <w:lang w:eastAsia="pl-PL"/>
        </w:rPr>
        <w:t> </w:t>
      </w:r>
      <w:r w:rsidRPr="00ED2A47">
        <w:rPr>
          <w:rFonts w:ascii="Lato" w:eastAsia="Times New Roman" w:hAnsi="Lato" w:cs="Arial"/>
          <w:iCs/>
          <w:spacing w:val="4"/>
          <w:lang w:eastAsia="pl-PL"/>
        </w:rPr>
        <w:t>akt II OSK 2334/15, z dnia 1 kwietnia 2015 r., sygn. akt II OSK 106/15, z dnia 24</w:t>
      </w:r>
      <w:r w:rsidR="00BA4EE0">
        <w:rPr>
          <w:rFonts w:ascii="Lato" w:eastAsia="Times New Roman" w:hAnsi="Lato" w:cs="Arial"/>
          <w:iCs/>
          <w:spacing w:val="4"/>
          <w:lang w:eastAsia="pl-PL"/>
        </w:rPr>
        <w:t> </w:t>
      </w:r>
      <w:r w:rsidRPr="00ED2A47">
        <w:rPr>
          <w:rFonts w:ascii="Lato" w:eastAsia="Times New Roman" w:hAnsi="Lato" w:cs="Arial"/>
          <w:iCs/>
          <w:spacing w:val="4"/>
          <w:lang w:eastAsia="pl-PL"/>
        </w:rPr>
        <w:t>lutego 2015 r., sygn. akt II OSK 3221/14, z dnia 2 kwietnia 2014 r., sygn. akt II OSK 2621/12, z dnia 28 lutego 2014 r., sygn. akt II OSK 93/14, z dnia 26 lipca 2013 r. sygn.</w:t>
      </w:r>
      <w:r w:rsidR="00BA4EE0">
        <w:rPr>
          <w:rFonts w:ascii="Lato" w:eastAsia="Times New Roman" w:hAnsi="Lato" w:cs="Arial"/>
          <w:iCs/>
          <w:spacing w:val="4"/>
          <w:lang w:eastAsia="pl-PL"/>
        </w:rPr>
        <w:t> </w:t>
      </w:r>
      <w:r w:rsidRPr="00ED2A47">
        <w:rPr>
          <w:rFonts w:ascii="Lato" w:eastAsia="Times New Roman" w:hAnsi="Lato" w:cs="Arial"/>
          <w:iCs/>
          <w:spacing w:val="4"/>
          <w:lang w:eastAsia="pl-PL"/>
        </w:rPr>
        <w:t>akt II OSK 762/13, z dnia 17 kwietnia 2013 r., sygn. akt II OSK 432/13, z dnia 18</w:t>
      </w:r>
      <w:r w:rsidR="00BA4EE0">
        <w:rPr>
          <w:rFonts w:ascii="Lato" w:eastAsia="Times New Roman" w:hAnsi="Lato" w:cs="Arial"/>
          <w:iCs/>
          <w:spacing w:val="4"/>
          <w:lang w:eastAsia="pl-PL"/>
        </w:rPr>
        <w:t> </w:t>
      </w:r>
      <w:r w:rsidRPr="00ED2A47">
        <w:rPr>
          <w:rFonts w:ascii="Lato" w:eastAsia="Times New Roman" w:hAnsi="Lato" w:cs="Arial"/>
          <w:iCs/>
          <w:spacing w:val="4"/>
          <w:lang w:eastAsia="pl-PL"/>
        </w:rPr>
        <w:t>listopada 2010 r., sygn. akt II OSK 1968/10, z dnia 20</w:t>
      </w:r>
      <w:r w:rsidR="00004CC3" w:rsidRPr="00ED2A47">
        <w:rPr>
          <w:rFonts w:ascii="Lato" w:eastAsia="Times New Roman" w:hAnsi="Lato" w:cs="Arial"/>
          <w:iCs/>
          <w:spacing w:val="4"/>
          <w:lang w:eastAsia="pl-PL"/>
        </w:rPr>
        <w:t> </w:t>
      </w:r>
      <w:r w:rsidRPr="00ED2A47">
        <w:rPr>
          <w:rFonts w:ascii="Lato" w:eastAsia="Times New Roman" w:hAnsi="Lato" w:cs="Arial"/>
          <w:iCs/>
          <w:spacing w:val="4"/>
          <w:lang w:eastAsia="pl-PL"/>
        </w:rPr>
        <w:t xml:space="preserve">stycznia 2010 r., sygn. akt II OSK 2416/10, </w:t>
      </w:r>
      <w:proofErr w:type="spellStart"/>
      <w:r w:rsidRPr="00ED2A47">
        <w:rPr>
          <w:rFonts w:ascii="Lato" w:eastAsia="Times New Roman" w:hAnsi="Lato" w:cs="Arial"/>
          <w:iCs/>
          <w:spacing w:val="4"/>
          <w:lang w:eastAsia="pl-PL"/>
        </w:rPr>
        <w:t>opubl</w:t>
      </w:r>
      <w:proofErr w:type="spellEnd"/>
      <w:r w:rsidRPr="00ED2A47">
        <w:rPr>
          <w:rFonts w:ascii="Lato" w:eastAsia="Times New Roman" w:hAnsi="Lato" w:cs="Arial"/>
          <w:iCs/>
          <w:spacing w:val="4"/>
          <w:lang w:eastAsia="pl-PL"/>
        </w:rPr>
        <w:t xml:space="preserve">. </w:t>
      </w:r>
      <w:r w:rsidRPr="00ED2A47">
        <w:rPr>
          <w:rFonts w:ascii="Lato" w:eastAsia="Times New Roman" w:hAnsi="Lato" w:cs="Arial"/>
          <w:bCs/>
          <w:iCs/>
          <w:spacing w:val="4"/>
          <w:lang w:val="x-none" w:eastAsia="pl-PL"/>
        </w:rPr>
        <w:t>Centralna Baza Orzeczeń Sądów Administracyjnych</w:t>
      </w:r>
      <w:r w:rsidRPr="00ED2A47">
        <w:rPr>
          <w:rFonts w:ascii="Lato" w:eastAsia="Times New Roman" w:hAnsi="Lato" w:cs="Arial"/>
          <w:iCs/>
          <w:spacing w:val="4"/>
          <w:lang w:val="x-none" w:eastAsia="pl-PL"/>
        </w:rPr>
        <w:t>)</w:t>
      </w:r>
      <w:r w:rsidRPr="00ED2A47">
        <w:rPr>
          <w:rFonts w:ascii="Lato" w:eastAsia="Times New Roman" w:hAnsi="Lato" w:cs="Arial"/>
          <w:iCs/>
          <w:spacing w:val="4"/>
          <w:lang w:eastAsia="pl-PL"/>
        </w:rPr>
        <w:t xml:space="preserve">. </w:t>
      </w:r>
    </w:p>
    <w:p w14:paraId="580CD98A" w14:textId="3A809562" w:rsidR="00355CB9" w:rsidRPr="00ED2A47" w:rsidRDefault="00355CB9" w:rsidP="00355CB9">
      <w:pPr>
        <w:spacing w:after="240" w:line="240" w:lineRule="exact"/>
        <w:jc w:val="both"/>
        <w:rPr>
          <w:rFonts w:ascii="Lato" w:eastAsia="Times New Roman" w:hAnsi="Lato" w:cs="Arial"/>
          <w:iCs/>
          <w:spacing w:val="4"/>
          <w:lang w:eastAsia="pl-PL"/>
        </w:rPr>
      </w:pPr>
      <w:r w:rsidRPr="00ED2A47">
        <w:rPr>
          <w:rFonts w:ascii="Lato" w:eastAsia="Times New Roman" w:hAnsi="Lato" w:cs="Arial"/>
          <w:iCs/>
          <w:spacing w:val="4"/>
          <w:lang w:eastAsia="pl-PL"/>
        </w:rPr>
        <w:t>Z powyższego wynika, że decyzja o ustaleniu lokalizacji inwestycji w zakresie terminalu</w:t>
      </w:r>
      <w:r w:rsidRPr="00ED2A47">
        <w:rPr>
          <w:rFonts w:ascii="Lato" w:eastAsia="Times New Roman" w:hAnsi="Lato" w:cs="Arial"/>
          <w:bCs/>
          <w:iCs/>
          <w:spacing w:val="4"/>
          <w:lang w:eastAsia="pl-PL"/>
        </w:rPr>
        <w:t xml:space="preserve"> </w:t>
      </w:r>
      <w:proofErr w:type="spellStart"/>
      <w:r w:rsidRPr="00ED2A47">
        <w:rPr>
          <w:rFonts w:ascii="Lato" w:eastAsia="Times New Roman" w:hAnsi="Lato" w:cs="Arial"/>
          <w:bCs/>
          <w:iCs/>
          <w:spacing w:val="4"/>
          <w:lang w:eastAsia="pl-PL"/>
        </w:rPr>
        <w:t>regazyfikacyjnego</w:t>
      </w:r>
      <w:proofErr w:type="spellEnd"/>
      <w:r w:rsidRPr="00ED2A47">
        <w:rPr>
          <w:rFonts w:ascii="Lato" w:eastAsia="Times New Roman" w:hAnsi="Lato" w:cs="Arial"/>
          <w:bCs/>
          <w:iCs/>
          <w:spacing w:val="4"/>
          <w:lang w:eastAsia="pl-PL"/>
        </w:rPr>
        <w:t xml:space="preserve"> skroplonego gazu ziemnego w Świnoujściu oraz inwestycji </w:t>
      </w:r>
      <w:r w:rsidRPr="00ED2A47">
        <w:rPr>
          <w:rFonts w:ascii="Lato" w:eastAsia="Times New Roman" w:hAnsi="Lato" w:cs="Arial"/>
          <w:iCs/>
          <w:spacing w:val="4"/>
          <w:lang w:eastAsia="pl-PL"/>
        </w:rPr>
        <w:t>towarzyszących nie ma charakteru uznaniowego i w razie spełnienia przez inwestora wymagań określonych w</w:t>
      </w:r>
      <w:r w:rsidR="00004CC3" w:rsidRPr="00ED2A47">
        <w:rPr>
          <w:rFonts w:ascii="Lato" w:eastAsia="Times New Roman" w:hAnsi="Lato" w:cs="Arial"/>
          <w:iCs/>
          <w:spacing w:val="4"/>
          <w:lang w:eastAsia="pl-PL"/>
        </w:rPr>
        <w:t> </w:t>
      </w:r>
      <w:r w:rsidRPr="00ED2A47">
        <w:rPr>
          <w:rFonts w:ascii="Lato" w:eastAsia="Times New Roman" w:hAnsi="Lato" w:cs="Arial"/>
          <w:iCs/>
          <w:spacing w:val="4"/>
          <w:lang w:eastAsia="pl-PL"/>
        </w:rPr>
        <w:t xml:space="preserve">przepisach </w:t>
      </w:r>
      <w:r w:rsidRPr="00ED2A47">
        <w:rPr>
          <w:rFonts w:ascii="Lato" w:eastAsia="Times New Roman" w:hAnsi="Lato" w:cs="Arial"/>
          <w:i/>
          <w:spacing w:val="4"/>
          <w:lang w:eastAsia="pl-PL"/>
        </w:rPr>
        <w:t>specustawy gazowej</w:t>
      </w:r>
      <w:r w:rsidRPr="00ED2A47">
        <w:rPr>
          <w:rFonts w:ascii="Lato" w:eastAsia="Times New Roman" w:hAnsi="Lato" w:cs="Arial"/>
          <w:iCs/>
          <w:spacing w:val="4"/>
          <w:lang w:eastAsia="pl-PL"/>
        </w:rPr>
        <w:t xml:space="preserve"> organ jest zobligowany ustalić lokalizację inwestycji w wersji zgodnej z wnioskiem inwestora. </w:t>
      </w:r>
    </w:p>
    <w:p w14:paraId="000262F8" w14:textId="598C5143"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Wobec powyższego, pismem z dnia 13 czerwca 2022 r., znak: DLI</w:t>
      </w:r>
      <w:r w:rsidR="00BA4EE0">
        <w:rPr>
          <w:rFonts w:ascii="Lato" w:eastAsia="Times New Roman" w:hAnsi="Lato" w:cs="Arial"/>
          <w:spacing w:val="4"/>
          <w:lang w:eastAsia="pl-PL"/>
        </w:rPr>
        <w:noBreakHyphen/>
      </w:r>
      <w:r w:rsidRPr="00ED2A47">
        <w:rPr>
          <w:rFonts w:ascii="Lato" w:eastAsia="Times New Roman" w:hAnsi="Lato" w:cs="Arial"/>
          <w:spacing w:val="4"/>
          <w:lang w:eastAsia="pl-PL"/>
        </w:rPr>
        <w:t xml:space="preserve">III.7620.19.2022.WK.6, organ odwoławczy wezwał </w:t>
      </w:r>
      <w:r w:rsidRPr="00ED2A47">
        <w:rPr>
          <w:rFonts w:ascii="Lato" w:eastAsia="Times New Roman" w:hAnsi="Lato" w:cs="Arial"/>
          <w:i/>
          <w:iCs/>
          <w:spacing w:val="4"/>
          <w:lang w:eastAsia="pl-PL"/>
        </w:rPr>
        <w:t>inwestora</w:t>
      </w:r>
      <w:r w:rsidRPr="00ED2A47">
        <w:rPr>
          <w:rFonts w:ascii="Lato" w:eastAsia="Times New Roman" w:hAnsi="Lato" w:cs="Arial"/>
          <w:spacing w:val="4"/>
          <w:lang w:eastAsia="pl-PL"/>
        </w:rPr>
        <w:t xml:space="preserve"> do wypowiedzenia się w sprawie zagadnień dotyczących lokalizacji przedmiotowej inwestycji, poruszonych przez Panią T</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i Pana O</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L</w:t>
      </w:r>
      <w:r w:rsidR="009C1914">
        <w:rPr>
          <w:rFonts w:ascii="Lato" w:eastAsia="Times New Roman" w:hAnsi="Lato" w:cs="Arial"/>
          <w:spacing w:val="4"/>
          <w:lang w:eastAsia="pl-PL"/>
        </w:rPr>
        <w:t>.</w:t>
      </w:r>
      <w:r w:rsidRPr="00ED2A47">
        <w:rPr>
          <w:rFonts w:ascii="Lato" w:eastAsia="Times New Roman" w:hAnsi="Lato" w:cs="Arial"/>
          <w:spacing w:val="4"/>
          <w:lang w:eastAsia="pl-PL"/>
        </w:rPr>
        <w:t xml:space="preserve">, we wniesionych odwołaniach od </w:t>
      </w:r>
      <w:r w:rsidRPr="00ED2A47">
        <w:rPr>
          <w:rFonts w:ascii="Lato" w:eastAsia="Times New Roman" w:hAnsi="Lato" w:cs="Arial"/>
          <w:i/>
          <w:iCs/>
          <w:spacing w:val="4"/>
          <w:lang w:eastAsia="pl-PL"/>
        </w:rPr>
        <w:t>decyzji Wojewody Mazowieckiego</w:t>
      </w:r>
      <w:r w:rsidRPr="00ED2A47">
        <w:rPr>
          <w:rFonts w:ascii="Lato" w:eastAsia="Times New Roman" w:hAnsi="Lato" w:cs="Arial"/>
          <w:spacing w:val="4"/>
          <w:lang w:eastAsia="pl-PL"/>
        </w:rPr>
        <w:t xml:space="preserve">. </w:t>
      </w:r>
    </w:p>
    <w:p w14:paraId="769B83C8" w14:textId="77777777"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 xml:space="preserve">Pismem z dnia 29 czerwca 2022 r., znak: OTS/AD/1560/21, </w:t>
      </w:r>
      <w:r w:rsidRPr="00ED2A47">
        <w:rPr>
          <w:rFonts w:ascii="Lato" w:eastAsia="Times New Roman" w:hAnsi="Lato" w:cs="Arial"/>
          <w:i/>
          <w:iCs/>
          <w:spacing w:val="4"/>
          <w:lang w:eastAsia="pl-PL"/>
        </w:rPr>
        <w:t>inwestor</w:t>
      </w:r>
      <w:r w:rsidRPr="00ED2A47">
        <w:rPr>
          <w:rFonts w:ascii="Lato" w:eastAsia="Times New Roman" w:hAnsi="Lato" w:cs="Arial"/>
          <w:spacing w:val="4"/>
          <w:lang w:eastAsia="pl-PL"/>
        </w:rPr>
        <w:t xml:space="preserve"> odniósł się do uwag skarżących stron.</w:t>
      </w:r>
    </w:p>
    <w:p w14:paraId="471B78A2" w14:textId="127BB4C2"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t xml:space="preserve">Powyższe stanowisko </w:t>
      </w:r>
      <w:r w:rsidRPr="00ED2A47">
        <w:rPr>
          <w:rFonts w:ascii="Lato" w:eastAsia="Times New Roman" w:hAnsi="Lato" w:cs="Arial"/>
          <w:i/>
          <w:spacing w:val="4"/>
          <w:lang w:eastAsia="pl-PL"/>
        </w:rPr>
        <w:t>inwestora</w:t>
      </w:r>
      <w:r w:rsidRPr="00ED2A47">
        <w:rPr>
          <w:rFonts w:ascii="Lato" w:eastAsia="Times New Roman" w:hAnsi="Lato" w:cs="Arial"/>
          <w:spacing w:val="4"/>
          <w:lang w:eastAsia="pl-PL"/>
        </w:rPr>
        <w:t xml:space="preserve"> organ odwoławczy, działając w oparciu o art. 9 </w:t>
      </w:r>
      <w:r w:rsidRPr="00ED2A47">
        <w:rPr>
          <w:rFonts w:ascii="Lato" w:eastAsia="Times New Roman" w:hAnsi="Lato" w:cs="Arial"/>
          <w:i/>
          <w:spacing w:val="4"/>
          <w:lang w:eastAsia="pl-PL"/>
        </w:rPr>
        <w:t>kpa</w:t>
      </w:r>
      <w:r w:rsidRPr="00ED2A47">
        <w:rPr>
          <w:rFonts w:ascii="Lato" w:eastAsia="Times New Roman" w:hAnsi="Lato" w:cs="Arial"/>
          <w:spacing w:val="4"/>
          <w:lang w:eastAsia="pl-PL"/>
        </w:rPr>
        <w:t>, przesłał skarżącym stronom przy piśmie z dnia 16 sierpnia 2022 r., znak: DLI</w:t>
      </w:r>
      <w:r w:rsidR="00BA4EE0">
        <w:rPr>
          <w:rFonts w:ascii="Lato" w:eastAsia="Times New Roman" w:hAnsi="Lato" w:cs="Arial"/>
          <w:spacing w:val="4"/>
          <w:lang w:eastAsia="pl-PL"/>
        </w:rPr>
        <w:noBreakHyphen/>
      </w:r>
      <w:r w:rsidRPr="00ED2A47">
        <w:rPr>
          <w:rFonts w:ascii="Lato" w:eastAsia="Times New Roman" w:hAnsi="Lato" w:cs="Arial"/>
          <w:spacing w:val="4"/>
          <w:lang w:eastAsia="pl-PL"/>
        </w:rPr>
        <w:t>III.7620.19.2022.WK.9, zawiadamiając o prawie wypowiedzenia się co do zebranych dowodów i materiałów oraz zgłoszonych żądań, a także o możliwości zapoznania się z</w:t>
      </w:r>
      <w:r w:rsidR="00BA4EE0">
        <w:rPr>
          <w:rFonts w:ascii="Lato" w:eastAsia="Times New Roman" w:hAnsi="Lato" w:cs="Arial"/>
          <w:spacing w:val="4"/>
          <w:lang w:eastAsia="pl-PL"/>
        </w:rPr>
        <w:t> </w:t>
      </w:r>
      <w:r w:rsidRPr="00ED2A47">
        <w:rPr>
          <w:rFonts w:ascii="Lato" w:eastAsia="Times New Roman" w:hAnsi="Lato" w:cs="Arial"/>
          <w:spacing w:val="4"/>
          <w:lang w:eastAsia="pl-PL"/>
        </w:rPr>
        <w:t>aktami sprawy. Skarżący nie skorzystali jednak z powyższego uprawnienia.</w:t>
      </w:r>
    </w:p>
    <w:p w14:paraId="03EFB28D" w14:textId="77777777" w:rsidR="00355CB9" w:rsidRPr="00ED2A47" w:rsidRDefault="00355CB9" w:rsidP="00355CB9">
      <w:pPr>
        <w:spacing w:after="240" w:line="240" w:lineRule="exact"/>
        <w:jc w:val="both"/>
        <w:outlineLvl w:val="0"/>
        <w:rPr>
          <w:rFonts w:ascii="Lato" w:eastAsia="Times New Roman" w:hAnsi="Lato" w:cs="Arial"/>
          <w:spacing w:val="4"/>
          <w:lang w:eastAsia="pl-PL"/>
        </w:rPr>
      </w:pPr>
      <w:r w:rsidRPr="00ED2A47">
        <w:rPr>
          <w:rFonts w:ascii="Lato" w:eastAsia="Times New Roman" w:hAnsi="Lato" w:cs="Arial"/>
          <w:spacing w:val="4"/>
          <w:lang w:eastAsia="pl-PL"/>
        </w:rPr>
        <w:lastRenderedPageBreak/>
        <w:t xml:space="preserve">Po uzyskaniu stanowiska </w:t>
      </w:r>
      <w:r w:rsidRPr="00ED2A47">
        <w:rPr>
          <w:rFonts w:ascii="Lato" w:eastAsia="Times New Roman" w:hAnsi="Lato" w:cs="Arial"/>
          <w:i/>
          <w:iCs/>
          <w:spacing w:val="4"/>
          <w:lang w:eastAsia="pl-PL"/>
        </w:rPr>
        <w:t>inwestora</w:t>
      </w:r>
      <w:r w:rsidRPr="00ED2A47">
        <w:rPr>
          <w:rFonts w:ascii="Lato" w:eastAsia="Times New Roman" w:hAnsi="Lato" w:cs="Arial"/>
          <w:spacing w:val="4"/>
          <w:lang w:eastAsia="pl-PL"/>
        </w:rPr>
        <w:t xml:space="preserve"> oraz przeanalizowaniu zarzutów skarżących stron, </w:t>
      </w:r>
      <w:r w:rsidRPr="00ED2A47">
        <w:rPr>
          <w:rFonts w:ascii="Lato" w:eastAsia="Times New Roman" w:hAnsi="Lato" w:cs="Arial"/>
          <w:i/>
          <w:iCs/>
          <w:spacing w:val="4"/>
          <w:lang w:eastAsia="pl-PL"/>
        </w:rPr>
        <w:t>Minister</w:t>
      </w:r>
      <w:r w:rsidRPr="00ED2A47">
        <w:rPr>
          <w:rFonts w:ascii="Lato" w:eastAsia="Times New Roman" w:hAnsi="Lato" w:cs="Arial"/>
          <w:spacing w:val="4"/>
          <w:lang w:eastAsia="pl-PL"/>
        </w:rPr>
        <w:t xml:space="preserve"> stwierdził, co następuje.</w:t>
      </w:r>
    </w:p>
    <w:p w14:paraId="1DA17A94" w14:textId="6E121EE7" w:rsidR="00355CB9" w:rsidRPr="00ED2A47" w:rsidRDefault="00355CB9" w:rsidP="00355CB9">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Mając na względzie analogiczną prośbę zarówno Pani T</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xml:space="preserve"> L</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jak i Pana O</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xml:space="preserve"> L</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xml:space="preserve"> w zakresie zmiany przebiegu gazociągu na działce nr 195/2, z obrębu 0011 Nowa Wieś Wschodnia (stanowiącej własność Pani T</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xml:space="preserve"> L</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oraz na działkach nr 195/1 i nr 193, z obrębu 0011 Nowa Wieś Wschodnia (stanowiących własność Pana O</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xml:space="preserve"> L</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xml:space="preserve">), </w:t>
      </w:r>
      <w:r w:rsidRPr="00ED2A47">
        <w:rPr>
          <w:rFonts w:ascii="Lato" w:eastAsia="Times New Roman" w:hAnsi="Lato" w:cs="Arial"/>
          <w:bCs/>
          <w:i/>
          <w:spacing w:val="4"/>
          <w:lang w:eastAsia="pl-PL" w:bidi="pl-PL"/>
        </w:rPr>
        <w:t xml:space="preserve">Minister </w:t>
      </w:r>
      <w:r w:rsidRPr="00ED2A47">
        <w:rPr>
          <w:rFonts w:ascii="Lato" w:eastAsia="Times New Roman" w:hAnsi="Lato" w:cs="Arial"/>
          <w:bCs/>
          <w:iCs/>
          <w:spacing w:val="4"/>
          <w:lang w:eastAsia="pl-PL" w:bidi="pl-PL"/>
        </w:rPr>
        <w:t>uznał, że jest ona niezasadna. Skarżący zaproponowali, aby przesunąć tor planowanej inwestycji na inn</w:t>
      </w:r>
      <w:r w:rsidR="00F31CBB" w:rsidRPr="00ED2A47">
        <w:rPr>
          <w:rFonts w:ascii="Lato" w:eastAsia="Times New Roman" w:hAnsi="Lato" w:cs="Arial"/>
          <w:bCs/>
          <w:iCs/>
          <w:spacing w:val="4"/>
          <w:lang w:eastAsia="pl-PL" w:bidi="pl-PL"/>
        </w:rPr>
        <w:t>y</w:t>
      </w:r>
      <w:r w:rsidRPr="00ED2A47">
        <w:rPr>
          <w:rFonts w:ascii="Lato" w:eastAsia="Times New Roman" w:hAnsi="Lato" w:cs="Arial"/>
          <w:bCs/>
          <w:iCs/>
          <w:spacing w:val="4"/>
          <w:lang w:eastAsia="pl-PL" w:bidi="pl-PL"/>
        </w:rPr>
        <w:t xml:space="preserve"> obszar działek nr 195/1 i 193, z obrębu 0011 Nowa Wieś Wschodnia (stanowiących</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własność Pana O</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xml:space="preserve"> L</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xml:space="preserve">), tj. na granicy z lasem, </w:t>
      </w:r>
      <w:r w:rsidR="00AC0993" w:rsidRPr="00ED2A47">
        <w:rPr>
          <w:rFonts w:ascii="Lato" w:eastAsia="Times New Roman" w:hAnsi="Lato" w:cs="Arial"/>
          <w:bCs/>
          <w:iCs/>
          <w:spacing w:val="4"/>
          <w:lang w:eastAsia="pl-PL" w:bidi="pl-PL"/>
        </w:rPr>
        <w:t>w sposób zobrazowany na</w:t>
      </w:r>
      <w:r w:rsidR="009C1914">
        <w:rPr>
          <w:rFonts w:ascii="Lato" w:eastAsia="Times New Roman" w:hAnsi="Lato" w:cs="Arial"/>
          <w:bCs/>
          <w:iCs/>
          <w:spacing w:val="4"/>
          <w:lang w:eastAsia="pl-PL" w:bidi="pl-PL"/>
        </w:rPr>
        <w:t> </w:t>
      </w:r>
      <w:r w:rsidR="00AC0993" w:rsidRPr="00ED2A47">
        <w:rPr>
          <w:rFonts w:ascii="Lato" w:eastAsia="Times New Roman" w:hAnsi="Lato" w:cs="Arial"/>
          <w:bCs/>
          <w:iCs/>
          <w:spacing w:val="4"/>
          <w:lang w:eastAsia="pl-PL" w:bidi="pl-PL"/>
        </w:rPr>
        <w:t>załącznikach do pism wniesionych w toku postepowania odwoławczego</w:t>
      </w:r>
      <w:r w:rsidRPr="00ED2A47">
        <w:rPr>
          <w:rFonts w:ascii="Lato" w:eastAsia="Times New Roman" w:hAnsi="Lato" w:cs="Arial"/>
          <w:bCs/>
          <w:iCs/>
          <w:spacing w:val="4"/>
          <w:lang w:eastAsia="pl-PL" w:bidi="pl-PL"/>
        </w:rPr>
        <w:t>. Wyjaśnić przede wszystkim należy, że  w postępowaniu w</w:t>
      </w:r>
      <w:r w:rsidR="00070BE8"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sprawie ustalenia lokalizacji inwestycji w zakresie terminalu organ jest związany wnioskiem inwestora, co</w:t>
      </w:r>
      <w:r w:rsidR="00004CC3"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do kształtu i</w:t>
      </w:r>
      <w:r w:rsidR="009C1914">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przebiegu inwestycji. Niedopuszczalne jest dokonywanie przez organ oceny racjonalności, czy słuszności koncepcji przedstawionej przez inwestora, bowiem taka ocena miałaby charakter pozaprawny. O przebiegu inwestycji w</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zakresie terminalu decyduje inwestor (wnioskodawca), który wybiera najbardziej korzystne rozwiązanie lokalizacyjne. </w:t>
      </w:r>
    </w:p>
    <w:p w14:paraId="56E851D0" w14:textId="4684D110" w:rsidR="00355CB9" w:rsidRPr="00ED2A47" w:rsidRDefault="00355CB9" w:rsidP="00355CB9">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Rolą orzekających w sprawie organów jest natomiast sprawdzenie kompletności wniosku inwestora w świetle wymogów ustawowych oraz czy koncepcja składającego wniosek mieści się w granicach wyznaczonych przez prawo. Tylko w przypadku stwierdzenia przez organy, że kształt inwestycji w wersji zgłoszonej we wniosku narusza określony przepis prawa, zobowiązuje te</w:t>
      </w:r>
      <w:r w:rsidR="00F31CBB"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organy do odmowy ustalenia lokalizacji inwestycji w</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wersji wnioskowanej przez inwestora. W</w:t>
      </w:r>
      <w:r w:rsidR="00004CC3"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niniejszej sprawie, w zakresie interesu prawnego stron skarżących, po dokonaniu kontroli </w:t>
      </w:r>
      <w:r w:rsidRPr="00ED2A47">
        <w:rPr>
          <w:rFonts w:ascii="Lato" w:eastAsia="Times New Roman" w:hAnsi="Lato" w:cs="Arial"/>
          <w:bCs/>
          <w:i/>
          <w:iCs/>
          <w:spacing w:val="4"/>
          <w:lang w:eastAsia="pl-PL" w:bidi="pl-PL"/>
        </w:rPr>
        <w:t>decyzji Wojewody Mazowieckiego</w:t>
      </w:r>
      <w:r w:rsidRPr="00ED2A47">
        <w:rPr>
          <w:rFonts w:ascii="Lato" w:eastAsia="Times New Roman" w:hAnsi="Lato" w:cs="Arial"/>
          <w:bCs/>
          <w:iCs/>
          <w:spacing w:val="4"/>
          <w:lang w:eastAsia="pl-PL" w:bidi="pl-PL"/>
        </w:rPr>
        <w:t xml:space="preserve">, organ odwoławczy nie dopatrzył się żadnych uchybień, które stanowiłyby o konieczności wyeliminowania jej z obrotu prawnego. W ocenie </w:t>
      </w:r>
      <w:r w:rsidRPr="00ED2A47">
        <w:rPr>
          <w:rFonts w:ascii="Lato" w:eastAsia="Times New Roman" w:hAnsi="Lato" w:cs="Arial"/>
          <w:bCs/>
          <w:i/>
          <w:iCs/>
          <w:spacing w:val="4"/>
          <w:lang w:eastAsia="pl-PL" w:bidi="pl-PL"/>
        </w:rPr>
        <w:t>Ministra</w:t>
      </w:r>
      <w:r w:rsidRPr="00ED2A47">
        <w:rPr>
          <w:rFonts w:ascii="Lato" w:eastAsia="Times New Roman" w:hAnsi="Lato" w:cs="Arial"/>
          <w:bCs/>
          <w:iCs/>
          <w:spacing w:val="4"/>
          <w:lang w:eastAsia="pl-PL" w:bidi="pl-PL"/>
        </w:rPr>
        <w:t>, projektowane przedsięwzięcie, w kształcie zaproponowanym przez wnioskodawcę, jest zgodne z</w:t>
      </w:r>
      <w:r w:rsidR="00004CC3"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przepisami prawa powszechnie obowiązującego, co obligowało organ I instancji do</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ustalenia lokalizacji przedmiotowej inwestycji w drodze zaskarżonej decyzji.</w:t>
      </w:r>
    </w:p>
    <w:p w14:paraId="29976E6F" w14:textId="540789AD" w:rsidR="00355CB9" w:rsidRPr="00ED2A47" w:rsidRDefault="00355CB9" w:rsidP="00355CB9">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 xml:space="preserve">Jak wynika z dokonanej przez </w:t>
      </w:r>
      <w:r w:rsidRPr="00ED2A47">
        <w:rPr>
          <w:rFonts w:ascii="Lato" w:eastAsia="Times New Roman" w:hAnsi="Lato" w:cs="Arial"/>
          <w:bCs/>
          <w:i/>
          <w:iCs/>
          <w:spacing w:val="4"/>
          <w:lang w:eastAsia="pl-PL" w:bidi="pl-PL"/>
        </w:rPr>
        <w:t>Ministra</w:t>
      </w:r>
      <w:r w:rsidRPr="00ED2A47">
        <w:rPr>
          <w:rFonts w:ascii="Lato" w:eastAsia="Times New Roman" w:hAnsi="Lato" w:cs="Arial"/>
          <w:bCs/>
          <w:iCs/>
          <w:spacing w:val="4"/>
          <w:lang w:eastAsia="pl-PL" w:bidi="pl-PL"/>
        </w:rPr>
        <w:t xml:space="preserve"> analizy zgromadzonego w przedmiotowej sprawie materiału dowodowego: działka nr 195/2, z obrębu 011 Nowa Wieś Wschodnia, stanowiąca własność Pani T</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xml:space="preserve"> L</w:t>
      </w:r>
      <w:r w:rsidR="009C1914">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oraz działki nr 193</w:t>
      </w:r>
      <w:r w:rsidR="00AC0993" w:rsidRPr="00ED2A47">
        <w:rPr>
          <w:rFonts w:ascii="Lato" w:eastAsia="Times New Roman" w:hAnsi="Lato" w:cs="Arial"/>
          <w:bCs/>
          <w:iCs/>
          <w:spacing w:val="4"/>
          <w:lang w:eastAsia="pl-PL" w:bidi="pl-PL"/>
        </w:rPr>
        <w:t xml:space="preserve"> nr 195/1 stanowiące własność Pana O</w:t>
      </w:r>
      <w:r w:rsidR="009C1914">
        <w:rPr>
          <w:rFonts w:ascii="Lato" w:eastAsia="Times New Roman" w:hAnsi="Lato" w:cs="Arial"/>
          <w:bCs/>
          <w:iCs/>
          <w:spacing w:val="4"/>
          <w:lang w:eastAsia="pl-PL" w:bidi="pl-PL"/>
        </w:rPr>
        <w:t>.</w:t>
      </w:r>
      <w:r w:rsidR="00AC0993" w:rsidRPr="00ED2A47">
        <w:rPr>
          <w:rFonts w:ascii="Lato" w:eastAsia="Times New Roman" w:hAnsi="Lato" w:cs="Arial"/>
          <w:bCs/>
          <w:iCs/>
          <w:spacing w:val="4"/>
          <w:lang w:eastAsia="pl-PL" w:bidi="pl-PL"/>
        </w:rPr>
        <w:t xml:space="preserve"> L</w:t>
      </w:r>
      <w:r w:rsidR="009C1914">
        <w:rPr>
          <w:rFonts w:ascii="Lato" w:eastAsia="Times New Roman" w:hAnsi="Lato" w:cs="Arial"/>
          <w:bCs/>
          <w:iCs/>
          <w:spacing w:val="4"/>
          <w:lang w:eastAsia="pl-PL" w:bidi="pl-PL"/>
        </w:rPr>
        <w:t>.</w:t>
      </w:r>
      <w:r w:rsidR="00355A01">
        <w:rPr>
          <w:rFonts w:ascii="Lato" w:eastAsia="Times New Roman" w:hAnsi="Lato" w:cs="Arial"/>
          <w:bCs/>
          <w:iCs/>
          <w:spacing w:val="4"/>
          <w:lang w:eastAsia="pl-PL" w:bidi="pl-PL"/>
        </w:rPr>
        <w:t>,</w:t>
      </w:r>
      <w:r w:rsidRPr="00ED2A47">
        <w:rPr>
          <w:rFonts w:ascii="Lato" w:eastAsia="Times New Roman" w:hAnsi="Lato" w:cs="Arial"/>
          <w:bCs/>
          <w:iCs/>
          <w:spacing w:val="4"/>
          <w:lang w:eastAsia="pl-PL" w:bidi="pl-PL"/>
        </w:rPr>
        <w:t xml:space="preserve"> </w:t>
      </w:r>
      <w:r w:rsidR="00AC0993" w:rsidRPr="00ED2A47">
        <w:rPr>
          <w:rFonts w:ascii="Lato" w:eastAsia="Times New Roman" w:hAnsi="Lato" w:cs="Arial"/>
          <w:bCs/>
          <w:iCs/>
          <w:spacing w:val="4"/>
          <w:lang w:eastAsia="pl-PL" w:bidi="pl-PL"/>
        </w:rPr>
        <w:t xml:space="preserve">zostały wskazane w </w:t>
      </w:r>
      <w:r w:rsidRPr="00ED2A47">
        <w:rPr>
          <w:rFonts w:ascii="Lato" w:eastAsia="Times New Roman" w:hAnsi="Lato" w:cs="Arial"/>
          <w:bCs/>
          <w:iCs/>
          <w:spacing w:val="4"/>
          <w:lang w:eastAsia="pl-PL" w:bidi="pl-PL"/>
        </w:rPr>
        <w:t xml:space="preserve">Tabeli Nr 3, znajdującej się w pkt X.6 </w:t>
      </w:r>
      <w:r w:rsidRPr="00ED2A47">
        <w:rPr>
          <w:rFonts w:ascii="Lato" w:eastAsia="Times New Roman" w:hAnsi="Lato" w:cs="Arial"/>
          <w:bCs/>
          <w:i/>
          <w:iCs/>
          <w:spacing w:val="4"/>
          <w:lang w:eastAsia="pl-PL" w:bidi="pl-PL"/>
        </w:rPr>
        <w:t>decyzji Wojewody Mazowieckiego</w:t>
      </w:r>
      <w:r w:rsidRPr="00ED2A47">
        <w:rPr>
          <w:rFonts w:ascii="Lato" w:eastAsia="Times New Roman" w:hAnsi="Lato" w:cs="Arial"/>
          <w:bCs/>
          <w:iCs/>
          <w:spacing w:val="4"/>
          <w:lang w:eastAsia="pl-PL" w:bidi="pl-PL"/>
        </w:rPr>
        <w:t>, zawierającej oznaczenie nieruchomości podlegających ograniczeniu w</w:t>
      </w:r>
      <w:r w:rsidR="009C1914">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korzystaniu w celu zapewnienia prawa do wejścia na teren nieruchomości dla prowadzenia na nich budowy inwestycji w zakresie terminalu, a także prac związanych z</w:t>
      </w:r>
      <w:r w:rsidR="009C1914">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rozbiórką, przebudową, zmianą sposobu użytkowania, utrzymaniem, eksploatacją, użytkowaniem, remontami oraz usuwaniem awarii, </w:t>
      </w:r>
      <w:r w:rsidR="00AC0993" w:rsidRPr="00ED2A47">
        <w:rPr>
          <w:rFonts w:ascii="Lato" w:eastAsia="Times New Roman" w:hAnsi="Lato" w:cs="Arial"/>
          <w:bCs/>
          <w:iCs/>
          <w:spacing w:val="4"/>
          <w:lang w:eastAsia="pl-PL" w:bidi="pl-PL"/>
        </w:rPr>
        <w:t xml:space="preserve">co do których </w:t>
      </w:r>
      <w:r w:rsidRPr="00ED2A47">
        <w:rPr>
          <w:rFonts w:ascii="Lato" w:eastAsia="Times New Roman" w:hAnsi="Lato" w:cs="Arial"/>
          <w:bCs/>
          <w:iCs/>
          <w:spacing w:val="4"/>
          <w:lang w:eastAsia="pl-PL" w:bidi="pl-PL"/>
        </w:rPr>
        <w:t>wojewoda ograniczy</w:t>
      </w:r>
      <w:r w:rsidR="00AC0993" w:rsidRPr="00ED2A47">
        <w:rPr>
          <w:rFonts w:ascii="Lato" w:eastAsia="Times New Roman" w:hAnsi="Lato" w:cs="Arial"/>
          <w:bCs/>
          <w:iCs/>
          <w:spacing w:val="4"/>
          <w:lang w:eastAsia="pl-PL" w:bidi="pl-PL"/>
        </w:rPr>
        <w:t>ł</w:t>
      </w:r>
      <w:r w:rsidRPr="00ED2A47">
        <w:rPr>
          <w:rFonts w:ascii="Lato" w:eastAsia="Times New Roman" w:hAnsi="Lato" w:cs="Arial"/>
          <w:bCs/>
          <w:iCs/>
          <w:spacing w:val="4"/>
          <w:lang w:eastAsia="pl-PL" w:bidi="pl-PL"/>
        </w:rPr>
        <w:t>, za</w:t>
      </w:r>
      <w:r w:rsidR="00004CC3"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odszkodowaniem, sposób korzystania przez udzielenie zezwolenia w</w:t>
      </w:r>
      <w:r w:rsidR="00004CC3"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szczególności na</w:t>
      </w:r>
      <w:r w:rsidR="009C1914">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zakładanie i przeprowadzenie na nieruchomości ciągów drenażowych, przewodów i</w:t>
      </w:r>
      <w:r w:rsidR="009C1914">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urządzeń służących do przesyłania płynów, pary, gazów i</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energii elektrycznej oraz</w:t>
      </w:r>
      <w:r w:rsidR="00004CC3"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urządzeń łączności publicznej i sygnalizacji, a także innych podziemnych, naziemnych lub</w:t>
      </w:r>
      <w:r w:rsidR="00004CC3"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nadziemnych obiektów i urządzeń niezbędnych do</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założenia, przeprowadzenia oraz</w:t>
      </w:r>
      <w:r w:rsidR="00004CC3"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korzystania z tych przewodów i urządzeń. </w:t>
      </w:r>
    </w:p>
    <w:p w14:paraId="317451F2" w14:textId="3E3A4FD2" w:rsidR="00355CB9" w:rsidRPr="00ED2A47" w:rsidRDefault="00355CB9" w:rsidP="00355CB9">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 xml:space="preserve">Ponadto, ww. działki zostały wymienione w Tabeli Nr 4, znajdującej się w pkt XII </w:t>
      </w:r>
      <w:r w:rsidRPr="00ED2A47">
        <w:rPr>
          <w:rFonts w:ascii="Lato" w:eastAsia="Times New Roman" w:hAnsi="Lato" w:cs="Arial"/>
          <w:bCs/>
          <w:i/>
          <w:iCs/>
          <w:spacing w:val="4"/>
          <w:lang w:eastAsia="pl-PL" w:bidi="pl-PL"/>
        </w:rPr>
        <w:t>decyzji Wojewody Mazowieckiego</w:t>
      </w:r>
      <w:r w:rsidRPr="00ED2A47">
        <w:rPr>
          <w:rFonts w:ascii="Lato" w:eastAsia="Times New Roman" w:hAnsi="Lato" w:cs="Arial"/>
          <w:bCs/>
          <w:iCs/>
          <w:spacing w:val="4"/>
          <w:lang w:eastAsia="pl-PL" w:bidi="pl-PL"/>
        </w:rPr>
        <w:t xml:space="preserve">, w której – stosownie do art. 24 ust. 1b </w:t>
      </w:r>
      <w:r w:rsidRPr="00ED2A47">
        <w:rPr>
          <w:rFonts w:ascii="Lato" w:eastAsia="Times New Roman" w:hAnsi="Lato" w:cs="Arial"/>
          <w:bCs/>
          <w:i/>
          <w:iCs/>
          <w:spacing w:val="4"/>
          <w:lang w:eastAsia="pl-PL" w:bidi="pl-PL"/>
        </w:rPr>
        <w:t>specustawy gazowej</w:t>
      </w:r>
      <w:r w:rsidRPr="00ED2A47">
        <w:rPr>
          <w:rFonts w:ascii="Lato" w:eastAsia="Times New Roman" w:hAnsi="Lato" w:cs="Arial"/>
          <w:bCs/>
          <w:iCs/>
          <w:spacing w:val="4"/>
          <w:lang w:eastAsia="pl-PL" w:bidi="pl-PL"/>
        </w:rPr>
        <w:t xml:space="preserve"> – oznaczono nieruchomości, co do których ograniczenie w korzystaniu nastąpi na czas oznaczony (w niniejszym przypadku – na czas budowy planowanego przedsięwzięcia). Dodatkowo, na mapie w skali 1:1000 przedstawiającej granice terenu objętego inwestycją, przedłożonej przez </w:t>
      </w:r>
      <w:r w:rsidRPr="00ED2A47">
        <w:rPr>
          <w:rFonts w:ascii="Lato" w:eastAsia="Times New Roman" w:hAnsi="Lato" w:cs="Arial"/>
          <w:bCs/>
          <w:i/>
          <w:iCs/>
          <w:spacing w:val="4"/>
          <w:lang w:eastAsia="pl-PL" w:bidi="pl-PL"/>
        </w:rPr>
        <w:t>inwestora</w:t>
      </w:r>
      <w:r w:rsidRPr="00ED2A47">
        <w:rPr>
          <w:rFonts w:ascii="Lato" w:eastAsia="Times New Roman" w:hAnsi="Lato" w:cs="Arial"/>
          <w:bCs/>
          <w:iCs/>
          <w:spacing w:val="4"/>
          <w:lang w:eastAsia="pl-PL" w:bidi="pl-PL"/>
        </w:rPr>
        <w:t xml:space="preserve"> wraz z wnioskiem o wydanie decyzji </w:t>
      </w:r>
      <w:r w:rsidRPr="00ED2A47">
        <w:rPr>
          <w:rFonts w:ascii="Lato" w:eastAsia="Times New Roman" w:hAnsi="Lato" w:cs="Arial"/>
          <w:bCs/>
          <w:iCs/>
          <w:spacing w:val="4"/>
          <w:lang w:eastAsia="pl-PL" w:bidi="pl-PL"/>
        </w:rPr>
        <w:lastRenderedPageBreak/>
        <w:t>lokalizacyjnej, a</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następnie zatwierdzonej przez Wojewodę Mazowieckiego jako załącznik nr 9 do</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zaskarżonej decyzji ww. działki zostały objęte w części linią ciągłą koloru żółtego, stanowiącą – zgodnie z legendą mapy – „linię określającą granice terenu objętego wnioskiem zgodnie z art. 6 ust. 1 pkt 1a </w:t>
      </w:r>
      <w:r w:rsidRPr="00ED2A47">
        <w:rPr>
          <w:rFonts w:ascii="Lato" w:eastAsia="Times New Roman" w:hAnsi="Lato" w:cs="Arial"/>
          <w:bCs/>
          <w:i/>
          <w:spacing w:val="4"/>
          <w:lang w:eastAsia="pl-PL" w:bidi="pl-PL"/>
        </w:rPr>
        <w:t>specustawy gazowej</w:t>
      </w:r>
      <w:r w:rsidRPr="00ED2A47">
        <w:rPr>
          <w:rFonts w:ascii="Lato" w:eastAsia="Times New Roman" w:hAnsi="Lato" w:cs="Arial"/>
          <w:bCs/>
          <w:iCs/>
          <w:spacing w:val="4"/>
          <w:lang w:eastAsia="pl-PL" w:bidi="pl-PL"/>
        </w:rPr>
        <w:t xml:space="preserve">, w stosunku do którego decyzja o ustaleniu lokalizacji inwestycji ma wywołać skutek z art. 24 ust. 1 oraz ust. 1b </w:t>
      </w:r>
      <w:r w:rsidRPr="00ED2A47">
        <w:rPr>
          <w:rFonts w:ascii="Lato" w:eastAsia="Times New Roman" w:hAnsi="Lato" w:cs="Arial"/>
          <w:bCs/>
          <w:i/>
          <w:spacing w:val="4"/>
          <w:lang w:eastAsia="pl-PL" w:bidi="pl-PL"/>
        </w:rPr>
        <w:t>specustawy gazowej</w:t>
      </w:r>
      <w:r w:rsidRPr="00ED2A47">
        <w:rPr>
          <w:rFonts w:ascii="Lato" w:eastAsia="Times New Roman" w:hAnsi="Lato" w:cs="Arial"/>
          <w:bCs/>
          <w:iCs/>
          <w:spacing w:val="4"/>
          <w:lang w:eastAsia="pl-PL" w:bidi="pl-PL"/>
        </w:rPr>
        <w:t xml:space="preserve">”. Tym samym, na mapie widoczne jest, że ww. nieruchomości zostały objęte w części szrafem koloru czerwonego – stanowiącym – zgodnie z legendą mapy – „granice określające obszar, w stosunku do którego decyzja o ustaleniu lokalizacji inwestycji ma wywołać skutek z art. 24 ust. 1 </w:t>
      </w:r>
      <w:r w:rsidRPr="00ED2A47">
        <w:rPr>
          <w:rFonts w:ascii="Lato" w:eastAsia="Times New Roman" w:hAnsi="Lato" w:cs="Arial"/>
          <w:bCs/>
          <w:i/>
          <w:spacing w:val="4"/>
          <w:lang w:eastAsia="pl-PL" w:bidi="pl-PL"/>
        </w:rPr>
        <w:t>specustawy gazowej</w:t>
      </w:r>
      <w:r w:rsidRPr="00ED2A47">
        <w:rPr>
          <w:rFonts w:ascii="Lato" w:eastAsia="Times New Roman" w:hAnsi="Lato" w:cs="Arial"/>
          <w:bCs/>
          <w:iCs/>
          <w:spacing w:val="4"/>
          <w:lang w:eastAsia="pl-PL" w:bidi="pl-PL"/>
        </w:rPr>
        <w:t xml:space="preserve"> (trwałe</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ograniczenie</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sposobu korzystania z</w:t>
      </w:r>
      <w:r w:rsidR="00004CC3"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nieruchomości)”.</w:t>
      </w:r>
    </w:p>
    <w:p w14:paraId="56787E8A" w14:textId="0762F3C1" w:rsidR="00355CB9" w:rsidRPr="00ED2A47" w:rsidRDefault="00355CB9" w:rsidP="00355CB9">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 xml:space="preserve">W piśmie z dnia 29 czerwca 2022 r., znak: OTS/AD/1560/21, </w:t>
      </w:r>
      <w:r w:rsidRPr="00ED2A47">
        <w:rPr>
          <w:rFonts w:ascii="Lato" w:eastAsia="Times New Roman" w:hAnsi="Lato" w:cs="Arial"/>
          <w:bCs/>
          <w:i/>
          <w:iCs/>
          <w:spacing w:val="4"/>
          <w:lang w:eastAsia="pl-PL" w:bidi="pl-PL"/>
        </w:rPr>
        <w:t>inwestor</w:t>
      </w:r>
      <w:r w:rsidRPr="00ED2A47">
        <w:rPr>
          <w:rFonts w:ascii="Lato" w:eastAsia="Times New Roman" w:hAnsi="Lato" w:cs="Arial"/>
          <w:bCs/>
          <w:iCs/>
          <w:spacing w:val="4"/>
          <w:lang w:eastAsia="pl-PL" w:bidi="pl-PL"/>
        </w:rPr>
        <w:t xml:space="preserve"> wyjaśnił, iż</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projektant przy wyborze wskazanej trasy gazociągu wziął pod uwagę przede wszystkim aspekty bezpieczeństwa, uwarunkowania prawne, terenowe, geologiczne i</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środowiskowe. Dodał także, iż każdy odcinek trasy gazociągu jest projektowany z</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należytą starannością i profesjonalną wiedzą, zgodnie z obowiązującymi przepisami prawa i normami. </w:t>
      </w:r>
      <w:r w:rsidRPr="00ED2A47">
        <w:rPr>
          <w:rFonts w:ascii="Lato" w:eastAsia="Times New Roman" w:hAnsi="Lato" w:cs="Arial"/>
          <w:bCs/>
          <w:i/>
          <w:spacing w:val="4"/>
          <w:lang w:eastAsia="pl-PL" w:bidi="pl-PL"/>
        </w:rPr>
        <w:t xml:space="preserve">Inwestor </w:t>
      </w:r>
      <w:r w:rsidRPr="00ED2A47">
        <w:rPr>
          <w:rFonts w:ascii="Lato" w:eastAsia="Times New Roman" w:hAnsi="Lato" w:cs="Arial"/>
          <w:bCs/>
          <w:iCs/>
          <w:spacing w:val="4"/>
          <w:lang w:eastAsia="pl-PL" w:bidi="pl-PL"/>
        </w:rPr>
        <w:t>podkreślił, że</w:t>
      </w:r>
      <w:r w:rsidR="00004CC3" w:rsidRPr="00ED2A47">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uwzględnienie ww. przymiotów jest gwarancją poprawnej i bezpiecznej pracy sieci gazowej wysokoprężnej o znaczeniu strategicznym.</w:t>
      </w:r>
    </w:p>
    <w:p w14:paraId="06B5623A" w14:textId="77777777" w:rsidR="00A4551E" w:rsidRPr="00ED2A47" w:rsidRDefault="00A4551E" w:rsidP="00A4551E">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
          <w:spacing w:val="4"/>
          <w:lang w:eastAsia="pl-PL" w:bidi="pl-PL"/>
        </w:rPr>
        <w:t xml:space="preserve">Inwestor </w:t>
      </w:r>
      <w:r w:rsidRPr="00ED2A47">
        <w:rPr>
          <w:rFonts w:ascii="Lato" w:eastAsia="Times New Roman" w:hAnsi="Lato" w:cs="Arial"/>
          <w:bCs/>
          <w:iCs/>
          <w:spacing w:val="4"/>
          <w:lang w:eastAsia="pl-PL" w:bidi="pl-PL"/>
        </w:rPr>
        <w:t>podkreślił, że przedmiotowa inwestycja została zaprojektowana w sposób spełniający liczne wymogi oraz uwarunkowania, m.in.:</w:t>
      </w:r>
    </w:p>
    <w:p w14:paraId="7785F45A" w14:textId="4FBA3A78" w:rsidR="00A4551E" w:rsidRPr="00ED2A47" w:rsidRDefault="00A4551E" w:rsidP="00A4551E">
      <w:pPr>
        <w:numPr>
          <w:ilvl w:val="0"/>
          <w:numId w:val="18"/>
        </w:num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 xml:space="preserve">uwarunkowania terenowe – ze względu na nawarstwienie w tym obszarze infrastruktury drogowej, co wymagało uwzględnienia przepisów </w:t>
      </w:r>
      <w:r w:rsidRPr="00ED2A47">
        <w:rPr>
          <w:rFonts w:ascii="Lato" w:eastAsia="Times New Roman" w:hAnsi="Lato" w:cs="Arial"/>
          <w:bCs/>
          <w:i/>
          <w:spacing w:val="4"/>
          <w:lang w:eastAsia="pl-PL" w:bidi="pl-PL"/>
        </w:rPr>
        <w:t>rozporządzenia Ministra Gospodarki w sprawie warunków technicznych, jakim powinny odpowiadać sieci gazowe i ich usytuowanie</w:t>
      </w:r>
      <w:r w:rsidRPr="00ED2A47">
        <w:rPr>
          <w:rFonts w:ascii="Lato" w:eastAsia="Times New Roman" w:hAnsi="Lato" w:cs="Arial"/>
          <w:bCs/>
          <w:iCs/>
          <w:spacing w:val="4"/>
          <w:lang w:eastAsia="pl-PL" w:bidi="pl-PL"/>
        </w:rPr>
        <w:t xml:space="preserve"> – przekroczenie dróg gazociągiem musi spełniać szereg warunków (m.in. odpowiedni kąt skrzyżowania, odległość od dróg w</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zbliżeniu równoległym, zagłębienie pod drogami, metoda bezwykopowa, odległość punktów załamań od krawędzi dróg, zakaz lokalizacji punktów załamań w obszarze pasa drogowego);</w:t>
      </w:r>
    </w:p>
    <w:p w14:paraId="68FC241E" w14:textId="67D27E25" w:rsidR="00A4551E" w:rsidRPr="00ED2A47" w:rsidRDefault="00A4551E" w:rsidP="00A4551E">
      <w:pPr>
        <w:numPr>
          <w:ilvl w:val="0"/>
          <w:numId w:val="18"/>
        </w:num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uwarunkowania środowiskowe – trasa gazociągu poprowadzona poza obszarem terenów leśnych, które znajdują się w północnej części przedmiotowych nieruchomości oraz w sąsiedztwie w kierunku zachodnim, celem uniknięcia zbędnej wycinki drzew i krzewów. Z drugiej strony drogi gminnej (działka drogowa nr 334), biegnącej wzdłuż południowej granicy ww. nieruchomości swój nurt ma rzeka Czeczota, co również należało uwzględnić w przebiegu projektowanej inwestycji gazowej. Celem ominięcia ww. cieku, trasa gazociągu została poprowadzona po północnej stronie działki drogowej nr 334. By</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zachować minimalną odległość od krawędzi drogi gminnej (mając na uwadze przyszłą zabudowę w częściach południowych i północnych ww. nieruchomości będących własnością stron skarżących), projektant wybrał najbardziej optymalny wariant ww. inwestycji;</w:t>
      </w:r>
    </w:p>
    <w:p w14:paraId="2C0283D1" w14:textId="77777777" w:rsidR="00A4551E" w:rsidRPr="00ED2A47" w:rsidRDefault="00A4551E" w:rsidP="00A4551E">
      <w:pPr>
        <w:numPr>
          <w:ilvl w:val="0"/>
          <w:numId w:val="18"/>
        </w:num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uwarunkowania społeczne – trasa ww. gazociągu musiała zostać poprowadzona w znacznej odległości od zabudowań mieszkalnych, znajdujących się na południe od ww. nieruchomości;</w:t>
      </w:r>
    </w:p>
    <w:p w14:paraId="7787B87F" w14:textId="1D1A0C46" w:rsidR="00A4551E" w:rsidRPr="00ED2A47" w:rsidRDefault="00A4551E" w:rsidP="00A4551E">
      <w:pPr>
        <w:numPr>
          <w:ilvl w:val="0"/>
          <w:numId w:val="18"/>
        </w:num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uwarunkowania techniczne – dla wybranego przez projektanta przebiegu ww.</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inwestycji gazowej pozyskano szereg pozytywnych uzgodnień gestorów oraz zarządców infrastruktury technicznej.</w:t>
      </w:r>
    </w:p>
    <w:p w14:paraId="2CBDDC98" w14:textId="1BB688AC" w:rsidR="00A4551E" w:rsidRPr="00ED2A47" w:rsidRDefault="00A4551E" w:rsidP="00A4551E">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 xml:space="preserve">W związku z powyższym, zdaniem </w:t>
      </w:r>
      <w:r w:rsidRPr="00ED2A47">
        <w:rPr>
          <w:rFonts w:ascii="Lato" w:eastAsia="Times New Roman" w:hAnsi="Lato" w:cs="Arial"/>
          <w:bCs/>
          <w:i/>
          <w:spacing w:val="4"/>
          <w:lang w:eastAsia="pl-PL" w:bidi="pl-PL"/>
        </w:rPr>
        <w:t>inwestora,</w:t>
      </w:r>
      <w:r w:rsidRPr="00ED2A47">
        <w:rPr>
          <w:rFonts w:ascii="Lato" w:eastAsia="Times New Roman" w:hAnsi="Lato" w:cs="Arial"/>
          <w:bCs/>
          <w:iCs/>
          <w:spacing w:val="4"/>
          <w:lang w:eastAsia="pl-PL" w:bidi="pl-PL"/>
        </w:rPr>
        <w:t xml:space="preserve"> wybrany wariant trasy przedmiotowej inwestycji gazowej nie może zostać zmieniony. Przesunięcie trasy na obszar wskazany </w:t>
      </w:r>
      <w:r w:rsidRPr="00ED2A47">
        <w:rPr>
          <w:rFonts w:ascii="Lato" w:eastAsia="Times New Roman" w:hAnsi="Lato" w:cs="Arial"/>
          <w:bCs/>
          <w:iCs/>
          <w:spacing w:val="4"/>
          <w:lang w:eastAsia="pl-PL" w:bidi="pl-PL"/>
        </w:rPr>
        <w:lastRenderedPageBreak/>
        <w:t>przez skarżących spowoduje, że planowany gazociąg będzie musiał być zlokalizowany na</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terenach leśnych, mieszkalnych, co mogłoby spowodować dodatkowe konflikty społeczne. </w:t>
      </w:r>
      <w:r w:rsidRPr="00ED2A47">
        <w:rPr>
          <w:rFonts w:ascii="Lato" w:eastAsia="Times New Roman" w:hAnsi="Lato" w:cs="Arial"/>
          <w:bCs/>
          <w:i/>
          <w:spacing w:val="4"/>
          <w:lang w:eastAsia="pl-PL" w:bidi="pl-PL"/>
        </w:rPr>
        <w:t>Inwestor</w:t>
      </w:r>
      <w:r w:rsidRPr="00ED2A47">
        <w:rPr>
          <w:rFonts w:ascii="Lato" w:eastAsia="Times New Roman" w:hAnsi="Lato" w:cs="Arial"/>
          <w:bCs/>
          <w:iCs/>
          <w:spacing w:val="4"/>
          <w:lang w:eastAsia="pl-PL" w:bidi="pl-PL"/>
        </w:rPr>
        <w:t xml:space="preserve"> podkreślił, że każda najmniejsza zmiana pociąga za sobą korektę trasy na bardzo dużym odcinku w każdym kierunku, licząc od punktu zmiany, co jest konsekwencją obowiązujących przepisów związanych z prawidłowym projektowaniem sieci gazowej (m.in. odpowiednie kąty na skrzyżowaniach, odpowiednie odległości od</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istniejących obiektów budowlanych, odpowiednie kąty załamań). Należy wskazać, że</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zmiana przebiegu trasy na tym etapie mogłaby spowodować wystąpienie innych </w:t>
      </w:r>
      <w:proofErr w:type="spellStart"/>
      <w:r w:rsidRPr="00ED2A47">
        <w:rPr>
          <w:rFonts w:ascii="Lato" w:eastAsia="Times New Roman" w:hAnsi="Lato" w:cs="Arial"/>
          <w:bCs/>
          <w:iCs/>
          <w:spacing w:val="4"/>
          <w:lang w:eastAsia="pl-PL" w:bidi="pl-PL"/>
        </w:rPr>
        <w:t>ryzyk</w:t>
      </w:r>
      <w:proofErr w:type="spellEnd"/>
      <w:r w:rsidRPr="00ED2A47">
        <w:rPr>
          <w:rFonts w:ascii="Lato" w:eastAsia="Times New Roman" w:hAnsi="Lato" w:cs="Arial"/>
          <w:bCs/>
          <w:iCs/>
          <w:spacing w:val="4"/>
          <w:lang w:eastAsia="pl-PL" w:bidi="pl-PL"/>
        </w:rPr>
        <w:t xml:space="preserve"> oraz wpłynąć na przyszłą bezpieczną eksploatację projektowanej sieci gazowej. Tym samym, ww. zmiana według </w:t>
      </w:r>
      <w:r w:rsidRPr="00ED2A47">
        <w:rPr>
          <w:rFonts w:ascii="Lato" w:eastAsia="Times New Roman" w:hAnsi="Lato" w:cs="Arial"/>
          <w:bCs/>
          <w:i/>
          <w:spacing w:val="4"/>
          <w:lang w:eastAsia="pl-PL" w:bidi="pl-PL"/>
        </w:rPr>
        <w:t xml:space="preserve">inwestora </w:t>
      </w:r>
      <w:r w:rsidRPr="00ED2A47">
        <w:rPr>
          <w:rFonts w:ascii="Lato" w:eastAsia="Times New Roman" w:hAnsi="Lato" w:cs="Arial"/>
          <w:bCs/>
          <w:iCs/>
          <w:spacing w:val="4"/>
          <w:lang w:eastAsia="pl-PL" w:bidi="pl-PL"/>
        </w:rPr>
        <w:t>nie jest uzasadniona pod względem technicznym oraz ekonomicznym.</w:t>
      </w:r>
    </w:p>
    <w:p w14:paraId="0AC481D2" w14:textId="1FF3B5DE" w:rsidR="00A4551E" w:rsidRPr="00ED2A47" w:rsidRDefault="00A4551E" w:rsidP="00A4551E">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W opinii organu odwoławczego, całokształt okoliczności niniejszej sprawy dowodzi, iż</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nałożone ograniczenie w korzystaniu z ww. działek skarżących jest w niniejszej sprawie uzasadnione i niezbędne dla realizacji przedmiotowej inwestycji towarzyszącej inwestycjom w zakresie terminalu. Po szczegółowej analizie zgromadzonego w sprawie materiału dowodowego </w:t>
      </w:r>
      <w:r w:rsidRPr="00ED2A47">
        <w:rPr>
          <w:rFonts w:ascii="Lato" w:eastAsia="Times New Roman" w:hAnsi="Lato" w:cs="Arial"/>
          <w:bCs/>
          <w:i/>
          <w:iCs/>
          <w:spacing w:val="4"/>
          <w:lang w:eastAsia="pl-PL" w:bidi="pl-PL"/>
        </w:rPr>
        <w:t>Minister</w:t>
      </w:r>
      <w:r w:rsidRPr="00ED2A47">
        <w:rPr>
          <w:rFonts w:ascii="Lato" w:eastAsia="Times New Roman" w:hAnsi="Lato" w:cs="Arial"/>
          <w:bCs/>
          <w:iCs/>
          <w:spacing w:val="4"/>
          <w:lang w:eastAsia="pl-PL" w:bidi="pl-PL"/>
        </w:rPr>
        <w:t xml:space="preserve"> doszedł do przekonania, że przebieg ww. inwestycji w</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zakresie interesu prawnego skarżących został wytyczony optymalnie, a zaskarżona decyzja</w:t>
      </w:r>
      <w:r w:rsidRPr="00ED2A47">
        <w:rPr>
          <w:rFonts w:ascii="Lato" w:eastAsia="Times New Roman" w:hAnsi="Lato" w:cs="Arial"/>
          <w:bCs/>
          <w:i/>
          <w:iCs/>
          <w:spacing w:val="4"/>
          <w:lang w:eastAsia="pl-PL" w:bidi="pl-PL"/>
        </w:rPr>
        <w:t xml:space="preserve"> </w:t>
      </w:r>
      <w:r w:rsidRPr="00ED2A47">
        <w:rPr>
          <w:rFonts w:ascii="Lato" w:eastAsia="Times New Roman" w:hAnsi="Lato" w:cs="Arial"/>
          <w:bCs/>
          <w:iCs/>
          <w:spacing w:val="4"/>
          <w:lang w:eastAsia="pl-PL" w:bidi="pl-PL"/>
        </w:rPr>
        <w:t>nie przewiduje rozwiązań, które wprowadzają nadmierną, a w szczególności nieuzasadnioną ingerencję w przysługujące skarżącym prawo własności nieruchomości.</w:t>
      </w:r>
    </w:p>
    <w:p w14:paraId="2FB51D85" w14:textId="77777777" w:rsidR="00A4551E" w:rsidRPr="00ED2A47" w:rsidRDefault="00A4551E" w:rsidP="00A4551E">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Nie wydaje się możliwe zaprojektowanie inwestycji w zakresie terminalu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w:t>
      </w:r>
    </w:p>
    <w:p w14:paraId="523A550D" w14:textId="5F8B4462" w:rsidR="00A4551E" w:rsidRPr="00ED2A47" w:rsidRDefault="00A4551E" w:rsidP="00A4551E">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 xml:space="preserve">Ustalenie lokalizacji inwestycji w zakresie terminalu, zwłaszcza na obszarach zurbanizowanych,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ED2A47">
        <w:rPr>
          <w:rFonts w:ascii="Lato" w:eastAsia="Times New Roman" w:hAnsi="Lato" w:cs="Arial"/>
          <w:bCs/>
          <w:i/>
          <w:iCs/>
          <w:spacing w:val="4"/>
          <w:lang w:eastAsia="pl-PL" w:bidi="pl-PL"/>
        </w:rPr>
        <w:t xml:space="preserve">specustawy gazowej </w:t>
      </w:r>
      <w:r w:rsidRPr="00ED2A47">
        <w:rPr>
          <w:rFonts w:ascii="Lato" w:eastAsia="Times New Roman" w:hAnsi="Lato" w:cs="Arial"/>
          <w:bCs/>
          <w:iCs/>
          <w:spacing w:val="4"/>
          <w:lang w:eastAsia="pl-PL" w:bidi="pl-PL"/>
        </w:rPr>
        <w:t>oraz innych aktów prawnych wydanych na</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w zakresie terminalu.</w:t>
      </w:r>
    </w:p>
    <w:p w14:paraId="78D386C8" w14:textId="0A3A88FB" w:rsidR="00A4551E" w:rsidRPr="00ED2A47" w:rsidRDefault="00A4551E" w:rsidP="00355CB9">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Realizacja inwestycji w zakresie terminalu stwarza określone uciążliwości dla właścicieli nieruchomości objętych jej zakresem. Ocena decyzji w aspekcie poszanowania uzasadnionych interesów osób trzecich wymaga uwzględnienia, że inwestor – występując o ustalenie lokalizacji sieci gazowej na danej nieruchomości – działa w</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interesie publicznym, który ma prymat nad interesem prawnym jednostki, o</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ile</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nie</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narusza tego interesu prawnego w sposób niezgodny z prawem, co w niniejszej sprawie nie miało miejsca. </w:t>
      </w:r>
    </w:p>
    <w:p w14:paraId="679B54DD" w14:textId="276692DF" w:rsidR="00355CB9" w:rsidRPr="00ED2A47" w:rsidRDefault="00355CB9" w:rsidP="00355CB9">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lastRenderedPageBreak/>
        <w:t xml:space="preserve">Zdaniem </w:t>
      </w:r>
      <w:r w:rsidRPr="00ED2A47">
        <w:rPr>
          <w:rFonts w:ascii="Lato" w:eastAsia="Times New Roman" w:hAnsi="Lato" w:cs="Arial"/>
          <w:bCs/>
          <w:i/>
          <w:spacing w:val="4"/>
          <w:lang w:eastAsia="pl-PL" w:bidi="pl-PL"/>
        </w:rPr>
        <w:t>inwestora</w:t>
      </w:r>
      <w:r w:rsidRPr="00ED2A47">
        <w:rPr>
          <w:rFonts w:ascii="Lato" w:eastAsia="Times New Roman" w:hAnsi="Lato" w:cs="Arial"/>
          <w:bCs/>
          <w:iCs/>
          <w:spacing w:val="4"/>
          <w:lang w:eastAsia="pl-PL" w:bidi="pl-PL"/>
        </w:rPr>
        <w:t xml:space="preserve"> ww. ograniczenie nieruchomości stanowiących własność skarżących – pozostaje tylko w wąskim pasie strefy kontrolowanej, która zgodnie z zapisami rozporządzenia Ministra Gospodarki z dnia 26 kwietnia 2013 r. w sprawie warunków technicznych, jakim powinny odpowiadać sieci gazowe i ich usytuowanie (Dz.</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U.</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poz.</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640), zwanego dalej „</w:t>
      </w:r>
      <w:r w:rsidRPr="00ED2A47">
        <w:rPr>
          <w:rFonts w:ascii="Lato" w:eastAsia="Times New Roman" w:hAnsi="Lato" w:cs="Arial"/>
          <w:bCs/>
          <w:i/>
          <w:spacing w:val="4"/>
          <w:lang w:eastAsia="pl-PL" w:bidi="pl-PL"/>
        </w:rPr>
        <w:t>rozporządzeniem Ministra Gospodarki w sprawie warunków technicznych, jakim powinny odpowiadać sieci gazowe i ich usytuowanie</w:t>
      </w:r>
      <w:r w:rsidRPr="00ED2A47">
        <w:rPr>
          <w:rFonts w:ascii="Lato" w:eastAsia="Times New Roman" w:hAnsi="Lato" w:cs="Arial"/>
          <w:bCs/>
          <w:iCs/>
          <w:spacing w:val="4"/>
          <w:lang w:eastAsia="pl-PL" w:bidi="pl-PL"/>
        </w:rPr>
        <w:t>” – nie może być zabudowana obiektami budowlanymi, a także na ww. obszarze nie mogą rosnąć drzewa (§ 10 tegoż rozporządzenia).</w:t>
      </w:r>
    </w:p>
    <w:p w14:paraId="4D138F3B" w14:textId="69809CFE" w:rsidR="00355CB9" w:rsidRPr="00ED2A47" w:rsidRDefault="00AC0993" w:rsidP="00355CB9">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Niezasadny jest również argument stron dotyczący nieprawidłowości  kontrolowanej decyzji oraz lokalizacji przedmiotowego przedsięwzięcia w kontekście przeznaczenia ww.</w:t>
      </w:r>
      <w:r w:rsidR="00BA4EE0">
        <w:rPr>
          <w:rFonts w:ascii="Lato" w:eastAsia="Times New Roman" w:hAnsi="Lato" w:cs="Arial"/>
          <w:bCs/>
          <w:iCs/>
          <w:spacing w:val="4"/>
          <w:lang w:eastAsia="pl-PL" w:bidi="pl-PL"/>
        </w:rPr>
        <w:t> </w:t>
      </w:r>
      <w:r w:rsidRPr="00ED2A47">
        <w:rPr>
          <w:rFonts w:ascii="Lato" w:eastAsia="Times New Roman" w:hAnsi="Lato" w:cs="Arial"/>
          <w:bCs/>
          <w:iCs/>
          <w:spacing w:val="4"/>
          <w:lang w:eastAsia="pl-PL" w:bidi="pl-PL"/>
        </w:rPr>
        <w:t xml:space="preserve">nieruchomości skarżących (przeznaczenie pod zabudowę mieszkaniowa jednorodzinną z dopuszczeniem usług), wynikającego ze </w:t>
      </w:r>
      <w:r w:rsidR="00355CB9" w:rsidRPr="00ED2A47">
        <w:rPr>
          <w:rFonts w:ascii="Lato" w:eastAsia="Times New Roman" w:hAnsi="Lato" w:cs="Arial"/>
          <w:bCs/>
          <w:iCs/>
          <w:spacing w:val="4"/>
          <w:lang w:eastAsia="pl-PL" w:bidi="pl-PL"/>
        </w:rPr>
        <w:t>Studium uwarunkowań i</w:t>
      </w:r>
      <w:r w:rsidR="00BA4EE0">
        <w:rPr>
          <w:rFonts w:ascii="Lato" w:eastAsia="Times New Roman" w:hAnsi="Lato" w:cs="Arial"/>
          <w:bCs/>
          <w:iCs/>
          <w:spacing w:val="4"/>
          <w:lang w:eastAsia="pl-PL" w:bidi="pl-PL"/>
        </w:rPr>
        <w:t> </w:t>
      </w:r>
      <w:r w:rsidR="00355CB9" w:rsidRPr="00ED2A47">
        <w:rPr>
          <w:rFonts w:ascii="Lato" w:eastAsia="Times New Roman" w:hAnsi="Lato" w:cs="Arial"/>
          <w:bCs/>
          <w:iCs/>
          <w:spacing w:val="4"/>
          <w:lang w:eastAsia="pl-PL" w:bidi="pl-PL"/>
        </w:rPr>
        <w:t>kierunków zagospodarowania przestrzennego gminy Rzekuń</w:t>
      </w:r>
      <w:r w:rsidR="00355A01">
        <w:rPr>
          <w:rFonts w:ascii="Lato" w:eastAsia="Times New Roman" w:hAnsi="Lato" w:cs="Arial"/>
          <w:bCs/>
          <w:iCs/>
          <w:spacing w:val="4"/>
          <w:lang w:eastAsia="pl-PL" w:bidi="pl-PL"/>
        </w:rPr>
        <w:t>.</w:t>
      </w:r>
      <w:r w:rsidR="00355CB9" w:rsidRPr="00ED2A47">
        <w:rPr>
          <w:rFonts w:ascii="Lato" w:eastAsia="Times New Roman" w:hAnsi="Lato" w:cs="Arial"/>
          <w:bCs/>
          <w:iCs/>
          <w:spacing w:val="4"/>
          <w:lang w:eastAsia="pl-PL" w:bidi="pl-PL"/>
        </w:rPr>
        <w:t xml:space="preserve"> </w:t>
      </w:r>
    </w:p>
    <w:p w14:paraId="47E6D33F" w14:textId="6C1274AD" w:rsidR="00AC0993" w:rsidRPr="00ED2A47" w:rsidRDefault="00AC0993" w:rsidP="00355CB9">
      <w:pPr>
        <w:spacing w:after="240" w:line="240" w:lineRule="exact"/>
        <w:jc w:val="both"/>
        <w:outlineLvl w:val="0"/>
        <w:rPr>
          <w:rFonts w:ascii="Lato" w:eastAsia="Times New Roman" w:hAnsi="Lato" w:cs="Arial"/>
          <w:bCs/>
          <w:iCs/>
          <w:spacing w:val="4"/>
          <w:lang w:eastAsia="pl-PL" w:bidi="pl-PL"/>
        </w:rPr>
      </w:pPr>
      <w:r w:rsidRPr="00ED2A47">
        <w:rPr>
          <w:rFonts w:ascii="Lato" w:eastAsia="Times New Roman" w:hAnsi="Lato" w:cs="Arial"/>
          <w:bCs/>
          <w:iCs/>
          <w:spacing w:val="4"/>
          <w:lang w:eastAsia="pl-PL" w:bidi="pl-PL"/>
        </w:rPr>
        <w:t xml:space="preserve">Przede wszystkim stwierdzić należy, iż </w:t>
      </w:r>
      <w:r w:rsidRPr="00ED2A47">
        <w:rPr>
          <w:rFonts w:ascii="Lato" w:eastAsia="Times New Roman" w:hAnsi="Lato" w:cs="Arial"/>
          <w:color w:val="000000"/>
          <w:lang w:eastAsia="pl-PL"/>
        </w:rPr>
        <w:t xml:space="preserve">zgodnie z art. 13 ust. 1 </w:t>
      </w:r>
      <w:r w:rsidRPr="00ED2A47">
        <w:rPr>
          <w:rFonts w:ascii="Lato" w:eastAsia="Times New Roman" w:hAnsi="Lato" w:cs="Arial"/>
          <w:i/>
          <w:iCs/>
          <w:color w:val="000000"/>
          <w:lang w:eastAsia="pl-PL"/>
        </w:rPr>
        <w:t>specustawy gazowej</w:t>
      </w:r>
      <w:r w:rsidRPr="00ED2A47">
        <w:rPr>
          <w:rFonts w:ascii="Lato" w:eastAsia="Times New Roman" w:hAnsi="Lato" w:cs="Arial"/>
          <w:color w:val="000000"/>
          <w:lang w:eastAsia="pl-PL"/>
        </w:rPr>
        <w:t xml:space="preserve">, w sprawach dotyczących lokalizacji inwestycji w zakresie terminalu, realizowanych w trybie niniejszego rozdziału, nie stosuje się przepisów o planowaniu i zagospodarowaniu przestrzennym, z wyjątkiem </w:t>
      </w:r>
      <w:r w:rsidRPr="00ED2A47">
        <w:rPr>
          <w:rFonts w:ascii="Lato" w:eastAsia="Times New Roman" w:hAnsi="Lato" w:cs="Arial"/>
          <w:lang w:eastAsia="pl-PL"/>
        </w:rPr>
        <w:t xml:space="preserve">art. 57 ust. 1 i 4 </w:t>
      </w:r>
      <w:r w:rsidRPr="00ED2A47">
        <w:rPr>
          <w:rFonts w:ascii="Lato" w:eastAsia="Times New Roman" w:hAnsi="Lato" w:cs="Arial"/>
          <w:i/>
          <w:iCs/>
          <w:lang w:eastAsia="pl-PL"/>
        </w:rPr>
        <w:t>ustawy o planowaniu i zagospodarowaniu przestrzennym</w:t>
      </w:r>
      <w:r w:rsidRPr="00ED2A47">
        <w:rPr>
          <w:rFonts w:ascii="Lato" w:eastAsia="Times New Roman" w:hAnsi="Lato" w:cs="Arial"/>
          <w:color w:val="000000"/>
          <w:lang w:eastAsia="pl-PL"/>
        </w:rPr>
        <w:t xml:space="preserve">. W związku z powyższym, stwierdzić należy, iż </w:t>
      </w:r>
      <w:r w:rsidRPr="00ED2A47">
        <w:rPr>
          <w:rFonts w:ascii="Lato" w:eastAsia="Times New Roman" w:hAnsi="Lato" w:cs="Arial"/>
          <w:i/>
          <w:iCs/>
          <w:color w:val="000000"/>
          <w:lang w:eastAsia="pl-PL"/>
        </w:rPr>
        <w:t>inwestor</w:t>
      </w:r>
      <w:r w:rsidRPr="00ED2A47">
        <w:rPr>
          <w:rFonts w:ascii="Lato" w:eastAsia="Times New Roman" w:hAnsi="Lato" w:cs="Arial"/>
          <w:color w:val="000000"/>
          <w:lang w:eastAsia="pl-PL"/>
        </w:rPr>
        <w:t xml:space="preserve"> – przy projektowaniu przebiegu ww. inwestycji gazowej – nie był związany ustaleniami miejscowego planu zagospodarowania przestrzennego ani tez żadnych innych </w:t>
      </w:r>
      <w:r w:rsidR="00A30901" w:rsidRPr="00ED2A47">
        <w:rPr>
          <w:rFonts w:ascii="Lato" w:eastAsia="Times New Roman" w:hAnsi="Lato" w:cs="Arial"/>
          <w:color w:val="000000"/>
          <w:lang w:eastAsia="pl-PL"/>
        </w:rPr>
        <w:t xml:space="preserve">dokumentów planistycznych sporządzonych na podstawie </w:t>
      </w:r>
      <w:r w:rsidR="00A30901" w:rsidRPr="00ED2A47">
        <w:rPr>
          <w:rFonts w:ascii="Lato" w:eastAsia="Times New Roman" w:hAnsi="Lato" w:cs="Arial"/>
          <w:i/>
          <w:iCs/>
          <w:color w:val="000000"/>
          <w:lang w:eastAsia="pl-PL"/>
        </w:rPr>
        <w:t>ustawy o planowaniu i zagospodarowaniu przestrzennym</w:t>
      </w:r>
      <w:r w:rsidR="00A30901" w:rsidRPr="00ED2A47">
        <w:rPr>
          <w:rFonts w:ascii="Lato" w:eastAsia="Times New Roman" w:hAnsi="Lato" w:cs="Arial"/>
          <w:color w:val="000000"/>
          <w:lang w:eastAsia="pl-PL"/>
        </w:rPr>
        <w:t>.</w:t>
      </w:r>
    </w:p>
    <w:p w14:paraId="026AA853" w14:textId="6AC5E85B" w:rsidR="00355CB9" w:rsidRPr="00ED2A47" w:rsidRDefault="00A30901" w:rsidP="00355CB9">
      <w:pPr>
        <w:spacing w:after="240" w:line="240" w:lineRule="exact"/>
        <w:jc w:val="both"/>
        <w:outlineLvl w:val="0"/>
        <w:rPr>
          <w:rFonts w:ascii="Lato" w:eastAsia="Times New Roman" w:hAnsi="Lato" w:cs="Arial"/>
          <w:bCs/>
          <w:spacing w:val="4"/>
          <w:lang w:eastAsia="pl-PL" w:bidi="pl-PL"/>
        </w:rPr>
      </w:pPr>
      <w:r w:rsidRPr="00ED2A47">
        <w:rPr>
          <w:rFonts w:ascii="Lato" w:eastAsia="Times New Roman" w:hAnsi="Lato" w:cs="Arial"/>
          <w:bCs/>
          <w:iCs/>
          <w:spacing w:val="4"/>
          <w:lang w:eastAsia="pl-PL" w:bidi="pl-PL"/>
        </w:rPr>
        <w:t>Ponadto, w ww. p</w:t>
      </w:r>
      <w:r w:rsidR="00355CB9" w:rsidRPr="00ED2A47">
        <w:rPr>
          <w:rFonts w:ascii="Lato" w:eastAsia="Times New Roman" w:hAnsi="Lato" w:cs="Arial"/>
          <w:bCs/>
          <w:iCs/>
          <w:spacing w:val="4"/>
          <w:lang w:eastAsia="pl-PL" w:bidi="pl-PL"/>
        </w:rPr>
        <w:t>i</w:t>
      </w:r>
      <w:r w:rsidRPr="00ED2A47">
        <w:rPr>
          <w:rFonts w:ascii="Lato" w:eastAsia="Times New Roman" w:hAnsi="Lato" w:cs="Arial"/>
          <w:bCs/>
          <w:iCs/>
          <w:spacing w:val="4"/>
          <w:lang w:eastAsia="pl-PL" w:bidi="pl-PL"/>
        </w:rPr>
        <w:t>ś</w:t>
      </w:r>
      <w:r w:rsidR="00355CB9" w:rsidRPr="00ED2A47">
        <w:rPr>
          <w:rFonts w:ascii="Lato" w:eastAsia="Times New Roman" w:hAnsi="Lato" w:cs="Arial"/>
          <w:bCs/>
          <w:iCs/>
          <w:spacing w:val="4"/>
          <w:lang w:eastAsia="pl-PL" w:bidi="pl-PL"/>
        </w:rPr>
        <w:t>m</w:t>
      </w:r>
      <w:r w:rsidRPr="00ED2A47">
        <w:rPr>
          <w:rFonts w:ascii="Lato" w:eastAsia="Times New Roman" w:hAnsi="Lato" w:cs="Arial"/>
          <w:bCs/>
          <w:iCs/>
          <w:spacing w:val="4"/>
          <w:lang w:eastAsia="pl-PL" w:bidi="pl-PL"/>
        </w:rPr>
        <w:t>ie</w:t>
      </w:r>
      <w:r w:rsidR="00355CB9" w:rsidRPr="00ED2A47">
        <w:rPr>
          <w:rFonts w:ascii="Lato" w:eastAsia="Times New Roman" w:hAnsi="Lato" w:cs="Arial"/>
          <w:bCs/>
          <w:iCs/>
          <w:spacing w:val="4"/>
          <w:lang w:eastAsia="pl-PL" w:bidi="pl-PL"/>
        </w:rPr>
        <w:t xml:space="preserve"> z dnia 29 czerwca 2022 r., </w:t>
      </w:r>
      <w:r w:rsidR="00355CB9" w:rsidRPr="00ED2A47">
        <w:rPr>
          <w:rFonts w:ascii="Lato" w:eastAsia="Times New Roman" w:hAnsi="Lato" w:cs="Arial"/>
          <w:bCs/>
          <w:i/>
          <w:iCs/>
          <w:spacing w:val="4"/>
          <w:lang w:eastAsia="pl-PL" w:bidi="pl-PL"/>
        </w:rPr>
        <w:t>inwestor</w:t>
      </w:r>
      <w:r w:rsidR="00355CB9" w:rsidRPr="00ED2A47">
        <w:rPr>
          <w:rFonts w:ascii="Lato" w:eastAsia="Times New Roman" w:hAnsi="Lato" w:cs="Arial"/>
          <w:bCs/>
          <w:spacing w:val="4"/>
          <w:lang w:eastAsia="pl-PL" w:bidi="pl-PL"/>
        </w:rPr>
        <w:t>, wyjaśnił, że po wybudowaniu projektowanego gazociągu:</w:t>
      </w:r>
    </w:p>
    <w:p w14:paraId="50C81C1E" w14:textId="3D283B43" w:rsidR="00355CB9" w:rsidRPr="00ED2A47" w:rsidRDefault="00355CB9">
      <w:pPr>
        <w:numPr>
          <w:ilvl w:val="0"/>
          <w:numId w:val="17"/>
        </w:numPr>
        <w:spacing w:after="240" w:line="240" w:lineRule="exact"/>
        <w:jc w:val="both"/>
        <w:outlineLvl w:val="0"/>
        <w:rPr>
          <w:rFonts w:ascii="Lato" w:eastAsia="Times New Roman" w:hAnsi="Lato" w:cs="Arial"/>
          <w:bCs/>
          <w:spacing w:val="4"/>
          <w:lang w:eastAsia="pl-PL" w:bidi="pl-PL"/>
        </w:rPr>
      </w:pPr>
      <w:r w:rsidRPr="00ED2A47">
        <w:rPr>
          <w:rFonts w:ascii="Lato" w:eastAsia="Times New Roman" w:hAnsi="Lato" w:cs="Arial"/>
          <w:bCs/>
          <w:spacing w:val="4"/>
          <w:lang w:eastAsia="pl-PL" w:bidi="pl-PL"/>
        </w:rPr>
        <w:t>długość działki nr 195/2 od strefy kontrolowanej gazociągu do drogi (działka</w:t>
      </w:r>
      <w:r w:rsidR="00BA4EE0">
        <w:rPr>
          <w:rFonts w:ascii="Lato" w:eastAsia="Times New Roman" w:hAnsi="Lato" w:cs="Arial"/>
          <w:bCs/>
          <w:spacing w:val="4"/>
          <w:lang w:eastAsia="pl-PL" w:bidi="pl-PL"/>
        </w:rPr>
        <w:t> </w:t>
      </w:r>
      <w:r w:rsidRPr="00ED2A47">
        <w:rPr>
          <w:rFonts w:ascii="Lato" w:eastAsia="Times New Roman" w:hAnsi="Lato" w:cs="Arial"/>
          <w:bCs/>
          <w:spacing w:val="4"/>
          <w:lang w:eastAsia="pl-PL" w:bidi="pl-PL"/>
        </w:rPr>
        <w:t>nr</w:t>
      </w:r>
      <w:r w:rsidR="00BA4EE0">
        <w:rPr>
          <w:rFonts w:ascii="Lato" w:eastAsia="Times New Roman" w:hAnsi="Lato" w:cs="Arial"/>
          <w:bCs/>
          <w:spacing w:val="4"/>
          <w:lang w:eastAsia="pl-PL" w:bidi="pl-PL"/>
        </w:rPr>
        <w:t> </w:t>
      </w:r>
      <w:r w:rsidRPr="00ED2A47">
        <w:rPr>
          <w:rFonts w:ascii="Lato" w:eastAsia="Times New Roman" w:hAnsi="Lato" w:cs="Arial"/>
          <w:bCs/>
          <w:spacing w:val="4"/>
          <w:lang w:eastAsia="pl-PL" w:bidi="pl-PL"/>
        </w:rPr>
        <w:t>334) wynosi ok. 98,00 m, a jej szerokość to ok. 68,00 m;</w:t>
      </w:r>
    </w:p>
    <w:p w14:paraId="27EB8BEF" w14:textId="451EA7E3" w:rsidR="00355CB9" w:rsidRPr="00ED2A47" w:rsidRDefault="00355CB9">
      <w:pPr>
        <w:numPr>
          <w:ilvl w:val="0"/>
          <w:numId w:val="17"/>
        </w:numPr>
        <w:spacing w:after="240" w:line="240" w:lineRule="exact"/>
        <w:jc w:val="both"/>
        <w:outlineLvl w:val="0"/>
        <w:rPr>
          <w:rFonts w:ascii="Lato" w:eastAsia="Times New Roman" w:hAnsi="Lato" w:cs="Arial"/>
          <w:bCs/>
          <w:spacing w:val="4"/>
          <w:lang w:eastAsia="pl-PL" w:bidi="pl-PL"/>
        </w:rPr>
      </w:pPr>
      <w:r w:rsidRPr="00ED2A47">
        <w:rPr>
          <w:rFonts w:ascii="Lato" w:eastAsia="Times New Roman" w:hAnsi="Lato" w:cs="Arial"/>
          <w:bCs/>
          <w:spacing w:val="4"/>
          <w:lang w:eastAsia="pl-PL" w:bidi="pl-PL"/>
        </w:rPr>
        <w:t>długość działki nr 195/1 od strefy kontrolowanej gazociągu do drogi (działka</w:t>
      </w:r>
      <w:r w:rsidR="00BA4EE0">
        <w:rPr>
          <w:rFonts w:ascii="Lato" w:eastAsia="Times New Roman" w:hAnsi="Lato" w:cs="Arial"/>
          <w:bCs/>
          <w:spacing w:val="4"/>
          <w:lang w:eastAsia="pl-PL" w:bidi="pl-PL"/>
        </w:rPr>
        <w:t> </w:t>
      </w:r>
      <w:r w:rsidRPr="00ED2A47">
        <w:rPr>
          <w:rFonts w:ascii="Lato" w:eastAsia="Times New Roman" w:hAnsi="Lato" w:cs="Arial"/>
          <w:bCs/>
          <w:spacing w:val="4"/>
          <w:lang w:eastAsia="pl-PL" w:bidi="pl-PL"/>
        </w:rPr>
        <w:t>nr</w:t>
      </w:r>
      <w:r w:rsidR="00BA4EE0">
        <w:rPr>
          <w:rFonts w:ascii="Lato" w:eastAsia="Times New Roman" w:hAnsi="Lato" w:cs="Arial"/>
          <w:bCs/>
          <w:spacing w:val="4"/>
          <w:lang w:eastAsia="pl-PL" w:bidi="pl-PL"/>
        </w:rPr>
        <w:t> </w:t>
      </w:r>
      <w:r w:rsidRPr="00ED2A47">
        <w:rPr>
          <w:rFonts w:ascii="Lato" w:eastAsia="Times New Roman" w:hAnsi="Lato" w:cs="Arial"/>
          <w:bCs/>
          <w:spacing w:val="4"/>
          <w:lang w:eastAsia="pl-PL" w:bidi="pl-PL"/>
        </w:rPr>
        <w:t>334) wynosi ok. 99,00 m, a jej szerokość to ok. 33,00 m;</w:t>
      </w:r>
    </w:p>
    <w:p w14:paraId="126422EC" w14:textId="0FE2C37E" w:rsidR="00355CB9" w:rsidRPr="00ED2A47" w:rsidRDefault="00355CB9">
      <w:pPr>
        <w:numPr>
          <w:ilvl w:val="0"/>
          <w:numId w:val="17"/>
        </w:numPr>
        <w:spacing w:after="240" w:line="240" w:lineRule="exact"/>
        <w:jc w:val="both"/>
        <w:outlineLvl w:val="0"/>
        <w:rPr>
          <w:rFonts w:ascii="Lato" w:eastAsia="Times New Roman" w:hAnsi="Lato" w:cs="Arial"/>
          <w:bCs/>
          <w:spacing w:val="4"/>
          <w:lang w:eastAsia="pl-PL" w:bidi="pl-PL"/>
        </w:rPr>
      </w:pPr>
      <w:r w:rsidRPr="00ED2A47">
        <w:rPr>
          <w:rFonts w:ascii="Lato" w:eastAsia="Times New Roman" w:hAnsi="Lato" w:cs="Arial"/>
          <w:bCs/>
          <w:spacing w:val="4"/>
          <w:lang w:eastAsia="pl-PL" w:bidi="pl-PL"/>
        </w:rPr>
        <w:t>długość działki nr 193 od strefy kontrolowanej gazociągu do drogi (działka</w:t>
      </w:r>
      <w:r w:rsidR="00BA4EE0">
        <w:rPr>
          <w:rFonts w:ascii="Lato" w:eastAsia="Times New Roman" w:hAnsi="Lato" w:cs="Arial"/>
          <w:bCs/>
          <w:spacing w:val="4"/>
          <w:lang w:eastAsia="pl-PL" w:bidi="pl-PL"/>
        </w:rPr>
        <w:t> </w:t>
      </w:r>
      <w:r w:rsidRPr="00ED2A47">
        <w:rPr>
          <w:rFonts w:ascii="Lato" w:eastAsia="Times New Roman" w:hAnsi="Lato" w:cs="Arial"/>
          <w:bCs/>
          <w:spacing w:val="4"/>
          <w:lang w:eastAsia="pl-PL" w:bidi="pl-PL"/>
        </w:rPr>
        <w:t>nr</w:t>
      </w:r>
      <w:r w:rsidR="00BA4EE0">
        <w:rPr>
          <w:rFonts w:ascii="Lato" w:eastAsia="Times New Roman" w:hAnsi="Lato" w:cs="Arial"/>
          <w:bCs/>
          <w:spacing w:val="4"/>
          <w:lang w:eastAsia="pl-PL" w:bidi="pl-PL"/>
        </w:rPr>
        <w:t> </w:t>
      </w:r>
      <w:r w:rsidRPr="00ED2A47">
        <w:rPr>
          <w:rFonts w:ascii="Lato" w:eastAsia="Times New Roman" w:hAnsi="Lato" w:cs="Arial"/>
          <w:bCs/>
          <w:spacing w:val="4"/>
          <w:lang w:eastAsia="pl-PL" w:bidi="pl-PL"/>
        </w:rPr>
        <w:t>334) wynosi 100,50 m, a jej szerokość to ok. 71,000 m.</w:t>
      </w:r>
    </w:p>
    <w:p w14:paraId="269C7C12" w14:textId="4EF0B532" w:rsidR="00355CB9" w:rsidRPr="00ED2A47" w:rsidRDefault="00355CB9" w:rsidP="00355CB9">
      <w:pPr>
        <w:spacing w:after="240" w:line="240" w:lineRule="exact"/>
        <w:jc w:val="both"/>
        <w:outlineLvl w:val="0"/>
        <w:rPr>
          <w:rFonts w:ascii="Lato" w:eastAsia="Times New Roman" w:hAnsi="Lato" w:cs="Arial"/>
          <w:bCs/>
          <w:spacing w:val="4"/>
          <w:lang w:eastAsia="pl-PL" w:bidi="pl-PL"/>
        </w:rPr>
      </w:pPr>
      <w:r w:rsidRPr="00ED2A47">
        <w:rPr>
          <w:rFonts w:ascii="Lato" w:eastAsia="Times New Roman" w:hAnsi="Lato" w:cs="Arial"/>
          <w:bCs/>
          <w:spacing w:val="4"/>
          <w:lang w:eastAsia="pl-PL" w:bidi="pl-PL"/>
        </w:rPr>
        <w:t xml:space="preserve">Zdaniem </w:t>
      </w:r>
      <w:r w:rsidRPr="00ED2A47">
        <w:rPr>
          <w:rFonts w:ascii="Lato" w:eastAsia="Times New Roman" w:hAnsi="Lato" w:cs="Arial"/>
          <w:bCs/>
          <w:i/>
          <w:iCs/>
          <w:spacing w:val="4"/>
          <w:lang w:eastAsia="pl-PL" w:bidi="pl-PL"/>
        </w:rPr>
        <w:t>inwestora</w:t>
      </w:r>
      <w:r w:rsidRPr="00ED2A47">
        <w:rPr>
          <w:rFonts w:ascii="Lato" w:eastAsia="Times New Roman" w:hAnsi="Lato" w:cs="Arial"/>
          <w:bCs/>
          <w:spacing w:val="4"/>
          <w:lang w:eastAsia="pl-PL" w:bidi="pl-PL"/>
        </w:rPr>
        <w:t>, pozwala to na swobodne zagospodarowanie ww. nieruchomości w</w:t>
      </w:r>
      <w:r w:rsidR="00004CC3" w:rsidRPr="00ED2A47">
        <w:rPr>
          <w:rFonts w:ascii="Lato" w:eastAsia="Times New Roman" w:hAnsi="Lato" w:cs="Arial"/>
          <w:bCs/>
          <w:spacing w:val="4"/>
          <w:lang w:eastAsia="pl-PL" w:bidi="pl-PL"/>
        </w:rPr>
        <w:t> </w:t>
      </w:r>
      <w:r w:rsidRPr="00ED2A47">
        <w:rPr>
          <w:rFonts w:ascii="Lato" w:eastAsia="Times New Roman" w:hAnsi="Lato" w:cs="Arial"/>
          <w:bCs/>
          <w:spacing w:val="4"/>
          <w:lang w:eastAsia="pl-PL" w:bidi="pl-PL"/>
        </w:rPr>
        <w:t xml:space="preserve">przyszłości. Dodatkowo, </w:t>
      </w:r>
      <w:r w:rsidRPr="00ED2A47">
        <w:rPr>
          <w:rFonts w:ascii="Lato" w:eastAsia="Times New Roman" w:hAnsi="Lato" w:cs="Arial"/>
          <w:bCs/>
          <w:i/>
          <w:iCs/>
          <w:spacing w:val="4"/>
          <w:lang w:eastAsia="pl-PL" w:bidi="pl-PL"/>
        </w:rPr>
        <w:t xml:space="preserve">inwestor </w:t>
      </w:r>
      <w:r w:rsidRPr="00ED2A47">
        <w:rPr>
          <w:rFonts w:ascii="Lato" w:eastAsia="Times New Roman" w:hAnsi="Lato" w:cs="Arial"/>
          <w:bCs/>
          <w:spacing w:val="4"/>
          <w:lang w:eastAsia="pl-PL" w:bidi="pl-PL"/>
        </w:rPr>
        <w:t>wskazał, że powierzchnia działek o nr 195/1 oraz nr</w:t>
      </w:r>
      <w:r w:rsidR="004F4FA4">
        <w:rPr>
          <w:rFonts w:ascii="Lato" w:eastAsia="Times New Roman" w:hAnsi="Lato" w:cs="Arial"/>
          <w:bCs/>
          <w:spacing w:val="4"/>
          <w:lang w:eastAsia="pl-PL" w:bidi="pl-PL"/>
        </w:rPr>
        <w:t> </w:t>
      </w:r>
      <w:r w:rsidRPr="00ED2A47">
        <w:rPr>
          <w:rFonts w:ascii="Lato" w:eastAsia="Times New Roman" w:hAnsi="Lato" w:cs="Arial"/>
          <w:bCs/>
          <w:spacing w:val="4"/>
          <w:lang w:eastAsia="pl-PL" w:bidi="pl-PL"/>
        </w:rPr>
        <w:t>193 na</w:t>
      </w:r>
      <w:r w:rsidR="00004CC3" w:rsidRPr="00ED2A47">
        <w:rPr>
          <w:rFonts w:ascii="Lato" w:eastAsia="Times New Roman" w:hAnsi="Lato" w:cs="Arial"/>
          <w:bCs/>
          <w:spacing w:val="4"/>
          <w:lang w:eastAsia="pl-PL" w:bidi="pl-PL"/>
        </w:rPr>
        <w:t> </w:t>
      </w:r>
      <w:r w:rsidRPr="00ED2A47">
        <w:rPr>
          <w:rFonts w:ascii="Lato" w:eastAsia="Times New Roman" w:hAnsi="Lato" w:cs="Arial"/>
          <w:bCs/>
          <w:spacing w:val="4"/>
          <w:lang w:eastAsia="pl-PL" w:bidi="pl-PL"/>
        </w:rPr>
        <w:t>północ od projektowanego gazociągu również umożliwia jej dowolne zagospodarowanie.</w:t>
      </w:r>
    </w:p>
    <w:p w14:paraId="0D4A3AF0" w14:textId="2DBAE7E4" w:rsidR="00D2543D" w:rsidRPr="00ED2A47" w:rsidRDefault="00D2543D" w:rsidP="00D2543D">
      <w:pPr>
        <w:spacing w:after="240" w:line="240" w:lineRule="exact"/>
        <w:jc w:val="both"/>
        <w:rPr>
          <w:rFonts w:ascii="Lato" w:eastAsia="Times New Roman" w:hAnsi="Lato" w:cs="Arial"/>
          <w:color w:val="000000"/>
          <w:spacing w:val="4"/>
          <w:lang w:eastAsia="pl-PL"/>
        </w:rPr>
      </w:pPr>
      <w:r w:rsidRPr="00ED2A47">
        <w:rPr>
          <w:rFonts w:ascii="Lato" w:eastAsia="Times New Roman" w:hAnsi="Lato" w:cs="Arial"/>
          <w:iCs/>
          <w:spacing w:val="4"/>
          <w:lang w:eastAsia="pl-PL" w:bidi="pl-PL"/>
        </w:rPr>
        <w:t>Jednocześnie, biorąc pod uwagę argumenty skarżących o braku możliwości w przyszłości wykorzystania ww. nieruchomości w celach budowlanych, wyraźnie zaznaczyć trzeba, że</w:t>
      </w:r>
      <w:r w:rsidR="00BA4EE0">
        <w:rPr>
          <w:rFonts w:ascii="Lato" w:eastAsia="Times New Roman" w:hAnsi="Lato" w:cs="Arial"/>
          <w:iCs/>
          <w:spacing w:val="4"/>
          <w:lang w:eastAsia="pl-PL" w:bidi="pl-PL"/>
        </w:rPr>
        <w:t> </w:t>
      </w:r>
      <w:r w:rsidRPr="00ED2A47">
        <w:rPr>
          <w:rFonts w:ascii="Lato" w:eastAsia="Times New Roman" w:hAnsi="Lato" w:cs="Arial"/>
          <w:iCs/>
          <w:spacing w:val="4"/>
          <w:lang w:eastAsia="pl-PL" w:bidi="pl-PL"/>
        </w:rPr>
        <w:t>tego typu kwestie nie stanowią przedmiotu rozważań organu orzekającego o</w:t>
      </w:r>
      <w:r w:rsidR="00BA4EE0">
        <w:rPr>
          <w:rFonts w:ascii="Lato" w:eastAsia="Times New Roman" w:hAnsi="Lato" w:cs="Arial"/>
          <w:iCs/>
          <w:spacing w:val="4"/>
          <w:lang w:eastAsia="pl-PL" w:bidi="pl-PL"/>
        </w:rPr>
        <w:t> </w:t>
      </w:r>
      <w:r w:rsidRPr="00ED2A47">
        <w:rPr>
          <w:rFonts w:ascii="Lato" w:eastAsia="Times New Roman" w:hAnsi="Lato" w:cs="Arial"/>
          <w:iCs/>
          <w:spacing w:val="4"/>
          <w:lang w:eastAsia="pl-PL" w:bidi="pl-PL"/>
        </w:rPr>
        <w:t>lokalizacji inwestycji gazowej.</w:t>
      </w:r>
      <w:r w:rsidRPr="00ED2A47">
        <w:rPr>
          <w:rFonts w:ascii="Lato" w:eastAsia="Times New Roman" w:hAnsi="Lato" w:cs="Arial"/>
          <w:spacing w:val="4"/>
          <w:lang w:eastAsia="pl-PL"/>
        </w:rPr>
        <w:t xml:space="preserve"> Jak już zaznaczono, obowiązkiem organu administracji jest jedynie ocena wniosku </w:t>
      </w:r>
      <w:r w:rsidRPr="00ED2A47">
        <w:rPr>
          <w:rFonts w:ascii="Lato" w:eastAsia="Times New Roman" w:hAnsi="Lato" w:cs="Arial"/>
          <w:i/>
          <w:iCs/>
          <w:spacing w:val="4"/>
          <w:lang w:eastAsia="pl-PL"/>
        </w:rPr>
        <w:t>inwestora</w:t>
      </w:r>
      <w:r w:rsidRPr="00ED2A47">
        <w:rPr>
          <w:rFonts w:ascii="Lato" w:eastAsia="Times New Roman" w:hAnsi="Lato" w:cs="Arial"/>
          <w:spacing w:val="4"/>
          <w:lang w:eastAsia="pl-PL"/>
        </w:rPr>
        <w:t xml:space="preserve"> pod względem jego zgodności z prawem powszechnie obowiązującym, nie zaś następstw, jakie inwestycja wywoła wobec nieruchomości nią objętych. Zauważyć przy tym trzeba, że z samej istoty przedsięwzięcia w zakresie gazociągu, będącego inwestycją liniową, wynika ingerencja w prawa przysługujące innym podmiotom w stosunku do nieruchomości objętych planowaną inwestycją. Z omawianej ingerencji wynikać mogą z kolei inne utrudnienia dla podmiotów dotychczas wykorzystujących daną nieruchomość w określony sposób. Nie oznacza to</w:t>
      </w:r>
      <w:r w:rsidR="00BA4EE0">
        <w:rPr>
          <w:rFonts w:ascii="Lato" w:eastAsia="Times New Roman" w:hAnsi="Lato" w:cs="Arial"/>
          <w:spacing w:val="4"/>
          <w:lang w:eastAsia="pl-PL"/>
        </w:rPr>
        <w:t> </w:t>
      </w:r>
      <w:r w:rsidRPr="00ED2A47">
        <w:rPr>
          <w:rFonts w:ascii="Lato" w:eastAsia="Times New Roman" w:hAnsi="Lato" w:cs="Arial"/>
          <w:spacing w:val="4"/>
          <w:lang w:eastAsia="pl-PL"/>
        </w:rPr>
        <w:t>jednak, że taka decyzja o ustaleniu lokalizacji inwestycji towarzyszącej inwestycjom w</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zakresie terminalu jest wadliwa. </w:t>
      </w:r>
    </w:p>
    <w:p w14:paraId="16920148" w14:textId="2310284B" w:rsidR="00355CB9" w:rsidRPr="00ED2A47" w:rsidRDefault="00A63033" w:rsidP="00355CB9">
      <w:pPr>
        <w:spacing w:after="240" w:line="240" w:lineRule="exact"/>
        <w:jc w:val="both"/>
        <w:outlineLvl w:val="0"/>
        <w:rPr>
          <w:rFonts w:ascii="Lato" w:eastAsia="Times New Roman" w:hAnsi="Lato" w:cs="Arial"/>
          <w:color w:val="000000"/>
          <w:lang w:eastAsia="pl-PL"/>
        </w:rPr>
      </w:pPr>
      <w:r w:rsidRPr="00ED2A47">
        <w:rPr>
          <w:rFonts w:ascii="Lato" w:eastAsia="Times New Roman" w:hAnsi="Lato" w:cs="Arial"/>
          <w:color w:val="000000"/>
          <w:lang w:eastAsia="pl-PL"/>
        </w:rPr>
        <w:lastRenderedPageBreak/>
        <w:t xml:space="preserve">Odnosząc się do stwierdzenia </w:t>
      </w:r>
      <w:r w:rsidR="00355CB9" w:rsidRPr="00ED2A47">
        <w:rPr>
          <w:rFonts w:ascii="Lato" w:eastAsia="Times New Roman" w:hAnsi="Lato" w:cs="Arial"/>
          <w:color w:val="000000"/>
          <w:lang w:eastAsia="pl-PL"/>
        </w:rPr>
        <w:t>Pana O</w:t>
      </w:r>
      <w:r w:rsidR="009C1914">
        <w:rPr>
          <w:rFonts w:ascii="Lato" w:eastAsia="Times New Roman" w:hAnsi="Lato" w:cs="Arial"/>
          <w:color w:val="000000"/>
          <w:lang w:eastAsia="pl-PL"/>
        </w:rPr>
        <w:t>.</w:t>
      </w:r>
      <w:r w:rsidR="00355CB9" w:rsidRPr="00ED2A47">
        <w:rPr>
          <w:rFonts w:ascii="Lato" w:eastAsia="Times New Roman" w:hAnsi="Lato" w:cs="Arial"/>
          <w:color w:val="000000"/>
          <w:lang w:eastAsia="pl-PL"/>
        </w:rPr>
        <w:t xml:space="preserve"> L</w:t>
      </w:r>
      <w:r w:rsidR="009C1914">
        <w:rPr>
          <w:rFonts w:ascii="Lato" w:eastAsia="Times New Roman" w:hAnsi="Lato" w:cs="Arial"/>
          <w:color w:val="000000"/>
          <w:lang w:eastAsia="pl-PL"/>
        </w:rPr>
        <w:t>.</w:t>
      </w:r>
      <w:r w:rsidR="00355CB9" w:rsidRPr="00ED2A47">
        <w:rPr>
          <w:rFonts w:ascii="Lato" w:eastAsia="Times New Roman" w:hAnsi="Lato" w:cs="Arial"/>
          <w:color w:val="000000"/>
          <w:lang w:eastAsia="pl-PL"/>
        </w:rPr>
        <w:t>, iż na części działki nr 193 występuje stanowisko archeologiczne</w:t>
      </w:r>
      <w:r w:rsidRPr="00ED2A47">
        <w:rPr>
          <w:rFonts w:ascii="Lato" w:eastAsia="Times New Roman" w:hAnsi="Lato" w:cs="Arial"/>
          <w:color w:val="000000"/>
          <w:lang w:eastAsia="pl-PL"/>
        </w:rPr>
        <w:t>, wskazać należy, iż poza prostym stwierdzeniem tego faktu skarżący nie</w:t>
      </w:r>
      <w:r w:rsidR="009C1914">
        <w:rPr>
          <w:rFonts w:ascii="Lato" w:eastAsia="Times New Roman" w:hAnsi="Lato" w:cs="Arial"/>
          <w:color w:val="000000"/>
          <w:lang w:eastAsia="pl-PL"/>
        </w:rPr>
        <w:t> </w:t>
      </w:r>
      <w:r w:rsidRPr="00ED2A47">
        <w:rPr>
          <w:rFonts w:ascii="Lato" w:eastAsia="Times New Roman" w:hAnsi="Lato" w:cs="Arial"/>
          <w:color w:val="000000"/>
          <w:lang w:eastAsia="pl-PL"/>
        </w:rPr>
        <w:t>powiązał go z żadnym naruszeniem prawa, którego mógłby dopuścić się organ I instancji, co w konsekwencji uniemożliwia szczegółowe odniesienie się do tego zarzutu. Wskazać jedynie można, iż w zakresie występowania stanowisk archeologicznych inwestor uzyskał stosowną opinię Mazowieckiego Wojewódzkiego Konserwatora Zabytków – pismo z dnia 5</w:t>
      </w:r>
      <w:r w:rsidR="009C1914">
        <w:rPr>
          <w:rFonts w:ascii="Lato" w:eastAsia="Times New Roman" w:hAnsi="Lato" w:cs="Arial"/>
          <w:color w:val="000000"/>
          <w:lang w:eastAsia="pl-PL"/>
        </w:rPr>
        <w:t> </w:t>
      </w:r>
      <w:r w:rsidRPr="00ED2A47">
        <w:rPr>
          <w:rFonts w:ascii="Lato" w:eastAsia="Times New Roman" w:hAnsi="Lato" w:cs="Arial"/>
          <w:color w:val="000000"/>
          <w:lang w:eastAsia="pl-PL"/>
        </w:rPr>
        <w:t>sierpnia 2021 r., a Wojewoda Mazowiecki w kontrolowanej decyzji określił warunki wynikające z potrzeb ochrony zabytków, w tym poprzez zawarcie stosownych zapisów dotyczących realizacji inwestycji w przypadku wystąpienia stanowisk archeologicznych (pkt</w:t>
      </w:r>
      <w:r w:rsidR="009C1914">
        <w:rPr>
          <w:rFonts w:ascii="Lato" w:eastAsia="Times New Roman" w:hAnsi="Lato" w:cs="Arial"/>
          <w:color w:val="000000"/>
          <w:lang w:eastAsia="pl-PL"/>
        </w:rPr>
        <w:t> </w:t>
      </w:r>
      <w:r w:rsidRPr="00ED2A47">
        <w:rPr>
          <w:rFonts w:ascii="Lato" w:eastAsia="Times New Roman" w:hAnsi="Lato" w:cs="Arial"/>
          <w:color w:val="000000"/>
          <w:lang w:eastAsia="pl-PL"/>
        </w:rPr>
        <w:t>IV.2.1 decyzji).</w:t>
      </w:r>
      <w:r w:rsidR="00355CB9" w:rsidRPr="00ED2A47">
        <w:rPr>
          <w:rFonts w:ascii="Lato" w:eastAsia="Times New Roman" w:hAnsi="Lato" w:cs="Arial"/>
          <w:color w:val="000000"/>
          <w:lang w:eastAsia="pl-PL"/>
        </w:rPr>
        <w:t xml:space="preserve"> </w:t>
      </w:r>
    </w:p>
    <w:p w14:paraId="161A3B3B" w14:textId="2F155339" w:rsidR="00355CB9" w:rsidRPr="00ED2A47" w:rsidRDefault="00355CB9" w:rsidP="00355CB9">
      <w:pPr>
        <w:suppressAutoHyphens/>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 xml:space="preserve">W kontekście naruszenia art. 7 </w:t>
      </w:r>
      <w:r w:rsidRPr="00ED2A47">
        <w:rPr>
          <w:rFonts w:ascii="Lato" w:eastAsia="Times New Roman" w:hAnsi="Lato" w:cs="Arial"/>
          <w:i/>
          <w:iCs/>
          <w:spacing w:val="4"/>
          <w:lang w:eastAsia="pl-PL"/>
        </w:rPr>
        <w:t>kpa</w:t>
      </w:r>
      <w:r w:rsidRPr="00ED2A47">
        <w:rPr>
          <w:rFonts w:ascii="Lato" w:eastAsia="Times New Roman" w:hAnsi="Lato" w:cs="Arial"/>
          <w:spacing w:val="4"/>
          <w:lang w:eastAsia="pl-PL"/>
        </w:rPr>
        <w:t xml:space="preserve">, art. 11 </w:t>
      </w:r>
      <w:r w:rsidRPr="00ED2A47">
        <w:rPr>
          <w:rFonts w:ascii="Lato" w:eastAsia="Times New Roman" w:hAnsi="Lato" w:cs="Arial"/>
          <w:i/>
          <w:iCs/>
          <w:spacing w:val="4"/>
          <w:lang w:eastAsia="pl-PL"/>
        </w:rPr>
        <w:t>kpa</w:t>
      </w:r>
      <w:r w:rsidRPr="00ED2A47">
        <w:rPr>
          <w:rFonts w:ascii="Lato" w:eastAsia="Times New Roman" w:hAnsi="Lato" w:cs="Arial"/>
          <w:spacing w:val="4"/>
          <w:lang w:eastAsia="pl-PL"/>
        </w:rPr>
        <w:t>,</w:t>
      </w:r>
      <w:r w:rsidRPr="00ED2A47">
        <w:rPr>
          <w:rFonts w:ascii="Lato" w:eastAsia="Times New Roman" w:hAnsi="Lato" w:cs="Arial"/>
          <w:i/>
          <w:iCs/>
          <w:spacing w:val="4"/>
          <w:lang w:eastAsia="pl-PL"/>
        </w:rPr>
        <w:t xml:space="preserve"> </w:t>
      </w:r>
      <w:r w:rsidRPr="00ED2A47">
        <w:rPr>
          <w:rFonts w:ascii="Lato" w:eastAsia="Times New Roman" w:hAnsi="Lato" w:cs="Arial"/>
          <w:spacing w:val="4"/>
          <w:lang w:eastAsia="pl-PL"/>
        </w:rPr>
        <w:t xml:space="preserve">art. 77  </w:t>
      </w:r>
      <w:r w:rsidRPr="00ED2A47">
        <w:rPr>
          <w:rFonts w:ascii="Lato" w:eastAsia="Times New Roman" w:hAnsi="Lato" w:cs="Arial"/>
          <w:i/>
          <w:iCs/>
          <w:spacing w:val="4"/>
          <w:lang w:eastAsia="pl-PL"/>
        </w:rPr>
        <w:t>kpa</w:t>
      </w:r>
      <w:r w:rsidRPr="00ED2A47">
        <w:rPr>
          <w:rFonts w:ascii="Lato" w:eastAsia="Times New Roman" w:hAnsi="Lato" w:cs="Arial"/>
          <w:spacing w:val="4"/>
          <w:lang w:eastAsia="pl-PL"/>
        </w:rPr>
        <w:t xml:space="preserve"> oraz art. 80 </w:t>
      </w:r>
      <w:r w:rsidRPr="00ED2A47">
        <w:rPr>
          <w:rFonts w:ascii="Lato" w:eastAsia="Times New Roman" w:hAnsi="Lato" w:cs="Arial"/>
          <w:i/>
          <w:iCs/>
          <w:spacing w:val="4"/>
          <w:lang w:eastAsia="pl-PL"/>
        </w:rPr>
        <w:t>kpa</w:t>
      </w:r>
      <w:r w:rsidRPr="00ED2A47">
        <w:rPr>
          <w:rFonts w:ascii="Lato" w:eastAsia="Times New Roman" w:hAnsi="Lato" w:cs="Arial"/>
          <w:spacing w:val="4"/>
          <w:lang w:eastAsia="pl-PL"/>
        </w:rPr>
        <w:t>, „poprzez zaniechanie przeprowadzenia kompletnego postępowania dowodowego, które umożliwiałoby dokładne wyjaśnienie stanu faktycznego, a także zaniechanie zebrania i</w:t>
      </w:r>
      <w:r w:rsidR="00BA4EE0">
        <w:rPr>
          <w:rFonts w:ascii="Lato" w:eastAsia="Times New Roman" w:hAnsi="Lato" w:cs="Arial"/>
          <w:spacing w:val="4"/>
          <w:lang w:eastAsia="pl-PL"/>
        </w:rPr>
        <w:t> </w:t>
      </w:r>
      <w:r w:rsidRPr="00ED2A47">
        <w:rPr>
          <w:rFonts w:ascii="Lato" w:eastAsia="Times New Roman" w:hAnsi="Lato" w:cs="Arial"/>
          <w:spacing w:val="4"/>
          <w:lang w:eastAsia="pl-PL"/>
        </w:rPr>
        <w:t xml:space="preserve">rozpatrzenia całości materiału dowodowego i w konsekwencji niepodjęcie wszelkich czynności niezbędnych do dokładnego wyjaśnienia stanu faktycznego sprawy”, zaznaczyć trzeba, iż zdaniem </w:t>
      </w:r>
      <w:r w:rsidRPr="00ED2A47">
        <w:rPr>
          <w:rFonts w:ascii="Lato" w:eastAsia="Times New Roman" w:hAnsi="Lato" w:cs="Arial"/>
          <w:i/>
          <w:iCs/>
          <w:spacing w:val="4"/>
          <w:lang w:eastAsia="pl-PL"/>
        </w:rPr>
        <w:t xml:space="preserve">Ministra </w:t>
      </w:r>
      <w:r w:rsidRPr="00ED2A47">
        <w:rPr>
          <w:rFonts w:ascii="Lato" w:eastAsia="Times New Roman" w:hAnsi="Lato" w:cs="Arial"/>
          <w:spacing w:val="4"/>
          <w:lang w:eastAsia="pl-PL"/>
        </w:rPr>
        <w:t xml:space="preserve">nie zasługują one na uwzględnienie. </w:t>
      </w:r>
    </w:p>
    <w:p w14:paraId="075F0201" w14:textId="6EAE5302" w:rsidR="00355CB9" w:rsidRPr="00ED2A47" w:rsidRDefault="00355CB9" w:rsidP="00355CB9">
      <w:pPr>
        <w:suppressAutoHyphens/>
        <w:spacing w:after="240" w:line="240" w:lineRule="exact"/>
        <w:jc w:val="both"/>
        <w:textAlignment w:val="baseline"/>
        <w:rPr>
          <w:rFonts w:ascii="Lato" w:eastAsia="Times New Roman" w:hAnsi="Lato" w:cs="Times New Roman"/>
          <w:spacing w:val="4"/>
          <w:lang w:eastAsia="zh-CN"/>
        </w:rPr>
      </w:pPr>
      <w:r w:rsidRPr="00ED2A47">
        <w:rPr>
          <w:rFonts w:ascii="Lato" w:eastAsia="Times New Roman" w:hAnsi="Lato" w:cs="Arial"/>
          <w:spacing w:val="4"/>
          <w:lang w:val="en-US" w:eastAsia="zh-CN"/>
        </w:rPr>
        <w:t xml:space="preserve">Z </w:t>
      </w:r>
      <w:r w:rsidRPr="00ED2A47">
        <w:rPr>
          <w:rFonts w:ascii="Lato" w:eastAsia="Times New Roman" w:hAnsi="Lato" w:cs="Arial"/>
          <w:spacing w:val="4"/>
          <w:lang w:eastAsia="zh-CN"/>
        </w:rPr>
        <w:t xml:space="preserve">zasady prawdy obiektywnej wyrażonej </w:t>
      </w:r>
      <w:r w:rsidRPr="00ED2A47">
        <w:rPr>
          <w:rFonts w:ascii="Lato" w:eastAsia="Times New Roman" w:hAnsi="Lato" w:cs="Arial"/>
          <w:spacing w:val="4"/>
          <w:lang w:val="en-US" w:eastAsia="zh-CN"/>
        </w:rPr>
        <w:t xml:space="preserve">w art. 7 </w:t>
      </w:r>
      <w:r w:rsidRPr="00ED2A47">
        <w:rPr>
          <w:rFonts w:ascii="Lato" w:eastAsia="Times New Roman" w:hAnsi="Lato" w:cs="Arial"/>
          <w:i/>
          <w:spacing w:val="4"/>
          <w:lang w:eastAsia="zh-CN"/>
        </w:rPr>
        <w:t>kpa</w:t>
      </w:r>
      <w:r w:rsidRPr="00ED2A47">
        <w:rPr>
          <w:rFonts w:ascii="Lato" w:eastAsia="Times New Roman" w:hAnsi="Lato" w:cs="Arial"/>
          <w:spacing w:val="4"/>
          <w:lang w:val="en-US" w:eastAsia="zh-CN"/>
        </w:rPr>
        <w:t xml:space="preserve"> </w:t>
      </w:r>
      <w:r w:rsidRPr="00ED2A47">
        <w:rPr>
          <w:rFonts w:ascii="Lato" w:eastAsia="Times New Roman" w:hAnsi="Lato" w:cs="Arial"/>
          <w:spacing w:val="4"/>
          <w:lang w:eastAsia="zh-CN"/>
        </w:rPr>
        <w:t>wynika bowiem</w:t>
      </w:r>
      <w:r w:rsidRPr="00ED2A47">
        <w:rPr>
          <w:rFonts w:ascii="Lato" w:eastAsia="Times New Roman" w:hAnsi="Lato" w:cs="Arial"/>
          <w:spacing w:val="4"/>
          <w:lang w:val="en-US" w:eastAsia="zh-CN"/>
        </w:rPr>
        <w:t xml:space="preserve">, </w:t>
      </w:r>
      <w:r w:rsidRPr="00ED2A47">
        <w:rPr>
          <w:rFonts w:ascii="Lato" w:eastAsia="Times New Roman" w:hAnsi="Lato" w:cs="Arial"/>
          <w:spacing w:val="4"/>
          <w:lang w:eastAsia="zh-CN"/>
        </w:rPr>
        <w:t>że organy administracji publicznej prowadzące postępowanie mają obowiązek zebrania i</w:t>
      </w:r>
      <w:r w:rsidR="00BA4EE0">
        <w:rPr>
          <w:rFonts w:ascii="Lato" w:eastAsia="Times New Roman" w:hAnsi="Lato" w:cs="Arial"/>
          <w:spacing w:val="4"/>
          <w:lang w:eastAsia="zh-CN"/>
        </w:rPr>
        <w:t> </w:t>
      </w:r>
      <w:r w:rsidRPr="00ED2A47">
        <w:rPr>
          <w:rFonts w:ascii="Lato" w:eastAsia="Times New Roman" w:hAnsi="Lato" w:cs="Arial"/>
          <w:spacing w:val="4"/>
          <w:lang w:eastAsia="zh-CN"/>
        </w:rPr>
        <w:t xml:space="preserve">rozpatrzenia materiału dowodowego </w:t>
      </w:r>
      <w:r w:rsidRPr="00ED2A47">
        <w:rPr>
          <w:rFonts w:ascii="Lato" w:eastAsia="Times New Roman" w:hAnsi="Lato" w:cs="Arial"/>
          <w:spacing w:val="4"/>
          <w:lang w:val="en-US" w:eastAsia="zh-CN"/>
        </w:rPr>
        <w:t xml:space="preserve">w </w:t>
      </w:r>
      <w:r w:rsidRPr="00ED2A47">
        <w:rPr>
          <w:rFonts w:ascii="Lato" w:eastAsia="Times New Roman" w:hAnsi="Lato" w:cs="Arial"/>
          <w:spacing w:val="4"/>
          <w:lang w:eastAsia="zh-CN"/>
        </w:rPr>
        <w:t>taki sposób</w:t>
      </w:r>
      <w:r w:rsidRPr="00ED2A47">
        <w:rPr>
          <w:rFonts w:ascii="Lato" w:eastAsia="Times New Roman" w:hAnsi="Lato" w:cs="Arial"/>
          <w:spacing w:val="4"/>
          <w:lang w:val="en-US" w:eastAsia="zh-CN"/>
        </w:rPr>
        <w:t xml:space="preserve">, aby </w:t>
      </w:r>
      <w:r w:rsidRPr="00ED2A47">
        <w:rPr>
          <w:rFonts w:ascii="Lato" w:eastAsia="Times New Roman" w:hAnsi="Lato" w:cs="Arial"/>
          <w:spacing w:val="4"/>
          <w:lang w:eastAsia="zh-CN"/>
        </w:rPr>
        <w:t xml:space="preserve">ustalić stan faktyczny sprawy zgodny </w:t>
      </w:r>
      <w:r w:rsidRPr="00ED2A47">
        <w:rPr>
          <w:rFonts w:ascii="Lato" w:eastAsia="Times New Roman" w:hAnsi="Lato" w:cs="Arial"/>
          <w:spacing w:val="4"/>
          <w:lang w:val="en-US" w:eastAsia="zh-CN"/>
        </w:rPr>
        <w:t xml:space="preserve">z </w:t>
      </w:r>
      <w:r w:rsidRPr="00ED2A47">
        <w:rPr>
          <w:rFonts w:ascii="Lato" w:eastAsia="Times New Roman" w:hAnsi="Lato" w:cs="Arial"/>
          <w:spacing w:val="4"/>
          <w:lang w:eastAsia="zh-CN"/>
        </w:rPr>
        <w:t>rzeczywistością</w:t>
      </w:r>
      <w:r w:rsidRPr="00ED2A47">
        <w:rPr>
          <w:rFonts w:ascii="Lato" w:eastAsia="Times New Roman" w:hAnsi="Lato" w:cs="Arial"/>
          <w:spacing w:val="4"/>
          <w:lang w:val="en-US" w:eastAsia="zh-CN"/>
        </w:rPr>
        <w:t>, a</w:t>
      </w:r>
      <w:r w:rsidR="00004CC3" w:rsidRPr="00ED2A47">
        <w:rPr>
          <w:rFonts w:ascii="Lato" w:eastAsia="Times New Roman" w:hAnsi="Lato" w:cs="Arial"/>
          <w:spacing w:val="4"/>
          <w:lang w:val="en-US" w:eastAsia="zh-CN"/>
        </w:rPr>
        <w:t> </w:t>
      </w:r>
      <w:r w:rsidRPr="00ED2A47">
        <w:rPr>
          <w:rFonts w:ascii="Lato" w:eastAsia="Times New Roman" w:hAnsi="Lato" w:cs="Arial"/>
          <w:spacing w:val="4"/>
          <w:lang w:eastAsia="zh-CN"/>
        </w:rPr>
        <w:t>zwłaszcza mają obowiązek dokonać wszechstronnej oceny okoliczności konkretnej sprawy na</w:t>
      </w:r>
      <w:r w:rsidR="00004CC3" w:rsidRPr="00ED2A47">
        <w:rPr>
          <w:rFonts w:ascii="Lato" w:eastAsia="Times New Roman" w:hAnsi="Lato" w:cs="Arial"/>
          <w:spacing w:val="4"/>
          <w:lang w:eastAsia="zh-CN"/>
        </w:rPr>
        <w:t> </w:t>
      </w:r>
      <w:r w:rsidRPr="00ED2A47">
        <w:rPr>
          <w:rFonts w:ascii="Lato" w:eastAsia="Times New Roman" w:hAnsi="Lato" w:cs="Arial"/>
          <w:spacing w:val="4"/>
          <w:lang w:eastAsia="zh-CN"/>
        </w:rPr>
        <w:t>podstawie analizy całego materiału dowodowego i</w:t>
      </w:r>
      <w:r w:rsidR="00BA4EE0">
        <w:rPr>
          <w:rFonts w:ascii="Lato" w:eastAsia="Times New Roman" w:hAnsi="Lato" w:cs="Arial"/>
          <w:spacing w:val="4"/>
          <w:lang w:eastAsia="zh-CN"/>
        </w:rPr>
        <w:t> </w:t>
      </w:r>
      <w:r w:rsidRPr="00ED2A47">
        <w:rPr>
          <w:rFonts w:ascii="Lato" w:eastAsia="Times New Roman" w:hAnsi="Lato" w:cs="Arial"/>
          <w:spacing w:val="4"/>
          <w:lang w:eastAsia="zh-CN"/>
        </w:rPr>
        <w:t xml:space="preserve">swoje stanowisko wyrazić </w:t>
      </w:r>
      <w:r w:rsidRPr="00ED2A47">
        <w:rPr>
          <w:rFonts w:ascii="Lato" w:eastAsia="Times New Roman" w:hAnsi="Lato" w:cs="Arial"/>
          <w:spacing w:val="4"/>
          <w:lang w:val="en-US" w:eastAsia="zh-CN"/>
        </w:rPr>
        <w:t xml:space="preserve">w </w:t>
      </w:r>
      <w:r w:rsidRPr="00ED2A47">
        <w:rPr>
          <w:rFonts w:ascii="Lato" w:eastAsia="Times New Roman" w:hAnsi="Lato" w:cs="Arial"/>
          <w:spacing w:val="4"/>
          <w:lang w:eastAsia="zh-CN"/>
        </w:rPr>
        <w:t xml:space="preserve">uzasadnieniu podjętej decyzji </w:t>
      </w:r>
      <w:r w:rsidRPr="00ED2A47">
        <w:rPr>
          <w:rFonts w:ascii="Lato" w:eastAsia="Times New Roman" w:hAnsi="Lato" w:cs="Arial"/>
          <w:spacing w:val="4"/>
          <w:lang w:val="en-US" w:eastAsia="zh-CN"/>
        </w:rPr>
        <w:t xml:space="preserve">(vide: </w:t>
      </w:r>
      <w:r w:rsidRPr="00ED2A47">
        <w:rPr>
          <w:rFonts w:ascii="Lato" w:eastAsia="Times New Roman" w:hAnsi="Lato" w:cs="Arial"/>
          <w:spacing w:val="4"/>
          <w:lang w:eastAsia="zh-CN"/>
        </w:rPr>
        <w:t>wyrok Naczelnego Sądu Administracyjnego</w:t>
      </w:r>
      <w:r w:rsidRPr="00ED2A47">
        <w:rPr>
          <w:rFonts w:ascii="Lato" w:eastAsia="Times New Roman" w:hAnsi="Lato" w:cs="Arial"/>
          <w:spacing w:val="4"/>
          <w:lang w:val="en-US" w:eastAsia="zh-CN"/>
        </w:rPr>
        <w:t xml:space="preserve"> z </w:t>
      </w:r>
      <w:r w:rsidRPr="00ED2A47">
        <w:rPr>
          <w:rFonts w:ascii="Lato" w:eastAsia="Times New Roman" w:hAnsi="Lato" w:cs="Arial"/>
          <w:spacing w:val="4"/>
          <w:lang w:eastAsia="zh-CN"/>
        </w:rPr>
        <w:t>dnia</w:t>
      </w:r>
      <w:r w:rsidRPr="00ED2A47">
        <w:rPr>
          <w:rFonts w:ascii="Lato" w:eastAsia="Times New Roman" w:hAnsi="Lato" w:cs="Arial"/>
          <w:spacing w:val="4"/>
          <w:lang w:val="en-US" w:eastAsia="zh-CN"/>
        </w:rPr>
        <w:t xml:space="preserve"> 17 </w:t>
      </w:r>
      <w:r w:rsidRPr="00ED2A47">
        <w:rPr>
          <w:rFonts w:ascii="Lato" w:eastAsia="Times New Roman" w:hAnsi="Lato" w:cs="Arial"/>
          <w:spacing w:val="4"/>
          <w:lang w:eastAsia="zh-CN"/>
        </w:rPr>
        <w:t>października</w:t>
      </w:r>
      <w:r w:rsidRPr="00ED2A47">
        <w:rPr>
          <w:rFonts w:ascii="Lato" w:eastAsia="Times New Roman" w:hAnsi="Lato" w:cs="Arial"/>
          <w:spacing w:val="4"/>
          <w:lang w:val="en-US" w:eastAsia="zh-CN"/>
        </w:rPr>
        <w:t xml:space="preserve"> 2001 r., </w:t>
      </w:r>
      <w:proofErr w:type="spellStart"/>
      <w:r w:rsidRPr="00ED2A47">
        <w:rPr>
          <w:rFonts w:ascii="Lato" w:eastAsia="Times New Roman" w:hAnsi="Lato" w:cs="Arial"/>
          <w:spacing w:val="4"/>
          <w:lang w:val="en-US" w:eastAsia="zh-CN"/>
        </w:rPr>
        <w:t>sygn</w:t>
      </w:r>
      <w:proofErr w:type="spellEnd"/>
      <w:r w:rsidRPr="00ED2A47">
        <w:rPr>
          <w:rFonts w:ascii="Lato" w:eastAsia="Times New Roman" w:hAnsi="Lato" w:cs="Arial"/>
          <w:spacing w:val="4"/>
          <w:lang w:val="en-US" w:eastAsia="zh-CN"/>
        </w:rPr>
        <w:t xml:space="preserve">. </w:t>
      </w:r>
      <w:r w:rsidRPr="00ED2A47">
        <w:rPr>
          <w:rFonts w:ascii="Lato" w:eastAsia="Times New Roman" w:hAnsi="Lato" w:cs="Arial"/>
          <w:spacing w:val="4"/>
          <w:lang w:eastAsia="zh-CN"/>
        </w:rPr>
        <w:t>akt</w:t>
      </w:r>
      <w:r w:rsidRPr="00ED2A47">
        <w:rPr>
          <w:rFonts w:ascii="Lato" w:eastAsia="Times New Roman" w:hAnsi="Lato" w:cs="Arial"/>
          <w:spacing w:val="4"/>
          <w:lang w:val="en-US" w:eastAsia="zh-CN"/>
        </w:rPr>
        <w:t xml:space="preserve"> I SA 1110/01). </w:t>
      </w:r>
      <w:r w:rsidRPr="00ED2A47">
        <w:rPr>
          <w:rFonts w:ascii="Lato" w:eastAsia="Times New Roman" w:hAnsi="Lato" w:cs="Arial"/>
          <w:spacing w:val="4"/>
          <w:lang w:eastAsia="zh-CN"/>
        </w:rPr>
        <w:t>Zgodnie</w:t>
      </w:r>
      <w:r w:rsidRPr="00ED2A47">
        <w:rPr>
          <w:rFonts w:ascii="Lato" w:eastAsia="Times New Roman" w:hAnsi="Lato" w:cs="Arial"/>
          <w:spacing w:val="4"/>
          <w:lang w:val="en-US" w:eastAsia="zh-CN"/>
        </w:rPr>
        <w:t xml:space="preserve"> z </w:t>
      </w:r>
      <w:r w:rsidRPr="00ED2A47">
        <w:rPr>
          <w:rFonts w:ascii="Lato" w:eastAsia="Times New Roman" w:hAnsi="Lato" w:cs="Arial"/>
          <w:spacing w:val="4"/>
          <w:lang w:eastAsia="zh-CN"/>
        </w:rPr>
        <w:t xml:space="preserve">wyrokiem Sądu Najwyższego </w:t>
      </w:r>
      <w:r w:rsidRPr="00ED2A47">
        <w:rPr>
          <w:rFonts w:ascii="Lato" w:eastAsia="Times New Roman" w:hAnsi="Lato" w:cs="Arial"/>
          <w:spacing w:val="4"/>
          <w:lang w:val="en-US" w:eastAsia="zh-CN"/>
        </w:rPr>
        <w:t xml:space="preserve">z </w:t>
      </w:r>
      <w:r w:rsidRPr="00ED2A47">
        <w:rPr>
          <w:rFonts w:ascii="Lato" w:eastAsia="Times New Roman" w:hAnsi="Lato" w:cs="Arial"/>
          <w:spacing w:val="4"/>
          <w:lang w:eastAsia="zh-CN"/>
        </w:rPr>
        <w:t>dnia</w:t>
      </w:r>
      <w:r w:rsidRPr="00ED2A47">
        <w:rPr>
          <w:rFonts w:ascii="Lato" w:eastAsia="Times New Roman" w:hAnsi="Lato" w:cs="Arial"/>
          <w:spacing w:val="4"/>
          <w:lang w:val="en-US" w:eastAsia="zh-CN"/>
        </w:rPr>
        <w:t xml:space="preserve"> 23 </w:t>
      </w:r>
      <w:r w:rsidRPr="00ED2A47">
        <w:rPr>
          <w:rFonts w:ascii="Lato" w:eastAsia="Times New Roman" w:hAnsi="Lato" w:cs="Arial"/>
          <w:spacing w:val="4"/>
          <w:lang w:eastAsia="zh-CN"/>
        </w:rPr>
        <w:t>listopada</w:t>
      </w:r>
      <w:r w:rsidRPr="00ED2A47">
        <w:rPr>
          <w:rFonts w:ascii="Lato" w:eastAsia="Times New Roman" w:hAnsi="Lato" w:cs="Arial"/>
          <w:spacing w:val="4"/>
          <w:lang w:val="en-US" w:eastAsia="zh-CN"/>
        </w:rPr>
        <w:t xml:space="preserve"> 1994 r., </w:t>
      </w:r>
      <w:proofErr w:type="spellStart"/>
      <w:r w:rsidRPr="00ED2A47">
        <w:rPr>
          <w:rFonts w:ascii="Lato" w:eastAsia="Times New Roman" w:hAnsi="Lato" w:cs="Arial"/>
          <w:spacing w:val="4"/>
          <w:lang w:eastAsia="zh-CN"/>
        </w:rPr>
        <w:t>sygn</w:t>
      </w:r>
      <w:proofErr w:type="spellEnd"/>
      <w:r w:rsidRPr="00ED2A47">
        <w:rPr>
          <w:rFonts w:ascii="Lato" w:eastAsia="Times New Roman" w:hAnsi="Lato" w:cs="Arial"/>
          <w:spacing w:val="4"/>
          <w:lang w:val="en-US" w:eastAsia="zh-CN"/>
        </w:rPr>
        <w:t xml:space="preserve">. </w:t>
      </w:r>
      <w:r w:rsidRPr="00ED2A47">
        <w:rPr>
          <w:rFonts w:ascii="Lato" w:eastAsia="Times New Roman" w:hAnsi="Lato" w:cs="Arial"/>
          <w:spacing w:val="4"/>
          <w:lang w:eastAsia="zh-CN"/>
        </w:rPr>
        <w:t>akt</w:t>
      </w:r>
      <w:r w:rsidRPr="00ED2A47">
        <w:rPr>
          <w:rFonts w:ascii="Lato" w:eastAsia="Times New Roman" w:hAnsi="Lato" w:cs="Arial"/>
          <w:spacing w:val="4"/>
          <w:lang w:val="en-US" w:eastAsia="zh-CN"/>
        </w:rPr>
        <w:t xml:space="preserve"> III ARN 55/94, „</w:t>
      </w:r>
      <w:r w:rsidRPr="00ED2A47">
        <w:rPr>
          <w:rFonts w:ascii="Lato" w:eastAsia="Times New Roman" w:hAnsi="Lato" w:cs="Arial"/>
          <w:spacing w:val="4"/>
          <w:lang w:eastAsia="zh-CN"/>
        </w:rPr>
        <w:t>jako</w:t>
      </w:r>
      <w:r w:rsidR="00BA4EE0">
        <w:rPr>
          <w:rFonts w:ascii="Lato" w:eastAsia="Times New Roman" w:hAnsi="Lato" w:cs="Arial"/>
          <w:spacing w:val="4"/>
          <w:lang w:eastAsia="zh-CN"/>
        </w:rPr>
        <w:t> </w:t>
      </w:r>
      <w:r w:rsidRPr="00ED2A47">
        <w:rPr>
          <w:rFonts w:ascii="Lato" w:eastAsia="Times New Roman" w:hAnsi="Lato" w:cs="Arial"/>
          <w:spacing w:val="4"/>
          <w:lang w:eastAsia="zh-CN"/>
        </w:rPr>
        <w:t>dowolne należy traktować ustalenia faktyczne znajdujące wprawdzie potwierdzenie</w:t>
      </w:r>
      <w:r w:rsidRPr="00ED2A47">
        <w:rPr>
          <w:rFonts w:ascii="Lato" w:eastAsia="Times New Roman" w:hAnsi="Lato" w:cs="Arial"/>
          <w:spacing w:val="4"/>
          <w:lang w:val="en-US" w:eastAsia="zh-CN"/>
        </w:rPr>
        <w:t xml:space="preserve"> w </w:t>
      </w:r>
      <w:r w:rsidRPr="00ED2A47">
        <w:rPr>
          <w:rFonts w:ascii="Lato" w:eastAsia="Times New Roman" w:hAnsi="Lato" w:cs="Arial"/>
          <w:spacing w:val="4"/>
          <w:lang w:eastAsia="zh-CN"/>
        </w:rPr>
        <w:t>materiale dowodowym</w:t>
      </w:r>
      <w:r w:rsidRPr="00ED2A47">
        <w:rPr>
          <w:rFonts w:ascii="Lato" w:eastAsia="Times New Roman" w:hAnsi="Lato" w:cs="Arial"/>
          <w:spacing w:val="4"/>
          <w:lang w:val="en-US" w:eastAsia="zh-CN"/>
        </w:rPr>
        <w:t xml:space="preserve">, ale </w:t>
      </w:r>
      <w:r w:rsidRPr="00ED2A47">
        <w:rPr>
          <w:rFonts w:ascii="Lato" w:eastAsia="Times New Roman" w:hAnsi="Lato" w:cs="Arial"/>
          <w:spacing w:val="4"/>
          <w:lang w:eastAsia="zh-CN"/>
        </w:rPr>
        <w:t>niekompletnym</w:t>
      </w:r>
      <w:r w:rsidRPr="00ED2A47">
        <w:rPr>
          <w:rFonts w:ascii="Lato" w:eastAsia="Times New Roman" w:hAnsi="Lato" w:cs="Arial"/>
          <w:spacing w:val="4"/>
          <w:lang w:val="en-US" w:eastAsia="zh-CN"/>
        </w:rPr>
        <w:t xml:space="preserve">, </w:t>
      </w:r>
      <w:r w:rsidRPr="00ED2A47">
        <w:rPr>
          <w:rFonts w:ascii="Lato" w:eastAsia="Times New Roman" w:hAnsi="Lato" w:cs="Arial"/>
          <w:spacing w:val="4"/>
          <w:lang w:eastAsia="zh-CN"/>
        </w:rPr>
        <w:t xml:space="preserve">czy nie </w:t>
      </w:r>
      <w:r w:rsidRPr="00ED2A47">
        <w:rPr>
          <w:rFonts w:ascii="Lato" w:eastAsia="Times New Roman" w:hAnsi="Lato" w:cs="Arial"/>
          <w:spacing w:val="4"/>
          <w:lang w:val="en-US" w:eastAsia="zh-CN"/>
        </w:rPr>
        <w:t xml:space="preserve">w </w:t>
      </w:r>
      <w:r w:rsidRPr="00ED2A47">
        <w:rPr>
          <w:rFonts w:ascii="Lato" w:eastAsia="Times New Roman" w:hAnsi="Lato" w:cs="Arial"/>
          <w:spacing w:val="4"/>
          <w:lang w:eastAsia="zh-CN"/>
        </w:rPr>
        <w:t>pełni rozpatrzonym</w:t>
      </w:r>
      <w:r w:rsidRPr="00ED2A47">
        <w:rPr>
          <w:rFonts w:ascii="Lato" w:eastAsia="Times New Roman" w:hAnsi="Lato" w:cs="Arial"/>
          <w:spacing w:val="4"/>
          <w:lang w:val="en-US" w:eastAsia="zh-CN"/>
        </w:rPr>
        <w:t xml:space="preserve">. </w:t>
      </w:r>
      <w:r w:rsidRPr="00ED2A47">
        <w:rPr>
          <w:rFonts w:ascii="Lato" w:eastAsia="Times New Roman" w:hAnsi="Lato" w:cs="Arial"/>
          <w:spacing w:val="4"/>
          <w:lang w:eastAsia="zh-CN"/>
        </w:rPr>
        <w:t>Zarzut dowolności wykluczają dopiero ustalenia dokonane</w:t>
      </w:r>
      <w:r w:rsidRPr="00ED2A47">
        <w:rPr>
          <w:rFonts w:ascii="Lato" w:eastAsia="Times New Roman" w:hAnsi="Lato" w:cs="Arial"/>
          <w:spacing w:val="4"/>
          <w:lang w:val="en-US" w:eastAsia="zh-CN"/>
        </w:rPr>
        <w:t xml:space="preserve"> w</w:t>
      </w:r>
      <w:r w:rsidR="00BA4EE0">
        <w:rPr>
          <w:rFonts w:ascii="Lato" w:eastAsia="Times New Roman" w:hAnsi="Lato" w:cs="Arial"/>
          <w:spacing w:val="4"/>
          <w:lang w:val="en-US" w:eastAsia="zh-CN"/>
        </w:rPr>
        <w:t> </w:t>
      </w:r>
      <w:r w:rsidRPr="00ED2A47">
        <w:rPr>
          <w:rFonts w:ascii="Lato" w:eastAsia="Times New Roman" w:hAnsi="Lato" w:cs="Arial"/>
          <w:spacing w:val="4"/>
          <w:lang w:eastAsia="zh-CN"/>
        </w:rPr>
        <w:t xml:space="preserve">całokształcie materiału dowodowego </w:t>
      </w:r>
      <w:r w:rsidRPr="00ED2A47">
        <w:rPr>
          <w:rFonts w:ascii="Lato" w:eastAsia="Times New Roman" w:hAnsi="Lato" w:cs="Arial"/>
          <w:spacing w:val="4"/>
          <w:lang w:val="en-US" w:eastAsia="zh-CN"/>
        </w:rPr>
        <w:t xml:space="preserve">(art. 80 </w:t>
      </w:r>
      <w:proofErr w:type="spellStart"/>
      <w:r w:rsidRPr="00ED2A47">
        <w:rPr>
          <w:rFonts w:ascii="Lato" w:eastAsia="Times New Roman" w:hAnsi="Lato" w:cs="Arial"/>
          <w:i/>
          <w:iCs/>
          <w:spacing w:val="4"/>
          <w:lang w:val="en-US" w:eastAsia="zh-CN"/>
        </w:rPr>
        <w:t>kpa</w:t>
      </w:r>
      <w:proofErr w:type="spellEnd"/>
      <w:r w:rsidRPr="00ED2A47">
        <w:rPr>
          <w:rFonts w:ascii="Lato" w:eastAsia="Times New Roman" w:hAnsi="Lato" w:cs="Arial"/>
          <w:spacing w:val="4"/>
          <w:lang w:val="en-US" w:eastAsia="zh-CN"/>
        </w:rPr>
        <w:t xml:space="preserve">), </w:t>
      </w:r>
      <w:r w:rsidRPr="00ED2A47">
        <w:rPr>
          <w:rFonts w:ascii="Lato" w:eastAsia="Times New Roman" w:hAnsi="Lato" w:cs="Arial"/>
          <w:spacing w:val="4"/>
          <w:lang w:eastAsia="zh-CN"/>
        </w:rPr>
        <w:t xml:space="preserve">zgromadzonego i zbadanego </w:t>
      </w:r>
      <w:r w:rsidRPr="00ED2A47">
        <w:rPr>
          <w:rFonts w:ascii="Lato" w:eastAsia="Times New Roman" w:hAnsi="Lato" w:cs="Arial"/>
          <w:spacing w:val="4"/>
          <w:lang w:val="en-US" w:eastAsia="zh-CN"/>
        </w:rPr>
        <w:t>w</w:t>
      </w:r>
      <w:r w:rsidR="00BA4EE0">
        <w:rPr>
          <w:rFonts w:ascii="Lato" w:eastAsia="Times New Roman" w:hAnsi="Lato" w:cs="Arial"/>
          <w:spacing w:val="4"/>
          <w:lang w:val="en-US" w:eastAsia="zh-CN"/>
        </w:rPr>
        <w:t> </w:t>
      </w:r>
      <w:r w:rsidRPr="00ED2A47">
        <w:rPr>
          <w:rFonts w:ascii="Lato" w:eastAsia="Times New Roman" w:hAnsi="Lato" w:cs="Arial"/>
          <w:spacing w:val="4"/>
          <w:lang w:eastAsia="zh-CN"/>
        </w:rPr>
        <w:t xml:space="preserve">sposób wyczerpujący </w:t>
      </w:r>
      <w:r w:rsidRPr="00ED2A47">
        <w:rPr>
          <w:rFonts w:ascii="Lato" w:eastAsia="Times New Roman" w:hAnsi="Lato" w:cs="Arial"/>
          <w:spacing w:val="4"/>
          <w:lang w:val="en-US" w:eastAsia="zh-CN"/>
        </w:rPr>
        <w:t xml:space="preserve">(art. 77 § 1 </w:t>
      </w:r>
      <w:proofErr w:type="spellStart"/>
      <w:r w:rsidRPr="00ED2A47">
        <w:rPr>
          <w:rFonts w:ascii="Lato" w:eastAsia="Times New Roman" w:hAnsi="Lato" w:cs="Arial"/>
          <w:i/>
          <w:iCs/>
          <w:spacing w:val="4"/>
          <w:lang w:val="en-US" w:eastAsia="zh-CN"/>
        </w:rPr>
        <w:t>kpa</w:t>
      </w:r>
      <w:proofErr w:type="spellEnd"/>
      <w:r w:rsidRPr="00ED2A47">
        <w:rPr>
          <w:rFonts w:ascii="Lato" w:eastAsia="Times New Roman" w:hAnsi="Lato" w:cs="Arial"/>
          <w:spacing w:val="4"/>
          <w:lang w:val="en-US" w:eastAsia="zh-CN"/>
        </w:rPr>
        <w:t xml:space="preserve">), a </w:t>
      </w:r>
      <w:r w:rsidRPr="00ED2A47">
        <w:rPr>
          <w:rFonts w:ascii="Lato" w:eastAsia="Times New Roman" w:hAnsi="Lato" w:cs="Arial"/>
          <w:spacing w:val="4"/>
          <w:lang w:eastAsia="zh-CN"/>
        </w:rPr>
        <w:t>więc przy podjęciu wszystkich kroków niezbędnych dla dokładnego wyjaśnienia stanu faktycznego</w:t>
      </w:r>
      <w:r w:rsidRPr="00ED2A47">
        <w:rPr>
          <w:rFonts w:ascii="Lato" w:eastAsia="Times New Roman" w:hAnsi="Lato" w:cs="Arial"/>
          <w:spacing w:val="4"/>
          <w:lang w:val="en-US" w:eastAsia="zh-CN"/>
        </w:rPr>
        <w:t xml:space="preserve">, </w:t>
      </w:r>
      <w:r w:rsidRPr="00ED2A47">
        <w:rPr>
          <w:rFonts w:ascii="Lato" w:eastAsia="Times New Roman" w:hAnsi="Lato" w:cs="Arial"/>
          <w:spacing w:val="4"/>
          <w:lang w:eastAsia="zh-CN"/>
        </w:rPr>
        <w:t xml:space="preserve">jako warunku niezbędnego wydania decyzji </w:t>
      </w:r>
      <w:r w:rsidRPr="00ED2A47">
        <w:rPr>
          <w:rFonts w:ascii="Lato" w:eastAsia="Times New Roman" w:hAnsi="Lato" w:cs="Arial"/>
          <w:spacing w:val="4"/>
          <w:lang w:val="en-US" w:eastAsia="zh-CN"/>
        </w:rPr>
        <w:t xml:space="preserve">o </w:t>
      </w:r>
      <w:r w:rsidRPr="00ED2A47">
        <w:rPr>
          <w:rFonts w:ascii="Lato" w:eastAsia="Times New Roman" w:hAnsi="Lato" w:cs="Arial"/>
          <w:spacing w:val="4"/>
          <w:lang w:eastAsia="zh-CN"/>
        </w:rPr>
        <w:t>przekonującej treści</w:t>
      </w:r>
      <w:r w:rsidRPr="00ED2A47">
        <w:rPr>
          <w:rFonts w:ascii="Lato" w:eastAsia="Times New Roman" w:hAnsi="Lato" w:cs="Arial"/>
          <w:spacing w:val="4"/>
          <w:lang w:val="en-US" w:eastAsia="zh-CN"/>
        </w:rPr>
        <w:t xml:space="preserve"> (art. 7 </w:t>
      </w:r>
      <w:proofErr w:type="spellStart"/>
      <w:r w:rsidRPr="00ED2A47">
        <w:rPr>
          <w:rFonts w:ascii="Lato" w:eastAsia="Times New Roman" w:hAnsi="Lato" w:cs="Arial"/>
          <w:i/>
          <w:iCs/>
          <w:spacing w:val="4"/>
          <w:lang w:val="en-US" w:eastAsia="zh-CN"/>
        </w:rPr>
        <w:t>kpa</w:t>
      </w:r>
      <w:proofErr w:type="spellEnd"/>
      <w:r w:rsidRPr="00ED2A47">
        <w:rPr>
          <w:rFonts w:ascii="Lato" w:eastAsia="Times New Roman" w:hAnsi="Lato" w:cs="Arial"/>
          <w:spacing w:val="4"/>
          <w:lang w:val="en-US" w:eastAsia="zh-CN"/>
        </w:rPr>
        <w:t>)”.</w:t>
      </w:r>
    </w:p>
    <w:p w14:paraId="62DCA359" w14:textId="114F9CE4" w:rsidR="00355CB9" w:rsidRPr="00ED2A47" w:rsidRDefault="00355CB9" w:rsidP="00355CB9">
      <w:pPr>
        <w:pBdr>
          <w:top w:val="nil"/>
          <w:left w:val="nil"/>
          <w:bottom w:val="nil"/>
          <w:right w:val="nil"/>
          <w:between w:val="nil"/>
          <w:bar w:val="nil"/>
        </w:pBdr>
        <w:tabs>
          <w:tab w:val="left" w:pos="9132"/>
        </w:tabs>
        <w:spacing w:after="240" w:line="240" w:lineRule="exact"/>
        <w:jc w:val="both"/>
        <w:rPr>
          <w:rFonts w:ascii="Lato" w:eastAsia="Times New Roman" w:hAnsi="Lato" w:cs="Arial"/>
          <w:spacing w:val="4"/>
          <w:lang w:eastAsia="pl-PL" w:bidi="pl-PL"/>
        </w:rPr>
      </w:pPr>
      <w:r w:rsidRPr="00ED2A47">
        <w:rPr>
          <w:rFonts w:ascii="Lato" w:eastAsia="Times New Roman" w:hAnsi="Lato" w:cs="Arial"/>
          <w:spacing w:val="4"/>
          <w:lang w:eastAsia="zh-CN"/>
        </w:rPr>
        <w:t xml:space="preserve">Wobec powyższego, w ocenie organu II instancji, w zakresie interesu prawnego skarżących organ I instancji przeprowadził postępowanie w sprawie wydania </w:t>
      </w:r>
      <w:r w:rsidRPr="00ED2A47">
        <w:rPr>
          <w:rFonts w:ascii="Lato" w:eastAsia="Times New Roman" w:hAnsi="Lato" w:cs="Arial"/>
          <w:iCs/>
          <w:spacing w:val="4"/>
          <w:lang w:eastAsia="zh-CN"/>
        </w:rPr>
        <w:t>decyzji o</w:t>
      </w:r>
      <w:r w:rsidR="00BA4EE0">
        <w:rPr>
          <w:rFonts w:ascii="Lato" w:eastAsia="Times New Roman" w:hAnsi="Lato" w:cs="Arial"/>
          <w:iCs/>
          <w:spacing w:val="4"/>
          <w:lang w:eastAsia="zh-CN"/>
        </w:rPr>
        <w:t> </w:t>
      </w:r>
      <w:r w:rsidRPr="00ED2A47">
        <w:rPr>
          <w:rFonts w:ascii="Lato" w:eastAsia="Times New Roman" w:hAnsi="Lato" w:cs="Arial"/>
          <w:spacing w:val="4"/>
          <w:lang w:eastAsia="pl-PL"/>
        </w:rPr>
        <w:t>ustaleniu lokalizacji inwestycji towarzyszącej inwestycjom w zakresie terminalu</w:t>
      </w:r>
      <w:r w:rsidRPr="00ED2A47">
        <w:rPr>
          <w:rFonts w:ascii="Lato" w:eastAsia="Times New Roman" w:hAnsi="Lato" w:cs="Arial"/>
          <w:i/>
          <w:spacing w:val="4"/>
          <w:lang w:eastAsia="zh-CN"/>
        </w:rPr>
        <w:t xml:space="preserve"> </w:t>
      </w:r>
      <w:r w:rsidRPr="00ED2A47">
        <w:rPr>
          <w:rFonts w:ascii="Lato" w:eastAsia="Times New Roman" w:hAnsi="Lato" w:cs="Arial"/>
          <w:spacing w:val="4"/>
          <w:lang w:eastAsia="zh-CN"/>
        </w:rPr>
        <w:t>w</w:t>
      </w:r>
      <w:r w:rsidR="00BA4EE0">
        <w:rPr>
          <w:rFonts w:ascii="Lato" w:eastAsia="Times New Roman" w:hAnsi="Lato" w:cs="Arial"/>
          <w:spacing w:val="4"/>
          <w:lang w:eastAsia="zh-CN"/>
        </w:rPr>
        <w:t> </w:t>
      </w:r>
      <w:r w:rsidRPr="00ED2A47">
        <w:rPr>
          <w:rFonts w:ascii="Lato" w:eastAsia="Times New Roman" w:hAnsi="Lato" w:cs="Arial"/>
          <w:spacing w:val="4"/>
          <w:lang w:eastAsia="zh-CN"/>
        </w:rPr>
        <w:t>sposób rzetelny, zgodny z</w:t>
      </w:r>
      <w:r w:rsidR="00004CC3" w:rsidRPr="00ED2A47">
        <w:rPr>
          <w:rFonts w:ascii="Lato" w:eastAsia="Times New Roman" w:hAnsi="Lato" w:cs="Arial"/>
          <w:spacing w:val="4"/>
          <w:lang w:eastAsia="zh-CN"/>
        </w:rPr>
        <w:t> </w:t>
      </w:r>
      <w:r w:rsidRPr="00ED2A47">
        <w:rPr>
          <w:rFonts w:ascii="Lato" w:eastAsia="Times New Roman" w:hAnsi="Lato" w:cs="Arial"/>
          <w:spacing w:val="4"/>
          <w:lang w:eastAsia="zh-CN"/>
        </w:rPr>
        <w:t xml:space="preserve">wymogami </w:t>
      </w:r>
      <w:r w:rsidRPr="00ED2A47">
        <w:rPr>
          <w:rFonts w:ascii="Lato" w:eastAsia="Times New Roman" w:hAnsi="Lato" w:cs="Arial"/>
          <w:i/>
          <w:spacing w:val="4"/>
          <w:lang w:eastAsia="zh-CN"/>
        </w:rPr>
        <w:t>kpa</w:t>
      </w:r>
      <w:r w:rsidRPr="00ED2A47">
        <w:rPr>
          <w:rFonts w:ascii="Lato" w:eastAsia="Times New Roman" w:hAnsi="Lato" w:cs="Arial"/>
          <w:spacing w:val="4"/>
          <w:lang w:eastAsia="zh-CN"/>
        </w:rPr>
        <w:t xml:space="preserve">, wystarczający do wydania prawidłowego rozstrzygnięcia, czyniąc tym samym zadość art. 7, art. 77 i art. 80 </w:t>
      </w:r>
      <w:r w:rsidRPr="00ED2A47">
        <w:rPr>
          <w:rFonts w:ascii="Lato" w:eastAsia="Times New Roman" w:hAnsi="Lato" w:cs="Arial"/>
          <w:i/>
          <w:spacing w:val="4"/>
          <w:lang w:eastAsia="zh-CN"/>
        </w:rPr>
        <w:t>kpa</w:t>
      </w:r>
      <w:r w:rsidRPr="00ED2A47">
        <w:rPr>
          <w:rFonts w:ascii="Lato" w:eastAsia="Times New Roman" w:hAnsi="Lato" w:cs="Arial"/>
          <w:spacing w:val="4"/>
          <w:lang w:eastAsia="zh-CN"/>
        </w:rPr>
        <w:t>. O</w:t>
      </w:r>
      <w:r w:rsidRPr="00ED2A47">
        <w:rPr>
          <w:rFonts w:ascii="Lato" w:eastAsia="Times New Roman" w:hAnsi="Lato" w:cs="Arial"/>
          <w:spacing w:val="4"/>
          <w:lang w:eastAsia="pl-PL" w:bidi="pl-PL"/>
        </w:rPr>
        <w:t>rgan wojewódzki podjął wszelkie niezbędne kroki konieczne do ustalenia stanu faktycznego, przeprowadził w sposób prawidłowy postępowanie dowodowe i</w:t>
      </w:r>
      <w:r w:rsidR="00004CC3" w:rsidRPr="00ED2A47">
        <w:rPr>
          <w:rFonts w:ascii="Lato" w:eastAsia="Times New Roman" w:hAnsi="Lato" w:cs="Arial"/>
          <w:spacing w:val="4"/>
          <w:lang w:eastAsia="pl-PL" w:bidi="pl-PL"/>
        </w:rPr>
        <w:t> </w:t>
      </w:r>
      <w:r w:rsidRPr="00ED2A47">
        <w:rPr>
          <w:rFonts w:ascii="Lato" w:eastAsia="Times New Roman" w:hAnsi="Lato" w:cs="Arial"/>
          <w:spacing w:val="4"/>
          <w:lang w:eastAsia="pl-PL" w:bidi="pl-PL"/>
        </w:rPr>
        <w:t>poczynił na jego podstawie właściwe ustalenia w przedmiocie lokalizacji gazowej</w:t>
      </w:r>
      <w:r w:rsidR="00BA4EE0">
        <w:rPr>
          <w:rFonts w:ascii="Lato" w:eastAsia="Times New Roman" w:hAnsi="Lato" w:cs="Arial"/>
          <w:spacing w:val="4"/>
          <w:lang w:eastAsia="pl-PL" w:bidi="pl-PL"/>
        </w:rPr>
        <w:t xml:space="preserve"> </w:t>
      </w:r>
      <w:r w:rsidRPr="00ED2A47">
        <w:rPr>
          <w:rFonts w:ascii="Lato" w:eastAsia="Times New Roman" w:hAnsi="Lato" w:cs="Arial"/>
          <w:spacing w:val="4"/>
          <w:lang w:eastAsia="pl-PL" w:bidi="pl-PL"/>
        </w:rPr>
        <w:t>na</w:t>
      </w:r>
      <w:r w:rsidR="00004CC3" w:rsidRPr="00ED2A47">
        <w:rPr>
          <w:rFonts w:ascii="Lato" w:eastAsia="Times New Roman" w:hAnsi="Lato" w:cs="Arial"/>
          <w:spacing w:val="4"/>
          <w:lang w:eastAsia="pl-PL" w:bidi="pl-PL"/>
        </w:rPr>
        <w:t> </w:t>
      </w:r>
      <w:r w:rsidRPr="00ED2A47">
        <w:rPr>
          <w:rFonts w:ascii="Lato" w:eastAsia="Times New Roman" w:hAnsi="Lato" w:cs="Arial"/>
          <w:spacing w:val="4"/>
          <w:lang w:eastAsia="pl-PL" w:bidi="pl-PL"/>
        </w:rPr>
        <w:t>ww.</w:t>
      </w:r>
      <w:r w:rsidR="00004CC3" w:rsidRPr="00ED2A47">
        <w:rPr>
          <w:rFonts w:ascii="Lato" w:eastAsia="Times New Roman" w:hAnsi="Lato" w:cs="Arial"/>
          <w:spacing w:val="4"/>
          <w:lang w:eastAsia="pl-PL" w:bidi="pl-PL"/>
        </w:rPr>
        <w:t> </w:t>
      </w:r>
      <w:r w:rsidRPr="00ED2A47">
        <w:rPr>
          <w:rFonts w:ascii="Lato" w:eastAsia="Times New Roman" w:hAnsi="Lato" w:cs="Arial"/>
          <w:spacing w:val="4"/>
          <w:lang w:eastAsia="pl-PL" w:bidi="pl-PL"/>
        </w:rPr>
        <w:t>nieruchomościach</w:t>
      </w:r>
      <w:r w:rsidRPr="00ED2A47">
        <w:rPr>
          <w:rFonts w:ascii="Lato" w:eastAsia="Times New Roman" w:hAnsi="Lato" w:cs="Arial"/>
          <w:spacing w:val="4"/>
          <w:lang w:eastAsia="pl-PL"/>
        </w:rPr>
        <w:t>, stanowiących własność skarżących</w:t>
      </w:r>
      <w:r w:rsidRPr="00ED2A47">
        <w:rPr>
          <w:rFonts w:ascii="Lato" w:eastAsia="Times New Roman" w:hAnsi="Lato" w:cs="Arial"/>
          <w:spacing w:val="4"/>
          <w:lang w:eastAsia="pl-PL" w:bidi="pl-PL"/>
        </w:rPr>
        <w:t>.</w:t>
      </w:r>
      <w:r w:rsidRPr="00ED2A47">
        <w:rPr>
          <w:rFonts w:ascii="Lato" w:eastAsia="Times New Roman" w:hAnsi="Lato" w:cs="Arial"/>
          <w:spacing w:val="4"/>
          <w:lang w:eastAsia="pl-PL"/>
        </w:rPr>
        <w:t xml:space="preserve"> Stwierdzić należy, że</w:t>
      </w:r>
      <w:r w:rsidR="00BA4EE0">
        <w:rPr>
          <w:rFonts w:ascii="Lato" w:eastAsia="Times New Roman" w:hAnsi="Lato" w:cs="Arial"/>
          <w:spacing w:val="4"/>
          <w:lang w:eastAsia="pl-PL"/>
        </w:rPr>
        <w:t> </w:t>
      </w:r>
      <w:r w:rsidRPr="00ED2A47">
        <w:rPr>
          <w:rFonts w:ascii="Lato" w:eastAsia="Times New Roman" w:hAnsi="Lato" w:cs="Arial"/>
          <w:spacing w:val="4"/>
          <w:lang w:eastAsia="pl-PL"/>
        </w:rPr>
        <w:t>organ orzekający dokonał wszechstronnej i rzetelnej analizy materiału dowodowego</w:t>
      </w:r>
      <w:r w:rsidRPr="00ED2A47">
        <w:rPr>
          <w:rFonts w:ascii="Lato" w:eastAsia="Times New Roman" w:hAnsi="Lato" w:cs="Arial"/>
          <w:i/>
          <w:iCs/>
          <w:spacing w:val="4"/>
          <w:lang w:eastAsia="pl-PL"/>
        </w:rPr>
        <w:t>,</w:t>
      </w:r>
      <w:r w:rsidRPr="00ED2A47">
        <w:rPr>
          <w:rFonts w:ascii="Lato" w:eastAsia="Times New Roman" w:hAnsi="Lato" w:cs="Arial"/>
          <w:spacing w:val="4"/>
          <w:lang w:eastAsia="pl-PL"/>
        </w:rPr>
        <w:t xml:space="preserve"> a wynik tej analizy, łącznie z oceną zebranych dowodów, przedstawił – </w:t>
      </w:r>
      <w:r w:rsidRPr="00ED2A47">
        <w:rPr>
          <w:rFonts w:ascii="Lato" w:eastAsia="Times New Roman" w:hAnsi="Lato" w:cs="Arial"/>
          <w:bCs/>
          <w:spacing w:val="4"/>
          <w:lang w:eastAsia="pl-PL"/>
        </w:rPr>
        <w:t xml:space="preserve">w sposób odpowiadający art. 107 § 3 </w:t>
      </w:r>
      <w:r w:rsidRPr="00ED2A47">
        <w:rPr>
          <w:rFonts w:ascii="Lato" w:eastAsia="Times New Roman" w:hAnsi="Lato" w:cs="Arial"/>
          <w:bCs/>
          <w:i/>
          <w:spacing w:val="4"/>
          <w:lang w:eastAsia="pl-PL"/>
        </w:rPr>
        <w:t>kpa</w:t>
      </w:r>
      <w:r w:rsidRPr="00ED2A47">
        <w:rPr>
          <w:rFonts w:ascii="Lato" w:eastAsia="Times New Roman" w:hAnsi="Lato" w:cs="Arial"/>
          <w:bCs/>
          <w:spacing w:val="4"/>
          <w:lang w:eastAsia="pl-PL"/>
        </w:rPr>
        <w:t xml:space="preserve"> – </w:t>
      </w:r>
      <w:r w:rsidRPr="00ED2A47">
        <w:rPr>
          <w:rFonts w:ascii="Lato" w:eastAsia="Times New Roman" w:hAnsi="Lato" w:cs="Arial"/>
          <w:spacing w:val="4"/>
          <w:lang w:eastAsia="pl-PL"/>
        </w:rPr>
        <w:t>w uzasadnieniu decyzji kończącej postępowanie administracyjne.</w:t>
      </w:r>
      <w:r w:rsidRPr="00ED2A47">
        <w:rPr>
          <w:rFonts w:ascii="Lato" w:eastAsia="Times New Roman" w:hAnsi="Lato" w:cs="Arial"/>
          <w:bCs/>
          <w:spacing w:val="4"/>
          <w:lang w:eastAsia="pl-PL"/>
        </w:rPr>
        <w:t xml:space="preserve"> </w:t>
      </w:r>
    </w:p>
    <w:p w14:paraId="45737602" w14:textId="49460EE5" w:rsidR="00355CB9" w:rsidRPr="00ED2A47" w:rsidRDefault="00355CB9" w:rsidP="00355CB9">
      <w:pPr>
        <w:spacing w:after="240" w:line="240" w:lineRule="exact"/>
        <w:jc w:val="both"/>
        <w:rPr>
          <w:rFonts w:ascii="Lato" w:eastAsia="Times New Roman" w:hAnsi="Lato" w:cs="Arial"/>
          <w:iCs/>
          <w:spacing w:val="4"/>
          <w:lang w:eastAsia="pl-PL"/>
        </w:rPr>
      </w:pPr>
      <w:r w:rsidRPr="00ED2A47">
        <w:rPr>
          <w:rFonts w:ascii="Lato" w:eastAsia="Times New Roman" w:hAnsi="Lato" w:cs="Arial"/>
          <w:iCs/>
          <w:spacing w:val="4"/>
          <w:lang w:eastAsia="pl-PL"/>
        </w:rPr>
        <w:t xml:space="preserve">W związku z powyższym, bezzasadnym wydaje się być także zarzut naruszenia art. 11 </w:t>
      </w:r>
      <w:r w:rsidRPr="00ED2A47">
        <w:rPr>
          <w:rFonts w:ascii="Lato" w:eastAsia="Times New Roman" w:hAnsi="Lato" w:cs="Arial"/>
          <w:i/>
          <w:iCs/>
          <w:spacing w:val="4"/>
          <w:lang w:eastAsia="pl-PL"/>
        </w:rPr>
        <w:t>kpa</w:t>
      </w:r>
      <w:r w:rsidRPr="00ED2A47">
        <w:rPr>
          <w:rFonts w:ascii="Lato" w:eastAsia="Times New Roman" w:hAnsi="Lato" w:cs="Arial"/>
          <w:iCs/>
          <w:spacing w:val="4"/>
          <w:lang w:eastAsia="pl-PL"/>
        </w:rPr>
        <w:t>, wyrażającego zasadę przekonywania. Zaznaczyć w tym miejscu bowiem należy, iż</w:t>
      </w:r>
      <w:r w:rsidR="00BA4EE0">
        <w:rPr>
          <w:rFonts w:ascii="Lato" w:eastAsia="Times New Roman" w:hAnsi="Lato" w:cs="Arial"/>
          <w:iCs/>
          <w:spacing w:val="4"/>
          <w:lang w:eastAsia="pl-PL"/>
        </w:rPr>
        <w:t> </w:t>
      </w:r>
      <w:r w:rsidRPr="00ED2A47">
        <w:rPr>
          <w:rFonts w:ascii="Lato" w:eastAsia="Times New Roman" w:hAnsi="Lato" w:cs="Arial"/>
          <w:iCs/>
          <w:spacing w:val="4"/>
          <w:lang w:eastAsia="pl-PL"/>
        </w:rPr>
        <w:t>zasada przekonywania sprowadza się do wyjaśnienia osobie, że adresowana do niej decyzja wynika z racjonalnych przesłanek i jest oparta o przepisy obowiązującego prawa, to znaczy, że</w:t>
      </w:r>
      <w:r w:rsidR="00004CC3" w:rsidRPr="00ED2A47">
        <w:rPr>
          <w:rFonts w:ascii="Lato" w:eastAsia="Times New Roman" w:hAnsi="Lato" w:cs="Arial"/>
          <w:iCs/>
          <w:spacing w:val="4"/>
          <w:lang w:eastAsia="pl-PL"/>
        </w:rPr>
        <w:t> </w:t>
      </w:r>
      <w:r w:rsidRPr="00ED2A47">
        <w:rPr>
          <w:rFonts w:ascii="Lato" w:eastAsia="Times New Roman" w:hAnsi="Lato" w:cs="Arial"/>
          <w:iCs/>
          <w:spacing w:val="4"/>
          <w:lang w:eastAsia="pl-PL"/>
        </w:rPr>
        <w:t>w</w:t>
      </w:r>
      <w:r w:rsidR="00004CC3" w:rsidRPr="00ED2A47">
        <w:rPr>
          <w:rFonts w:ascii="Lato" w:eastAsia="Times New Roman" w:hAnsi="Lato" w:cs="Arial"/>
          <w:iCs/>
          <w:spacing w:val="4"/>
          <w:lang w:eastAsia="pl-PL"/>
        </w:rPr>
        <w:t> </w:t>
      </w:r>
      <w:r w:rsidRPr="00ED2A47">
        <w:rPr>
          <w:rFonts w:ascii="Lato" w:eastAsia="Times New Roman" w:hAnsi="Lato" w:cs="Arial"/>
          <w:iCs/>
          <w:spacing w:val="4"/>
          <w:lang w:eastAsia="pl-PL"/>
        </w:rPr>
        <w:t xml:space="preserve">istniejącym stanie prawnym i faktycznym wydanie innej decyzji było niemożliwe. Organ odpowiada za naruszenie tej zasady, jeżeli nie podejmie </w:t>
      </w:r>
      <w:r w:rsidRPr="00ED2A47">
        <w:rPr>
          <w:rFonts w:ascii="Lato" w:eastAsia="Times New Roman" w:hAnsi="Lato" w:cs="Arial"/>
          <w:iCs/>
          <w:spacing w:val="4"/>
          <w:lang w:eastAsia="pl-PL"/>
        </w:rPr>
        <w:lastRenderedPageBreak/>
        <w:t>lub</w:t>
      </w:r>
      <w:r w:rsidR="0042124F">
        <w:rPr>
          <w:rFonts w:ascii="Lato" w:eastAsia="Times New Roman" w:hAnsi="Lato" w:cs="Arial"/>
          <w:iCs/>
          <w:spacing w:val="4"/>
          <w:lang w:eastAsia="pl-PL"/>
        </w:rPr>
        <w:t> </w:t>
      </w:r>
      <w:r w:rsidRPr="00ED2A47">
        <w:rPr>
          <w:rFonts w:ascii="Lato" w:eastAsia="Times New Roman" w:hAnsi="Lato" w:cs="Arial"/>
          <w:iCs/>
          <w:spacing w:val="4"/>
          <w:lang w:eastAsia="pl-PL"/>
        </w:rPr>
        <w:t>bezpodstawnie odstąpi od czynności mających przekonać osobę o zasadności decyzji, np. odstąpi od uzasadnienia decyzji. Zasada ta</w:t>
      </w:r>
      <w:r w:rsidR="00004CC3" w:rsidRPr="00ED2A47">
        <w:rPr>
          <w:rFonts w:ascii="Lato" w:eastAsia="Times New Roman" w:hAnsi="Lato" w:cs="Arial"/>
          <w:iCs/>
          <w:spacing w:val="4"/>
          <w:lang w:eastAsia="pl-PL"/>
        </w:rPr>
        <w:t> </w:t>
      </w:r>
      <w:r w:rsidRPr="00ED2A47">
        <w:rPr>
          <w:rFonts w:ascii="Lato" w:eastAsia="Times New Roman" w:hAnsi="Lato" w:cs="Arial"/>
          <w:iCs/>
          <w:spacing w:val="4"/>
          <w:lang w:eastAsia="pl-PL"/>
        </w:rPr>
        <w:t>nakłada na organ obowiązek dołożenia należytej staranności w wyjaśnieniu osobie zasadności podjętego rozstrzygnięcia. Nie wymaga się zaś od niego osiągnięcia rezultatu, to znaczy faktycznego przekonania osoby do prawidłowości podjętej decyzji (patrz: wyrok Wojewódzkiego Sądu Administracyjnego w Łodzi z dnia 2 października 2013 r., sygn. akt II SA/</w:t>
      </w:r>
      <w:proofErr w:type="spellStart"/>
      <w:r w:rsidRPr="00ED2A47">
        <w:rPr>
          <w:rFonts w:ascii="Lato" w:eastAsia="Times New Roman" w:hAnsi="Lato" w:cs="Arial"/>
          <w:iCs/>
          <w:spacing w:val="4"/>
          <w:lang w:eastAsia="pl-PL"/>
        </w:rPr>
        <w:t>Łd</w:t>
      </w:r>
      <w:proofErr w:type="spellEnd"/>
      <w:r w:rsidRPr="00ED2A47">
        <w:rPr>
          <w:rFonts w:ascii="Lato" w:eastAsia="Times New Roman" w:hAnsi="Lato" w:cs="Arial"/>
          <w:iCs/>
          <w:spacing w:val="4"/>
          <w:lang w:eastAsia="pl-PL"/>
        </w:rPr>
        <w:t xml:space="preserve"> 631/13 </w:t>
      </w:r>
      <w:proofErr w:type="spellStart"/>
      <w:r w:rsidRPr="00ED2A47">
        <w:rPr>
          <w:rFonts w:ascii="Lato" w:eastAsia="Times New Roman" w:hAnsi="Lato" w:cs="Arial"/>
          <w:iCs/>
          <w:spacing w:val="4"/>
          <w:lang w:eastAsia="pl-PL"/>
        </w:rPr>
        <w:t>opubl</w:t>
      </w:r>
      <w:proofErr w:type="spellEnd"/>
      <w:r w:rsidRPr="00ED2A47">
        <w:rPr>
          <w:rFonts w:ascii="Lato" w:eastAsia="Times New Roman" w:hAnsi="Lato" w:cs="Arial"/>
          <w:iCs/>
          <w:spacing w:val="4"/>
          <w:lang w:eastAsia="pl-PL"/>
        </w:rPr>
        <w:t>. LEX nr 1387627). Zaznaczyć należy, iż Wojewoda Mazowiecki uzasadnił zaskarżoną decyzję, podając jej podstawę prawną oraz argumenty przemawiające za</w:t>
      </w:r>
      <w:r w:rsidR="0042124F">
        <w:rPr>
          <w:rFonts w:ascii="Lato" w:eastAsia="Times New Roman" w:hAnsi="Lato" w:cs="Arial"/>
          <w:iCs/>
          <w:spacing w:val="4"/>
          <w:lang w:eastAsia="pl-PL"/>
        </w:rPr>
        <w:t> </w:t>
      </w:r>
      <w:r w:rsidRPr="00ED2A47">
        <w:rPr>
          <w:rFonts w:ascii="Lato" w:eastAsia="Times New Roman" w:hAnsi="Lato" w:cs="Arial"/>
          <w:iCs/>
          <w:spacing w:val="4"/>
          <w:lang w:eastAsia="pl-PL"/>
        </w:rPr>
        <w:t xml:space="preserve">słusznością podjętego rozstrzygnięcia. </w:t>
      </w:r>
    </w:p>
    <w:p w14:paraId="7982FB0C" w14:textId="77777777" w:rsidR="00355CB9" w:rsidRPr="00ED2A47" w:rsidRDefault="00355CB9" w:rsidP="00355CB9">
      <w:pPr>
        <w:spacing w:after="240" w:line="240" w:lineRule="exact"/>
        <w:jc w:val="both"/>
        <w:rPr>
          <w:rFonts w:ascii="Lato" w:eastAsia="Times New Roman" w:hAnsi="Lato" w:cs="Arial"/>
          <w:iCs/>
          <w:spacing w:val="4"/>
          <w:lang w:eastAsia="pl-PL"/>
        </w:rPr>
      </w:pPr>
      <w:r w:rsidRPr="00ED2A47">
        <w:rPr>
          <w:rFonts w:ascii="Lato" w:eastAsia="Times New Roman" w:hAnsi="Lato" w:cs="Arial"/>
          <w:iCs/>
          <w:spacing w:val="4"/>
          <w:lang w:eastAsia="pl-PL"/>
        </w:rPr>
        <w:t xml:space="preserve">Dotychczasowe ustalenia pozwalają zatem stwierdzić, iż </w:t>
      </w:r>
      <w:r w:rsidRPr="00ED2A47">
        <w:rPr>
          <w:rFonts w:ascii="Lato" w:eastAsia="Times New Roman" w:hAnsi="Lato" w:cs="Arial"/>
          <w:i/>
          <w:spacing w:val="4"/>
          <w:lang w:eastAsia="pl-PL"/>
        </w:rPr>
        <w:t>decyzja Wojewody Mazowieckiego</w:t>
      </w:r>
      <w:r w:rsidRPr="00ED2A47">
        <w:rPr>
          <w:rFonts w:ascii="Lato" w:eastAsia="Times New Roman" w:hAnsi="Lato" w:cs="Arial"/>
          <w:iCs/>
          <w:spacing w:val="4"/>
          <w:lang w:eastAsia="pl-PL"/>
        </w:rPr>
        <w:t xml:space="preserve"> została wydana z poszanowaniem zarówno przepisów </w:t>
      </w:r>
      <w:r w:rsidRPr="00ED2A47">
        <w:rPr>
          <w:rFonts w:ascii="Lato" w:eastAsia="Times New Roman" w:hAnsi="Lato" w:cs="Arial"/>
          <w:i/>
          <w:spacing w:val="4"/>
          <w:lang w:eastAsia="pl-PL"/>
        </w:rPr>
        <w:t xml:space="preserve">specustawy gazowej, </w:t>
      </w:r>
      <w:r w:rsidRPr="00ED2A47">
        <w:rPr>
          <w:rFonts w:ascii="Lato" w:eastAsia="Times New Roman" w:hAnsi="Lato" w:cs="Arial"/>
          <w:iCs/>
          <w:spacing w:val="4"/>
          <w:lang w:eastAsia="pl-PL"/>
        </w:rPr>
        <w:t xml:space="preserve"> jak i </w:t>
      </w:r>
      <w:r w:rsidRPr="00ED2A47">
        <w:rPr>
          <w:rFonts w:ascii="Lato" w:eastAsia="Times New Roman" w:hAnsi="Lato" w:cs="Arial"/>
          <w:i/>
          <w:spacing w:val="4"/>
          <w:lang w:eastAsia="pl-PL"/>
        </w:rPr>
        <w:t>kpa</w:t>
      </w:r>
      <w:r w:rsidRPr="00ED2A47">
        <w:rPr>
          <w:rFonts w:ascii="Lato" w:eastAsia="Times New Roman" w:hAnsi="Lato" w:cs="Arial"/>
          <w:iCs/>
          <w:spacing w:val="4"/>
          <w:lang w:eastAsia="pl-PL"/>
        </w:rPr>
        <w:t xml:space="preserve">. </w:t>
      </w:r>
    </w:p>
    <w:p w14:paraId="30E5F0C6" w14:textId="23815262" w:rsidR="00355CB9" w:rsidRPr="00ED2A47" w:rsidRDefault="00355CB9" w:rsidP="00355CB9">
      <w:pPr>
        <w:spacing w:after="240" w:line="240" w:lineRule="exact"/>
        <w:jc w:val="both"/>
        <w:rPr>
          <w:rFonts w:ascii="Lato" w:eastAsia="Times New Roman" w:hAnsi="Lato" w:cs="Arial"/>
          <w:iCs/>
          <w:spacing w:val="4"/>
          <w:lang w:eastAsia="pl-PL"/>
        </w:rPr>
      </w:pPr>
      <w:r w:rsidRPr="00ED2A47">
        <w:rPr>
          <w:rFonts w:ascii="Lato" w:eastAsia="Times New Roman" w:hAnsi="Lato" w:cs="Arial"/>
          <w:iCs/>
          <w:spacing w:val="4"/>
          <w:lang w:eastAsia="pl-PL"/>
        </w:rPr>
        <w:t>Zaznaczenia wymaga, że podjęcie przez organ rozstrzygnięcia odmiennego od</w:t>
      </w:r>
      <w:r w:rsidR="0042124F">
        <w:rPr>
          <w:rFonts w:ascii="Lato" w:eastAsia="Times New Roman" w:hAnsi="Lato" w:cs="Arial"/>
          <w:iCs/>
          <w:spacing w:val="4"/>
          <w:lang w:eastAsia="pl-PL"/>
        </w:rPr>
        <w:t> </w:t>
      </w:r>
      <w:r w:rsidRPr="00ED2A47">
        <w:rPr>
          <w:rFonts w:ascii="Lato" w:eastAsia="Times New Roman" w:hAnsi="Lato" w:cs="Arial"/>
          <w:iCs/>
          <w:spacing w:val="4"/>
          <w:lang w:eastAsia="pl-PL"/>
        </w:rPr>
        <w:t>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w:t>
      </w:r>
      <w:r w:rsidR="0042124F">
        <w:rPr>
          <w:rFonts w:ascii="Lato" w:eastAsia="Times New Roman" w:hAnsi="Lato" w:cs="Arial"/>
          <w:iCs/>
          <w:spacing w:val="4"/>
          <w:lang w:eastAsia="pl-PL"/>
        </w:rPr>
        <w:t> </w:t>
      </w:r>
      <w:r w:rsidRPr="00ED2A47">
        <w:rPr>
          <w:rFonts w:ascii="Lato" w:eastAsia="Times New Roman" w:hAnsi="Lato" w:cs="Arial"/>
          <w:iCs/>
          <w:spacing w:val="4"/>
          <w:lang w:eastAsia="pl-PL"/>
        </w:rPr>
        <w:t>własnego subiektywnego przekonania o zasadności wniesionego środka zaskarżenia, zaś przekonanie to nie musi mieć odzwierciedlenia w obowiązujących przepisach prawnych i ich wykładni (por. wyrok Wojewódzkiego Sądu Administracyjnego w Łodzi z</w:t>
      </w:r>
      <w:r w:rsidR="0042124F">
        <w:rPr>
          <w:rFonts w:ascii="Lato" w:eastAsia="Times New Roman" w:hAnsi="Lato" w:cs="Arial"/>
          <w:iCs/>
          <w:spacing w:val="4"/>
          <w:lang w:eastAsia="pl-PL"/>
        </w:rPr>
        <w:t> </w:t>
      </w:r>
      <w:r w:rsidRPr="00ED2A47">
        <w:rPr>
          <w:rFonts w:ascii="Lato" w:eastAsia="Times New Roman" w:hAnsi="Lato" w:cs="Arial"/>
          <w:iCs/>
          <w:spacing w:val="4"/>
          <w:lang w:eastAsia="pl-PL"/>
        </w:rPr>
        <w:t>dnia 26 września 2012 r., sygn. akt I SA/</w:t>
      </w:r>
      <w:proofErr w:type="spellStart"/>
      <w:r w:rsidRPr="00ED2A47">
        <w:rPr>
          <w:rFonts w:ascii="Lato" w:eastAsia="Times New Roman" w:hAnsi="Lato" w:cs="Arial"/>
          <w:iCs/>
          <w:spacing w:val="4"/>
          <w:lang w:eastAsia="pl-PL"/>
        </w:rPr>
        <w:t>Łd</w:t>
      </w:r>
      <w:proofErr w:type="spellEnd"/>
      <w:r w:rsidRPr="00ED2A47">
        <w:rPr>
          <w:rFonts w:ascii="Lato" w:eastAsia="Times New Roman" w:hAnsi="Lato" w:cs="Arial"/>
          <w:iCs/>
          <w:spacing w:val="4"/>
          <w:lang w:eastAsia="pl-PL"/>
        </w:rPr>
        <w:t xml:space="preserve"> 961/12).</w:t>
      </w:r>
    </w:p>
    <w:p w14:paraId="0052A7B0" w14:textId="37459DC7"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 xml:space="preserve">Podsumowując, organ odwoławczy uznał, że przebieg planowanej inwestycji został ustalony prawidłowo. Organ uznał argumentację przemawiającą za ustaloną lokalizacją, którą przedstawił </w:t>
      </w:r>
      <w:r w:rsidRPr="00ED2A47">
        <w:rPr>
          <w:rFonts w:ascii="Lato" w:eastAsia="Times New Roman" w:hAnsi="Lato" w:cs="Arial"/>
          <w:i/>
          <w:spacing w:val="4"/>
          <w:lang w:eastAsia="pl-PL"/>
        </w:rPr>
        <w:t xml:space="preserve">inwestor </w:t>
      </w:r>
      <w:r w:rsidRPr="00ED2A47">
        <w:rPr>
          <w:rFonts w:ascii="Lato" w:eastAsia="Times New Roman" w:hAnsi="Lato" w:cs="Arial"/>
          <w:spacing w:val="4"/>
          <w:lang w:eastAsia="pl-PL"/>
        </w:rPr>
        <w:t xml:space="preserve">w załączonej do wniosku dokumentacji. Stwierdzić należy także, że zarówno wniosek </w:t>
      </w:r>
      <w:r w:rsidRPr="00ED2A47">
        <w:rPr>
          <w:rFonts w:ascii="Lato" w:eastAsia="Times New Roman" w:hAnsi="Lato" w:cs="Arial"/>
          <w:i/>
          <w:spacing w:val="4"/>
          <w:lang w:eastAsia="pl-PL"/>
        </w:rPr>
        <w:t>inwestora</w:t>
      </w:r>
      <w:r w:rsidRPr="00ED2A47">
        <w:rPr>
          <w:rFonts w:ascii="Lato" w:eastAsia="Times New Roman" w:hAnsi="Lato" w:cs="Arial"/>
          <w:spacing w:val="4"/>
          <w:lang w:eastAsia="pl-PL"/>
        </w:rPr>
        <w:t>, postępowanie przeprowadzone przez organ I</w:t>
      </w:r>
      <w:r w:rsidR="0042124F">
        <w:rPr>
          <w:rFonts w:ascii="Lato" w:eastAsia="Times New Roman" w:hAnsi="Lato" w:cs="Arial"/>
          <w:spacing w:val="4"/>
          <w:lang w:eastAsia="pl-PL"/>
        </w:rPr>
        <w:t> </w:t>
      </w:r>
      <w:r w:rsidRPr="00ED2A47">
        <w:rPr>
          <w:rFonts w:ascii="Lato" w:eastAsia="Times New Roman" w:hAnsi="Lato" w:cs="Arial"/>
          <w:spacing w:val="4"/>
          <w:lang w:eastAsia="pl-PL"/>
        </w:rPr>
        <w:t xml:space="preserve">instancji, jak i zaskarżona </w:t>
      </w:r>
      <w:r w:rsidRPr="00ED2A47">
        <w:rPr>
          <w:rFonts w:ascii="Lato" w:eastAsia="Times New Roman" w:hAnsi="Lato" w:cs="Arial"/>
          <w:i/>
          <w:spacing w:val="4"/>
          <w:lang w:eastAsia="pl-PL"/>
        </w:rPr>
        <w:t>decyzja Wojewody Mazowieckiego</w:t>
      </w:r>
      <w:r w:rsidRPr="00ED2A47">
        <w:rPr>
          <w:rFonts w:ascii="Lato" w:eastAsia="Times New Roman" w:hAnsi="Lato" w:cs="Arial"/>
          <w:iCs/>
          <w:spacing w:val="4"/>
          <w:lang w:eastAsia="pl-PL"/>
        </w:rPr>
        <w:t xml:space="preserve"> </w:t>
      </w:r>
      <w:r w:rsidRPr="00ED2A47">
        <w:rPr>
          <w:rFonts w:ascii="Lato" w:eastAsia="Times New Roman" w:hAnsi="Lato" w:cs="Arial"/>
          <w:bCs/>
          <w:iCs/>
          <w:spacing w:val="4"/>
          <w:lang w:eastAsia="pl-PL"/>
        </w:rPr>
        <w:t>nie naruszają prawa, a</w:t>
      </w:r>
      <w:r w:rsidR="0042124F">
        <w:rPr>
          <w:rFonts w:ascii="Lato" w:eastAsia="Times New Roman" w:hAnsi="Lato" w:cs="Arial"/>
          <w:bCs/>
          <w:iCs/>
          <w:spacing w:val="4"/>
          <w:lang w:eastAsia="pl-PL"/>
        </w:rPr>
        <w:t> </w:t>
      </w:r>
      <w:r w:rsidRPr="00ED2A47">
        <w:rPr>
          <w:rFonts w:ascii="Lato" w:eastAsia="Times New Roman" w:hAnsi="Lato" w:cs="Arial"/>
          <w:bCs/>
          <w:iCs/>
          <w:spacing w:val="4"/>
          <w:lang w:eastAsia="pl-PL"/>
        </w:rPr>
        <w:t>wniesione zarzuty nie zasługują na</w:t>
      </w:r>
      <w:r w:rsidR="00004CC3" w:rsidRPr="00ED2A47">
        <w:rPr>
          <w:rFonts w:ascii="Lato" w:eastAsia="Times New Roman" w:hAnsi="Lato" w:cs="Arial"/>
          <w:bCs/>
          <w:iCs/>
          <w:spacing w:val="4"/>
          <w:lang w:eastAsia="pl-PL"/>
        </w:rPr>
        <w:t> </w:t>
      </w:r>
      <w:r w:rsidRPr="00ED2A47">
        <w:rPr>
          <w:rFonts w:ascii="Lato" w:eastAsia="Times New Roman" w:hAnsi="Lato" w:cs="Arial"/>
          <w:bCs/>
          <w:iCs/>
          <w:spacing w:val="4"/>
          <w:lang w:eastAsia="pl-PL"/>
        </w:rPr>
        <w:t>uwzględnienie</w:t>
      </w:r>
      <w:r w:rsidRPr="00ED2A47">
        <w:rPr>
          <w:rFonts w:ascii="Lato" w:eastAsia="Times New Roman" w:hAnsi="Lato" w:cs="Arial"/>
          <w:spacing w:val="4"/>
          <w:lang w:eastAsia="pl-PL"/>
        </w:rPr>
        <w:t>, wobec czego orzeczono jak</w:t>
      </w:r>
      <w:r w:rsidR="0042124F">
        <w:rPr>
          <w:rFonts w:ascii="Lato" w:eastAsia="Times New Roman" w:hAnsi="Lato" w:cs="Arial"/>
          <w:spacing w:val="4"/>
          <w:lang w:eastAsia="pl-PL"/>
        </w:rPr>
        <w:t> </w:t>
      </w:r>
      <w:r w:rsidRPr="00ED2A47">
        <w:rPr>
          <w:rFonts w:ascii="Lato" w:eastAsia="Times New Roman" w:hAnsi="Lato" w:cs="Arial"/>
          <w:spacing w:val="4"/>
          <w:lang w:eastAsia="pl-PL"/>
        </w:rPr>
        <w:t>w</w:t>
      </w:r>
      <w:r w:rsidR="0042124F">
        <w:rPr>
          <w:rFonts w:ascii="Lato" w:eastAsia="Times New Roman" w:hAnsi="Lato" w:cs="Arial"/>
          <w:spacing w:val="4"/>
          <w:lang w:eastAsia="pl-PL"/>
        </w:rPr>
        <w:t> </w:t>
      </w:r>
      <w:r w:rsidRPr="00ED2A47">
        <w:rPr>
          <w:rFonts w:ascii="Lato" w:eastAsia="Times New Roman" w:hAnsi="Lato" w:cs="Arial"/>
          <w:spacing w:val="4"/>
          <w:lang w:eastAsia="pl-PL"/>
        </w:rPr>
        <w:t>rozstrzygnięciu.</w:t>
      </w:r>
    </w:p>
    <w:p w14:paraId="7DF7B08C" w14:textId="77777777" w:rsidR="00355CB9" w:rsidRPr="00ED2A47" w:rsidRDefault="00355CB9" w:rsidP="00355CB9">
      <w:pPr>
        <w:shd w:val="clear" w:color="auto" w:fill="FFFFFF"/>
        <w:spacing w:after="240" w:line="240" w:lineRule="exact"/>
        <w:jc w:val="both"/>
        <w:rPr>
          <w:rFonts w:ascii="Lato" w:eastAsia="Times New Roman" w:hAnsi="Lato" w:cs="Arial"/>
          <w:spacing w:val="4"/>
        </w:rPr>
      </w:pPr>
      <w:r w:rsidRPr="00ED2A47">
        <w:rPr>
          <w:rFonts w:ascii="Lato" w:eastAsia="Times New Roman" w:hAnsi="Lato" w:cs="Arial"/>
          <w:spacing w:val="4"/>
        </w:rPr>
        <w:t xml:space="preserve">Niniejsza decyzja jest ostateczna. </w:t>
      </w:r>
    </w:p>
    <w:p w14:paraId="223CF21C" w14:textId="0E694025"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Na podstawie art. 53 § 1 i art. 54 § 1 ustawy z dnia 30 sierpnia 2002 r. – Prawo o</w:t>
      </w:r>
      <w:r w:rsidR="0042124F">
        <w:rPr>
          <w:rFonts w:ascii="Lato" w:eastAsia="Times New Roman" w:hAnsi="Lato" w:cs="Arial"/>
          <w:spacing w:val="4"/>
          <w:lang w:eastAsia="pl-PL"/>
        </w:rPr>
        <w:t> </w:t>
      </w:r>
      <w:r w:rsidRPr="00ED2A47">
        <w:rPr>
          <w:rFonts w:ascii="Lato" w:eastAsia="Times New Roman" w:hAnsi="Lato" w:cs="Arial"/>
          <w:spacing w:val="4"/>
          <w:lang w:eastAsia="pl-PL"/>
        </w:rPr>
        <w:t>postępowaniu przed sądami administracyjnymi (Dz. U. z 2022 r., poz. 329, z późn. zm.), zwanej dalej „</w:t>
      </w:r>
      <w:proofErr w:type="spellStart"/>
      <w:r w:rsidRPr="00ED2A47">
        <w:rPr>
          <w:rFonts w:ascii="Lato" w:eastAsia="Times New Roman" w:hAnsi="Lato" w:cs="Arial"/>
          <w:i/>
          <w:iCs/>
          <w:spacing w:val="4"/>
          <w:lang w:eastAsia="pl-PL"/>
        </w:rPr>
        <w:t>ppsa</w:t>
      </w:r>
      <w:proofErr w:type="spellEnd"/>
      <w:r w:rsidRPr="00ED2A47">
        <w:rPr>
          <w:rFonts w:ascii="Lato" w:eastAsia="Times New Roman" w:hAnsi="Lato" w:cs="Arial"/>
          <w:spacing w:val="4"/>
          <w:lang w:eastAsia="pl-PL"/>
        </w:rPr>
        <w:t>”, na decyzję przysługuje prawo złożenia skargi do Wojewódzkiego Sądu Administracyjnego w Warszawie, za pośrednictwem Ministra Rozwoju i</w:t>
      </w:r>
      <w:r w:rsidR="0042124F">
        <w:rPr>
          <w:rFonts w:ascii="Lato" w:eastAsia="Times New Roman" w:hAnsi="Lato" w:cs="Arial"/>
          <w:spacing w:val="4"/>
          <w:lang w:eastAsia="pl-PL"/>
        </w:rPr>
        <w:t> </w:t>
      </w:r>
      <w:r w:rsidRPr="00ED2A47">
        <w:rPr>
          <w:rFonts w:ascii="Lato" w:eastAsia="Times New Roman" w:hAnsi="Lato" w:cs="Arial"/>
          <w:spacing w:val="4"/>
          <w:lang w:eastAsia="pl-PL"/>
        </w:rPr>
        <w:t>Technologii, w terminie 30 dni od dnia doręczenia decyzji.</w:t>
      </w:r>
    </w:p>
    <w:p w14:paraId="1720D8CB" w14:textId="691623FE" w:rsidR="00355CB9" w:rsidRPr="00ED2A47" w:rsidRDefault="00355CB9" w:rsidP="00355CB9">
      <w:pPr>
        <w:spacing w:after="240" w:line="240" w:lineRule="exact"/>
        <w:jc w:val="both"/>
        <w:rPr>
          <w:rFonts w:ascii="Lato" w:eastAsia="Times New Roman" w:hAnsi="Lato" w:cs="Arial"/>
          <w:spacing w:val="4"/>
          <w:lang w:eastAsia="pl-PL"/>
        </w:rPr>
      </w:pPr>
      <w:r w:rsidRPr="00ED2A47">
        <w:rPr>
          <w:rFonts w:ascii="Lato" w:eastAsia="Times New Roman" w:hAnsi="Lato" w:cs="Arial"/>
          <w:spacing w:val="4"/>
          <w:lang w:eastAsia="pl-PL"/>
        </w:rPr>
        <w:t>Jednocześnie informuję, że do skargi należy załączyć dowód uiszczenia wpisu od</w:t>
      </w:r>
      <w:r w:rsidR="0042124F">
        <w:rPr>
          <w:rFonts w:ascii="Lato" w:eastAsia="Times New Roman" w:hAnsi="Lato" w:cs="Arial"/>
          <w:spacing w:val="4"/>
          <w:lang w:eastAsia="pl-PL"/>
        </w:rPr>
        <w:t> </w:t>
      </w:r>
      <w:r w:rsidRPr="00ED2A47">
        <w:rPr>
          <w:rFonts w:ascii="Lato" w:eastAsia="Times New Roman" w:hAnsi="Lato" w:cs="Arial"/>
          <w:spacing w:val="4"/>
          <w:lang w:eastAsia="pl-PL"/>
        </w:rPr>
        <w:t>wniesienia skargi w kwocie 500 zł, płatnego w kasie sądu lub na rachunek bankowy sądu wskazany w</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publikatorze teleinformatycznym – Biuletynie Informacji Publicznej sądu</w:t>
      </w:r>
      <w:r w:rsidR="00004CC3" w:rsidRPr="00ED2A47">
        <w:rPr>
          <w:rFonts w:ascii="Lato" w:eastAsia="Times New Roman" w:hAnsi="Lato" w:cs="Arial"/>
          <w:spacing w:val="4"/>
          <w:lang w:eastAsia="pl-PL"/>
        </w:rPr>
        <w:t xml:space="preserve"> </w:t>
      </w:r>
      <w:r w:rsidRPr="00ED2A47">
        <w:rPr>
          <w:rFonts w:ascii="Lato" w:eastAsia="Times New Roman" w:hAnsi="Lato" w:cs="Arial"/>
          <w:spacing w:val="4"/>
          <w:lang w:eastAsia="pl-PL"/>
        </w:rPr>
        <w:t>(http://bip.warszawa.wsa.gov.pl). Strony mogą ubiegać się o przyznanie prawa pomocy, polegającego na zwolnieniu z kosztów sądowych oraz ustanowieniu adwokata lub radcy prawnego. Szczegółowe zasady dotyczące przyznawania prawa pomocy uregulowane są w</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art.</w:t>
      </w:r>
      <w:r w:rsidR="00004CC3" w:rsidRPr="00ED2A47">
        <w:rPr>
          <w:rFonts w:ascii="Lato" w:eastAsia="Times New Roman" w:hAnsi="Lato" w:cs="Arial"/>
          <w:spacing w:val="4"/>
          <w:lang w:eastAsia="pl-PL"/>
        </w:rPr>
        <w:t> </w:t>
      </w:r>
      <w:r w:rsidRPr="00ED2A47">
        <w:rPr>
          <w:rFonts w:ascii="Lato" w:eastAsia="Times New Roman" w:hAnsi="Lato" w:cs="Arial"/>
          <w:spacing w:val="4"/>
          <w:lang w:eastAsia="pl-PL"/>
        </w:rPr>
        <w:t xml:space="preserve">243-262 </w:t>
      </w:r>
      <w:proofErr w:type="spellStart"/>
      <w:r w:rsidRPr="00ED2A47">
        <w:rPr>
          <w:rFonts w:ascii="Lato" w:eastAsia="Times New Roman" w:hAnsi="Lato" w:cs="Arial"/>
          <w:i/>
          <w:iCs/>
          <w:spacing w:val="4"/>
          <w:lang w:eastAsia="pl-PL"/>
        </w:rPr>
        <w:t>ppsa</w:t>
      </w:r>
      <w:proofErr w:type="spellEnd"/>
      <w:r w:rsidRPr="00ED2A47">
        <w:rPr>
          <w:rFonts w:ascii="Lato" w:eastAsia="Times New Roman" w:hAnsi="Lato" w:cs="Arial"/>
          <w:spacing w:val="4"/>
          <w:lang w:eastAsia="pl-PL"/>
        </w:rPr>
        <w:t>.</w:t>
      </w:r>
    </w:p>
    <w:p w14:paraId="62299532" w14:textId="31253CEC" w:rsidR="00355CB9" w:rsidRPr="00ED2A47" w:rsidRDefault="00F44DE1" w:rsidP="00355CB9">
      <w:pPr>
        <w:widowControl w:val="0"/>
        <w:tabs>
          <w:tab w:val="left" w:pos="284"/>
        </w:tabs>
        <w:suppressAutoHyphens/>
        <w:spacing w:after="0" w:line="240" w:lineRule="auto"/>
        <w:jc w:val="both"/>
        <w:textAlignment w:val="baseline"/>
        <w:rPr>
          <w:rFonts w:ascii="Lato" w:eastAsia="Times New Roman" w:hAnsi="Lato" w:cs="Arial"/>
          <w:color w:val="000000"/>
          <w:spacing w:val="4"/>
          <w:lang w:eastAsia="pl-PL"/>
        </w:rPr>
      </w:pPr>
      <w:r w:rsidRPr="00CD48CC">
        <w:rPr>
          <w:noProof/>
          <w:lang w:eastAsia="pl-PL"/>
        </w:rPr>
        <mc:AlternateContent>
          <mc:Choice Requires="wps">
            <w:drawing>
              <wp:anchor distT="0" distB="0" distL="114300" distR="114300" simplePos="0" relativeHeight="251659264" behindDoc="0" locked="0" layoutInCell="1" allowOverlap="1" wp14:anchorId="050B6BF4" wp14:editId="4A6727C9">
                <wp:simplePos x="0" y="0"/>
                <wp:positionH relativeFrom="margin">
                  <wp:posOffset>1895475</wp:posOffset>
                </wp:positionH>
                <wp:positionV relativeFrom="paragraph">
                  <wp:posOffset>155575</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D5946D" w14:textId="7C9EE620" w:rsidR="00F44DE1" w:rsidRPr="00CD48CC" w:rsidRDefault="00F44DE1" w:rsidP="00F44DE1">
                            <w:pPr>
                              <w:pStyle w:val="Bezodstpw"/>
                              <w:ind w:firstLine="708"/>
                              <w:rPr>
                                <w:rFonts w:asciiTheme="minorHAnsi" w:hAnsiTheme="minorHAnsi" w:cstheme="minorHAnsi"/>
                                <w:color w:val="FF0000"/>
                                <w:sz w:val="18"/>
                                <w:szCs w:val="18"/>
                              </w:rPr>
                            </w:pPr>
                            <w:r w:rsidRPr="00CD48CC">
                              <w:rPr>
                                <w:rFonts w:asciiTheme="minorHAnsi" w:hAnsiTheme="minorHAnsi" w:cstheme="minorHAnsi"/>
                                <w:color w:val="FF0000"/>
                                <w:sz w:val="20"/>
                                <w:szCs w:val="20"/>
                              </w:rPr>
                              <w:t xml:space="preserve">                 </w:t>
                            </w:r>
                            <w:r w:rsidRPr="00CD48CC">
                              <w:rPr>
                                <w:rFonts w:asciiTheme="minorHAnsi" w:hAnsiTheme="minorHAnsi" w:cstheme="minorHAnsi"/>
                                <w:color w:val="FF0000"/>
                                <w:sz w:val="18"/>
                                <w:szCs w:val="18"/>
                              </w:rPr>
                              <w:t>MINISTER ROZWOJU I TECHNOLOGI</w:t>
                            </w:r>
                            <w:r>
                              <w:rPr>
                                <w:rFonts w:asciiTheme="minorHAnsi" w:hAnsiTheme="minorHAnsi" w:cstheme="minorHAnsi"/>
                                <w:color w:val="FF0000"/>
                                <w:sz w:val="18"/>
                                <w:szCs w:val="18"/>
                              </w:rPr>
                              <w:t>I</w:t>
                            </w:r>
                            <w:r w:rsidRPr="00CD48CC">
                              <w:rPr>
                                <w:rFonts w:asciiTheme="minorHAnsi" w:hAnsiTheme="minorHAnsi" w:cstheme="minorHAnsi"/>
                                <w:color w:val="FF0000"/>
                                <w:sz w:val="18"/>
                                <w:szCs w:val="18"/>
                              </w:rPr>
                              <w:t xml:space="preserve"> </w:t>
                            </w:r>
                            <w:r w:rsidRPr="00CD48CC">
                              <w:rPr>
                                <w:rFonts w:asciiTheme="minorHAnsi" w:hAnsiTheme="minorHAnsi" w:cstheme="minorHAnsi"/>
                                <w:color w:val="FF0000"/>
                                <w:sz w:val="18"/>
                                <w:szCs w:val="18"/>
                              </w:rPr>
                              <w:br/>
                              <w:t xml:space="preserve">                                           z up.</w:t>
                            </w:r>
                          </w:p>
                          <w:p w14:paraId="49ABC3C8" w14:textId="77777777" w:rsidR="00F44DE1" w:rsidRPr="00CD48CC" w:rsidRDefault="00F44DE1" w:rsidP="00F44DE1">
                            <w:pPr>
                              <w:pStyle w:val="Bezodstpw"/>
                              <w:ind w:firstLine="708"/>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Marta Maikowska</w:t>
                            </w:r>
                          </w:p>
                          <w:p w14:paraId="5D82B39C" w14:textId="77777777" w:rsidR="00F44DE1" w:rsidRPr="00CD48CC" w:rsidRDefault="00F44DE1" w:rsidP="00F44DE1">
                            <w:pPr>
                              <w:pStyle w:val="Bezodstpw"/>
                              <w:ind w:left="1416"/>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ZASTĘPCA DYREKTORA </w:t>
                            </w:r>
                          </w:p>
                          <w:p w14:paraId="7A314D59" w14:textId="77777777" w:rsidR="00F44DE1" w:rsidRPr="00CD48CC" w:rsidRDefault="00F44DE1" w:rsidP="00F44DE1">
                            <w:pPr>
                              <w:pStyle w:val="Bezodstpw"/>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DEPARTAMENTU LOKALIZACJI INWESTYCJI</w:t>
                            </w:r>
                          </w:p>
                          <w:p w14:paraId="50713BD4" w14:textId="77777777" w:rsidR="00F44DE1" w:rsidRPr="00CD48CC" w:rsidRDefault="00F44DE1" w:rsidP="00F44DE1">
                            <w:pPr>
                              <w:spacing w:after="0" w:line="240" w:lineRule="auto"/>
                              <w:rPr>
                                <w:rFonts w:cstheme="minorHAnsi"/>
                                <w:color w:val="FF0000"/>
                                <w:sz w:val="18"/>
                                <w:szCs w:val="18"/>
                              </w:rPr>
                            </w:pPr>
                            <w:r w:rsidRPr="00CD48CC">
                              <w:rPr>
                                <w:rFonts w:cstheme="minorHAns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0B6BF4" id="_x0000_t202" coordsize="21600,21600" o:spt="202" path="m,l,21600r21600,l21600,xe">
                <v:stroke joinstyle="miter"/>
                <v:path gradientshapeok="t" o:connecttype="rect"/>
              </v:shapetype>
              <v:shape id="Pole tekstowe 2" o:spid="_x0000_s1026" type="#_x0000_t202" style="position:absolute;left:0;text-align:left;margin-left:149.25pt;margin-top:12.25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" stroked="f">
                <v:textbox style="mso-fit-shape-to-text:t">
                  <w:txbxContent>
                    <w:p w14:paraId="11D5946D" w14:textId="7C9EE620" w:rsidR="00F44DE1" w:rsidRPr="00CD48CC" w:rsidRDefault="00F44DE1" w:rsidP="00F44DE1">
                      <w:pPr>
                        <w:pStyle w:val="Bezodstpw"/>
                        <w:ind w:firstLine="708"/>
                        <w:rPr>
                          <w:rFonts w:asciiTheme="minorHAnsi" w:hAnsiTheme="minorHAnsi" w:cstheme="minorHAnsi"/>
                          <w:color w:val="FF0000"/>
                          <w:sz w:val="18"/>
                          <w:szCs w:val="18"/>
                        </w:rPr>
                      </w:pPr>
                      <w:r w:rsidRPr="00CD48CC">
                        <w:rPr>
                          <w:rFonts w:asciiTheme="minorHAnsi" w:hAnsiTheme="minorHAnsi" w:cstheme="minorHAnsi"/>
                          <w:color w:val="FF0000"/>
                          <w:sz w:val="20"/>
                          <w:szCs w:val="20"/>
                        </w:rPr>
                        <w:t xml:space="preserve">                 </w:t>
                      </w:r>
                      <w:r w:rsidRPr="00CD48CC">
                        <w:rPr>
                          <w:rFonts w:asciiTheme="minorHAnsi" w:hAnsiTheme="minorHAnsi" w:cstheme="minorHAnsi"/>
                          <w:color w:val="FF0000"/>
                          <w:sz w:val="18"/>
                          <w:szCs w:val="18"/>
                        </w:rPr>
                        <w:t>MINISTER ROZWOJU I TECHNOLOGI</w:t>
                      </w:r>
                      <w:r>
                        <w:rPr>
                          <w:rFonts w:asciiTheme="minorHAnsi" w:hAnsiTheme="minorHAnsi" w:cstheme="minorHAnsi"/>
                          <w:color w:val="FF0000"/>
                          <w:sz w:val="18"/>
                          <w:szCs w:val="18"/>
                        </w:rPr>
                        <w:t>I</w:t>
                      </w:r>
                      <w:r w:rsidRPr="00CD48CC">
                        <w:rPr>
                          <w:rFonts w:asciiTheme="minorHAnsi" w:hAnsiTheme="minorHAnsi" w:cstheme="minorHAnsi"/>
                          <w:color w:val="FF0000"/>
                          <w:sz w:val="18"/>
                          <w:szCs w:val="18"/>
                        </w:rPr>
                        <w:t xml:space="preserve"> </w:t>
                      </w:r>
                      <w:r w:rsidRPr="00CD48CC">
                        <w:rPr>
                          <w:rFonts w:asciiTheme="minorHAnsi" w:hAnsiTheme="minorHAnsi" w:cstheme="minorHAnsi"/>
                          <w:color w:val="FF0000"/>
                          <w:sz w:val="18"/>
                          <w:szCs w:val="18"/>
                        </w:rPr>
                        <w:br/>
                        <w:t xml:space="preserve">                                           z up.</w:t>
                      </w:r>
                    </w:p>
                    <w:p w14:paraId="49ABC3C8" w14:textId="77777777" w:rsidR="00F44DE1" w:rsidRPr="00CD48CC" w:rsidRDefault="00F44DE1" w:rsidP="00F44DE1">
                      <w:pPr>
                        <w:pStyle w:val="Bezodstpw"/>
                        <w:ind w:firstLine="708"/>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Marta Maikowska</w:t>
                      </w:r>
                    </w:p>
                    <w:p w14:paraId="5D82B39C" w14:textId="77777777" w:rsidR="00F44DE1" w:rsidRPr="00CD48CC" w:rsidRDefault="00F44DE1" w:rsidP="00F44DE1">
                      <w:pPr>
                        <w:pStyle w:val="Bezodstpw"/>
                        <w:ind w:left="1416"/>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ZASTĘPCA DYREKTORA </w:t>
                      </w:r>
                    </w:p>
                    <w:p w14:paraId="7A314D59" w14:textId="77777777" w:rsidR="00F44DE1" w:rsidRPr="00CD48CC" w:rsidRDefault="00F44DE1" w:rsidP="00F44DE1">
                      <w:pPr>
                        <w:pStyle w:val="Bezodstpw"/>
                        <w:rPr>
                          <w:rFonts w:asciiTheme="minorHAnsi" w:hAnsiTheme="minorHAnsi" w:cstheme="minorHAnsi"/>
                          <w:color w:val="FF0000"/>
                          <w:sz w:val="18"/>
                          <w:szCs w:val="18"/>
                        </w:rPr>
                      </w:pPr>
                      <w:r w:rsidRPr="00CD48CC">
                        <w:rPr>
                          <w:rFonts w:asciiTheme="minorHAnsi" w:hAnsiTheme="minorHAnsi" w:cstheme="minorHAnsi"/>
                          <w:color w:val="FF0000"/>
                          <w:sz w:val="18"/>
                          <w:szCs w:val="18"/>
                        </w:rPr>
                        <w:t xml:space="preserve">                                DEPARTAMENTU LOKALIZACJI INWESTYCJI</w:t>
                      </w:r>
                    </w:p>
                    <w:p w14:paraId="50713BD4" w14:textId="77777777" w:rsidR="00F44DE1" w:rsidRPr="00CD48CC" w:rsidRDefault="00F44DE1" w:rsidP="00F44DE1">
                      <w:pPr>
                        <w:spacing w:after="0" w:line="240" w:lineRule="auto"/>
                        <w:rPr>
                          <w:rFonts w:cstheme="minorHAnsi"/>
                          <w:color w:val="FF0000"/>
                          <w:sz w:val="18"/>
                          <w:szCs w:val="18"/>
                        </w:rPr>
                      </w:pPr>
                      <w:r w:rsidRPr="00CD48CC">
                        <w:rPr>
                          <w:rFonts w:cstheme="minorHAnsi"/>
                          <w:color w:val="FF0000"/>
                          <w:sz w:val="18"/>
                          <w:szCs w:val="18"/>
                        </w:rPr>
                        <w:t xml:space="preserve">                    /podpisano kwalifikowanym podpisem elektronicznym/</w:t>
                      </w:r>
                    </w:p>
                  </w:txbxContent>
                </v:textbox>
                <w10:wrap anchorx="margin"/>
              </v:shape>
            </w:pict>
          </mc:Fallback>
        </mc:AlternateContent>
      </w:r>
    </w:p>
    <w:p w14:paraId="446BC06B" w14:textId="77777777" w:rsidR="00355CB9" w:rsidRPr="00ED2A47" w:rsidRDefault="00355CB9" w:rsidP="00355CB9">
      <w:pPr>
        <w:spacing w:after="0" w:line="240" w:lineRule="auto"/>
        <w:jc w:val="both"/>
        <w:rPr>
          <w:rFonts w:ascii="Lato" w:eastAsia="Times New Roman" w:hAnsi="Lato" w:cs="Arial"/>
          <w:lang w:eastAsia="pl-PL"/>
        </w:rPr>
      </w:pPr>
    </w:p>
    <w:p w14:paraId="74C1A987" w14:textId="77777777" w:rsidR="00355CB9" w:rsidRPr="00ED2A47" w:rsidRDefault="00355CB9" w:rsidP="00355CB9">
      <w:pPr>
        <w:spacing w:after="0" w:line="240" w:lineRule="auto"/>
        <w:jc w:val="both"/>
        <w:rPr>
          <w:rFonts w:ascii="Lato" w:eastAsia="Times New Roman" w:hAnsi="Lato" w:cs="Arial"/>
          <w:lang w:eastAsia="pl-PL"/>
        </w:rPr>
      </w:pPr>
    </w:p>
    <w:p w14:paraId="44918605" w14:textId="77777777" w:rsidR="00355CB9" w:rsidRPr="00ED2A47" w:rsidRDefault="00355CB9" w:rsidP="00355CB9">
      <w:pPr>
        <w:spacing w:after="0" w:line="240" w:lineRule="auto"/>
        <w:jc w:val="both"/>
        <w:rPr>
          <w:rFonts w:ascii="Lato" w:eastAsia="Times New Roman" w:hAnsi="Lato" w:cs="Arial"/>
          <w:lang w:eastAsia="pl-PL"/>
        </w:rPr>
      </w:pPr>
    </w:p>
    <w:p w14:paraId="1DCF4FE6" w14:textId="77777777" w:rsidR="00355CB9" w:rsidRPr="00ED2A47" w:rsidRDefault="00355CB9" w:rsidP="00355CB9">
      <w:pPr>
        <w:spacing w:after="0" w:line="240" w:lineRule="auto"/>
        <w:jc w:val="both"/>
        <w:rPr>
          <w:rFonts w:ascii="Lato" w:eastAsia="Times New Roman" w:hAnsi="Lato" w:cs="Arial"/>
          <w:lang w:eastAsia="pl-PL"/>
        </w:rPr>
      </w:pPr>
    </w:p>
    <w:p w14:paraId="4A3B9B7A" w14:textId="77777777" w:rsidR="004116FD" w:rsidRPr="00ED2A47" w:rsidRDefault="004116FD" w:rsidP="00355CB9">
      <w:pPr>
        <w:spacing w:after="0" w:line="260" w:lineRule="exact"/>
        <w:rPr>
          <w:rFonts w:ascii="Lato" w:hAnsi="Lato" w:cstheme="minorHAnsi"/>
        </w:rPr>
      </w:pPr>
    </w:p>
    <w:sectPr w:rsidR="004116FD" w:rsidRPr="00ED2A47"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963C3" w14:textId="77777777" w:rsidR="00A66256" w:rsidRDefault="00A66256" w:rsidP="009276B2">
      <w:pPr>
        <w:spacing w:after="0" w:line="240" w:lineRule="auto"/>
      </w:pPr>
      <w:r>
        <w:separator/>
      </w:r>
    </w:p>
  </w:endnote>
  <w:endnote w:type="continuationSeparator" w:id="0">
    <w:p w14:paraId="4F49876E" w14:textId="77777777" w:rsidR="00A66256" w:rsidRDefault="00A6625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 w:fontKey="{45C55C92-97CD-4A27-A85B-5F026A5E8F8A}"/>
    <w:embedBold r:id="rId2" w:fontKey="{E66057B7-F297-44CE-804F-EC8AB6166173}"/>
  </w:font>
  <w:font w:name="Calibri Light">
    <w:panose1 w:val="020F0302020204030204"/>
    <w:charset w:val="EE"/>
    <w:family w:val="swiss"/>
    <w:pitch w:val="variable"/>
    <w:sig w:usb0="E4002EFF" w:usb1="C000247B" w:usb2="00000009" w:usb3="00000000" w:csb0="000001FF" w:csb1="00000000"/>
    <w:embedRegular r:id="rId3" w:fontKey="{DBF3A782-6B23-4B26-9851-CA9F83AE6481}"/>
    <w:embedBold r:id="rId4" w:fontKey="{5E3F255E-C21C-47F0-B157-29F42929FB86}"/>
  </w:font>
  <w:font w:name="Tahoma">
    <w:panose1 w:val="020B0604030504040204"/>
    <w:charset w:val="EE"/>
    <w:family w:val="swiss"/>
    <w:pitch w:val="variable"/>
    <w:sig w:usb0="E1002EFF" w:usb1="C000605B" w:usb2="00000029" w:usb3="00000000" w:csb0="000101FF" w:csb1="00000000"/>
    <w:embedRegular r:id="rId5" w:fontKey="{6840FF98-3AE7-478F-8FCD-E6E4B0140204}"/>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Regular r:id="rId6" w:fontKey="{62E3615D-1091-4F9C-BC62-2F782347BC1B}"/>
    <w:embedItalic r:id="rId7" w:fontKey="{B42560B1-F85A-4D85-8E39-693557B23B00}"/>
  </w:font>
  <w:font w:name="Trebuchet MS">
    <w:panose1 w:val="020B0603020202020204"/>
    <w:charset w:val="EE"/>
    <w:family w:val="swiss"/>
    <w:pitch w:val="variable"/>
    <w:sig w:usb0="00000687" w:usb1="00000000" w:usb2="00000000" w:usb3="00000000" w:csb0="0000009F" w:csb1="00000000"/>
    <w:embedRegular r:id="rId8" w:fontKey="{432A9927-1B58-4CBF-9367-A739E00EBF38}"/>
    <w:embedItalic r:id="rId9" w:fontKey="{BAF323DD-4187-4FF3-B5D5-F4B7C74CABB0}"/>
  </w:font>
  <w:font w:name="Consolas">
    <w:panose1 w:val="020B0609020204030204"/>
    <w:charset w:val="EE"/>
    <w:family w:val="modern"/>
    <w:pitch w:val="fixed"/>
    <w:sig w:usb0="E00006FF" w:usb1="0000FCFF" w:usb2="00000001" w:usb3="00000000" w:csb0="0000019F" w:csb1="00000000"/>
    <w:embedRegular r:id="rId10" w:fontKey="{C26FE8F3-23BB-4662-ABEC-F713F204559E}"/>
  </w:font>
  <w:font w:name="Candara">
    <w:panose1 w:val="020E0502030303020204"/>
    <w:charset w:val="EE"/>
    <w:family w:val="swiss"/>
    <w:pitch w:val="variable"/>
    <w:sig w:usb0="A00002EF" w:usb1="4000A44B" w:usb2="00000000" w:usb3="00000000" w:csb0="0000019F" w:csb1="00000000"/>
    <w:embedRegular r:id="rId11" w:fontKey="{612E9C0F-1FF4-4504-A026-40CF4E25B2AC}"/>
    <w:embedItalic r:id="rId12" w:fontKey="{FDAB9E6D-7869-4C5D-9513-BEBF7F8FAFE9}"/>
  </w:font>
  <w:font w:name="Garamond">
    <w:panose1 w:val="02020404030301010803"/>
    <w:charset w:val="EE"/>
    <w:family w:val="roman"/>
    <w:pitch w:val="variable"/>
    <w:sig w:usb0="00000287" w:usb1="00000000" w:usb2="00000000" w:usb3="00000000" w:csb0="0000009F" w:csb1="00000000"/>
    <w:embedBold r:id="rId13" w:fontKey="{A389EEBD-6231-46B1-89E0-D95C1E5BF8D0}"/>
  </w:font>
  <w:font w:name="Georgia">
    <w:panose1 w:val="02040502050405020303"/>
    <w:charset w:val="EE"/>
    <w:family w:val="roman"/>
    <w:pitch w:val="variable"/>
    <w:sig w:usb0="00000287" w:usb1="00000000" w:usb2="00000000" w:usb3="00000000" w:csb0="0000009F" w:csb1="00000000"/>
    <w:embedBold r:id="rId14" w:fontKey="{1DB9AFCF-0782-45DD-8FF9-B3D29804A843}"/>
  </w:font>
  <w:font w:name="Century Schoolbook">
    <w:panose1 w:val="02040604050505020304"/>
    <w:charset w:val="EE"/>
    <w:family w:val="roman"/>
    <w:pitch w:val="variable"/>
    <w:sig w:usb0="00000287" w:usb1="00000000" w:usb2="00000000" w:usb3="00000000" w:csb0="0000009F" w:csb1="00000000"/>
    <w:embedItalic r:id="rId15" w:fontKey="{A8BAA198-DEEA-444E-9A98-5649913F434C}"/>
  </w:font>
  <w:font w:name="Cambria">
    <w:panose1 w:val="02040503050406030204"/>
    <w:charset w:val="EE"/>
    <w:family w:val="roman"/>
    <w:pitch w:val="variable"/>
    <w:sig w:usb0="E00006FF" w:usb1="420024FF" w:usb2="02000000" w:usb3="00000000" w:csb0="0000019F" w:csb1="00000000"/>
    <w:embedRegular r:id="rId16" w:fontKey="{6ED9D25F-F85B-4C32-84D3-A3AD7E70B783}"/>
    <w:embedBold r:id="rId17" w:fontKey="{355AA8E2-64AC-49B8-84AF-02F2EE0C0930}"/>
    <w:embedItalic r:id="rId18" w:fontKey="{719E2BF0-714C-41F6-B24C-8C3E50DFAA58}"/>
  </w:font>
  <w:font w:name="Verdana">
    <w:panose1 w:val="020B0604030504040204"/>
    <w:charset w:val="EE"/>
    <w:family w:val="swiss"/>
    <w:pitch w:val="variable"/>
    <w:sig w:usb0="A00006FF" w:usb1="4000205B" w:usb2="00000010" w:usb3="00000000" w:csb0="0000019F" w:csb1="00000000"/>
    <w:embedBoldItalic r:id="rId19" w:fontKey="{138E551A-6054-4E67-A33F-83C4A5805201}"/>
  </w:font>
  <w:font w:name="Microsoft Sans Serif">
    <w:panose1 w:val="020B0604020202020204"/>
    <w:charset w:val="EE"/>
    <w:family w:val="swiss"/>
    <w:pitch w:val="variable"/>
    <w:sig w:usb0="E5002EFF" w:usb1="C000605B" w:usb2="00000029" w:usb3="00000000" w:csb0="000101FF" w:csb1="00000000"/>
    <w:embedBold r:id="rId20" w:fontKey="{EF1ACC4F-AA0A-4ACF-8012-DF0B1A1CFACA}"/>
  </w:font>
  <w:font w:name="Arial Narrow">
    <w:panose1 w:val="020B0606020202030204"/>
    <w:charset w:val="EE"/>
    <w:family w:val="swiss"/>
    <w:pitch w:val="variable"/>
    <w:sig w:usb0="00000287" w:usb1="00000800" w:usb2="00000000" w:usb3="00000000" w:csb0="0000009F" w:csb1="00000000"/>
    <w:embedItalic r:id="rId21" w:fontKey="{12F3F93F-B7F3-4092-9490-C3440AD3D3B3}"/>
  </w:font>
  <w:font w:name="Corbel">
    <w:panose1 w:val="020B0503020204020204"/>
    <w:charset w:val="EE"/>
    <w:family w:val="swiss"/>
    <w:pitch w:val="variable"/>
    <w:sig w:usb0="A00002EF" w:usb1="4000A44B" w:usb2="00000000" w:usb3="00000000" w:csb0="0000019F" w:csb1="00000000"/>
    <w:embedBold r:id="rId22" w:fontKey="{B14593C2-D284-40CF-9DDF-63B4739901EF}"/>
  </w:font>
  <w:font w:name="Lato">
    <w:altName w:val="Segoe UI"/>
    <w:charset w:val="00"/>
    <w:family w:val="swiss"/>
    <w:pitch w:val="variable"/>
    <w:sig w:usb0="E10002FF" w:usb1="5000ECFF" w:usb2="00000021" w:usb3="00000000" w:csb0="0000019F" w:csb1="00000000"/>
    <w:embedRegular r:id="rId23" w:fontKey="{C4760BA6-42A1-41F8-83FD-8C5DE6502554}"/>
    <w:embedBold r:id="rId24" w:fontKey="{7F335773-0C62-4634-A537-F63DB4844E9E}"/>
    <w:embedItalic r:id="rId25" w:fontKey="{C452C749-7B11-4717-BCD8-568E1F464D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77968"/>
      <w:docPartObj>
        <w:docPartGallery w:val="Page Numbers (Bottom of Page)"/>
        <w:docPartUnique/>
      </w:docPartObj>
    </w:sdtPr>
    <w:sdtContent>
      <w:p w14:paraId="4BBCCE3D" w14:textId="681B1D4E" w:rsidR="00355CB9" w:rsidRDefault="00355CB9" w:rsidP="00355CB9">
        <w:pPr>
          <w:pStyle w:val="Stopka"/>
          <w:jc w:val="center"/>
        </w:pPr>
        <w:r w:rsidRPr="00355CB9">
          <w:rPr>
            <w:sz w:val="16"/>
            <w:szCs w:val="16"/>
          </w:rPr>
          <w:fldChar w:fldCharType="begin"/>
        </w:r>
        <w:r w:rsidRPr="00355CB9">
          <w:rPr>
            <w:sz w:val="16"/>
            <w:szCs w:val="16"/>
          </w:rPr>
          <w:instrText>PAGE   \* MERGEFORMAT</w:instrText>
        </w:r>
        <w:r w:rsidRPr="00355CB9">
          <w:rPr>
            <w:sz w:val="16"/>
            <w:szCs w:val="16"/>
          </w:rPr>
          <w:fldChar w:fldCharType="separate"/>
        </w:r>
        <w:r w:rsidRPr="00355CB9">
          <w:rPr>
            <w:sz w:val="16"/>
            <w:szCs w:val="16"/>
          </w:rPr>
          <w:t>2</w:t>
        </w:r>
        <w:r w:rsidRPr="00355CB9">
          <w:rPr>
            <w:sz w:val="16"/>
            <w:szCs w:val="16"/>
          </w:rPr>
          <w:fldChar w:fldCharType="end"/>
        </w:r>
        <w:r w:rsidRPr="00355CB9">
          <w:rPr>
            <w:sz w:val="16"/>
            <w:szCs w:val="16"/>
          </w:rPr>
          <w:t>(</w:t>
        </w:r>
        <w:r w:rsidR="00ED2A47">
          <w:rPr>
            <w:sz w:val="16"/>
            <w:szCs w:val="16"/>
          </w:rPr>
          <w:t>17</w:t>
        </w:r>
        <w:r w:rsidRPr="00355CB9">
          <w:rPr>
            <w:sz w:val="16"/>
            <w:szCs w:val="16"/>
          </w:rPr>
          <w:t>)</w:t>
        </w:r>
      </w:p>
    </w:sdtContent>
  </w:sdt>
  <w:p w14:paraId="37821F1F" w14:textId="201B208F"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6570337F"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6966C" w14:textId="77777777" w:rsidR="00A66256" w:rsidRDefault="00A66256" w:rsidP="009276B2">
      <w:pPr>
        <w:spacing w:after="0" w:line="240" w:lineRule="auto"/>
      </w:pPr>
      <w:r>
        <w:separator/>
      </w:r>
    </w:p>
  </w:footnote>
  <w:footnote w:type="continuationSeparator" w:id="0">
    <w:p w14:paraId="023A6BF4" w14:textId="77777777" w:rsidR="00A66256" w:rsidRDefault="00A6625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1" w15:restartNumberingAfterBreak="0">
    <w:nsid w:val="00143C64"/>
    <w:multiLevelType w:val="hybridMultilevel"/>
    <w:tmpl w:val="FAAAE880"/>
    <w:lvl w:ilvl="0" w:tplc="10C0DF56">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2" w15:restartNumberingAfterBreak="0">
    <w:nsid w:val="03A32D26"/>
    <w:multiLevelType w:val="hybridMultilevel"/>
    <w:tmpl w:val="675A4846"/>
    <w:styleLink w:val="Zaimportowanystyl33"/>
    <w:lvl w:ilvl="0" w:tplc="4164FF6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9AB0F4F"/>
    <w:multiLevelType w:val="hybridMultilevel"/>
    <w:tmpl w:val="B1522AE4"/>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39088B"/>
    <w:multiLevelType w:val="hybridMultilevel"/>
    <w:tmpl w:val="F912E21A"/>
    <w:lvl w:ilvl="0" w:tplc="10C0DF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6053DC"/>
    <w:multiLevelType w:val="multilevel"/>
    <w:tmpl w:val="A306971C"/>
    <w:styleLink w:val="Zaimportowanystyl312"/>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6" w15:restartNumberingAfterBreak="0">
    <w:nsid w:val="1574417A"/>
    <w:multiLevelType w:val="hybridMultilevel"/>
    <w:tmpl w:val="22D0FF0E"/>
    <w:lvl w:ilvl="0" w:tplc="72D4CB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67B1226"/>
    <w:multiLevelType w:val="hybridMultilevel"/>
    <w:tmpl w:val="00D2F0B8"/>
    <w:lvl w:ilvl="0" w:tplc="10C0DF56">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8" w15:restartNumberingAfterBreak="0">
    <w:nsid w:val="26C92476"/>
    <w:multiLevelType w:val="hybridMultilevel"/>
    <w:tmpl w:val="585C2E82"/>
    <w:lvl w:ilvl="0" w:tplc="04150003">
      <w:start w:val="1"/>
      <w:numFmt w:val="bullet"/>
      <w:lvlText w:val="o"/>
      <w:lvlJc w:val="left"/>
      <w:pPr>
        <w:ind w:left="1854" w:hanging="360"/>
      </w:pPr>
      <w:rPr>
        <w:rFonts w:ascii="Courier New" w:hAnsi="Courier New" w:cs="Courier New"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9" w15:restartNumberingAfterBreak="0">
    <w:nsid w:val="276458FF"/>
    <w:multiLevelType w:val="hybridMultilevel"/>
    <w:tmpl w:val="09C418D6"/>
    <w:lvl w:ilvl="0" w:tplc="12EAE33A">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760240"/>
    <w:multiLevelType w:val="hybridMultilevel"/>
    <w:tmpl w:val="C012F310"/>
    <w:lvl w:ilvl="0" w:tplc="4164FF60">
      <w:start w:val="1"/>
      <w:numFmt w:val="bullet"/>
      <w:lvlText w:val=""/>
      <w:lvlJc w:val="left"/>
      <w:pPr>
        <w:ind w:left="786"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1"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FB82578"/>
    <w:multiLevelType w:val="hybridMultilevel"/>
    <w:tmpl w:val="90EE8858"/>
    <w:lvl w:ilvl="0" w:tplc="074A0B2C">
      <w:start w:val="1"/>
      <w:numFmt w:val="bullet"/>
      <w:lvlText w:val=""/>
      <w:lvlJc w:val="left"/>
      <w:pPr>
        <w:ind w:left="1920" w:hanging="360"/>
      </w:pPr>
      <w:rPr>
        <w:rFonts w:ascii="Symbol" w:hAnsi="Symbol" w:hint="default"/>
        <w:color w:val="auto"/>
      </w:rPr>
    </w:lvl>
    <w:lvl w:ilvl="1" w:tplc="04150003">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3" w15:restartNumberingAfterBreak="0">
    <w:nsid w:val="450B04FF"/>
    <w:multiLevelType w:val="hybridMultilevel"/>
    <w:tmpl w:val="DA36E5A4"/>
    <w:lvl w:ilvl="0" w:tplc="FFCCFACA">
      <w:start w:val="1"/>
      <w:numFmt w:val="bullet"/>
      <w:lvlText w:val=""/>
      <w:lvlJc w:val="left"/>
      <w:pPr>
        <w:ind w:left="1004" w:hanging="360"/>
      </w:pPr>
      <w:rPr>
        <w:rFonts w:ascii="Symbol" w:hAnsi="Symbol" w:hint="default"/>
        <w:color w:val="000000"/>
      </w:rPr>
    </w:lvl>
    <w:lvl w:ilvl="1" w:tplc="4378C376">
      <w:numFmt w:val="bullet"/>
      <w:lvlText w:val=""/>
      <w:lvlJc w:val="left"/>
      <w:pPr>
        <w:ind w:left="1724" w:hanging="360"/>
      </w:pPr>
      <w:rPr>
        <w:rFonts w:ascii="Symbol" w:eastAsia="Times New Roman" w:hAnsi="Symbol" w:cs="Aria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4998056B"/>
    <w:multiLevelType w:val="hybridMultilevel"/>
    <w:tmpl w:val="AFDAE51C"/>
    <w:lvl w:ilvl="0" w:tplc="4164FF6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5"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15:restartNumberingAfterBreak="0">
    <w:nsid w:val="4F1C393C"/>
    <w:multiLevelType w:val="multilevel"/>
    <w:tmpl w:val="EDF09B86"/>
    <w:styleLink w:val="Zaimportowanystyl3111"/>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8"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5331432"/>
    <w:multiLevelType w:val="hybridMultilevel"/>
    <w:tmpl w:val="0E122D22"/>
    <w:lvl w:ilvl="0" w:tplc="10C0DF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7F04068"/>
    <w:multiLevelType w:val="hybridMultilevel"/>
    <w:tmpl w:val="08E81B32"/>
    <w:lvl w:ilvl="0" w:tplc="04150001">
      <w:start w:val="1"/>
      <w:numFmt w:val="bullet"/>
      <w:lvlText w:val=""/>
      <w:lvlJc w:val="left"/>
      <w:pPr>
        <w:ind w:left="2070" w:hanging="360"/>
      </w:pPr>
      <w:rPr>
        <w:rFonts w:ascii="Symbol" w:hAnsi="Symbol" w:hint="default"/>
      </w:rPr>
    </w:lvl>
    <w:lvl w:ilvl="1" w:tplc="04150003" w:tentative="1">
      <w:start w:val="1"/>
      <w:numFmt w:val="bullet"/>
      <w:lvlText w:val="o"/>
      <w:lvlJc w:val="left"/>
      <w:pPr>
        <w:ind w:left="2790" w:hanging="360"/>
      </w:pPr>
      <w:rPr>
        <w:rFonts w:ascii="Courier New" w:hAnsi="Courier New" w:cs="Courier New" w:hint="default"/>
      </w:rPr>
    </w:lvl>
    <w:lvl w:ilvl="2" w:tplc="04150005" w:tentative="1">
      <w:start w:val="1"/>
      <w:numFmt w:val="bullet"/>
      <w:lvlText w:val=""/>
      <w:lvlJc w:val="left"/>
      <w:pPr>
        <w:ind w:left="3510" w:hanging="360"/>
      </w:pPr>
      <w:rPr>
        <w:rFonts w:ascii="Wingdings" w:hAnsi="Wingdings" w:hint="default"/>
      </w:rPr>
    </w:lvl>
    <w:lvl w:ilvl="3" w:tplc="04150001" w:tentative="1">
      <w:start w:val="1"/>
      <w:numFmt w:val="bullet"/>
      <w:lvlText w:val=""/>
      <w:lvlJc w:val="left"/>
      <w:pPr>
        <w:ind w:left="4230" w:hanging="360"/>
      </w:pPr>
      <w:rPr>
        <w:rFonts w:ascii="Symbol" w:hAnsi="Symbol" w:hint="default"/>
      </w:rPr>
    </w:lvl>
    <w:lvl w:ilvl="4" w:tplc="04150003" w:tentative="1">
      <w:start w:val="1"/>
      <w:numFmt w:val="bullet"/>
      <w:lvlText w:val="o"/>
      <w:lvlJc w:val="left"/>
      <w:pPr>
        <w:ind w:left="4950" w:hanging="360"/>
      </w:pPr>
      <w:rPr>
        <w:rFonts w:ascii="Courier New" w:hAnsi="Courier New" w:cs="Courier New" w:hint="default"/>
      </w:rPr>
    </w:lvl>
    <w:lvl w:ilvl="5" w:tplc="04150005" w:tentative="1">
      <w:start w:val="1"/>
      <w:numFmt w:val="bullet"/>
      <w:lvlText w:val=""/>
      <w:lvlJc w:val="left"/>
      <w:pPr>
        <w:ind w:left="5670" w:hanging="360"/>
      </w:pPr>
      <w:rPr>
        <w:rFonts w:ascii="Wingdings" w:hAnsi="Wingdings" w:hint="default"/>
      </w:rPr>
    </w:lvl>
    <w:lvl w:ilvl="6" w:tplc="04150001" w:tentative="1">
      <w:start w:val="1"/>
      <w:numFmt w:val="bullet"/>
      <w:lvlText w:val=""/>
      <w:lvlJc w:val="left"/>
      <w:pPr>
        <w:ind w:left="6390" w:hanging="360"/>
      </w:pPr>
      <w:rPr>
        <w:rFonts w:ascii="Symbol" w:hAnsi="Symbol" w:hint="default"/>
      </w:rPr>
    </w:lvl>
    <w:lvl w:ilvl="7" w:tplc="04150003" w:tentative="1">
      <w:start w:val="1"/>
      <w:numFmt w:val="bullet"/>
      <w:lvlText w:val="o"/>
      <w:lvlJc w:val="left"/>
      <w:pPr>
        <w:ind w:left="7110" w:hanging="360"/>
      </w:pPr>
      <w:rPr>
        <w:rFonts w:ascii="Courier New" w:hAnsi="Courier New" w:cs="Courier New" w:hint="default"/>
      </w:rPr>
    </w:lvl>
    <w:lvl w:ilvl="8" w:tplc="04150005" w:tentative="1">
      <w:start w:val="1"/>
      <w:numFmt w:val="bullet"/>
      <w:lvlText w:val=""/>
      <w:lvlJc w:val="left"/>
      <w:pPr>
        <w:ind w:left="7830" w:hanging="360"/>
      </w:pPr>
      <w:rPr>
        <w:rFonts w:ascii="Wingdings" w:hAnsi="Wingdings" w:hint="default"/>
      </w:rPr>
    </w:lvl>
  </w:abstractNum>
  <w:abstractNum w:abstractNumId="21" w15:restartNumberingAfterBreak="0">
    <w:nsid w:val="775554DE"/>
    <w:multiLevelType w:val="hybridMultilevel"/>
    <w:tmpl w:val="7ADE30FA"/>
    <w:lvl w:ilvl="0" w:tplc="26E6CD3A">
      <w:start w:val="1"/>
      <w:numFmt w:val="lowerLetter"/>
      <w:lvlText w:val="%1)"/>
      <w:lvlJc w:val="left"/>
      <w:pPr>
        <w:ind w:left="1350" w:hanging="360"/>
      </w:pPr>
      <w:rPr>
        <w:color w:val="auto"/>
      </w:rPr>
    </w:lvl>
    <w:lvl w:ilvl="1" w:tplc="04150019">
      <w:start w:val="1"/>
      <w:numFmt w:val="lowerLetter"/>
      <w:lvlText w:val="%2."/>
      <w:lvlJc w:val="left"/>
      <w:pPr>
        <w:ind w:left="2070" w:hanging="360"/>
      </w:pPr>
    </w:lvl>
    <w:lvl w:ilvl="2" w:tplc="0415001B">
      <w:start w:val="1"/>
      <w:numFmt w:val="lowerRoman"/>
      <w:lvlText w:val="%3."/>
      <w:lvlJc w:val="right"/>
      <w:pPr>
        <w:ind w:left="2790" w:hanging="180"/>
      </w:pPr>
    </w:lvl>
    <w:lvl w:ilvl="3" w:tplc="0415000F">
      <w:start w:val="1"/>
      <w:numFmt w:val="decimal"/>
      <w:lvlText w:val="%4."/>
      <w:lvlJc w:val="left"/>
      <w:pPr>
        <w:ind w:left="3510" w:hanging="360"/>
      </w:pPr>
    </w:lvl>
    <w:lvl w:ilvl="4" w:tplc="04150019">
      <w:start w:val="1"/>
      <w:numFmt w:val="lowerLetter"/>
      <w:lvlText w:val="%5."/>
      <w:lvlJc w:val="left"/>
      <w:pPr>
        <w:ind w:left="4230" w:hanging="360"/>
      </w:pPr>
    </w:lvl>
    <w:lvl w:ilvl="5" w:tplc="0415001B">
      <w:start w:val="1"/>
      <w:numFmt w:val="lowerRoman"/>
      <w:lvlText w:val="%6."/>
      <w:lvlJc w:val="right"/>
      <w:pPr>
        <w:ind w:left="4950" w:hanging="180"/>
      </w:pPr>
    </w:lvl>
    <w:lvl w:ilvl="6" w:tplc="0415000F">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num w:numId="1" w16cid:durableId="1396511253">
    <w:abstractNumId w:val="17"/>
  </w:num>
  <w:num w:numId="2" w16cid:durableId="1603806287">
    <w:abstractNumId w:val="15"/>
  </w:num>
  <w:num w:numId="3" w16cid:durableId="448938805">
    <w:abstractNumId w:val="11"/>
  </w:num>
  <w:num w:numId="4" w16cid:durableId="229539301">
    <w:abstractNumId w:val="9"/>
  </w:num>
  <w:num w:numId="5" w16cid:durableId="85351237">
    <w:abstractNumId w:val="18"/>
  </w:num>
  <w:num w:numId="6" w16cid:durableId="1800103125">
    <w:abstractNumId w:val="2"/>
  </w:num>
  <w:num w:numId="7" w16cid:durableId="317464652">
    <w:abstractNumId w:val="5"/>
  </w:num>
  <w:num w:numId="8" w16cid:durableId="1582375652">
    <w:abstractNumId w:val="16"/>
  </w:num>
  <w:num w:numId="9" w16cid:durableId="1399326514">
    <w:abstractNumId w:val="6"/>
  </w:num>
  <w:num w:numId="10" w16cid:durableId="1023365051">
    <w:abstractNumId w:val="3"/>
  </w:num>
  <w:num w:numId="11" w16cid:durableId="1905800317">
    <w:abstractNumId w:val="13"/>
  </w:num>
  <w:num w:numId="12" w16cid:durableId="1836072263">
    <w:abstractNumId w:val="14"/>
  </w:num>
  <w:num w:numId="13" w16cid:durableId="697583390">
    <w:abstractNumId w:val="10"/>
  </w:num>
  <w:num w:numId="14" w16cid:durableId="18439055">
    <w:abstractNumId w:val="21"/>
  </w:num>
  <w:num w:numId="15" w16cid:durableId="1336878929">
    <w:abstractNumId w:val="12"/>
  </w:num>
  <w:num w:numId="16" w16cid:durableId="1826125006">
    <w:abstractNumId w:val="4"/>
  </w:num>
  <w:num w:numId="17" w16cid:durableId="124127399">
    <w:abstractNumId w:val="7"/>
  </w:num>
  <w:num w:numId="18" w16cid:durableId="615983730">
    <w:abstractNumId w:val="19"/>
  </w:num>
  <w:num w:numId="19" w16cid:durableId="19823568">
    <w:abstractNumId w:val="20"/>
  </w:num>
  <w:num w:numId="20" w16cid:durableId="662972447">
    <w:abstractNumId w:val="8"/>
  </w:num>
  <w:num w:numId="21" w16cid:durableId="1707214378">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CC3"/>
    <w:rsid w:val="00025061"/>
    <w:rsid w:val="00040B47"/>
    <w:rsid w:val="00055F10"/>
    <w:rsid w:val="00070BE8"/>
    <w:rsid w:val="0008146D"/>
    <w:rsid w:val="00097061"/>
    <w:rsid w:val="00100315"/>
    <w:rsid w:val="00105617"/>
    <w:rsid w:val="00113528"/>
    <w:rsid w:val="001236B0"/>
    <w:rsid w:val="00166A88"/>
    <w:rsid w:val="00183B62"/>
    <w:rsid w:val="001B70EB"/>
    <w:rsid w:val="00274D44"/>
    <w:rsid w:val="002830CF"/>
    <w:rsid w:val="002C4AB5"/>
    <w:rsid w:val="002E0C9D"/>
    <w:rsid w:val="00313BDA"/>
    <w:rsid w:val="00343A14"/>
    <w:rsid w:val="00355A01"/>
    <w:rsid w:val="00355CB9"/>
    <w:rsid w:val="00362CAD"/>
    <w:rsid w:val="003A1976"/>
    <w:rsid w:val="003C123B"/>
    <w:rsid w:val="003D2AD6"/>
    <w:rsid w:val="003F0446"/>
    <w:rsid w:val="00406E5C"/>
    <w:rsid w:val="004116FD"/>
    <w:rsid w:val="00416652"/>
    <w:rsid w:val="0042124F"/>
    <w:rsid w:val="00463ABD"/>
    <w:rsid w:val="00475A9A"/>
    <w:rsid w:val="004958BA"/>
    <w:rsid w:val="004A2223"/>
    <w:rsid w:val="004A4284"/>
    <w:rsid w:val="004B63A2"/>
    <w:rsid w:val="004F4FA4"/>
    <w:rsid w:val="004F5D02"/>
    <w:rsid w:val="00524B4B"/>
    <w:rsid w:val="00557D28"/>
    <w:rsid w:val="00565D32"/>
    <w:rsid w:val="00584CC7"/>
    <w:rsid w:val="00590C4E"/>
    <w:rsid w:val="0059434A"/>
    <w:rsid w:val="005C57C2"/>
    <w:rsid w:val="005D01A8"/>
    <w:rsid w:val="005E56C6"/>
    <w:rsid w:val="005F19FB"/>
    <w:rsid w:val="0061323F"/>
    <w:rsid w:val="00620062"/>
    <w:rsid w:val="00625B62"/>
    <w:rsid w:val="006410DE"/>
    <w:rsid w:val="00647AF4"/>
    <w:rsid w:val="006646A5"/>
    <w:rsid w:val="00673E82"/>
    <w:rsid w:val="00680BEB"/>
    <w:rsid w:val="00692A79"/>
    <w:rsid w:val="00704AE9"/>
    <w:rsid w:val="0070631E"/>
    <w:rsid w:val="00716214"/>
    <w:rsid w:val="00737032"/>
    <w:rsid w:val="00740F05"/>
    <w:rsid w:val="0074292D"/>
    <w:rsid w:val="007475AB"/>
    <w:rsid w:val="00797577"/>
    <w:rsid w:val="007C0044"/>
    <w:rsid w:val="007C5854"/>
    <w:rsid w:val="00806FA5"/>
    <w:rsid w:val="0086004C"/>
    <w:rsid w:val="008B10E0"/>
    <w:rsid w:val="008F7FB6"/>
    <w:rsid w:val="009276B2"/>
    <w:rsid w:val="0093525C"/>
    <w:rsid w:val="00947F4D"/>
    <w:rsid w:val="00966063"/>
    <w:rsid w:val="00975E1D"/>
    <w:rsid w:val="009B0CD7"/>
    <w:rsid w:val="009C1914"/>
    <w:rsid w:val="009F7E4A"/>
    <w:rsid w:val="00A206AF"/>
    <w:rsid w:val="00A30901"/>
    <w:rsid w:val="00A4551E"/>
    <w:rsid w:val="00A60DAD"/>
    <w:rsid w:val="00A63033"/>
    <w:rsid w:val="00A66256"/>
    <w:rsid w:val="00AC0993"/>
    <w:rsid w:val="00AD6984"/>
    <w:rsid w:val="00AE6415"/>
    <w:rsid w:val="00AF322E"/>
    <w:rsid w:val="00B06E81"/>
    <w:rsid w:val="00B20AD8"/>
    <w:rsid w:val="00B36262"/>
    <w:rsid w:val="00B84D3E"/>
    <w:rsid w:val="00B87744"/>
    <w:rsid w:val="00BA0BEF"/>
    <w:rsid w:val="00BA4EE0"/>
    <w:rsid w:val="00BD1152"/>
    <w:rsid w:val="00BE6444"/>
    <w:rsid w:val="00C44F50"/>
    <w:rsid w:val="00C52239"/>
    <w:rsid w:val="00C53987"/>
    <w:rsid w:val="00C8064A"/>
    <w:rsid w:val="00C85D56"/>
    <w:rsid w:val="00CF1D4C"/>
    <w:rsid w:val="00CF21C3"/>
    <w:rsid w:val="00D132C0"/>
    <w:rsid w:val="00D14725"/>
    <w:rsid w:val="00D2543D"/>
    <w:rsid w:val="00D50422"/>
    <w:rsid w:val="00D61726"/>
    <w:rsid w:val="00D723B5"/>
    <w:rsid w:val="00D73437"/>
    <w:rsid w:val="00DA46CC"/>
    <w:rsid w:val="00DD20F7"/>
    <w:rsid w:val="00DF1194"/>
    <w:rsid w:val="00E00E12"/>
    <w:rsid w:val="00E308D1"/>
    <w:rsid w:val="00E3400A"/>
    <w:rsid w:val="00E413CD"/>
    <w:rsid w:val="00E7152D"/>
    <w:rsid w:val="00EB0207"/>
    <w:rsid w:val="00EB39F1"/>
    <w:rsid w:val="00EB4EA7"/>
    <w:rsid w:val="00ED2A47"/>
    <w:rsid w:val="00EE34A9"/>
    <w:rsid w:val="00EF6A5C"/>
    <w:rsid w:val="00F05F16"/>
    <w:rsid w:val="00F13890"/>
    <w:rsid w:val="00F31CBB"/>
    <w:rsid w:val="00F321F5"/>
    <w:rsid w:val="00F40743"/>
    <w:rsid w:val="00F44DE1"/>
    <w:rsid w:val="00F6134D"/>
    <w:rsid w:val="00F80AC2"/>
    <w:rsid w:val="00FA6BD4"/>
    <w:rsid w:val="00FA76E5"/>
    <w:rsid w:val="00FF12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55CB9"/>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355CB9"/>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unhideWhenUsed/>
    <w:rsid w:val="00565D32"/>
    <w:rPr>
      <w:color w:val="605E5C"/>
      <w:shd w:val="clear" w:color="auto" w:fill="E1DFDD"/>
    </w:rPr>
  </w:style>
  <w:style w:type="character" w:customStyle="1" w:styleId="Nagwek1Znak">
    <w:name w:val="Nagłówek 1 Znak"/>
    <w:basedOn w:val="Domylnaczcionkaakapitu"/>
    <w:link w:val="Nagwek1"/>
    <w:uiPriority w:val="9"/>
    <w:rsid w:val="00355CB9"/>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355CB9"/>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355CB9"/>
  </w:style>
  <w:style w:type="character" w:customStyle="1" w:styleId="Nierozpoznanawzmianka1">
    <w:name w:val="Nierozpoznana wzmianka1"/>
    <w:basedOn w:val="Domylnaczcionkaakapitu"/>
    <w:uiPriority w:val="99"/>
    <w:semiHidden/>
    <w:unhideWhenUsed/>
    <w:rsid w:val="00355CB9"/>
    <w:rPr>
      <w:color w:val="605E5C"/>
      <w:shd w:val="clear" w:color="auto" w:fill="E1DFDD"/>
    </w:rPr>
  </w:style>
  <w:style w:type="numbering" w:customStyle="1" w:styleId="Bezlisty11">
    <w:name w:val="Bez listy11"/>
    <w:next w:val="Bezlisty"/>
    <w:uiPriority w:val="99"/>
    <w:semiHidden/>
    <w:unhideWhenUsed/>
    <w:rsid w:val="00355CB9"/>
  </w:style>
  <w:style w:type="paragraph" w:styleId="Mapadokumentu">
    <w:name w:val="Document Map"/>
    <w:aliases w:val="Plan dokumentu"/>
    <w:basedOn w:val="Normalny"/>
    <w:link w:val="MapadokumentuZnak"/>
    <w:semiHidden/>
    <w:rsid w:val="00355CB9"/>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355CB9"/>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355CB9"/>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355CB9"/>
    <w:rPr>
      <w:rFonts w:ascii="Tahoma" w:eastAsia="Times New Roman" w:hAnsi="Tahoma" w:cs="Tahoma"/>
      <w:sz w:val="16"/>
      <w:szCs w:val="16"/>
      <w:lang w:eastAsia="pl-PL"/>
    </w:rPr>
  </w:style>
  <w:style w:type="character" w:styleId="Numerstrony">
    <w:name w:val="page number"/>
    <w:basedOn w:val="Domylnaczcionkaakapitu"/>
    <w:rsid w:val="00355CB9"/>
  </w:style>
  <w:style w:type="character" w:styleId="Pogrubienie">
    <w:name w:val="Strong"/>
    <w:aliases w:val="Tekst treści + 8.5 pt,Małe litery1"/>
    <w:uiPriority w:val="99"/>
    <w:qFormat/>
    <w:rsid w:val="00355CB9"/>
    <w:rPr>
      <w:b/>
      <w:bCs/>
    </w:rPr>
  </w:style>
  <w:style w:type="table" w:styleId="Tabela-Siatka">
    <w:name w:val="Table Grid"/>
    <w:basedOn w:val="Standardowy"/>
    <w:rsid w:val="00355CB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355CB9"/>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355CB9"/>
    <w:rPr>
      <w:sz w:val="16"/>
      <w:szCs w:val="16"/>
    </w:rPr>
  </w:style>
  <w:style w:type="paragraph" w:styleId="Tekstkomentarza">
    <w:name w:val="annotation text"/>
    <w:basedOn w:val="Normalny"/>
    <w:link w:val="TekstkomentarzaZnak"/>
    <w:uiPriority w:val="99"/>
    <w:unhideWhenUsed/>
    <w:rsid w:val="00355CB9"/>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355CB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355CB9"/>
    <w:rPr>
      <w:b/>
      <w:bCs/>
    </w:rPr>
  </w:style>
  <w:style w:type="character" w:customStyle="1" w:styleId="TematkomentarzaZnak">
    <w:name w:val="Temat komentarza Znak"/>
    <w:basedOn w:val="TekstkomentarzaZnak"/>
    <w:link w:val="Tematkomentarza"/>
    <w:uiPriority w:val="99"/>
    <w:rsid w:val="00355CB9"/>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5CB9"/>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355CB9"/>
  </w:style>
  <w:style w:type="character" w:customStyle="1" w:styleId="WW8Num1z0">
    <w:name w:val="WW8Num1z0"/>
    <w:rsid w:val="00355CB9"/>
    <w:rPr>
      <w:rFonts w:ascii="Arial" w:eastAsia="Calibri" w:hAnsi="Arial" w:cs="Arial" w:hint="default"/>
      <w:bCs/>
      <w:iCs/>
      <w:spacing w:val="4"/>
      <w:sz w:val="20"/>
      <w:szCs w:val="20"/>
      <w:lang w:eastAsia="en-GB"/>
    </w:rPr>
  </w:style>
  <w:style w:type="character" w:customStyle="1" w:styleId="WW8Num2z0">
    <w:name w:val="WW8Num2z0"/>
    <w:rsid w:val="00355CB9"/>
    <w:rPr>
      <w:rFonts w:ascii="Arial" w:hAnsi="Arial" w:cs="Arial" w:hint="default"/>
      <w:spacing w:val="4"/>
      <w:sz w:val="20"/>
      <w:szCs w:val="20"/>
    </w:rPr>
  </w:style>
  <w:style w:type="character" w:customStyle="1" w:styleId="WW8Num3z0">
    <w:name w:val="WW8Num3z0"/>
    <w:rsid w:val="00355CB9"/>
    <w:rPr>
      <w:rFonts w:hint="default"/>
    </w:rPr>
  </w:style>
  <w:style w:type="character" w:customStyle="1" w:styleId="WW8Num4z0">
    <w:name w:val="WW8Num4z0"/>
    <w:rsid w:val="00355CB9"/>
    <w:rPr>
      <w:rFonts w:ascii="Arial" w:hAnsi="Arial" w:cs="Arial" w:hint="default"/>
      <w:sz w:val="20"/>
      <w:szCs w:val="20"/>
    </w:rPr>
  </w:style>
  <w:style w:type="character" w:customStyle="1" w:styleId="WW8Num5z0">
    <w:name w:val="WW8Num5z0"/>
    <w:rsid w:val="00355CB9"/>
    <w:rPr>
      <w:rFonts w:ascii="Arial" w:hAnsi="Arial" w:cs="Arial" w:hint="default"/>
      <w:sz w:val="20"/>
      <w:szCs w:val="20"/>
    </w:rPr>
  </w:style>
  <w:style w:type="character" w:customStyle="1" w:styleId="WW8Num6z0">
    <w:name w:val="WW8Num6z0"/>
    <w:rsid w:val="00355CB9"/>
  </w:style>
  <w:style w:type="character" w:customStyle="1" w:styleId="WW8Num6z1">
    <w:name w:val="WW8Num6z1"/>
    <w:rsid w:val="00355CB9"/>
  </w:style>
  <w:style w:type="character" w:customStyle="1" w:styleId="WW8Num6z2">
    <w:name w:val="WW8Num6z2"/>
    <w:rsid w:val="00355CB9"/>
  </w:style>
  <w:style w:type="character" w:customStyle="1" w:styleId="WW8Num6z3">
    <w:name w:val="WW8Num6z3"/>
    <w:rsid w:val="00355CB9"/>
  </w:style>
  <w:style w:type="character" w:customStyle="1" w:styleId="WW8Num6z4">
    <w:name w:val="WW8Num6z4"/>
    <w:rsid w:val="00355CB9"/>
  </w:style>
  <w:style w:type="character" w:customStyle="1" w:styleId="WW8Num6z5">
    <w:name w:val="WW8Num6z5"/>
    <w:rsid w:val="00355CB9"/>
  </w:style>
  <w:style w:type="character" w:customStyle="1" w:styleId="WW8Num6z6">
    <w:name w:val="WW8Num6z6"/>
    <w:rsid w:val="00355CB9"/>
  </w:style>
  <w:style w:type="character" w:customStyle="1" w:styleId="WW8Num6z7">
    <w:name w:val="WW8Num6z7"/>
    <w:rsid w:val="00355CB9"/>
  </w:style>
  <w:style w:type="character" w:customStyle="1" w:styleId="WW8Num6z8">
    <w:name w:val="WW8Num6z8"/>
    <w:rsid w:val="00355CB9"/>
  </w:style>
  <w:style w:type="character" w:customStyle="1" w:styleId="WW8Num1z1">
    <w:name w:val="WW8Num1z1"/>
    <w:rsid w:val="00355CB9"/>
  </w:style>
  <w:style w:type="character" w:customStyle="1" w:styleId="WW8Num1z2">
    <w:name w:val="WW8Num1z2"/>
    <w:rsid w:val="00355CB9"/>
  </w:style>
  <w:style w:type="character" w:customStyle="1" w:styleId="WW8Num1z3">
    <w:name w:val="WW8Num1z3"/>
    <w:rsid w:val="00355CB9"/>
  </w:style>
  <w:style w:type="character" w:customStyle="1" w:styleId="WW8Num1z4">
    <w:name w:val="WW8Num1z4"/>
    <w:rsid w:val="00355CB9"/>
  </w:style>
  <w:style w:type="character" w:customStyle="1" w:styleId="WW8Num1z5">
    <w:name w:val="WW8Num1z5"/>
    <w:rsid w:val="00355CB9"/>
  </w:style>
  <w:style w:type="character" w:customStyle="1" w:styleId="WW8Num1z6">
    <w:name w:val="WW8Num1z6"/>
    <w:rsid w:val="00355CB9"/>
  </w:style>
  <w:style w:type="character" w:customStyle="1" w:styleId="WW8Num1z7">
    <w:name w:val="WW8Num1z7"/>
    <w:rsid w:val="00355CB9"/>
  </w:style>
  <w:style w:type="character" w:customStyle="1" w:styleId="WW8Num1z8">
    <w:name w:val="WW8Num1z8"/>
    <w:rsid w:val="00355CB9"/>
  </w:style>
  <w:style w:type="character" w:customStyle="1" w:styleId="WW8Num4z1">
    <w:name w:val="WW8Num4z1"/>
    <w:rsid w:val="00355CB9"/>
  </w:style>
  <w:style w:type="character" w:customStyle="1" w:styleId="WW8Num4z2">
    <w:name w:val="WW8Num4z2"/>
    <w:rsid w:val="00355CB9"/>
  </w:style>
  <w:style w:type="character" w:customStyle="1" w:styleId="WW8Num4z3">
    <w:name w:val="WW8Num4z3"/>
    <w:rsid w:val="00355CB9"/>
  </w:style>
  <w:style w:type="character" w:customStyle="1" w:styleId="WW8Num4z4">
    <w:name w:val="WW8Num4z4"/>
    <w:rsid w:val="00355CB9"/>
  </w:style>
  <w:style w:type="character" w:customStyle="1" w:styleId="WW8Num4z5">
    <w:name w:val="WW8Num4z5"/>
    <w:rsid w:val="00355CB9"/>
  </w:style>
  <w:style w:type="character" w:customStyle="1" w:styleId="WW8Num4z6">
    <w:name w:val="WW8Num4z6"/>
    <w:rsid w:val="00355CB9"/>
  </w:style>
  <w:style w:type="character" w:customStyle="1" w:styleId="WW8Num4z7">
    <w:name w:val="WW8Num4z7"/>
    <w:rsid w:val="00355CB9"/>
  </w:style>
  <w:style w:type="character" w:customStyle="1" w:styleId="WW8Num4z8">
    <w:name w:val="WW8Num4z8"/>
    <w:rsid w:val="00355CB9"/>
  </w:style>
  <w:style w:type="character" w:customStyle="1" w:styleId="WW8Num5z1">
    <w:name w:val="WW8Num5z1"/>
    <w:rsid w:val="00355CB9"/>
  </w:style>
  <w:style w:type="character" w:customStyle="1" w:styleId="WW8Num5z2">
    <w:name w:val="WW8Num5z2"/>
    <w:rsid w:val="00355CB9"/>
  </w:style>
  <w:style w:type="character" w:customStyle="1" w:styleId="WW8Num5z3">
    <w:name w:val="WW8Num5z3"/>
    <w:rsid w:val="00355CB9"/>
  </w:style>
  <w:style w:type="character" w:customStyle="1" w:styleId="WW8Num5z4">
    <w:name w:val="WW8Num5z4"/>
    <w:rsid w:val="00355CB9"/>
  </w:style>
  <w:style w:type="character" w:customStyle="1" w:styleId="WW8Num5z5">
    <w:name w:val="WW8Num5z5"/>
    <w:rsid w:val="00355CB9"/>
  </w:style>
  <w:style w:type="character" w:customStyle="1" w:styleId="WW8Num5z6">
    <w:name w:val="WW8Num5z6"/>
    <w:rsid w:val="00355CB9"/>
  </w:style>
  <w:style w:type="character" w:customStyle="1" w:styleId="WW8Num5z7">
    <w:name w:val="WW8Num5z7"/>
    <w:rsid w:val="00355CB9"/>
  </w:style>
  <w:style w:type="character" w:customStyle="1" w:styleId="WW8Num5z8">
    <w:name w:val="WW8Num5z8"/>
    <w:rsid w:val="00355CB9"/>
  </w:style>
  <w:style w:type="character" w:customStyle="1" w:styleId="WW8Num7z0">
    <w:name w:val="WW8Num7z0"/>
    <w:rsid w:val="00355CB9"/>
    <w:rPr>
      <w:rFonts w:ascii="Arial" w:hAnsi="Arial" w:cs="Arial" w:hint="default"/>
      <w:sz w:val="20"/>
      <w:szCs w:val="20"/>
    </w:rPr>
  </w:style>
  <w:style w:type="character" w:customStyle="1" w:styleId="WW8Num7z1">
    <w:name w:val="WW8Num7z1"/>
    <w:rsid w:val="00355CB9"/>
  </w:style>
  <w:style w:type="character" w:customStyle="1" w:styleId="WW8Num7z2">
    <w:name w:val="WW8Num7z2"/>
    <w:rsid w:val="00355CB9"/>
  </w:style>
  <w:style w:type="character" w:customStyle="1" w:styleId="WW8Num7z3">
    <w:name w:val="WW8Num7z3"/>
    <w:rsid w:val="00355CB9"/>
  </w:style>
  <w:style w:type="character" w:customStyle="1" w:styleId="WW8Num7z4">
    <w:name w:val="WW8Num7z4"/>
    <w:rsid w:val="00355CB9"/>
  </w:style>
  <w:style w:type="character" w:customStyle="1" w:styleId="WW8Num7z5">
    <w:name w:val="WW8Num7z5"/>
    <w:rsid w:val="00355CB9"/>
  </w:style>
  <w:style w:type="character" w:customStyle="1" w:styleId="WW8Num7z6">
    <w:name w:val="WW8Num7z6"/>
    <w:rsid w:val="00355CB9"/>
  </w:style>
  <w:style w:type="character" w:customStyle="1" w:styleId="WW8Num7z7">
    <w:name w:val="WW8Num7z7"/>
    <w:rsid w:val="00355CB9"/>
  </w:style>
  <w:style w:type="character" w:customStyle="1" w:styleId="WW8Num7z8">
    <w:name w:val="WW8Num7z8"/>
    <w:rsid w:val="00355CB9"/>
  </w:style>
  <w:style w:type="character" w:customStyle="1" w:styleId="WW8Num8z0">
    <w:name w:val="WW8Num8z0"/>
    <w:rsid w:val="00355CB9"/>
    <w:rPr>
      <w:rFonts w:ascii="Arial" w:hAnsi="Arial" w:cs="Arial" w:hint="default"/>
      <w:sz w:val="20"/>
      <w:szCs w:val="20"/>
    </w:rPr>
  </w:style>
  <w:style w:type="character" w:customStyle="1" w:styleId="WW8Num8z1">
    <w:name w:val="WW8Num8z1"/>
    <w:rsid w:val="00355CB9"/>
  </w:style>
  <w:style w:type="character" w:customStyle="1" w:styleId="WW8Num8z2">
    <w:name w:val="WW8Num8z2"/>
    <w:rsid w:val="00355CB9"/>
  </w:style>
  <w:style w:type="character" w:customStyle="1" w:styleId="WW8Num8z3">
    <w:name w:val="WW8Num8z3"/>
    <w:rsid w:val="00355CB9"/>
  </w:style>
  <w:style w:type="character" w:customStyle="1" w:styleId="WW8Num8z4">
    <w:name w:val="WW8Num8z4"/>
    <w:rsid w:val="00355CB9"/>
  </w:style>
  <w:style w:type="character" w:customStyle="1" w:styleId="WW8Num8z5">
    <w:name w:val="WW8Num8z5"/>
    <w:rsid w:val="00355CB9"/>
  </w:style>
  <w:style w:type="character" w:customStyle="1" w:styleId="WW8Num8z6">
    <w:name w:val="WW8Num8z6"/>
    <w:rsid w:val="00355CB9"/>
  </w:style>
  <w:style w:type="character" w:customStyle="1" w:styleId="WW8Num8z7">
    <w:name w:val="WW8Num8z7"/>
    <w:rsid w:val="00355CB9"/>
  </w:style>
  <w:style w:type="character" w:customStyle="1" w:styleId="WW8Num8z8">
    <w:name w:val="WW8Num8z8"/>
    <w:rsid w:val="00355CB9"/>
  </w:style>
  <w:style w:type="character" w:customStyle="1" w:styleId="Domylnaczcionkaakapitu1">
    <w:name w:val="Domyślna czcionka akapitu1"/>
    <w:rsid w:val="00355CB9"/>
  </w:style>
  <w:style w:type="character" w:customStyle="1" w:styleId="Odwoaniedokomentarza1">
    <w:name w:val="Odwołanie do komentarza1"/>
    <w:rsid w:val="00355CB9"/>
    <w:rPr>
      <w:sz w:val="16"/>
      <w:szCs w:val="16"/>
    </w:rPr>
  </w:style>
  <w:style w:type="character" w:customStyle="1" w:styleId="WW8Num12z0">
    <w:name w:val="WW8Num12z0"/>
    <w:rsid w:val="00355CB9"/>
    <w:rPr>
      <w:rFonts w:cs="Arial" w:hint="default"/>
      <w:color w:val="auto"/>
    </w:rPr>
  </w:style>
  <w:style w:type="character" w:customStyle="1" w:styleId="WW8Num12z1">
    <w:name w:val="WW8Num12z1"/>
    <w:rsid w:val="00355CB9"/>
  </w:style>
  <w:style w:type="character" w:customStyle="1" w:styleId="WW8Num12z2">
    <w:name w:val="WW8Num12z2"/>
    <w:rsid w:val="00355CB9"/>
  </w:style>
  <w:style w:type="character" w:customStyle="1" w:styleId="WW8Num12z3">
    <w:name w:val="WW8Num12z3"/>
    <w:rsid w:val="00355CB9"/>
  </w:style>
  <w:style w:type="character" w:customStyle="1" w:styleId="WW8Num12z4">
    <w:name w:val="WW8Num12z4"/>
    <w:rsid w:val="00355CB9"/>
  </w:style>
  <w:style w:type="character" w:customStyle="1" w:styleId="WW8Num12z5">
    <w:name w:val="WW8Num12z5"/>
    <w:rsid w:val="00355CB9"/>
  </w:style>
  <w:style w:type="character" w:customStyle="1" w:styleId="WW8Num12z6">
    <w:name w:val="WW8Num12z6"/>
    <w:rsid w:val="00355CB9"/>
  </w:style>
  <w:style w:type="character" w:customStyle="1" w:styleId="WW8Num12z7">
    <w:name w:val="WW8Num12z7"/>
    <w:rsid w:val="00355CB9"/>
  </w:style>
  <w:style w:type="character" w:customStyle="1" w:styleId="WW8Num12z8">
    <w:name w:val="WW8Num12z8"/>
    <w:rsid w:val="00355CB9"/>
  </w:style>
  <w:style w:type="paragraph" w:customStyle="1" w:styleId="Nagwek10">
    <w:name w:val="Nagłówek1"/>
    <w:basedOn w:val="Normalny"/>
    <w:next w:val="Tekstpodstawowy"/>
    <w:rsid w:val="00355CB9"/>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355CB9"/>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355CB9"/>
    <w:rPr>
      <w:rFonts w:ascii="Times New Roman" w:eastAsia="Times New Roman" w:hAnsi="Times New Roman" w:cs="Times New Roman"/>
      <w:sz w:val="24"/>
      <w:szCs w:val="24"/>
      <w:lang w:eastAsia="zh-CN"/>
    </w:rPr>
  </w:style>
  <w:style w:type="paragraph" w:styleId="Lista">
    <w:name w:val="List"/>
    <w:basedOn w:val="Tekstpodstawowy"/>
    <w:rsid w:val="00355CB9"/>
    <w:rPr>
      <w:rFonts w:cs="Arial"/>
    </w:rPr>
  </w:style>
  <w:style w:type="paragraph" w:styleId="Legenda">
    <w:name w:val="caption"/>
    <w:basedOn w:val="Normalny"/>
    <w:qFormat/>
    <w:rsid w:val="00355CB9"/>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355CB9"/>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355CB9"/>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355CB9"/>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355CB9"/>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355CB9"/>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355CB9"/>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355CB9"/>
    <w:rPr>
      <w:lang w:eastAsia="zh-CN"/>
    </w:rPr>
  </w:style>
  <w:style w:type="paragraph" w:styleId="Tekstprzypisukocowego">
    <w:name w:val="endnote text"/>
    <w:basedOn w:val="Normalny"/>
    <w:link w:val="TekstprzypisukocowegoZnak"/>
    <w:semiHidden/>
    <w:unhideWhenUsed/>
    <w:rsid w:val="00355CB9"/>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355CB9"/>
    <w:rPr>
      <w:rFonts w:ascii="Times New Roman" w:eastAsia="Times New Roman" w:hAnsi="Times New Roman" w:cs="Times New Roman"/>
      <w:sz w:val="20"/>
      <w:szCs w:val="20"/>
      <w:lang w:eastAsia="pl-PL"/>
    </w:rPr>
  </w:style>
  <w:style w:type="character" w:styleId="Odwoanieprzypisukocowego">
    <w:name w:val="endnote reference"/>
    <w:unhideWhenUsed/>
    <w:rsid w:val="00355CB9"/>
    <w:rPr>
      <w:vertAlign w:val="superscript"/>
    </w:rPr>
  </w:style>
  <w:style w:type="paragraph" w:styleId="Poprawka">
    <w:name w:val="Revision"/>
    <w:hidden/>
    <w:uiPriority w:val="99"/>
    <w:semiHidden/>
    <w:rsid w:val="00355CB9"/>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355CB9"/>
    <w:rPr>
      <w:color w:val="808080"/>
    </w:rPr>
  </w:style>
  <w:style w:type="character" w:customStyle="1" w:styleId="Teksttreci2">
    <w:name w:val="Tekst treści (2)_"/>
    <w:link w:val="Teksttreci20"/>
    <w:rsid w:val="00355CB9"/>
    <w:rPr>
      <w:sz w:val="21"/>
      <w:szCs w:val="21"/>
      <w:shd w:val="clear" w:color="auto" w:fill="FFFFFF"/>
    </w:rPr>
  </w:style>
  <w:style w:type="paragraph" w:customStyle="1" w:styleId="Teksttreci20">
    <w:name w:val="Tekst treści (2)"/>
    <w:basedOn w:val="Normalny"/>
    <w:link w:val="Teksttreci2"/>
    <w:rsid w:val="00355CB9"/>
    <w:pPr>
      <w:widowControl w:val="0"/>
      <w:shd w:val="clear" w:color="auto" w:fill="FFFFFF"/>
      <w:spacing w:after="0" w:line="250" w:lineRule="exact"/>
      <w:ind w:hanging="340"/>
    </w:pPr>
    <w:rPr>
      <w:sz w:val="21"/>
      <w:szCs w:val="21"/>
    </w:rPr>
  </w:style>
  <w:style w:type="character" w:customStyle="1" w:styleId="warheader">
    <w:name w:val="war_header"/>
    <w:rsid w:val="00355CB9"/>
  </w:style>
  <w:style w:type="character" w:customStyle="1" w:styleId="info-list-value-uzasadnienie">
    <w:name w:val="info-list-value-uzasadnienie"/>
    <w:rsid w:val="00355CB9"/>
  </w:style>
  <w:style w:type="paragraph" w:styleId="Tekstpodstawowywcity3">
    <w:name w:val="Body Text Indent 3"/>
    <w:basedOn w:val="Normalny"/>
    <w:link w:val="Tekstpodstawowywcity3Znak"/>
    <w:rsid w:val="00355CB9"/>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55CB9"/>
    <w:rPr>
      <w:rFonts w:ascii="Times New Roman" w:eastAsia="Times New Roman" w:hAnsi="Times New Roman" w:cs="Times New Roman"/>
      <w:sz w:val="16"/>
      <w:szCs w:val="16"/>
      <w:lang w:eastAsia="pl-PL"/>
    </w:rPr>
  </w:style>
  <w:style w:type="character" w:customStyle="1" w:styleId="Teksttreci">
    <w:name w:val="Tekst treści_"/>
    <w:link w:val="Teksttreci0"/>
    <w:uiPriority w:val="99"/>
    <w:locked/>
    <w:rsid w:val="00355CB9"/>
    <w:rPr>
      <w:sz w:val="17"/>
      <w:szCs w:val="17"/>
      <w:shd w:val="clear" w:color="auto" w:fill="FFFFFF"/>
    </w:rPr>
  </w:style>
  <w:style w:type="paragraph" w:customStyle="1" w:styleId="Teksttreci0">
    <w:name w:val="Tekst treści"/>
    <w:basedOn w:val="Normalny"/>
    <w:link w:val="Teksttreci"/>
    <w:uiPriority w:val="99"/>
    <w:rsid w:val="00355CB9"/>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355CB9"/>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355CB9"/>
    <w:rPr>
      <w:rFonts w:ascii="Times New Roman" w:eastAsia="Times New Roman" w:hAnsi="Times New Roman" w:cs="Times New Roman"/>
      <w:sz w:val="28"/>
      <w:szCs w:val="20"/>
      <w:lang w:eastAsia="pl-PL"/>
    </w:rPr>
  </w:style>
  <w:style w:type="character" w:customStyle="1" w:styleId="TeksttreciKursywa">
    <w:name w:val="Tekst treści + Kursywa"/>
    <w:rsid w:val="00355CB9"/>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355CB9"/>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355CB9"/>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355CB9"/>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355CB9"/>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355CB9"/>
  </w:style>
  <w:style w:type="character" w:customStyle="1" w:styleId="TeksttreciOdstpy1pt">
    <w:name w:val="Tekst treści + Odstępy 1 pt"/>
    <w:rsid w:val="00355CB9"/>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355CB9"/>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355CB9"/>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355CB9"/>
    <w:rPr>
      <w:b w:val="0"/>
      <w:bCs w:val="0"/>
      <w:i/>
      <w:iCs/>
      <w:smallCaps w:val="0"/>
      <w:strike w:val="0"/>
      <w:spacing w:val="0"/>
      <w:sz w:val="21"/>
      <w:szCs w:val="21"/>
    </w:rPr>
  </w:style>
  <w:style w:type="character" w:customStyle="1" w:styleId="Teksttreci2PogrubienieBezkursywy">
    <w:name w:val="Tekst treści (2) + Pogrubienie;Bez kursywy"/>
    <w:rsid w:val="00355CB9"/>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355CB9"/>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uiPriority w:val="99"/>
    <w:rsid w:val="00355CB9"/>
    <w:rPr>
      <w:rFonts w:ascii="Arial" w:eastAsia="Arial" w:hAnsi="Arial" w:cs="Arial"/>
      <w:sz w:val="21"/>
      <w:szCs w:val="21"/>
      <w:shd w:val="clear" w:color="auto" w:fill="FFFFFF"/>
    </w:rPr>
  </w:style>
  <w:style w:type="paragraph" w:customStyle="1" w:styleId="Teksttreci30">
    <w:name w:val="Tekst treści (3)"/>
    <w:basedOn w:val="Normalny"/>
    <w:link w:val="Teksttreci3"/>
    <w:uiPriority w:val="99"/>
    <w:rsid w:val="00355CB9"/>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355CB9"/>
    <w:rPr>
      <w:rFonts w:ascii="Arial" w:eastAsia="Arial" w:hAnsi="Arial" w:cs="Arial"/>
      <w:b/>
      <w:bCs/>
      <w:sz w:val="21"/>
      <w:szCs w:val="21"/>
      <w:shd w:val="clear" w:color="auto" w:fill="FFFFFF"/>
    </w:rPr>
  </w:style>
  <w:style w:type="character" w:customStyle="1" w:styleId="Nagwek3">
    <w:name w:val="Nagłówek #3_"/>
    <w:link w:val="Nagwek30"/>
    <w:rsid w:val="00355CB9"/>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355CB9"/>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355CB9"/>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355CB9"/>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355CB9"/>
    <w:rPr>
      <w:sz w:val="19"/>
      <w:szCs w:val="19"/>
      <w:shd w:val="clear" w:color="auto" w:fill="FFFFFF"/>
    </w:rPr>
  </w:style>
  <w:style w:type="paragraph" w:customStyle="1" w:styleId="Stopka2">
    <w:name w:val="Stopka2"/>
    <w:basedOn w:val="Normalny"/>
    <w:link w:val="Stopka0"/>
    <w:rsid w:val="00355CB9"/>
    <w:pPr>
      <w:shd w:val="clear" w:color="auto" w:fill="FFFFFF"/>
      <w:spacing w:after="0" w:line="264" w:lineRule="exact"/>
      <w:jc w:val="both"/>
    </w:pPr>
    <w:rPr>
      <w:sz w:val="19"/>
      <w:szCs w:val="19"/>
    </w:rPr>
  </w:style>
  <w:style w:type="character" w:customStyle="1" w:styleId="StopkaKursywa">
    <w:name w:val="Stopka + Kursywa"/>
    <w:rsid w:val="00355CB9"/>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355CB9"/>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355CB9"/>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uiPriority w:val="99"/>
    <w:rsid w:val="00355CB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355CB9"/>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355CB9"/>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355CB9"/>
    <w:rPr>
      <w:rFonts w:ascii="Times New Roman" w:eastAsia="Times New Roman" w:hAnsi="Times New Roman" w:cs="Times New Roman"/>
      <w:sz w:val="24"/>
      <w:szCs w:val="24"/>
      <w:lang w:eastAsia="pl-PL"/>
    </w:rPr>
  </w:style>
  <w:style w:type="character" w:customStyle="1" w:styleId="highlight">
    <w:name w:val="highlight"/>
    <w:rsid w:val="00355CB9"/>
  </w:style>
  <w:style w:type="character" w:customStyle="1" w:styleId="highlight1">
    <w:name w:val="highlight1"/>
    <w:rsid w:val="00355CB9"/>
    <w:rPr>
      <w:b/>
      <w:bCs/>
    </w:rPr>
  </w:style>
  <w:style w:type="character" w:customStyle="1" w:styleId="ZwykytekstZnak">
    <w:name w:val="Zwykły tekst Znak"/>
    <w:link w:val="Zwykytekst"/>
    <w:uiPriority w:val="99"/>
    <w:semiHidden/>
    <w:rsid w:val="00355CB9"/>
    <w:rPr>
      <w:rFonts w:ascii="Consolas" w:eastAsia="Calibri" w:hAnsi="Consolas"/>
      <w:sz w:val="21"/>
      <w:szCs w:val="21"/>
    </w:rPr>
  </w:style>
  <w:style w:type="paragraph" w:styleId="Zwykytekst">
    <w:name w:val="Plain Text"/>
    <w:basedOn w:val="Normalny"/>
    <w:link w:val="ZwykytekstZnak"/>
    <w:uiPriority w:val="99"/>
    <w:semiHidden/>
    <w:unhideWhenUsed/>
    <w:rsid w:val="00355CB9"/>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355CB9"/>
    <w:rPr>
      <w:rFonts w:ascii="Consolas" w:hAnsi="Consolas"/>
      <w:sz w:val="21"/>
      <w:szCs w:val="21"/>
    </w:rPr>
  </w:style>
  <w:style w:type="character" w:customStyle="1" w:styleId="Teksttreci7">
    <w:name w:val="Tekst treści (7)_"/>
    <w:link w:val="Teksttreci70"/>
    <w:uiPriority w:val="99"/>
    <w:rsid w:val="00355CB9"/>
    <w:rPr>
      <w:sz w:val="25"/>
      <w:szCs w:val="25"/>
      <w:shd w:val="clear" w:color="auto" w:fill="FFFFFF"/>
    </w:rPr>
  </w:style>
  <w:style w:type="paragraph" w:customStyle="1" w:styleId="Teksttreci70">
    <w:name w:val="Tekst treści (7)"/>
    <w:basedOn w:val="Normalny"/>
    <w:link w:val="Teksttreci7"/>
    <w:uiPriority w:val="99"/>
    <w:rsid w:val="00355CB9"/>
    <w:pPr>
      <w:shd w:val="clear" w:color="auto" w:fill="FFFFFF"/>
      <w:spacing w:after="0" w:line="336" w:lineRule="exact"/>
    </w:pPr>
    <w:rPr>
      <w:sz w:val="25"/>
      <w:szCs w:val="25"/>
    </w:rPr>
  </w:style>
  <w:style w:type="character" w:customStyle="1" w:styleId="Teksttreci7Bezpogrubienia">
    <w:name w:val="Tekst treści (7) + Bez pogrubienia"/>
    <w:rsid w:val="00355CB9"/>
    <w:rPr>
      <w:rFonts w:ascii="Times New Roman" w:eastAsia="Times New Roman" w:hAnsi="Times New Roman"/>
      <w:b/>
      <w:bCs/>
      <w:sz w:val="25"/>
      <w:szCs w:val="25"/>
      <w:shd w:val="clear" w:color="auto" w:fill="FFFFFF"/>
    </w:rPr>
  </w:style>
  <w:style w:type="character" w:customStyle="1" w:styleId="Teksttreci7Kursywa">
    <w:name w:val="Tekst treści (7) + Kursywa"/>
    <w:rsid w:val="00355CB9"/>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355CB9"/>
    <w:rPr>
      <w:rFonts w:ascii="Arial" w:eastAsia="Arial" w:hAnsi="Arial" w:cs="Arial"/>
      <w:sz w:val="15"/>
      <w:szCs w:val="15"/>
      <w:shd w:val="clear" w:color="auto" w:fill="FFFFFF"/>
    </w:rPr>
  </w:style>
  <w:style w:type="paragraph" w:customStyle="1" w:styleId="Teksttreci40">
    <w:name w:val="Tekst treści (4)"/>
    <w:basedOn w:val="Normalny"/>
    <w:link w:val="Teksttreci4"/>
    <w:rsid w:val="00355CB9"/>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355CB9"/>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355CB9"/>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355CB9"/>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355CB9"/>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355CB9"/>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355CB9"/>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355CB9"/>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355CB9"/>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355CB9"/>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355CB9"/>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355CB9"/>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355CB9"/>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355CB9"/>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355CB9"/>
    <w:rPr>
      <w:rFonts w:ascii="Candara" w:eastAsia="Candara" w:hAnsi="Candara" w:cs="Candara"/>
      <w:i/>
      <w:iCs/>
      <w:shd w:val="clear" w:color="auto" w:fill="FFFFFF"/>
    </w:rPr>
  </w:style>
  <w:style w:type="paragraph" w:customStyle="1" w:styleId="Teksttreci16">
    <w:name w:val="Tekst treści (16)"/>
    <w:basedOn w:val="Normalny"/>
    <w:link w:val="Teksttreci16Exact"/>
    <w:rsid w:val="00355CB9"/>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355CB9"/>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355CB9"/>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355CB9"/>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355CB9"/>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355CB9"/>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355CB9"/>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355CB9"/>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355CB9"/>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355CB9"/>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355CB9"/>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355CB9"/>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355CB9"/>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55CB9"/>
    <w:rPr>
      <w:rFonts w:ascii="Times New Roman" w:eastAsia="Times New Roman" w:hAnsi="Times New Roman" w:cs="Times New Roman"/>
      <w:sz w:val="20"/>
      <w:szCs w:val="20"/>
      <w:lang w:eastAsia="pl-PL"/>
    </w:rPr>
  </w:style>
  <w:style w:type="character" w:customStyle="1" w:styleId="Teksttreci10">
    <w:name w:val="Tekst treści (10)_"/>
    <w:rsid w:val="00355CB9"/>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355CB9"/>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355CB9"/>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355CB9"/>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355CB9"/>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355CB9"/>
    <w:rPr>
      <w:b/>
      <w:bCs/>
      <w:shd w:val="clear" w:color="auto" w:fill="FFFFFF"/>
    </w:rPr>
  </w:style>
  <w:style w:type="paragraph" w:customStyle="1" w:styleId="Nagwek21">
    <w:name w:val="Nagłówek #2"/>
    <w:basedOn w:val="Normalny"/>
    <w:link w:val="Nagwek20"/>
    <w:rsid w:val="00355CB9"/>
    <w:pPr>
      <w:widowControl w:val="0"/>
      <w:shd w:val="clear" w:color="auto" w:fill="FFFFFF"/>
      <w:spacing w:after="0" w:line="0" w:lineRule="atLeast"/>
      <w:ind w:hanging="780"/>
      <w:outlineLvl w:val="1"/>
    </w:pPr>
    <w:rPr>
      <w:b/>
      <w:bCs/>
    </w:rPr>
  </w:style>
  <w:style w:type="character" w:customStyle="1" w:styleId="Teksttreci13">
    <w:name w:val="Tekst treści (13)_"/>
    <w:rsid w:val="00355CB9"/>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355CB9"/>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355CB9"/>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355CB9"/>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355CB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355CB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355CB9"/>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355CB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355CB9"/>
  </w:style>
  <w:style w:type="character" w:customStyle="1" w:styleId="Podpisobrazu6Exact">
    <w:name w:val="Podpis obrazu (6) Exact"/>
    <w:link w:val="Podpisobrazu6"/>
    <w:rsid w:val="00355CB9"/>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355CB9"/>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355CB9"/>
    <w:rPr>
      <w:rFonts w:ascii="Arial" w:eastAsia="Arial" w:hAnsi="Arial" w:cs="Arial"/>
      <w:sz w:val="23"/>
      <w:szCs w:val="23"/>
      <w:shd w:val="clear" w:color="auto" w:fill="FFFFFF"/>
    </w:rPr>
  </w:style>
  <w:style w:type="paragraph" w:customStyle="1" w:styleId="Teksttreci150">
    <w:name w:val="Tekst treści (15)"/>
    <w:basedOn w:val="Normalny"/>
    <w:link w:val="Teksttreci15"/>
    <w:rsid w:val="00355CB9"/>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355CB9"/>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355CB9"/>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355CB9"/>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355CB9"/>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355CB9"/>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355CB9"/>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5CB9"/>
    <w:rPr>
      <w:rFonts w:ascii="Times New Roman" w:eastAsia="Times New Roman" w:hAnsi="Times New Roman" w:cs="Times New Roman"/>
      <w:sz w:val="24"/>
      <w:szCs w:val="24"/>
      <w:lang w:eastAsia="pl-PL"/>
    </w:rPr>
  </w:style>
  <w:style w:type="numbering" w:customStyle="1" w:styleId="Zaimportowanystyl3">
    <w:name w:val="Zaimportowany styl 3"/>
    <w:rsid w:val="00355CB9"/>
    <w:pPr>
      <w:numPr>
        <w:numId w:val="2"/>
      </w:numPr>
    </w:pPr>
  </w:style>
  <w:style w:type="character" w:customStyle="1" w:styleId="Teksttreci211pt">
    <w:name w:val="Tekst treści (2) + 11 pt"/>
    <w:rsid w:val="00355CB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355CB9"/>
    <w:rPr>
      <w:shd w:val="clear" w:color="auto" w:fill="FFFFFF"/>
    </w:rPr>
  </w:style>
  <w:style w:type="paragraph" w:customStyle="1" w:styleId="Bodytext20">
    <w:name w:val="Body text (2)"/>
    <w:basedOn w:val="Normalny"/>
    <w:link w:val="Bodytext2"/>
    <w:rsid w:val="00355CB9"/>
    <w:pPr>
      <w:widowControl w:val="0"/>
      <w:shd w:val="clear" w:color="auto" w:fill="FFFFFF"/>
      <w:spacing w:after="0" w:line="0" w:lineRule="atLeast"/>
    </w:pPr>
  </w:style>
  <w:style w:type="character" w:styleId="Uwydatnienie">
    <w:name w:val="Emphasis"/>
    <w:uiPriority w:val="20"/>
    <w:qFormat/>
    <w:rsid w:val="00355CB9"/>
    <w:rPr>
      <w:i/>
      <w:iCs/>
    </w:rPr>
  </w:style>
  <w:style w:type="paragraph" w:styleId="NormalnyWeb">
    <w:name w:val="Normal (Web)"/>
    <w:basedOn w:val="Normalny"/>
    <w:uiPriority w:val="99"/>
    <w:unhideWhenUsed/>
    <w:rsid w:val="00355CB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355CB9"/>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355CB9"/>
  </w:style>
  <w:style w:type="character" w:customStyle="1" w:styleId="Teksttreci9Bezpogrubienia">
    <w:name w:val="Tekst treści (9) + Bez pogrubienia"/>
    <w:rsid w:val="00355CB9"/>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355CB9"/>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355CB9"/>
  </w:style>
  <w:style w:type="character" w:customStyle="1" w:styleId="footnote">
    <w:name w:val="footnote"/>
    <w:rsid w:val="00355CB9"/>
  </w:style>
  <w:style w:type="character" w:customStyle="1" w:styleId="Teksttreci26ptKursywa">
    <w:name w:val="Tekst treści (2) + 6 pt;Kursywa"/>
    <w:rsid w:val="00355CB9"/>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355CB9"/>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355CB9"/>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355CB9"/>
    <w:rPr>
      <w:shd w:val="clear" w:color="auto" w:fill="FFFFFF"/>
    </w:rPr>
  </w:style>
  <w:style w:type="paragraph" w:customStyle="1" w:styleId="Podpistabeli">
    <w:name w:val="Podpis tabeli"/>
    <w:basedOn w:val="Normalny"/>
    <w:link w:val="PodpistabeliExact"/>
    <w:rsid w:val="00355CB9"/>
    <w:pPr>
      <w:widowControl w:val="0"/>
      <w:shd w:val="clear" w:color="auto" w:fill="FFFFFF"/>
      <w:spacing w:after="0" w:line="274" w:lineRule="exact"/>
      <w:ind w:hanging="320"/>
    </w:pPr>
  </w:style>
  <w:style w:type="character" w:customStyle="1" w:styleId="warheader1">
    <w:name w:val="war_header1"/>
    <w:rsid w:val="00355CB9"/>
    <w:rPr>
      <w:b/>
      <w:bCs/>
    </w:rPr>
  </w:style>
  <w:style w:type="character" w:customStyle="1" w:styleId="Teksttreci15Exact">
    <w:name w:val="Tekst treści (15) Exact"/>
    <w:rsid w:val="00355CB9"/>
    <w:rPr>
      <w:rFonts w:ascii="Trebuchet MS" w:eastAsia="Trebuchet MS" w:hAnsi="Trebuchet MS" w:cs="Trebuchet MS"/>
      <w:i/>
      <w:iCs/>
      <w:shd w:val="clear" w:color="auto" w:fill="FFFFFF"/>
    </w:rPr>
  </w:style>
  <w:style w:type="paragraph" w:customStyle="1" w:styleId="mainpub">
    <w:name w:val="mainpub"/>
    <w:basedOn w:val="Normalny"/>
    <w:rsid w:val="00355CB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355CB9"/>
  </w:style>
  <w:style w:type="character" w:customStyle="1" w:styleId="Teksttreci12ptOdstpy0pt">
    <w:name w:val="Tekst treści + 12 pt;Odstępy 0 pt"/>
    <w:rsid w:val="00355CB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355CB9"/>
    <w:pPr>
      <w:numPr>
        <w:numId w:val="3"/>
      </w:numPr>
    </w:pPr>
  </w:style>
  <w:style w:type="numbering" w:customStyle="1" w:styleId="Zaimportowanystyl32">
    <w:name w:val="Zaimportowany styl 32"/>
    <w:rsid w:val="00355CB9"/>
    <w:pPr>
      <w:numPr>
        <w:numId w:val="1"/>
      </w:numPr>
    </w:pPr>
  </w:style>
  <w:style w:type="numbering" w:customStyle="1" w:styleId="Zaimportowanystyl311">
    <w:name w:val="Zaimportowany styl 311"/>
    <w:rsid w:val="00355CB9"/>
    <w:pPr>
      <w:numPr>
        <w:numId w:val="5"/>
      </w:numPr>
    </w:pPr>
  </w:style>
  <w:style w:type="paragraph" w:customStyle="1" w:styleId="Teksttreci1">
    <w:name w:val="Tekst treści1"/>
    <w:basedOn w:val="Normalny"/>
    <w:uiPriority w:val="99"/>
    <w:rsid w:val="00355CB9"/>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355CB9"/>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355CB9"/>
    <w:rPr>
      <w:sz w:val="10"/>
      <w:szCs w:val="10"/>
      <w:shd w:val="clear" w:color="auto" w:fill="FFFFFF"/>
    </w:rPr>
  </w:style>
  <w:style w:type="paragraph" w:customStyle="1" w:styleId="Podpisobrazu2">
    <w:name w:val="Podpis obrazu (2)"/>
    <w:basedOn w:val="Normalny"/>
    <w:link w:val="Podpisobrazu2Exact"/>
    <w:uiPriority w:val="99"/>
    <w:rsid w:val="00355CB9"/>
    <w:pPr>
      <w:widowControl w:val="0"/>
      <w:shd w:val="clear" w:color="auto" w:fill="FFFFFF"/>
      <w:spacing w:after="0" w:line="240" w:lineRule="atLeast"/>
    </w:pPr>
    <w:rPr>
      <w:sz w:val="10"/>
      <w:szCs w:val="10"/>
    </w:rPr>
  </w:style>
  <w:style w:type="numbering" w:customStyle="1" w:styleId="Bezlisty2">
    <w:name w:val="Bez listy2"/>
    <w:next w:val="Bezlisty"/>
    <w:uiPriority w:val="99"/>
    <w:semiHidden/>
    <w:unhideWhenUsed/>
    <w:rsid w:val="00355CB9"/>
  </w:style>
  <w:style w:type="numbering" w:customStyle="1" w:styleId="Bezlisty111">
    <w:name w:val="Bez listy111"/>
    <w:next w:val="Bezlisty"/>
    <w:uiPriority w:val="99"/>
    <w:semiHidden/>
    <w:unhideWhenUsed/>
    <w:rsid w:val="00355CB9"/>
  </w:style>
  <w:style w:type="numbering" w:customStyle="1" w:styleId="Bezlisty1111">
    <w:name w:val="Bez listy1111"/>
    <w:next w:val="Bezlisty"/>
    <w:uiPriority w:val="99"/>
    <w:semiHidden/>
    <w:unhideWhenUsed/>
    <w:rsid w:val="00355CB9"/>
  </w:style>
  <w:style w:type="numbering" w:customStyle="1" w:styleId="Bezlisty11111">
    <w:name w:val="Bez listy11111"/>
    <w:next w:val="Bezlisty"/>
    <w:uiPriority w:val="99"/>
    <w:semiHidden/>
    <w:unhideWhenUsed/>
    <w:rsid w:val="00355CB9"/>
  </w:style>
  <w:style w:type="numbering" w:customStyle="1" w:styleId="Zaimportowanystyl33">
    <w:name w:val="Zaimportowany styl 33"/>
    <w:rsid w:val="00355CB9"/>
    <w:pPr>
      <w:numPr>
        <w:numId w:val="6"/>
      </w:numPr>
    </w:pPr>
  </w:style>
  <w:style w:type="numbering" w:customStyle="1" w:styleId="Bezlisty21">
    <w:name w:val="Bez listy21"/>
    <w:next w:val="Bezlisty"/>
    <w:uiPriority w:val="99"/>
    <w:semiHidden/>
    <w:unhideWhenUsed/>
    <w:rsid w:val="00355CB9"/>
  </w:style>
  <w:style w:type="numbering" w:customStyle="1" w:styleId="Zaimportowanystyl312">
    <w:name w:val="Zaimportowany styl 312"/>
    <w:rsid w:val="00355CB9"/>
    <w:pPr>
      <w:numPr>
        <w:numId w:val="7"/>
      </w:numPr>
    </w:pPr>
  </w:style>
  <w:style w:type="numbering" w:customStyle="1" w:styleId="Bezlisty3">
    <w:name w:val="Bez listy3"/>
    <w:next w:val="Bezlisty"/>
    <w:uiPriority w:val="99"/>
    <w:semiHidden/>
    <w:unhideWhenUsed/>
    <w:rsid w:val="00355CB9"/>
  </w:style>
  <w:style w:type="numbering" w:customStyle="1" w:styleId="Bezlisty4">
    <w:name w:val="Bez listy4"/>
    <w:next w:val="Bezlisty"/>
    <w:uiPriority w:val="99"/>
    <w:semiHidden/>
    <w:unhideWhenUsed/>
    <w:rsid w:val="00355CB9"/>
  </w:style>
  <w:style w:type="numbering" w:customStyle="1" w:styleId="Bezlisty12">
    <w:name w:val="Bez listy12"/>
    <w:next w:val="Bezlisty"/>
    <w:uiPriority w:val="99"/>
    <w:semiHidden/>
    <w:unhideWhenUsed/>
    <w:rsid w:val="00355CB9"/>
  </w:style>
  <w:style w:type="numbering" w:customStyle="1" w:styleId="Zaimportowanystyl321">
    <w:name w:val="Zaimportowany styl 321"/>
    <w:rsid w:val="00355CB9"/>
  </w:style>
  <w:style w:type="numbering" w:customStyle="1" w:styleId="Bezlisty211">
    <w:name w:val="Bez listy211"/>
    <w:next w:val="Bezlisty"/>
    <w:uiPriority w:val="99"/>
    <w:semiHidden/>
    <w:unhideWhenUsed/>
    <w:rsid w:val="00355CB9"/>
  </w:style>
  <w:style w:type="numbering" w:customStyle="1" w:styleId="Zaimportowanystyl3111">
    <w:name w:val="Zaimportowany styl 3111"/>
    <w:rsid w:val="00355CB9"/>
    <w:pPr>
      <w:numPr>
        <w:numId w:val="8"/>
      </w:numPr>
    </w:pPr>
  </w:style>
  <w:style w:type="paragraph" w:customStyle="1" w:styleId="Teksttreci31">
    <w:name w:val="Tekst treści (3)1"/>
    <w:basedOn w:val="Normalny"/>
    <w:uiPriority w:val="99"/>
    <w:rsid w:val="00355CB9"/>
    <w:pPr>
      <w:widowControl w:val="0"/>
      <w:shd w:val="clear" w:color="auto" w:fill="FFFFFF"/>
      <w:spacing w:before="420" w:after="0" w:line="240" w:lineRule="atLeast"/>
    </w:pPr>
    <w:rPr>
      <w:rFonts w:ascii="Times New Roman" w:eastAsia="Times New Roman" w:hAnsi="Times New Roman" w:cs="Times New Roman"/>
      <w:sz w:val="21"/>
      <w:szCs w:val="21"/>
      <w:lang w:eastAsia="pl-PL"/>
    </w:rPr>
  </w:style>
  <w:style w:type="character" w:customStyle="1" w:styleId="Teksttreci6">
    <w:name w:val="Tekst treści (6)_"/>
    <w:link w:val="Teksttreci60"/>
    <w:uiPriority w:val="99"/>
    <w:rsid w:val="00355CB9"/>
    <w:rPr>
      <w:rFonts w:ascii="Arial" w:hAnsi="Arial" w:cs="Arial"/>
      <w:b/>
      <w:bCs/>
      <w:shd w:val="clear" w:color="auto" w:fill="FFFFFF"/>
    </w:rPr>
  </w:style>
  <w:style w:type="paragraph" w:customStyle="1" w:styleId="Teksttreci60">
    <w:name w:val="Tekst treści (6)"/>
    <w:basedOn w:val="Normalny"/>
    <w:link w:val="Teksttreci6"/>
    <w:uiPriority w:val="99"/>
    <w:rsid w:val="00355CB9"/>
    <w:pPr>
      <w:widowControl w:val="0"/>
      <w:shd w:val="clear" w:color="auto" w:fill="FFFFFF"/>
      <w:spacing w:after="300" w:line="240" w:lineRule="atLeast"/>
      <w:ind w:hanging="540"/>
      <w:jc w:val="both"/>
    </w:pPr>
    <w:rPr>
      <w:rFonts w:ascii="Arial" w:hAnsi="Arial" w:cs="Arial"/>
      <w:b/>
      <w:bCs/>
    </w:rPr>
  </w:style>
  <w:style w:type="character" w:customStyle="1" w:styleId="Teksttreci12">
    <w:name w:val="Tekst treści (12)_"/>
    <w:link w:val="Teksttreci121"/>
    <w:uiPriority w:val="99"/>
    <w:locked/>
    <w:rsid w:val="00355CB9"/>
    <w:rPr>
      <w:b/>
      <w:bCs/>
      <w:sz w:val="18"/>
      <w:szCs w:val="18"/>
      <w:shd w:val="clear" w:color="auto" w:fill="FFFFFF"/>
    </w:rPr>
  </w:style>
  <w:style w:type="character" w:customStyle="1" w:styleId="TeksttreciPogrubienie7">
    <w:name w:val="Tekst treści + Pogrubienie7"/>
    <w:uiPriority w:val="99"/>
    <w:rsid w:val="00355CB9"/>
    <w:rPr>
      <w:b/>
      <w:bCs/>
      <w:sz w:val="18"/>
      <w:szCs w:val="18"/>
      <w:shd w:val="clear" w:color="auto" w:fill="FFFFFF"/>
    </w:rPr>
  </w:style>
  <w:style w:type="character" w:customStyle="1" w:styleId="TeksttreciPogrubienie6">
    <w:name w:val="Tekst treści + Pogrubienie6"/>
    <w:aliases w:val="Kursywa4"/>
    <w:uiPriority w:val="99"/>
    <w:rsid w:val="00355CB9"/>
    <w:rPr>
      <w:b/>
      <w:bCs/>
      <w:i/>
      <w:iCs/>
      <w:sz w:val="18"/>
      <w:szCs w:val="18"/>
      <w:shd w:val="clear" w:color="auto" w:fill="FFFFFF"/>
    </w:rPr>
  </w:style>
  <w:style w:type="character" w:customStyle="1" w:styleId="TeksttreciPogrubienie5">
    <w:name w:val="Tekst treści + Pogrubienie5"/>
    <w:aliases w:val="Kursywa3"/>
    <w:uiPriority w:val="99"/>
    <w:rsid w:val="00355CB9"/>
    <w:rPr>
      <w:b/>
      <w:bCs/>
      <w:i/>
      <w:iCs/>
      <w:sz w:val="18"/>
      <w:szCs w:val="18"/>
      <w:u w:val="single"/>
      <w:shd w:val="clear" w:color="auto" w:fill="FFFFFF"/>
    </w:rPr>
  </w:style>
  <w:style w:type="character" w:customStyle="1" w:styleId="TeksttreciPogrubienie4">
    <w:name w:val="Tekst treści + Pogrubienie4"/>
    <w:aliases w:val="Kursywa2"/>
    <w:uiPriority w:val="99"/>
    <w:rsid w:val="00355CB9"/>
    <w:rPr>
      <w:b/>
      <w:bCs/>
      <w:i/>
      <w:iCs/>
      <w:sz w:val="18"/>
      <w:szCs w:val="18"/>
      <w:u w:val="single"/>
      <w:shd w:val="clear" w:color="auto" w:fill="FFFFFF"/>
    </w:rPr>
  </w:style>
  <w:style w:type="character" w:customStyle="1" w:styleId="Teksttreci41">
    <w:name w:val="Tekst treści4"/>
    <w:uiPriority w:val="99"/>
    <w:rsid w:val="00355CB9"/>
    <w:rPr>
      <w:sz w:val="18"/>
      <w:szCs w:val="18"/>
      <w:shd w:val="clear" w:color="auto" w:fill="FFFFFF"/>
    </w:rPr>
  </w:style>
  <w:style w:type="character" w:customStyle="1" w:styleId="TeksttreciPogrubienie3">
    <w:name w:val="Tekst treści + Pogrubienie3"/>
    <w:uiPriority w:val="99"/>
    <w:rsid w:val="00355CB9"/>
    <w:rPr>
      <w:b/>
      <w:bCs/>
      <w:sz w:val="18"/>
      <w:szCs w:val="18"/>
      <w:shd w:val="clear" w:color="auto" w:fill="FFFFFF"/>
    </w:rPr>
  </w:style>
  <w:style w:type="character" w:customStyle="1" w:styleId="Teksttreci12Kursywa">
    <w:name w:val="Tekst treści (12) + Kursywa"/>
    <w:uiPriority w:val="99"/>
    <w:rsid w:val="00355CB9"/>
    <w:rPr>
      <w:b/>
      <w:bCs/>
      <w:i/>
      <w:iCs/>
      <w:sz w:val="18"/>
      <w:szCs w:val="18"/>
      <w:shd w:val="clear" w:color="auto" w:fill="FFFFFF"/>
    </w:rPr>
  </w:style>
  <w:style w:type="character" w:customStyle="1" w:styleId="Teksttreci12Kursywa1">
    <w:name w:val="Tekst treści (12) + Kursywa1"/>
    <w:uiPriority w:val="99"/>
    <w:rsid w:val="00355CB9"/>
    <w:rPr>
      <w:b/>
      <w:bCs/>
      <w:i/>
      <w:iCs/>
      <w:sz w:val="18"/>
      <w:szCs w:val="18"/>
      <w:u w:val="single"/>
      <w:shd w:val="clear" w:color="auto" w:fill="FFFFFF"/>
    </w:rPr>
  </w:style>
  <w:style w:type="paragraph" w:customStyle="1" w:styleId="Teksttreci121">
    <w:name w:val="Tekst treści (12)1"/>
    <w:basedOn w:val="Normalny"/>
    <w:link w:val="Teksttreci12"/>
    <w:uiPriority w:val="99"/>
    <w:rsid w:val="00355CB9"/>
    <w:pPr>
      <w:widowControl w:val="0"/>
      <w:shd w:val="clear" w:color="auto" w:fill="FFFFFF"/>
      <w:spacing w:after="0" w:line="240" w:lineRule="atLeast"/>
      <w:jc w:val="center"/>
    </w:pPr>
    <w:rPr>
      <w:b/>
      <w:bCs/>
      <w:sz w:val="18"/>
      <w:szCs w:val="18"/>
    </w:rPr>
  </w:style>
  <w:style w:type="paragraph" w:customStyle="1" w:styleId="Domynie">
    <w:name w:val="Domy徑nie"/>
    <w:rsid w:val="00355CB9"/>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Teksttreci21">
    <w:name w:val="Tekst treści (2)1"/>
    <w:basedOn w:val="Normalny"/>
    <w:uiPriority w:val="99"/>
    <w:rsid w:val="00355CB9"/>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7650</Words>
  <Characters>45901</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2022-09-08T13:34:00Z</cp:lastPrinted>
  <dcterms:created xsi:type="dcterms:W3CDTF">2023-01-12T07:52:00Z</dcterms:created>
  <dcterms:modified xsi:type="dcterms:W3CDTF">2023-01-12T07:52:00Z</dcterms:modified>
</cp:coreProperties>
</file>