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A3A9" w14:textId="77777777" w:rsidR="00901244" w:rsidRDefault="00901244" w:rsidP="009276B2">
      <w:pPr>
        <w:spacing w:after="0" w:line="240" w:lineRule="auto"/>
        <w:rPr>
          <w:rFonts w:ascii="Lato" w:hAnsi="Lato"/>
        </w:rPr>
      </w:pPr>
    </w:p>
    <w:p w14:paraId="24C37551" w14:textId="77777777" w:rsidR="00491621" w:rsidRPr="00B91112" w:rsidRDefault="00491621" w:rsidP="009276B2">
      <w:pPr>
        <w:spacing w:after="0" w:line="240" w:lineRule="auto"/>
        <w:rPr>
          <w:rFonts w:ascii="Lato" w:hAnsi="Lato"/>
        </w:rPr>
      </w:pPr>
    </w:p>
    <w:p w14:paraId="46C1F095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Oświadczenie o stanie kontroli zarządczej</w:t>
      </w:r>
    </w:p>
    <w:p w14:paraId="19375547" w14:textId="3D42E7EF" w:rsidR="009A4F04" w:rsidRPr="00FD26BC" w:rsidRDefault="00613F48" w:rsidP="009A4F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9"/>
          <w:szCs w:val="19"/>
          <w:vertAlign w:val="superscript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Ministra Energii</w:t>
      </w:r>
      <w:r w:rsidR="00FD26BC">
        <w:rPr>
          <w:rFonts w:ascii="Arial" w:eastAsia="Times New Roman" w:hAnsi="Arial" w:cs="Arial"/>
          <w:b/>
          <w:bCs/>
          <w:sz w:val="19"/>
          <w:szCs w:val="19"/>
          <w:vertAlign w:val="superscript"/>
          <w:lang w:eastAsia="pl-PL"/>
        </w:rPr>
        <w:t>1)</w:t>
      </w:r>
    </w:p>
    <w:p w14:paraId="7ACF53C4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za rok 2025</w:t>
      </w:r>
    </w:p>
    <w:p w14:paraId="7ECD7146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zakresie spraw działu energia i gospodarka surowcami energetycznymi</w:t>
      </w:r>
    </w:p>
    <w:p w14:paraId="2A7F7A00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Dział I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2)</w:t>
      </w:r>
    </w:p>
    <w:p w14:paraId="7778174E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55230C36" w14:textId="0FD16B10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zgodności działalności z przepisami prawa oraz procedurami wewnętrznymi,</w:t>
      </w:r>
    </w:p>
    <w:p w14:paraId="3C985DA4" w14:textId="0B7F0BFF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skuteczności i efektywności działania,</w:t>
      </w:r>
    </w:p>
    <w:p w14:paraId="3C4D373E" w14:textId="11A69529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wiarygodności sprawozdań,</w:t>
      </w:r>
    </w:p>
    <w:p w14:paraId="794D171E" w14:textId="3F6807D7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ochrony zasobów,</w:t>
      </w:r>
    </w:p>
    <w:p w14:paraId="1D7CD2AF" w14:textId="791A0B27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przestrzegania i promowania zasad etycznego postępowania,</w:t>
      </w:r>
    </w:p>
    <w:p w14:paraId="58AB55EB" w14:textId="41392D66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efektywności i skuteczności przepływu informacji,</w:t>
      </w:r>
    </w:p>
    <w:p w14:paraId="400C0A1D" w14:textId="1E51EBBB" w:rsidR="009A4F04" w:rsidRPr="008F0BD3" w:rsidRDefault="00613F48" w:rsidP="008F0BD3">
      <w:pPr>
        <w:pStyle w:val="Akapitzlist"/>
        <w:widowControl w:val="0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8F0BD3">
        <w:rPr>
          <w:rFonts w:ascii="Arial" w:eastAsia="Times New Roman" w:hAnsi="Arial" w:cs="Arial"/>
          <w:sz w:val="19"/>
          <w:szCs w:val="19"/>
          <w:lang w:eastAsia="pl-PL"/>
        </w:rPr>
        <w:t>zarządzania ryzykiem,</w:t>
      </w:r>
    </w:p>
    <w:p w14:paraId="28ECCA09" w14:textId="4A35892B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oświadczam, że w kierowanych przeze mnie działach</w:t>
      </w:r>
      <w:r w:rsidR="00763950" w:rsidRPr="00763950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3)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 xml:space="preserve"> administracji rządowej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 xml:space="preserve"> 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i w kierowanej przeze mnie jednostce sektora finansów publicznych</w:t>
      </w:r>
    </w:p>
    <w:p w14:paraId="1F0F8A65" w14:textId="77777777" w:rsidR="009A4F04" w:rsidRPr="009A4F04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14:paraId="323D1757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energia i gospodarka surowcami energetycznymi</w:t>
      </w:r>
    </w:p>
    <w:p w14:paraId="6CB5257E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Część A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4)</w:t>
      </w:r>
    </w:p>
    <w:p w14:paraId="7C6C3826" w14:textId="77777777" w:rsidR="009A4F04" w:rsidRPr="009A4F04" w:rsidRDefault="00613F48" w:rsidP="009A4F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trike/>
          <w:sz w:val="19"/>
          <w:szCs w:val="19"/>
          <w:lang w:eastAsia="pl-PL"/>
        </w:rPr>
        <w:t></w:t>
      </w:r>
      <w:r w:rsidRPr="009A4F04">
        <w:rPr>
          <w:rFonts w:ascii="Arial" w:eastAsia="Times New Roman" w:hAnsi="Arial" w:cs="Arial"/>
          <w:strike/>
          <w:sz w:val="19"/>
          <w:szCs w:val="19"/>
          <w:lang w:eastAsia="pl-PL"/>
        </w:rPr>
        <w:tab/>
        <w:t>w wystarczającym stopniu funkcjonowała adekwatna, skuteczna i efektywna kontrola zarządcza.</w:t>
      </w:r>
    </w:p>
    <w:p w14:paraId="5EB300DD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Część B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5)</w:t>
      </w:r>
    </w:p>
    <w:p w14:paraId="14351041" w14:textId="77777777" w:rsidR="009A4F04" w:rsidRPr="009A4F04" w:rsidRDefault="00613F48" w:rsidP="009A4F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w ograniczonym stopniu funkcjonowała adekwatna, skuteczna i efektywna kontrola zarządcza.</w:t>
      </w:r>
    </w:p>
    <w:p w14:paraId="52BD4BA7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A4F04">
        <w:rPr>
          <w:rFonts w:ascii="Arial" w:eastAsia="Times New Roman" w:hAnsi="Arial" w:cs="Arial"/>
          <w:sz w:val="16"/>
          <w:szCs w:val="16"/>
          <w:lang w:eastAsia="pl-P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30C2ECB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Część C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6)</w:t>
      </w:r>
    </w:p>
    <w:p w14:paraId="456BF584" w14:textId="77777777" w:rsidR="009A4F04" w:rsidRPr="009A4F04" w:rsidRDefault="00613F48" w:rsidP="009A4F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trike/>
          <w:sz w:val="19"/>
          <w:szCs w:val="19"/>
          <w:lang w:eastAsia="pl-PL"/>
        </w:rPr>
        <w:t></w:t>
      </w:r>
      <w:r w:rsidRPr="009A4F04">
        <w:rPr>
          <w:rFonts w:ascii="Arial" w:eastAsia="Times New Roman" w:hAnsi="Arial" w:cs="Arial"/>
          <w:strike/>
          <w:sz w:val="19"/>
          <w:szCs w:val="19"/>
          <w:lang w:eastAsia="pl-PL"/>
        </w:rPr>
        <w:tab/>
        <w:t>nie funkcjonowała adekwatna, skuteczna i efektywna kontrola zarządcza.</w:t>
      </w:r>
    </w:p>
    <w:p w14:paraId="59B6A5A3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A4F04">
        <w:rPr>
          <w:rFonts w:ascii="Arial" w:eastAsia="Times New Roman" w:hAnsi="Arial" w:cs="Arial"/>
          <w:sz w:val="16"/>
          <w:szCs w:val="16"/>
          <w:lang w:eastAsia="pl-P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EFD5281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Część D</w:t>
      </w:r>
    </w:p>
    <w:p w14:paraId="6752F51B" w14:textId="77777777" w:rsidR="009A4F04" w:rsidRP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Niniejsze oświadczenie opiera się na mojej ocenie i informacjach dostępnych w czasie sporządzania niniejszego oświadczenia pochodzących z: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7)</w:t>
      </w:r>
    </w:p>
    <w:p w14:paraId="7491E944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>monitoringu realizacji celów i zadań,</w:t>
      </w:r>
    </w:p>
    <w:p w14:paraId="1CAEDB74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>samooceny kontroli zarządczej przeprowadzonej z uwzględnieniem standardów kontroli zarządczej dla sektora finansów publicznych</w:t>
      </w:r>
      <w:r w:rsidRPr="009A4F04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8)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,</w:t>
      </w:r>
    </w:p>
    <w:p w14:paraId="7B25AD74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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>procesu zarządzania ryzykiem,</w:t>
      </w:r>
    </w:p>
    <w:p w14:paraId="6F7C43CF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>audytu wewnętrznego,</w:t>
      </w:r>
    </w:p>
    <w:p w14:paraId="0D424208" w14:textId="74274FC8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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>kontroli wewnętrznych,</w:t>
      </w:r>
    </w:p>
    <w:p w14:paraId="41EBDAB0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kontroli zewnętrznych,</w:t>
      </w:r>
    </w:p>
    <w:p w14:paraId="10316B1B" w14:textId="77777777" w:rsidR="009A4F04" w:rsidRPr="009A4F04" w:rsidRDefault="00613F48" w:rsidP="00514E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X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ab/>
        <w:t xml:space="preserve">innych źródeł informacji: </w:t>
      </w:r>
    </w:p>
    <w:p w14:paraId="52E6A421" w14:textId="41072B34" w:rsidR="009A4F04" w:rsidRPr="009A4F04" w:rsidRDefault="00613F48" w:rsidP="00514EDB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świadczeń cząstkowych o stanie kontroli zarządczej złożonych przez Dyrektorów Departamentów i Biur Ministerstwa Energii,</w:t>
      </w:r>
    </w:p>
    <w:p w14:paraId="75335E1A" w14:textId="194C08FA" w:rsidR="009A4F04" w:rsidRPr="009A4F04" w:rsidRDefault="00613F48" w:rsidP="00514EDB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s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prawozdania z wykonania planu działalności Ministra Energii za rok 2025,</w:t>
      </w:r>
    </w:p>
    <w:p w14:paraId="4EADFCA9" w14:textId="5A94843B" w:rsidR="009A4F04" w:rsidRPr="009A4F04" w:rsidRDefault="00613F48" w:rsidP="00514EDB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pinii Komitetu Audytu o funkcjonowaniu kontroli zarządczej w działach: energia i gospodarka surowcami energetycznymi w roku 2025</w:t>
      </w:r>
      <w:r>
        <w:rPr>
          <w:rFonts w:ascii="Arial" w:eastAsia="Times New Roman" w:hAnsi="Arial" w:cs="Arial"/>
          <w:sz w:val="19"/>
          <w:szCs w:val="19"/>
          <w:lang w:eastAsia="pl-PL"/>
        </w:rPr>
        <w:t>,</w:t>
      </w:r>
    </w:p>
    <w:p w14:paraId="03C2CAEC" w14:textId="7A82C160" w:rsidR="009A4F04" w:rsidRPr="009A4F04" w:rsidRDefault="00613F48" w:rsidP="00514EDB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</w:t>
      </w:r>
      <w:r w:rsidRPr="009A4F04">
        <w:rPr>
          <w:rFonts w:ascii="Arial" w:eastAsia="Times New Roman" w:hAnsi="Arial" w:cs="Arial"/>
          <w:sz w:val="19"/>
          <w:szCs w:val="19"/>
          <w:lang w:eastAsia="pl-PL"/>
        </w:rPr>
        <w:t>świadczeń o stanie kontroli zarządczej za rok 2025 Prezesa Wyższego Urzędu Górniczego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02ABF8F4" w14:textId="77777777" w:rsidR="00A0697C" w:rsidRDefault="00A0697C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</w:p>
    <w:p w14:paraId="117F6B16" w14:textId="261B5C2D" w:rsidR="009A4F04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9A4F04">
        <w:rPr>
          <w:rFonts w:ascii="Arial" w:eastAsia="Times New Roman" w:hAnsi="Arial" w:cs="Arial"/>
          <w:sz w:val="19"/>
          <w:szCs w:val="19"/>
          <w:lang w:eastAsia="pl-PL"/>
        </w:rPr>
        <w:t>Jednocześnie oświadczam, że nie są mi znane inne fakty lub okoliczności, które mogłyby wpłynąć na treść niniejszego oświadczenia.</w:t>
      </w:r>
    </w:p>
    <w:p w14:paraId="335D2012" w14:textId="77777777" w:rsidR="009A4F04" w:rsidRPr="00A5092A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1109B9E" w14:textId="05C80256" w:rsidR="009A4F04" w:rsidRPr="00A5092A" w:rsidRDefault="00613F48" w:rsidP="00A5092A">
      <w:pPr>
        <w:spacing w:after="0"/>
        <w:rPr>
          <w:rFonts w:ascii="Lato" w:hAnsi="Lato" w:cstheme="minorHAnsi"/>
          <w:b/>
          <w:bCs/>
          <w:sz w:val="22"/>
          <w:szCs w:val="22"/>
        </w:rPr>
      </w:pPr>
      <w:r w:rsidRPr="00A5092A">
        <w:rPr>
          <w:rFonts w:ascii="Lato" w:hAnsi="Lato" w:cstheme="minorHAnsi"/>
          <w:sz w:val="22"/>
          <w:szCs w:val="22"/>
        </w:rPr>
        <w:t>Warszawa</w:t>
      </w:r>
      <w:r w:rsidRPr="00A5092A">
        <w:rPr>
          <w:rFonts w:ascii="Lato" w:hAnsi="Lato" w:cstheme="minorHAnsi"/>
          <w:sz w:val="22"/>
          <w:szCs w:val="22"/>
        </w:rPr>
        <w:t>, $DataPoPodpisaniu</w:t>
      </w:r>
      <w:r w:rsidRPr="00A5092A">
        <w:rPr>
          <w:rFonts w:ascii="Lato" w:hAnsi="Lato" w:cstheme="minorHAnsi"/>
          <w:sz w:val="22"/>
          <w:szCs w:val="22"/>
        </w:rPr>
        <w:tab/>
      </w:r>
      <w:r w:rsidRPr="00A5092A">
        <w:rPr>
          <w:rFonts w:ascii="Lato" w:hAnsi="Lato" w:cstheme="minorHAnsi"/>
          <w:sz w:val="22"/>
          <w:szCs w:val="22"/>
        </w:rPr>
        <w:tab/>
      </w:r>
      <w:r w:rsidRPr="00A5092A">
        <w:rPr>
          <w:rFonts w:ascii="Lato" w:hAnsi="Lato" w:cstheme="minorHAnsi"/>
          <w:sz w:val="22"/>
          <w:szCs w:val="22"/>
        </w:rPr>
        <w:tab/>
      </w:r>
      <w:r w:rsidRPr="00A5092A">
        <w:rPr>
          <w:rFonts w:ascii="Lato" w:hAnsi="Lato" w:cstheme="minorHAnsi"/>
          <w:sz w:val="22"/>
          <w:szCs w:val="22"/>
        </w:rPr>
        <w:tab/>
      </w:r>
      <w:r w:rsidRPr="00A5092A">
        <w:rPr>
          <w:rFonts w:ascii="Lato" w:hAnsi="Lato" w:cstheme="minorHAnsi"/>
          <w:sz w:val="22"/>
          <w:szCs w:val="22"/>
        </w:rPr>
        <w:tab/>
      </w:r>
      <w:r w:rsidR="005F08EC" w:rsidRPr="00A5092A">
        <w:rPr>
          <w:rFonts w:ascii="Lato" w:hAnsi="Lato" w:cstheme="minorHAnsi"/>
          <w:b/>
          <w:sz w:val="22"/>
          <w:szCs w:val="22"/>
        </w:rPr>
        <w:t>Miłosz Motyka</w:t>
      </w:r>
    </w:p>
    <w:p w14:paraId="352EE36D" w14:textId="5A16E997" w:rsidR="009A4F04" w:rsidRPr="00A5092A" w:rsidRDefault="00A5092A" w:rsidP="00A5092A">
      <w:pPr>
        <w:spacing w:after="0"/>
        <w:ind w:left="5672" w:firstLine="709"/>
        <w:rPr>
          <w:rFonts w:ascii="Lato" w:hAnsi="Lato" w:cstheme="minorHAnsi"/>
          <w:b/>
          <w:bCs/>
        </w:rPr>
      </w:pPr>
      <w:r w:rsidRPr="00A5092A">
        <w:rPr>
          <w:rFonts w:ascii="Lato" w:hAnsi="Lato" w:cstheme="minorHAnsi"/>
          <w:b/>
          <w:bCs/>
        </w:rPr>
        <w:t>Minister</w:t>
      </w:r>
    </w:p>
    <w:p w14:paraId="6F1C2CF5" w14:textId="31BF3C2D" w:rsidR="00A5092A" w:rsidRDefault="00A5092A" w:rsidP="00A5092A">
      <w:pPr>
        <w:spacing w:after="0"/>
        <w:ind w:left="5672" w:firstLine="709"/>
        <w:rPr>
          <w:rFonts w:ascii="Lato" w:hAnsi="Lato" w:cstheme="minorHAnsi"/>
          <w:b/>
          <w:bCs/>
          <w:color w:val="000000"/>
        </w:rPr>
      </w:pPr>
      <w:r w:rsidRPr="00A5092A">
        <w:rPr>
          <w:rFonts w:ascii="Lato" w:hAnsi="Lato" w:cstheme="minorHAnsi"/>
          <w:b/>
          <w:bCs/>
          <w:color w:val="000000"/>
        </w:rPr>
        <w:t>2026-04-23</w:t>
      </w:r>
    </w:p>
    <w:p w14:paraId="5D148D05" w14:textId="20CD84B7" w:rsidR="00A5092A" w:rsidRPr="00A5092A" w:rsidRDefault="00A5092A" w:rsidP="00A5092A">
      <w:pPr>
        <w:spacing w:after="0"/>
        <w:ind w:left="5670" w:firstLine="709"/>
        <w:rPr>
          <w:rFonts w:ascii="Lato" w:hAnsi="Lato" w:cstheme="minorHAnsi"/>
          <w:b/>
          <w:bCs/>
          <w:color w:val="000000"/>
          <w:sz w:val="16"/>
          <w:szCs w:val="16"/>
        </w:rPr>
      </w:pPr>
      <w:r w:rsidRPr="00A5092A">
        <w:rPr>
          <w:rFonts w:ascii="Lato" w:hAnsi="Lato" w:cstheme="minorHAnsi"/>
          <w:b/>
          <w:bCs/>
          <w:color w:val="000000"/>
          <w:sz w:val="16"/>
          <w:szCs w:val="16"/>
        </w:rPr>
        <w:t>/podpis cyfrowy/</w:t>
      </w:r>
    </w:p>
    <w:p w14:paraId="43A750D5" w14:textId="77777777" w:rsidR="00A0697C" w:rsidRDefault="00A0697C" w:rsidP="009A4F0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eastAsia="Times New Roman" w:hAnsi="Lato" w:cs="Arial"/>
          <w:b/>
          <w:bCs/>
          <w:sz w:val="19"/>
          <w:szCs w:val="19"/>
          <w:lang w:eastAsia="pl-PL"/>
        </w:rPr>
      </w:pPr>
    </w:p>
    <w:p w14:paraId="39B72F79" w14:textId="0BA7E921" w:rsidR="009A4F04" w:rsidRPr="00F23B77" w:rsidRDefault="00613F48" w:rsidP="009A4F0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lastRenderedPageBreak/>
        <w:t>Dział II</w:t>
      </w:r>
      <w:r w:rsidRPr="00F23B77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9)</w:t>
      </w:r>
    </w:p>
    <w:p w14:paraId="43A5038F" w14:textId="77777777" w:rsidR="009A4F04" w:rsidRPr="00F23B77" w:rsidRDefault="00613F48" w:rsidP="002C3C50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  <w:t>Zastrzeżenia dotyczące funkcjonowania kontroli zarządczej w roku ubiegłym.</w:t>
      </w:r>
    </w:p>
    <w:p w14:paraId="2C864D2E" w14:textId="77777777" w:rsidR="009A4F04" w:rsidRPr="00F23B77" w:rsidRDefault="009A4F04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</w:p>
    <w:p w14:paraId="374BBB72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Ministerstwie Energii zidentyfikowano słabości kontroli zarządczej:</w:t>
      </w:r>
    </w:p>
    <w:p w14:paraId="380D2FE3" w14:textId="2F7D0929" w:rsidR="00A76B2C" w:rsidRPr="00F23B77" w:rsidRDefault="00613F48" w:rsidP="00E34B3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W roku 2025 nastąpiło przekształcenie Ministerstwa Przemysłu w Ministerstwo Energii</w:t>
      </w:r>
      <w:r w:rsidR="00E34B35">
        <w:rPr>
          <w:rFonts w:ascii="Arial" w:eastAsia="Times New Roman" w:hAnsi="Arial" w:cs="Arial"/>
          <w:sz w:val="19"/>
          <w:szCs w:val="19"/>
          <w:lang w:eastAsia="pl-PL"/>
        </w:rPr>
        <w:t xml:space="preserve"> z równoczesnym</w:t>
      </w:r>
      <w:r w:rsidR="00E34B35" w:rsidRPr="00E34B35">
        <w:rPr>
          <w:rFonts w:ascii="Arial" w:eastAsia="Times New Roman" w:hAnsi="Arial" w:cs="Arial"/>
          <w:sz w:val="19"/>
          <w:szCs w:val="19"/>
          <w:lang w:eastAsia="pl-PL"/>
        </w:rPr>
        <w:t xml:space="preserve"> przejęci</w:t>
      </w:r>
      <w:r w:rsidR="00E34B35">
        <w:rPr>
          <w:rFonts w:ascii="Arial" w:eastAsia="Times New Roman" w:hAnsi="Arial" w:cs="Arial"/>
          <w:sz w:val="19"/>
          <w:szCs w:val="19"/>
          <w:lang w:eastAsia="pl-PL"/>
        </w:rPr>
        <w:t xml:space="preserve">em </w:t>
      </w:r>
      <w:r w:rsidR="00E34B35" w:rsidRPr="00E34B35">
        <w:rPr>
          <w:rFonts w:ascii="Arial" w:eastAsia="Times New Roman" w:hAnsi="Arial" w:cs="Arial"/>
          <w:sz w:val="19"/>
          <w:szCs w:val="19"/>
          <w:lang w:eastAsia="pl-PL"/>
        </w:rPr>
        <w:t>pracowników Ministerstwa Klimatu i Środowiska obsługujących sprawy działu administracj</w:t>
      </w:r>
      <w:r w:rsidR="00E34B35">
        <w:rPr>
          <w:rFonts w:ascii="Arial" w:eastAsia="Times New Roman" w:hAnsi="Arial" w:cs="Arial"/>
          <w:sz w:val="19"/>
          <w:szCs w:val="19"/>
          <w:lang w:eastAsia="pl-PL"/>
        </w:rPr>
        <w:t xml:space="preserve">i </w:t>
      </w:r>
      <w:r w:rsidR="00E34B35" w:rsidRPr="00E34B35">
        <w:rPr>
          <w:rFonts w:ascii="Arial" w:eastAsia="Times New Roman" w:hAnsi="Arial" w:cs="Arial"/>
          <w:sz w:val="19"/>
          <w:szCs w:val="19"/>
          <w:lang w:eastAsia="pl-PL"/>
        </w:rPr>
        <w:t>rządowej części 47: energia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. Z uwagi na trwający proces przekształcenia wystąpiły przejściowe trudności z obszarach:</w:t>
      </w:r>
    </w:p>
    <w:p w14:paraId="6CF2E769" w14:textId="71431841" w:rsidR="00A76B2C" w:rsidRPr="00F23B77" w:rsidRDefault="00613F48" w:rsidP="008F0BD3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dostosowania </w:t>
      </w:r>
      <w:r w:rsidR="008F0BD3" w:rsidRPr="00F23B77">
        <w:rPr>
          <w:rFonts w:ascii="Arial" w:eastAsia="Times New Roman" w:hAnsi="Arial" w:cs="Arial"/>
          <w:sz w:val="19"/>
          <w:szCs w:val="19"/>
          <w:lang w:eastAsia="pl-PL"/>
        </w:rPr>
        <w:t>wewnętrzn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ej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struktury organizacyjnej (zmiany w zasobach kadrowych),</w:t>
      </w:r>
    </w:p>
    <w:p w14:paraId="3DA4A014" w14:textId="00366502" w:rsidR="00A76B2C" w:rsidRPr="00F23B77" w:rsidRDefault="00613F48" w:rsidP="008F0BD3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rozbudowania procesów zarządczych (zmiany i wprowadzenie wewnętrznych regulacji prawnych),</w:t>
      </w:r>
    </w:p>
    <w:p w14:paraId="0DE5F8F1" w14:textId="02EACC94" w:rsidR="00A76B2C" w:rsidRPr="00F23B77" w:rsidRDefault="00613F48" w:rsidP="008F0BD3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dostosowania infrastruktury technicznej i teleinformatycznej (zmiana lokalizacji i rozbudowanie sieci informatycznej)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531EDD40" w14:textId="77777777" w:rsidR="009A4F04" w:rsidRPr="00F23B77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sz w:val="19"/>
          <w:szCs w:val="19"/>
          <w:lang w:eastAsia="pl-PL"/>
        </w:rPr>
      </w:pPr>
    </w:p>
    <w:p w14:paraId="621AB657" w14:textId="77777777" w:rsidR="009A4F04" w:rsidRPr="00F23B77" w:rsidRDefault="00613F48" w:rsidP="00A76B2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Komitet Audytu nie wskazał w roku 2025 istotnych słabości kontroli zarządczej,</w:t>
      </w:r>
      <w:r w:rsidRPr="00F23B77">
        <w:rPr>
          <w:rFonts w:ascii="Arial" w:eastAsia="Times New Roman" w:hAnsi="Arial" w:cs="Arial"/>
          <w:sz w:val="19"/>
          <w:szCs w:val="19"/>
          <w:shd w:val="clear" w:color="auto" w:fill="FFFFFF"/>
          <w:lang w:eastAsia="pl-PL"/>
        </w:rPr>
        <w:t xml:space="preserve"> ale podkreśla konieczność lepszego dokumentowania procesu zarządzania ryzykiem.</w:t>
      </w:r>
    </w:p>
    <w:p w14:paraId="35D21C7F" w14:textId="77777777" w:rsidR="009A4F04" w:rsidRPr="00F23B77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</w:p>
    <w:p w14:paraId="589BF566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organach w dziale gospodarka surowcami energetycznymi</w:t>
      </w:r>
    </w:p>
    <w:p w14:paraId="72222BE9" w14:textId="77777777" w:rsidR="009A4F04" w:rsidRPr="00F23B77" w:rsidRDefault="009A4F04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</w:p>
    <w:p w14:paraId="23FB6C07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u w:val="single"/>
          <w:lang w:eastAsia="pl-PL"/>
        </w:rPr>
        <w:t xml:space="preserve">Prezes Wyższego Urzędu Górniczego </w:t>
      </w:r>
    </w:p>
    <w:p w14:paraId="7F6C0F0C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W oświadczeniu o stanie kontroli zarządczej złożonym przez Prezesa Wyższego Urzędu Górniczego za rok 2025 stwierdzono, że w ograniczonym stopniu funkcjonowała adekwatna, skuteczna i efektywna kontrola zarządcza. </w:t>
      </w:r>
    </w:p>
    <w:p w14:paraId="6F8A3CA3" w14:textId="2D4DADDB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Zastrzeżenia dotyczące funkcjonowania kontroli zarządczej: 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z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identyfikowano konieczność doprecyzowania funkcjonujących w Wyższym Urzędzie Górniczym zagadnień dotyczących m.in. wykrywania i przeciwdziałania nielegalnej eksploatacji kopalin, zapewnienia ciągłości działania systemów teleinformatycznych i usług cyfrowych, przetwarzania danych osobowych, ochrony informacji niejawnych oraz przygotowań obronnych, a także obszarów audytu, zarządzania informacją publiczną, formalnych procedur zarządzania ryzykiem, gospodarowania środkami transportu, gospodarki finansowej i ra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chunkowości, zarządzania zasobami ludzkimi oraz wydawania decyzji administracyjnych, w tym weryfikacji informacji i zarządzania dokumentacją postępowań.</w:t>
      </w:r>
    </w:p>
    <w:p w14:paraId="25452E08" w14:textId="77777777" w:rsidR="009A4F04" w:rsidRPr="00F23B77" w:rsidRDefault="009A4F04" w:rsidP="009A4F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</w:p>
    <w:p w14:paraId="6A03A346" w14:textId="77777777" w:rsidR="009A4F04" w:rsidRPr="00F23B77" w:rsidRDefault="00613F48" w:rsidP="008F0BD3">
      <w:pPr>
        <w:widowControl w:val="0"/>
        <w:numPr>
          <w:ilvl w:val="0"/>
          <w:numId w:val="18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  <w:t>Planowane działania, które zostaną podjęte w celu poprawy funkcjonowania kontroli zarządczej w roku 2026</w:t>
      </w:r>
    </w:p>
    <w:p w14:paraId="289BA161" w14:textId="77777777" w:rsidR="009A4F04" w:rsidRPr="00F23B77" w:rsidRDefault="009A4F04" w:rsidP="009A4F04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</w:p>
    <w:p w14:paraId="758ABDC2" w14:textId="77777777" w:rsidR="009A4F04" w:rsidRPr="00F23B77" w:rsidRDefault="00613F48" w:rsidP="009A4F04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Ministerstwie Energii:</w:t>
      </w:r>
    </w:p>
    <w:p w14:paraId="669EAC2B" w14:textId="703BC5B9" w:rsidR="009A4F04" w:rsidRPr="00F23B77" w:rsidRDefault="00613F48" w:rsidP="008F0BD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357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Kompleksowe działania usprawniające organizację pracy i efektywność działania, obejmujące równoważenie obciążenia pracowników, rozwój ich kompetencji poprzez szkolenia, optymalizację podziału zadań i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doprecyzowanie priorytetów oraz intensyfikację współpracy wewnętrznej i zewnętrznej.</w:t>
      </w:r>
    </w:p>
    <w:p w14:paraId="703FCEA7" w14:textId="77777777" w:rsidR="009A4F04" w:rsidRPr="00F23B77" w:rsidRDefault="00613F48" w:rsidP="008F0BD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Rozwój spójnego systemu zarządzania ryzykiem, obejmującego identyfikację, ocenę i monitorowanie ryzyk, doprecyzowanie odpowiedzialności, rozwój planów zarządzania kryzysowego, działania szkoleniowe zwiększające świadomość pracowników oraz wzmocnienie nadzoru nad realizacją celów poprzez regularne monitorowanie i raportowanie.</w:t>
      </w:r>
    </w:p>
    <w:p w14:paraId="5AE7BF1F" w14:textId="77777777" w:rsidR="009A4F04" w:rsidRPr="00F23B77" w:rsidRDefault="00613F48" w:rsidP="008F0BD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Kompleksowe wzmocnienie systemu komunikacji i zarządzania informacją oraz ochrony zasobów poprzez modernizację i rozwój systemów informatycznych (w tym EZD i narzędzi cyberbezpieczeństwa), wdrożenie systemów komunikacji i zarządzania zgłoszeniami, usprawnienie obiegu dokumentów i dostępu do informacji, a także doposażenie pracowników w niezbędny sprzęt, rozwój infrastruktury IT oraz zapewnienie odpowiednich warunków do przetwarzania informacji, w tym niejawnych.</w:t>
      </w:r>
    </w:p>
    <w:p w14:paraId="079BFC2E" w14:textId="00E99022" w:rsidR="009A4F04" w:rsidRPr="00F23B77" w:rsidRDefault="00613F48" w:rsidP="008F0BD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Podniesienie standardów kontroli zarządczej poprzez okresową ocenę funkcjonowania systemu i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wdrażanie rekomendacji usprawnień, rozwój i standaryzację procesów zarządczych oraz procedur, a także wzmocnienie mechanizmów monitorowania i raportowania realizacji zadań, prowadzenie szkoleń oraz działania na rzecz zwiększenia dojrzałości całego systemu kontroli zarządczej.</w:t>
      </w:r>
    </w:p>
    <w:p w14:paraId="0626241E" w14:textId="77777777" w:rsidR="009A4F04" w:rsidRPr="00F23B77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</w:p>
    <w:p w14:paraId="5407FCAB" w14:textId="09DA97AA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organach w dziale gospodarka surowcami energetycznymi planuje się:</w:t>
      </w:r>
    </w:p>
    <w:p w14:paraId="51752056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u w:val="single"/>
          <w:lang w:eastAsia="pl-PL"/>
        </w:rPr>
        <w:t xml:space="preserve">Prezes Wyższego Urzędu Górniczego </w:t>
      </w:r>
    </w:p>
    <w:p w14:paraId="156660E8" w14:textId="77777777" w:rsidR="009A4F04" w:rsidRPr="00F23B77" w:rsidRDefault="009A4F04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</w:p>
    <w:p w14:paraId="13A059B5" w14:textId="3BEDD039" w:rsidR="009A4F04" w:rsidRPr="00F23B77" w:rsidRDefault="00613F48" w:rsidP="008F0BD3">
      <w:pPr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Wzmocnienie bezpieczeństwa i ciągłości działania systemów poprzez rozwój rozwiązań teleinformatycznych, wdrożenie kopii zapasowych, realizację programu „Cyberbezpieczny Rząd” oraz modernizację zabezpieczeń i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łączności, w tym dla informacji niejawnych.</w:t>
      </w:r>
    </w:p>
    <w:p w14:paraId="099E3BCA" w14:textId="77777777" w:rsidR="009A4F04" w:rsidRPr="00F23B77" w:rsidRDefault="00613F48" w:rsidP="008F0BD3">
      <w:pPr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Uporządkowanie i wzmocnienie systemu ochrony informacji niejawnych i danych osobowych oraz przygotowań obronnych poprzez aktualizację procedur, rejestrów i struktur organizacyjnych oraz realizację obowiązkowych szkoleń i kursów.</w:t>
      </w:r>
    </w:p>
    <w:p w14:paraId="16686F5B" w14:textId="77777777" w:rsidR="009A4F04" w:rsidRPr="00F23B77" w:rsidRDefault="00613F48" w:rsidP="008F0BD3">
      <w:pPr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Usprawnienie systemu finansowo-księgowego i audytowego poprzez aktualizację regulacji wewnętrznych, wdrażanie zaleceń audytowych oraz dostosowanie zasad szkoleń i rozwoju kompetencji pracowników.</w:t>
      </w:r>
    </w:p>
    <w:p w14:paraId="3F84A7A9" w14:textId="78B364BD" w:rsidR="009A4F04" w:rsidRPr="00F23B77" w:rsidRDefault="00613F48" w:rsidP="008F0BD3">
      <w:pPr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Kontynuowanie działań w zakresie wykrywania nielegalnej eksploatacji kopalin oraz wzmacnianie nadzoru i</w:t>
      </w:r>
      <w:r w:rsidR="00290A33" w:rsidRPr="00F23B77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zarządzania ryzykiem poprzez analizy danych, kontrole oraz realizację zaleceń pokontrolnych i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audytowych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5F20E1AC" w14:textId="77777777" w:rsidR="009A4F04" w:rsidRPr="00F23B77" w:rsidRDefault="00613F48" w:rsidP="009A4F04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lastRenderedPageBreak/>
        <w:t>Dział III</w:t>
      </w:r>
      <w:r w:rsidRPr="00F23B77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10)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Działania, które zostały podjęte w 2025 roku w celu poprawy funkcjonowania kontroli zarządczej.</w:t>
      </w:r>
    </w:p>
    <w:p w14:paraId="0B7E772D" w14:textId="77777777" w:rsidR="009A4F04" w:rsidRPr="00F23B77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</w:p>
    <w:p w14:paraId="0DAEBE36" w14:textId="77777777" w:rsidR="009A4F04" w:rsidRPr="00F23B77" w:rsidRDefault="00613F48" w:rsidP="009A4F04">
      <w:pPr>
        <w:widowControl w:val="0"/>
        <w:numPr>
          <w:ilvl w:val="0"/>
          <w:numId w:val="24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  <w:t>Działania, które zostały zaplanowane na rok, którego dotyczy oświadczenie:</w:t>
      </w:r>
    </w:p>
    <w:p w14:paraId="03C3CE53" w14:textId="77777777" w:rsidR="009A4F04" w:rsidRPr="00F23B77" w:rsidRDefault="009A4F04" w:rsidP="009A4F04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</w:p>
    <w:p w14:paraId="09CEFC2E" w14:textId="77777777" w:rsidR="009A4F04" w:rsidRPr="00F23B77" w:rsidRDefault="00613F48" w:rsidP="009A4F04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Ministerstwie Energii</w:t>
      </w:r>
    </w:p>
    <w:p w14:paraId="64AD22C3" w14:textId="28B4C792" w:rsidR="009A4F04" w:rsidRPr="00F23B77" w:rsidRDefault="00613F48" w:rsidP="00E34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Ministerstwo Energii powstało z dniem 21 sierpnia 2025 r. w wyniku przekształcenia Ministerstwa Przemysłu</w:t>
      </w:r>
      <w:r w:rsidR="00E34B35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E34B35" w:rsidRPr="00E34B35">
        <w:rPr>
          <w:rFonts w:ascii="Arial" w:eastAsia="Times New Roman" w:hAnsi="Arial" w:cs="Arial"/>
          <w:sz w:val="19"/>
          <w:szCs w:val="19"/>
          <w:lang w:eastAsia="pl-PL"/>
        </w:rPr>
        <w:t>oraz przejęcia pracowników Ministerstwa Klimatu i Środowiska obsługujących sprawy działu administracji</w:t>
      </w:r>
      <w:r w:rsidR="00E34B35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E34B35" w:rsidRPr="00E34B35">
        <w:rPr>
          <w:rFonts w:ascii="Arial" w:eastAsia="Times New Roman" w:hAnsi="Arial" w:cs="Arial"/>
          <w:sz w:val="19"/>
          <w:szCs w:val="19"/>
          <w:lang w:eastAsia="pl-PL"/>
        </w:rPr>
        <w:t>rządowej części 47: energia.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W oświadczeniu o stanie kontroli zarządczej Ministra Przemysłu za rok 2024 wskazano następujące działania</w:t>
      </w:r>
      <w:r w:rsidR="00BA63DC">
        <w:rPr>
          <w:rFonts w:ascii="Arial" w:eastAsia="Times New Roman" w:hAnsi="Arial" w:cs="Arial"/>
          <w:sz w:val="19"/>
          <w:szCs w:val="19"/>
          <w:lang w:eastAsia="pl-PL"/>
        </w:rPr>
        <w:t>, które zostały w całości zrealizowane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:</w:t>
      </w:r>
    </w:p>
    <w:p w14:paraId="611B7991" w14:textId="7E715CBB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O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ptymalizacja zasobów kadrowych i organizacyjnych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76138AA3" w14:textId="5A97BD3B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sprawnienie systemów informatycznych, optymalizacja wykorzystania dostępnego sprzętu i narzędzi informatycznych, pozyskiwanie środków na zabezpieczenie bieżących potrzeb, zabezpieczenie możliwości kontaktu poprzez alternatywne rozwiązania teleinformatyczne, wprowadzenie procedur i wytycznych w celu ochrony zasobów informatycznych oraz infrastruktury IT, kontynuowanie procesu usprawniania systemu obsługi finansowo – księgowej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66BA7CAF" w14:textId="376BA646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</w:t>
      </w:r>
      <w:r w:rsidR="00E46D0D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rzygotowanie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procedur dotyczących zarządzania kryzysowego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1B4E2DF4" w14:textId="41021491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P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odjęcie działań w celu usprawnienia komunikacji zewnętrznej i wewnętrznej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06CEB7E5" w14:textId="5A521624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ptymalizacja systemów teleinformatycznych, poprawa funkcjonalności systemów informatycznych 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i zakup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odpowiednich systemów, wzmocnienie nadzoru nad rozliczaniem dokumentów w systemie teleinformatycznym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43717002" w14:textId="691CF262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sprawnienia w dostępie pracowników do dokumentów niejawnych, w tym przebudowa pomieszczeń na w</w:t>
      </w:r>
      <w:r w:rsidR="008F0BD3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pełni dostosowaną kancelarię tajną oraz na potrzeby serwerowni, organizacja stanowiska IBT pracy dla dokumentów zastrzeżonych w Ministerstwie w dwóch lokalizacjach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71E2CFD2" w14:textId="08D2FA4E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25" w:line="240" w:lineRule="auto"/>
        <w:ind w:left="426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D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ziałania mające na celu podniesienie wśród pracowników wiedzy i umiejętności w zakresie kontroli zarządczej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254B95FD" w14:textId="00D7C3D6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25" w:line="240" w:lineRule="auto"/>
        <w:ind w:left="426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R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ozpoczęcie procesu legislacyjnego w zakresie zmiany ustawy o zmianie ustawy o dotacji przeznaczonej dla niektórych podmiotów</w:t>
      </w: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</w:t>
      </w:r>
    </w:p>
    <w:p w14:paraId="5FC5D78F" w14:textId="12E44BC7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25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P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odjęcia skutecznych działań w celu wyegzekwowania realizacji zaleceń pokontrolnych przekazywanych beneficjentom dotacji i dopłat.</w:t>
      </w:r>
    </w:p>
    <w:p w14:paraId="43EB822F" w14:textId="1DE497A8" w:rsidR="009A4F04" w:rsidRPr="00F23B77" w:rsidRDefault="00613F48" w:rsidP="008F0BD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25" w:line="240" w:lineRule="auto"/>
        <w:ind w:left="426" w:hanging="425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W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obszarze obronności i zarządzania kryzysowego:</w:t>
      </w:r>
    </w:p>
    <w:p w14:paraId="3CEE1ADE" w14:textId="0FD4AE8B" w:rsidR="009A4F04" w:rsidRPr="00F23B77" w:rsidRDefault="00613F48" w:rsidP="008F0BD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5" w:line="240" w:lineRule="auto"/>
        <w:ind w:left="709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opracowanie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procedur dotyczących: 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stopni alarmowych i stopni alarmowych CRP, tworzenia oraz funkcjonowania systemu stałych dyżurów w Ministerstwie, sposobu realizacji zadań obronnych z</w:t>
      </w:r>
      <w:r w:rsidR="00A76B2C"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zakresu planów operacyjnych w Ministerstwie, funkcjonowania Zespołu w sytuacjach mających wpływ m.in. na bezpieczeństwo energetyczne w Polsce,</w:t>
      </w:r>
    </w:p>
    <w:p w14:paraId="15898FAB" w14:textId="77777777" w:rsidR="009A4F04" w:rsidRPr="00F23B77" w:rsidRDefault="00613F48" w:rsidP="008F0BD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zmiana procedur w sprawie określenia organów administracji rządowej, które utworzą centra zarządzania kryzysowego oraz sposobu ich funkcjonowania,</w:t>
      </w:r>
    </w:p>
    <w:p w14:paraId="59593E81" w14:textId="77777777" w:rsidR="009A4F04" w:rsidRPr="00F23B77" w:rsidRDefault="00613F48" w:rsidP="008F0BD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wprowadzenie wykazu osób, które powinny odbyć Kurs Obronny lub Wyższy Kurs Obronny oraz prowadzenie doraźnych kontroli realizacji zadań obronnych.</w:t>
      </w:r>
    </w:p>
    <w:p w14:paraId="4FBFBB38" w14:textId="77777777" w:rsidR="009A4F04" w:rsidRPr="00F23B77" w:rsidRDefault="009A4F04" w:rsidP="009A4F04">
      <w:pPr>
        <w:widowControl w:val="0"/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sz w:val="19"/>
          <w:szCs w:val="19"/>
          <w:lang w:eastAsia="pl-PL"/>
        </w:rPr>
      </w:pPr>
    </w:p>
    <w:p w14:paraId="4BFC4EB0" w14:textId="2B59CCF0" w:rsidR="009A4F04" w:rsidRPr="00F23B77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organach w dziale gospodarka surowcami energetycznymi</w:t>
      </w:r>
    </w:p>
    <w:p w14:paraId="2963A4C2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u w:val="single"/>
          <w:lang w:eastAsia="pl-PL"/>
        </w:rPr>
        <w:t xml:space="preserve">Prezes Wyższego Urzędu Górniczego </w:t>
      </w:r>
    </w:p>
    <w:p w14:paraId="1BA32C82" w14:textId="0E20BCA7" w:rsidR="009A4F04" w:rsidRPr="00F23B77" w:rsidRDefault="00613F48" w:rsidP="008F0BD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 xml:space="preserve">Przetwarzanie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danych osobowych: dokonanie przeglądu RCzP (rejestr czynności przetwarzania danych), w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zakresie informacji określonych w rejestrze oraz rozszerzenie weryfikacji karty obiegowej osób przyjętych w zakresie stanowisk pracy i zgodności z RCzP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3DC4305A" w14:textId="0CA5D861" w:rsidR="009A4F04" w:rsidRPr="00F23B77" w:rsidRDefault="00613F48" w:rsidP="008F0BD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Wykrywanie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i przeciwdziałani</w:t>
      </w:r>
      <w:r>
        <w:rPr>
          <w:rFonts w:ascii="Arial" w:eastAsia="Times New Roman" w:hAnsi="Arial" w:cs="Arial"/>
          <w:sz w:val="19"/>
          <w:szCs w:val="19"/>
          <w:lang w:eastAsia="pl-PL"/>
        </w:rPr>
        <w:t>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nielegalnej eksploatacji kopalin: zwiększenie ilości kontroli miejsc sygnalizowanej nielegalnej eksploatacji kopalin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03BF3E22" w14:textId="7488B901" w:rsidR="009A4F04" w:rsidRPr="00F23B77" w:rsidRDefault="00613F48" w:rsidP="008F0BD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Monitorowanie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i zarządzani</w:t>
      </w:r>
      <w:r>
        <w:rPr>
          <w:rFonts w:ascii="Arial" w:eastAsia="Times New Roman" w:hAnsi="Arial" w:cs="Arial"/>
          <w:sz w:val="19"/>
          <w:szCs w:val="19"/>
          <w:lang w:eastAsia="pl-PL"/>
        </w:rPr>
        <w:t>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realizacją inwestycji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: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zmodyfikowane zostaną postanowienia zarządzenia w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sprawie kontroli zarządczej w urzędach górniczych poprzez ujęcie w zarządzeniu zagadnień związanych z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tworzeniem planu inwestycji, określeniem ryzyk dla planu inwestycji, monitorowaniem realizacji inwestycji, sprawozdawczości w tym zakresie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7A28B2DF" w14:textId="222BF193" w:rsidR="009A4F04" w:rsidRPr="00F23B77" w:rsidRDefault="00613F48" w:rsidP="008F0BD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Przegląd p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rocedur i plan</w:t>
      </w:r>
      <w:r>
        <w:rPr>
          <w:rFonts w:ascii="Arial" w:eastAsia="Times New Roman" w:hAnsi="Arial" w:cs="Arial"/>
          <w:sz w:val="19"/>
          <w:szCs w:val="19"/>
          <w:lang w:eastAsia="pl-PL"/>
        </w:rPr>
        <w:t>ów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w analizie ryzyka: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zmodyfikowanie zarządzenia w sprawie kontroli zarządczej w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urzędach górniczych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71F82A3A" w14:textId="302A461A" w:rsidR="009A4F04" w:rsidRPr="00F23B77" w:rsidRDefault="00613F48" w:rsidP="008F0BD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Zapewnienie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ciągłości działania systemów teleinformatycznych i usług cyfrowych: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podział zadań pomiędzy stanowiskami zgodnie z kompetencjami,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złożenie wniosku w ramach projektu pn. „Cyberbezpieczny Rząd w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obszarach organizacji, kompetencji i technologii",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przeprowadzenie przeglądu, opracowanie, aktualizacja polityk i procedur oraz audyt rozwiązań Systemu Zarządzania Bezpieczeństwem Informacji,</w:t>
      </w:r>
      <w:r w:rsidR="002A2836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szkolenia pracowników z zakresu cyberbezpieczeństwa oraz wdrożenie systemów z zakresu cyberbezpieczeństwa.</w:t>
      </w:r>
    </w:p>
    <w:p w14:paraId="28CB9037" w14:textId="77777777" w:rsidR="00EC07C0" w:rsidRDefault="00613F48">
      <w:pPr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  <w:br w:type="page"/>
      </w:r>
    </w:p>
    <w:p w14:paraId="5DF09F05" w14:textId="60D00E90" w:rsidR="009A4F04" w:rsidRPr="00F23B77" w:rsidRDefault="00613F48" w:rsidP="009A4F04">
      <w:pPr>
        <w:widowControl w:val="0"/>
        <w:numPr>
          <w:ilvl w:val="0"/>
          <w:numId w:val="24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u w:val="single"/>
          <w:lang w:eastAsia="pl-PL"/>
        </w:rPr>
        <w:lastRenderedPageBreak/>
        <w:t>Pozostałe działania:</w:t>
      </w:r>
    </w:p>
    <w:p w14:paraId="73116066" w14:textId="77777777" w:rsidR="009A4F04" w:rsidRPr="00F23B77" w:rsidRDefault="00613F48" w:rsidP="009A4F04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Ministerstwie Energii</w:t>
      </w:r>
    </w:p>
    <w:p w14:paraId="7CAC243C" w14:textId="7EE1FCEE" w:rsidR="009A4F04" w:rsidRPr="00F23B77" w:rsidRDefault="00613F48" w:rsidP="009A4F04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Zapewnianie wsparcia administracyjnego i kadrowego dla pracowników przejmowanych z innych jednostek, w tym wdrożenie procedur oraz alokacja dodatkowych zasobów. </w:t>
      </w:r>
    </w:p>
    <w:p w14:paraId="72F7034F" w14:textId="26D47A00" w:rsidR="009A4F04" w:rsidRPr="00F23B77" w:rsidRDefault="00613F48" w:rsidP="009A4F04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Przejęcie właściwości, dokumentacji, sprzętu oraz pracowników z Ministerstwa Klimatu i Środowiska</w:t>
      </w:r>
      <w:r w:rsidR="00EC07C0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0946F519" w14:textId="232CAA23" w:rsidR="009A4F04" w:rsidRPr="00F23B77" w:rsidRDefault="00613F48" w:rsidP="009A4F04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Wypracowanie skutecznych metod weryfikacji dokumentacji z zakresu ochrony infrastruktury krytycznej). </w:t>
      </w:r>
    </w:p>
    <w:p w14:paraId="02357C41" w14:textId="14475ED1" w:rsidR="009A4F04" w:rsidRPr="00F23B77" w:rsidRDefault="00613F48" w:rsidP="009A4F04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Rozpoczęcie realizacji projektu „Cyberbezpieczny rząd”</w:t>
      </w:r>
      <w:r w:rsidR="00EC07C0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3A520194" w14:textId="1342CBC6" w:rsidR="00290A33" w:rsidRPr="00F23B77" w:rsidRDefault="00613F48" w:rsidP="00290A33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Uczestnictwo w wypracowywaniu i opiniowaniu regulacji wewnętrznych </w:t>
      </w:r>
      <w:r w:rsidR="00763950"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oraz zewnętrznych 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(zmiany prawa w</w:t>
      </w:r>
      <w:r w:rsidR="00EC07C0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obszarze prawa energetycznego oraz ciepłownictwa)</w:t>
      </w:r>
      <w:r w:rsidR="00EC07C0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02B5D679" w14:textId="77777777" w:rsidR="009A4F04" w:rsidRPr="00F23B77" w:rsidRDefault="00613F48" w:rsidP="009A4F04">
      <w:pPr>
        <w:widowControl w:val="0"/>
        <w:numPr>
          <w:ilvl w:val="2"/>
          <w:numId w:val="25"/>
        </w:numPr>
        <w:tabs>
          <w:tab w:val="left" w:pos="4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lang w:eastAsia="pl-PL"/>
        </w:rPr>
        <w:t>Wzmocnienie komunikacji pomiędzy komórkami organizacyjnymi w okresie reorganizacji.</w:t>
      </w:r>
    </w:p>
    <w:p w14:paraId="3FC5B16B" w14:textId="77777777" w:rsidR="00EC07C0" w:rsidRDefault="00EC07C0" w:rsidP="009A4F0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</w:p>
    <w:p w14:paraId="10AE58FA" w14:textId="110D215D" w:rsidR="009A4F04" w:rsidRPr="00F23B77" w:rsidRDefault="00613F48" w:rsidP="009A4F0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19"/>
          <w:szCs w:val="19"/>
          <w:lang w:eastAsia="pl-PL"/>
        </w:rPr>
      </w:pPr>
      <w:r w:rsidRPr="00F23B7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W organach w dziale gospodarka surowcami energetycznymi</w:t>
      </w:r>
    </w:p>
    <w:p w14:paraId="0B9839AD" w14:textId="77777777" w:rsidR="009A4F04" w:rsidRPr="00F23B77" w:rsidRDefault="00613F48" w:rsidP="009A4F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F23B77">
        <w:rPr>
          <w:rFonts w:ascii="Arial" w:eastAsia="Times New Roman" w:hAnsi="Arial" w:cs="Arial"/>
          <w:sz w:val="19"/>
          <w:szCs w:val="19"/>
          <w:u w:val="single"/>
          <w:lang w:eastAsia="pl-PL"/>
        </w:rPr>
        <w:t xml:space="preserve">Prezes Wyższego Urzędu Górniczego </w:t>
      </w:r>
    </w:p>
    <w:p w14:paraId="69E966EE" w14:textId="4E7A52F0" w:rsidR="009A4F04" w:rsidRPr="00F23B77" w:rsidRDefault="00613F48" w:rsidP="008F0BD3">
      <w:pPr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O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chron</w:t>
      </w:r>
      <w:r>
        <w:rPr>
          <w:rFonts w:ascii="Arial" w:eastAsia="Times New Roman" w:hAnsi="Arial" w:cs="Arial"/>
          <w:sz w:val="19"/>
          <w:szCs w:val="19"/>
          <w:lang w:eastAsia="pl-PL"/>
        </w:rPr>
        <w:t>a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informacji niejawnych: opublikowano zarządzenie w sprawie systemu stałych dyżurów w</w:t>
      </w:r>
      <w:r w:rsidR="008F0BD3"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urzędach górniczych, opracowano nową instrukcję stałego dyżuru WUG i OUG, poinformowano Prezydenta RP o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realizacji zadań w zakresie stanów gotowości obronnej państwa oraz wydano upoważnienia do przetwarzania informacji niejawnych dla pracowników sekretariatów.</w:t>
      </w:r>
    </w:p>
    <w:p w14:paraId="4C525202" w14:textId="24686905" w:rsidR="009A4F04" w:rsidRPr="00F23B77" w:rsidRDefault="00613F48" w:rsidP="008F0BD3">
      <w:pPr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Zarządzanie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 xml:space="preserve"> zasobami ludzkimi: wprowadzono usprawnienia w systemie dokumentowania i</w:t>
      </w:r>
      <w:r>
        <w:rPr>
          <w:rFonts w:ascii="Arial" w:eastAsia="Times New Roman" w:hAnsi="Arial" w:cs="Arial"/>
          <w:sz w:val="19"/>
          <w:szCs w:val="19"/>
          <w:lang w:eastAsia="pl-PL"/>
        </w:rPr>
        <w:t> </w:t>
      </w:r>
      <w:r w:rsidRPr="00F23B77">
        <w:rPr>
          <w:rFonts w:ascii="Arial" w:eastAsia="Times New Roman" w:hAnsi="Arial" w:cs="Arial"/>
          <w:sz w:val="19"/>
          <w:szCs w:val="19"/>
          <w:lang w:eastAsia="pl-PL"/>
        </w:rPr>
        <w:t>zaliczania stażu pracy, w tym jednolite zasady uwzględniania służby wojskowej oraz okresów z nią związanych, a także dokonano przeglądu i aktualizacji opisów stanowisk pracy w WUG i OUG, dostosowując je do obowiązujących przepisów oraz aktualnej hierarchii stanowisk, wraz z ich wartościowaniem</w:t>
      </w:r>
      <w:r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57752C6C" w14:textId="77777777" w:rsidR="00EC07C0" w:rsidRDefault="00EC07C0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44595C7B" w14:textId="77777777" w:rsidR="00EC07C0" w:rsidRDefault="00EC07C0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08B9981C" w14:textId="4536048D" w:rsidR="009A4F04" w:rsidRPr="009A4F04" w:rsidRDefault="00613F48" w:rsidP="009A4F0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b/>
          <w:bCs/>
          <w:sz w:val="12"/>
          <w:szCs w:val="12"/>
          <w:lang w:eastAsia="pl-PL"/>
        </w:rPr>
        <w:t>Objaśnienia:</w:t>
      </w:r>
    </w:p>
    <w:p w14:paraId="530D1674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1)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 w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> przypadku, gdy oświadczenie sporządzane jest przez kierownika jednostki, nazwę pełnionej przez niego funkcji.</w:t>
      </w:r>
    </w:p>
    <w:p w14:paraId="38234765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2)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3C76ACB5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3)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Minister kierujący więcej niż jednym działem administracji rządowej składa jedno oświadczenie o stanie kontroli zarządczej w zakresie wszystkich kierowanych przez niego działów, obejmujące również urząd obsługujący ministra. Oświadczenie nie obejmuje jednostek, które nie są jednostkami sektora finansów publicznych w rozumieniu ustawy z dnia 27 sierpnia 2009 r. o finansach publicznych (Dz. U. Nr 157, poz. 1240 oraz z 2010 r. Nr 28, poz. 146, Nr 96, poz. 620, Nr 123, poz. 835, Nr 152, poz. 1020 i Nr 238, poz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>. 1578).</w:t>
      </w:r>
    </w:p>
    <w:p w14:paraId="2FCC6C61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4)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 skuteczność przepływu informacji oraz zarządzanie ryzykiem.</w:t>
      </w:r>
    </w:p>
    <w:p w14:paraId="506689CC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5)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Część B wypełnia się w przypadku, gdy kontrola zarządcza nie zapewniła w wystarczającym stopniu jednego lub więcej z wymienionych elementów: zgodności działalności z przepisami prawa oraz procedurami wewnętrznymi, skuteczności i 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08C138AB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6)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 skuteczności przepływu informacji oraz zarządzania ryzykiem.</w:t>
      </w:r>
    </w:p>
    <w:p w14:paraId="77A7BEA0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7)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Znakiem "X" zaznaczyć odpowiednie wiersze. W przypadku zaznaczenia punktu "innych źródeł informacji" należy je wymienić.</w:t>
      </w:r>
    </w:p>
    <w:p w14:paraId="7948FD67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8)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>Standardy kontroli zarządczej dla sektora finansów publicznych ogłoszone przez Ministra Finansów na podstawie art. 69 ust. 3 ustawy z dnia 27 sierpnia 2009 r. o finansach publicznych.</w:t>
      </w:r>
    </w:p>
    <w:p w14:paraId="002E4D3C" w14:textId="77777777" w:rsidR="009A4F04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9)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Dział II sporządzany jest w przypadku, gdy w dziale I niniejszego oświadczenia zaznaczono część B albo C.</w:t>
      </w:r>
    </w:p>
    <w:p w14:paraId="396A2AF7" w14:textId="0D02C2E7" w:rsidR="00C93B35" w:rsidRPr="009A4F04" w:rsidRDefault="00613F48" w:rsidP="009A4F04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283"/>
        <w:jc w:val="both"/>
        <w:rPr>
          <w:rFonts w:ascii="Lato" w:hAnsi="Lato" w:cstheme="minorHAnsi"/>
          <w:b/>
          <w:bCs/>
          <w:sz w:val="16"/>
          <w:szCs w:val="16"/>
        </w:rPr>
      </w:pPr>
      <w:r w:rsidRPr="009A4F04">
        <w:rPr>
          <w:rFonts w:ascii="Arial" w:eastAsia="Times New Roman" w:hAnsi="Arial" w:cs="Arial"/>
          <w:sz w:val="12"/>
          <w:szCs w:val="12"/>
          <w:vertAlign w:val="superscript"/>
          <w:lang w:eastAsia="pl-PL"/>
        </w:rPr>
        <w:t>10)</w:t>
      </w:r>
      <w:r w:rsidRPr="009A4F04">
        <w:rPr>
          <w:rFonts w:ascii="Arial" w:eastAsia="Times New Roman" w:hAnsi="Arial" w:cs="Arial"/>
          <w:sz w:val="12"/>
          <w:szCs w:val="12"/>
          <w:lang w:eastAsia="pl-P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</w:t>
      </w:r>
    </w:p>
    <w:sectPr w:rsidR="00C93B35" w:rsidRPr="009A4F04" w:rsidSect="009A4F04">
      <w:headerReference w:type="default" r:id="rId11"/>
      <w:pgSz w:w="11906" w:h="16838"/>
      <w:pgMar w:top="709" w:right="1133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DC7E" w14:textId="77777777" w:rsidR="00613F48" w:rsidRDefault="00613F48">
      <w:pPr>
        <w:spacing w:after="0" w:line="240" w:lineRule="auto"/>
      </w:pPr>
      <w:r>
        <w:separator/>
      </w:r>
    </w:p>
  </w:endnote>
  <w:endnote w:type="continuationSeparator" w:id="0">
    <w:p w14:paraId="1579FC78" w14:textId="77777777" w:rsidR="00613F48" w:rsidRDefault="0061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subsetted="1" w:fontKey="{F6E869A3-63DC-45F3-9135-4EAC343BAA21}"/>
    <w:embedBold r:id="rId2" w:subsetted="1" w:fontKey="{86A21124-46B2-4360-A0F2-ACDC9C7ABE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 2">
    <w:altName w:val="Calibri"/>
    <w:charset w:val="EE"/>
    <w:family w:val="auto"/>
    <w:pitch w:val="variable"/>
    <w:sig w:usb0="80000007" w:usb1="0200E3E4" w:usb2="00040020" w:usb3="00000000" w:csb0="00000093" w:csb1="00000000"/>
  </w:font>
  <w:font w:name="Noto Sans Symbols">
    <w:altName w:val="Calibri"/>
    <w:charset w:val="00"/>
    <w:family w:val="auto"/>
    <w:pitch w:val="variable"/>
    <w:sig w:usb0="00000003" w:usb1="0200E4B4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6E92" w14:textId="77777777" w:rsidR="00613F48" w:rsidRDefault="00613F48">
      <w:pPr>
        <w:spacing w:after="0" w:line="240" w:lineRule="auto"/>
      </w:pPr>
      <w:r>
        <w:separator/>
      </w:r>
    </w:p>
  </w:footnote>
  <w:footnote w:type="continuationSeparator" w:id="0">
    <w:p w14:paraId="1F53E222" w14:textId="77777777" w:rsidR="00613F48" w:rsidRDefault="00613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3000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CA5"/>
    <w:multiLevelType w:val="hybridMultilevel"/>
    <w:tmpl w:val="B1242F5C"/>
    <w:lvl w:ilvl="0" w:tplc="665AFB40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8A22C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AE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CA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C8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04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84F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434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78C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09"/>
    <w:multiLevelType w:val="hybridMultilevel"/>
    <w:tmpl w:val="9424A678"/>
    <w:lvl w:ilvl="0" w:tplc="A64C2DBA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AE3A5B8C" w:tentative="1">
      <w:start w:val="1"/>
      <w:numFmt w:val="lowerLetter"/>
      <w:lvlText w:val="%2."/>
      <w:lvlJc w:val="left"/>
      <w:pPr>
        <w:ind w:left="1440" w:hanging="360"/>
      </w:pPr>
    </w:lvl>
    <w:lvl w:ilvl="2" w:tplc="82264A5C" w:tentative="1">
      <w:start w:val="1"/>
      <w:numFmt w:val="lowerRoman"/>
      <w:lvlText w:val="%3."/>
      <w:lvlJc w:val="right"/>
      <w:pPr>
        <w:ind w:left="2160" w:hanging="180"/>
      </w:pPr>
    </w:lvl>
    <w:lvl w:ilvl="3" w:tplc="03B4513E" w:tentative="1">
      <w:start w:val="1"/>
      <w:numFmt w:val="decimal"/>
      <w:lvlText w:val="%4."/>
      <w:lvlJc w:val="left"/>
      <w:pPr>
        <w:ind w:left="2880" w:hanging="360"/>
      </w:pPr>
    </w:lvl>
    <w:lvl w:ilvl="4" w:tplc="4EC8BB0C" w:tentative="1">
      <w:start w:val="1"/>
      <w:numFmt w:val="lowerLetter"/>
      <w:lvlText w:val="%5."/>
      <w:lvlJc w:val="left"/>
      <w:pPr>
        <w:ind w:left="3600" w:hanging="360"/>
      </w:pPr>
    </w:lvl>
    <w:lvl w:ilvl="5" w:tplc="34DE9A96" w:tentative="1">
      <w:start w:val="1"/>
      <w:numFmt w:val="lowerRoman"/>
      <w:lvlText w:val="%6."/>
      <w:lvlJc w:val="right"/>
      <w:pPr>
        <w:ind w:left="4320" w:hanging="180"/>
      </w:pPr>
    </w:lvl>
    <w:lvl w:ilvl="6" w:tplc="F936409E" w:tentative="1">
      <w:start w:val="1"/>
      <w:numFmt w:val="decimal"/>
      <w:lvlText w:val="%7."/>
      <w:lvlJc w:val="left"/>
      <w:pPr>
        <w:ind w:left="5040" w:hanging="360"/>
      </w:pPr>
    </w:lvl>
    <w:lvl w:ilvl="7" w:tplc="7D4C66BC" w:tentative="1">
      <w:start w:val="1"/>
      <w:numFmt w:val="lowerLetter"/>
      <w:lvlText w:val="%8."/>
      <w:lvlJc w:val="left"/>
      <w:pPr>
        <w:ind w:left="5760" w:hanging="360"/>
      </w:pPr>
    </w:lvl>
    <w:lvl w:ilvl="8" w:tplc="ABAA1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C33CE"/>
    <w:multiLevelType w:val="hybridMultilevel"/>
    <w:tmpl w:val="FFFFFFFF"/>
    <w:lvl w:ilvl="0" w:tplc="146A8B2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6C033C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1A68B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3" w:tplc="36E4564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FF29D8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E7819E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CE932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EE941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0A73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AA133B"/>
    <w:multiLevelType w:val="hybridMultilevel"/>
    <w:tmpl w:val="3C0028DE"/>
    <w:lvl w:ilvl="0" w:tplc="762AA8C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</w:rPr>
    </w:lvl>
    <w:lvl w:ilvl="1" w:tplc="8B7238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2" w:tplc="6200238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1040E5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AB2695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C0E24C2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14CD68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A42EA2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F30890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72D76B2"/>
    <w:multiLevelType w:val="hybridMultilevel"/>
    <w:tmpl w:val="FFFFFFFF"/>
    <w:lvl w:ilvl="0" w:tplc="0ABC484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600ADD6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82BA7DD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sz w:val="20"/>
        <w:szCs w:val="20"/>
      </w:rPr>
    </w:lvl>
    <w:lvl w:ilvl="3" w:tplc="86F8527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54CF6E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8E0867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E7ABD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D07CC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E8C81A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D15926"/>
    <w:multiLevelType w:val="hybridMultilevel"/>
    <w:tmpl w:val="7D5CC4CE"/>
    <w:lvl w:ilvl="0" w:tplc="BB4CFCE4">
      <w:start w:val="3"/>
      <w:numFmt w:val="bullet"/>
      <w:lvlText w:val="-"/>
      <w:lvlJc w:val="left"/>
      <w:pPr>
        <w:ind w:left="1146" w:hanging="360"/>
      </w:pPr>
      <w:rPr>
        <w:rFonts w:ascii="Lato" w:eastAsiaTheme="minorHAnsi" w:hAnsi="Lato" w:cs="Arial" w:hint="default"/>
      </w:rPr>
    </w:lvl>
    <w:lvl w:ilvl="1" w:tplc="4DB0D4D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5EC209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B281D4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6C637D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8286B5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D8E46E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B50550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C0ACCE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071199"/>
    <w:multiLevelType w:val="hybridMultilevel"/>
    <w:tmpl w:val="FFFFFFFF"/>
    <w:lvl w:ilvl="0" w:tplc="0778D31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C44AB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 w:tplc="97865A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08EC2B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80C577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1A05BE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CC6EC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1E81DF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18CB9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132FCF"/>
    <w:multiLevelType w:val="hybridMultilevel"/>
    <w:tmpl w:val="8C980CC6"/>
    <w:lvl w:ilvl="0" w:tplc="749E3D66">
      <w:start w:val="1"/>
      <w:numFmt w:val="lowerLetter"/>
      <w:lvlText w:val="%1."/>
      <w:lvlJc w:val="left"/>
      <w:pPr>
        <w:ind w:left="1080" w:hanging="360"/>
      </w:pPr>
    </w:lvl>
    <w:lvl w:ilvl="1" w:tplc="C01A5C9E" w:tentative="1">
      <w:start w:val="1"/>
      <w:numFmt w:val="lowerLetter"/>
      <w:lvlText w:val="%2."/>
      <w:lvlJc w:val="left"/>
      <w:pPr>
        <w:ind w:left="1800" w:hanging="360"/>
      </w:pPr>
    </w:lvl>
    <w:lvl w:ilvl="2" w:tplc="6EDA0FFC" w:tentative="1">
      <w:start w:val="1"/>
      <w:numFmt w:val="lowerRoman"/>
      <w:lvlText w:val="%3."/>
      <w:lvlJc w:val="right"/>
      <w:pPr>
        <w:ind w:left="2520" w:hanging="180"/>
      </w:pPr>
    </w:lvl>
    <w:lvl w:ilvl="3" w:tplc="9656C59A" w:tentative="1">
      <w:start w:val="1"/>
      <w:numFmt w:val="decimal"/>
      <w:lvlText w:val="%4."/>
      <w:lvlJc w:val="left"/>
      <w:pPr>
        <w:ind w:left="3240" w:hanging="360"/>
      </w:pPr>
    </w:lvl>
    <w:lvl w:ilvl="4" w:tplc="2A8A5C6C" w:tentative="1">
      <w:start w:val="1"/>
      <w:numFmt w:val="lowerLetter"/>
      <w:lvlText w:val="%5."/>
      <w:lvlJc w:val="left"/>
      <w:pPr>
        <w:ind w:left="3960" w:hanging="360"/>
      </w:pPr>
    </w:lvl>
    <w:lvl w:ilvl="5" w:tplc="F8F44F5E" w:tentative="1">
      <w:start w:val="1"/>
      <w:numFmt w:val="lowerRoman"/>
      <w:lvlText w:val="%6."/>
      <w:lvlJc w:val="right"/>
      <w:pPr>
        <w:ind w:left="4680" w:hanging="180"/>
      </w:pPr>
    </w:lvl>
    <w:lvl w:ilvl="6" w:tplc="206418F0" w:tentative="1">
      <w:start w:val="1"/>
      <w:numFmt w:val="decimal"/>
      <w:lvlText w:val="%7."/>
      <w:lvlJc w:val="left"/>
      <w:pPr>
        <w:ind w:left="5400" w:hanging="360"/>
      </w:pPr>
    </w:lvl>
    <w:lvl w:ilvl="7" w:tplc="26DABB34" w:tentative="1">
      <w:start w:val="1"/>
      <w:numFmt w:val="lowerLetter"/>
      <w:lvlText w:val="%8."/>
      <w:lvlJc w:val="left"/>
      <w:pPr>
        <w:ind w:left="6120" w:hanging="360"/>
      </w:pPr>
    </w:lvl>
    <w:lvl w:ilvl="8" w:tplc="3FF4BE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1978FC"/>
    <w:multiLevelType w:val="hybridMultilevel"/>
    <w:tmpl w:val="5D40EBD2"/>
    <w:lvl w:ilvl="0" w:tplc="1C425B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35124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4E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6E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C9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8C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22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C8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6B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A6F88"/>
    <w:multiLevelType w:val="hybridMultilevel"/>
    <w:tmpl w:val="07521540"/>
    <w:lvl w:ilvl="0" w:tplc="4F20DFC8">
      <w:start w:val="1"/>
      <w:numFmt w:val="decimal"/>
      <w:lvlText w:val="%1."/>
      <w:lvlJc w:val="left"/>
      <w:pPr>
        <w:ind w:left="360" w:hanging="360"/>
      </w:pPr>
    </w:lvl>
    <w:lvl w:ilvl="1" w:tplc="9BBABC6A" w:tentative="1">
      <w:start w:val="1"/>
      <w:numFmt w:val="lowerLetter"/>
      <w:lvlText w:val="%2."/>
      <w:lvlJc w:val="left"/>
      <w:pPr>
        <w:ind w:left="1080" w:hanging="360"/>
      </w:pPr>
    </w:lvl>
    <w:lvl w:ilvl="2" w:tplc="C3A40612" w:tentative="1">
      <w:start w:val="1"/>
      <w:numFmt w:val="lowerRoman"/>
      <w:lvlText w:val="%3."/>
      <w:lvlJc w:val="right"/>
      <w:pPr>
        <w:ind w:left="1800" w:hanging="180"/>
      </w:pPr>
    </w:lvl>
    <w:lvl w:ilvl="3" w:tplc="39283F7C" w:tentative="1">
      <w:start w:val="1"/>
      <w:numFmt w:val="decimal"/>
      <w:lvlText w:val="%4."/>
      <w:lvlJc w:val="left"/>
      <w:pPr>
        <w:ind w:left="2520" w:hanging="360"/>
      </w:pPr>
    </w:lvl>
    <w:lvl w:ilvl="4" w:tplc="033ED6FC" w:tentative="1">
      <w:start w:val="1"/>
      <w:numFmt w:val="lowerLetter"/>
      <w:lvlText w:val="%5."/>
      <w:lvlJc w:val="left"/>
      <w:pPr>
        <w:ind w:left="3240" w:hanging="360"/>
      </w:pPr>
    </w:lvl>
    <w:lvl w:ilvl="5" w:tplc="FC6C4728" w:tentative="1">
      <w:start w:val="1"/>
      <w:numFmt w:val="lowerRoman"/>
      <w:lvlText w:val="%6."/>
      <w:lvlJc w:val="right"/>
      <w:pPr>
        <w:ind w:left="3960" w:hanging="180"/>
      </w:pPr>
    </w:lvl>
    <w:lvl w:ilvl="6" w:tplc="3C4ED42A" w:tentative="1">
      <w:start w:val="1"/>
      <w:numFmt w:val="decimal"/>
      <w:lvlText w:val="%7."/>
      <w:lvlJc w:val="left"/>
      <w:pPr>
        <w:ind w:left="4680" w:hanging="360"/>
      </w:pPr>
    </w:lvl>
    <w:lvl w:ilvl="7" w:tplc="FA4E1734" w:tentative="1">
      <w:start w:val="1"/>
      <w:numFmt w:val="lowerLetter"/>
      <w:lvlText w:val="%8."/>
      <w:lvlJc w:val="left"/>
      <w:pPr>
        <w:ind w:left="5400" w:hanging="360"/>
      </w:pPr>
    </w:lvl>
    <w:lvl w:ilvl="8" w:tplc="86BA33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531761"/>
    <w:multiLevelType w:val="hybridMultilevel"/>
    <w:tmpl w:val="2DF8E320"/>
    <w:lvl w:ilvl="0" w:tplc="74F8DC6A">
      <w:start w:val="3"/>
      <w:numFmt w:val="bullet"/>
      <w:lvlText w:val="-"/>
      <w:lvlJc w:val="left"/>
      <w:pPr>
        <w:ind w:left="720" w:hanging="360"/>
      </w:pPr>
      <w:rPr>
        <w:rFonts w:ascii="Lato" w:eastAsiaTheme="minorHAnsi" w:hAnsi="Lato" w:cs="Arial" w:hint="default"/>
        <w:b w:val="0"/>
      </w:rPr>
    </w:lvl>
    <w:lvl w:ilvl="1" w:tplc="4E186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66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8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CC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80F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43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27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3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F1A8E"/>
    <w:multiLevelType w:val="hybridMultilevel"/>
    <w:tmpl w:val="C0FAF130"/>
    <w:lvl w:ilvl="0" w:tplc="D842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51C46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645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40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A4E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4AD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67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6A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D8D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436FA"/>
    <w:multiLevelType w:val="hybridMultilevel"/>
    <w:tmpl w:val="9B848128"/>
    <w:lvl w:ilvl="0" w:tplc="7DD4A3D4">
      <w:start w:val="1"/>
      <w:numFmt w:val="decimal"/>
      <w:lvlText w:val="%1)"/>
      <w:lvlJc w:val="left"/>
      <w:pPr>
        <w:ind w:left="862" w:hanging="360"/>
      </w:pPr>
    </w:lvl>
    <w:lvl w:ilvl="1" w:tplc="A7D8B08A" w:tentative="1">
      <w:start w:val="1"/>
      <w:numFmt w:val="lowerLetter"/>
      <w:lvlText w:val="%2."/>
      <w:lvlJc w:val="left"/>
      <w:pPr>
        <w:ind w:left="1582" w:hanging="360"/>
      </w:pPr>
    </w:lvl>
    <w:lvl w:ilvl="2" w:tplc="54966156" w:tentative="1">
      <w:start w:val="1"/>
      <w:numFmt w:val="lowerRoman"/>
      <w:lvlText w:val="%3."/>
      <w:lvlJc w:val="right"/>
      <w:pPr>
        <w:ind w:left="2302" w:hanging="180"/>
      </w:pPr>
    </w:lvl>
    <w:lvl w:ilvl="3" w:tplc="84B23A1A" w:tentative="1">
      <w:start w:val="1"/>
      <w:numFmt w:val="decimal"/>
      <w:lvlText w:val="%4."/>
      <w:lvlJc w:val="left"/>
      <w:pPr>
        <w:ind w:left="3022" w:hanging="360"/>
      </w:pPr>
    </w:lvl>
    <w:lvl w:ilvl="4" w:tplc="8788E080" w:tentative="1">
      <w:start w:val="1"/>
      <w:numFmt w:val="lowerLetter"/>
      <w:lvlText w:val="%5."/>
      <w:lvlJc w:val="left"/>
      <w:pPr>
        <w:ind w:left="3742" w:hanging="360"/>
      </w:pPr>
    </w:lvl>
    <w:lvl w:ilvl="5" w:tplc="1764D86C" w:tentative="1">
      <w:start w:val="1"/>
      <w:numFmt w:val="lowerRoman"/>
      <w:lvlText w:val="%6."/>
      <w:lvlJc w:val="right"/>
      <w:pPr>
        <w:ind w:left="4462" w:hanging="180"/>
      </w:pPr>
    </w:lvl>
    <w:lvl w:ilvl="6" w:tplc="37CA8996" w:tentative="1">
      <w:start w:val="1"/>
      <w:numFmt w:val="decimal"/>
      <w:lvlText w:val="%7."/>
      <w:lvlJc w:val="left"/>
      <w:pPr>
        <w:ind w:left="5182" w:hanging="360"/>
      </w:pPr>
    </w:lvl>
    <w:lvl w:ilvl="7" w:tplc="ADF89BDA" w:tentative="1">
      <w:start w:val="1"/>
      <w:numFmt w:val="lowerLetter"/>
      <w:lvlText w:val="%8."/>
      <w:lvlJc w:val="left"/>
      <w:pPr>
        <w:ind w:left="5902" w:hanging="360"/>
      </w:pPr>
    </w:lvl>
    <w:lvl w:ilvl="8" w:tplc="8F22A9D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33F5600"/>
    <w:multiLevelType w:val="hybridMultilevel"/>
    <w:tmpl w:val="4D262FC6"/>
    <w:lvl w:ilvl="0" w:tplc="B650AB8C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plc="A2C84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4F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6A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CB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6C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4A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EC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04A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8283B"/>
    <w:multiLevelType w:val="hybridMultilevel"/>
    <w:tmpl w:val="3CFCF9EE"/>
    <w:lvl w:ilvl="0" w:tplc="159ED16C">
      <w:start w:val="1"/>
      <w:numFmt w:val="decimal"/>
      <w:lvlText w:val="%1."/>
      <w:lvlJc w:val="left"/>
      <w:pPr>
        <w:ind w:left="720" w:hanging="360"/>
      </w:pPr>
    </w:lvl>
    <w:lvl w:ilvl="1" w:tplc="D716E804" w:tentative="1">
      <w:start w:val="1"/>
      <w:numFmt w:val="lowerLetter"/>
      <w:lvlText w:val="%2."/>
      <w:lvlJc w:val="left"/>
      <w:pPr>
        <w:ind w:left="1440" w:hanging="360"/>
      </w:pPr>
    </w:lvl>
    <w:lvl w:ilvl="2" w:tplc="5FAA7B6C" w:tentative="1">
      <w:start w:val="1"/>
      <w:numFmt w:val="lowerRoman"/>
      <w:lvlText w:val="%3."/>
      <w:lvlJc w:val="right"/>
      <w:pPr>
        <w:ind w:left="2160" w:hanging="180"/>
      </w:pPr>
    </w:lvl>
    <w:lvl w:ilvl="3" w:tplc="51405CB8" w:tentative="1">
      <w:start w:val="1"/>
      <w:numFmt w:val="decimal"/>
      <w:lvlText w:val="%4."/>
      <w:lvlJc w:val="left"/>
      <w:pPr>
        <w:ind w:left="2880" w:hanging="360"/>
      </w:pPr>
    </w:lvl>
    <w:lvl w:ilvl="4" w:tplc="8B92E3AC" w:tentative="1">
      <w:start w:val="1"/>
      <w:numFmt w:val="lowerLetter"/>
      <w:lvlText w:val="%5."/>
      <w:lvlJc w:val="left"/>
      <w:pPr>
        <w:ind w:left="3600" w:hanging="360"/>
      </w:pPr>
    </w:lvl>
    <w:lvl w:ilvl="5" w:tplc="F2BE1D72" w:tentative="1">
      <w:start w:val="1"/>
      <w:numFmt w:val="lowerRoman"/>
      <w:lvlText w:val="%6."/>
      <w:lvlJc w:val="right"/>
      <w:pPr>
        <w:ind w:left="4320" w:hanging="180"/>
      </w:pPr>
    </w:lvl>
    <w:lvl w:ilvl="6" w:tplc="0B1803BA" w:tentative="1">
      <w:start w:val="1"/>
      <w:numFmt w:val="decimal"/>
      <w:lvlText w:val="%7."/>
      <w:lvlJc w:val="left"/>
      <w:pPr>
        <w:ind w:left="5040" w:hanging="360"/>
      </w:pPr>
    </w:lvl>
    <w:lvl w:ilvl="7" w:tplc="5A76D76A" w:tentative="1">
      <w:start w:val="1"/>
      <w:numFmt w:val="lowerLetter"/>
      <w:lvlText w:val="%8."/>
      <w:lvlJc w:val="left"/>
      <w:pPr>
        <w:ind w:left="5760" w:hanging="360"/>
      </w:pPr>
    </w:lvl>
    <w:lvl w:ilvl="8" w:tplc="752A4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AA6"/>
    <w:multiLevelType w:val="hybridMultilevel"/>
    <w:tmpl w:val="1F62770A"/>
    <w:lvl w:ilvl="0" w:tplc="630E9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A0A44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C0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A2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9E0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5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22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0F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DAA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12B7C"/>
    <w:multiLevelType w:val="hybridMultilevel"/>
    <w:tmpl w:val="DF147BBE"/>
    <w:lvl w:ilvl="0" w:tplc="614649B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3C04B66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  <w:b w:val="0"/>
      </w:rPr>
    </w:lvl>
    <w:lvl w:ilvl="2" w:tplc="EA50B7DE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sz w:val="20"/>
        <w:szCs w:val="20"/>
      </w:rPr>
    </w:lvl>
    <w:lvl w:ilvl="3" w:tplc="4052FC0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E0329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ABECEE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1AA58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EA764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4AEE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E64F34"/>
    <w:multiLevelType w:val="hybridMultilevel"/>
    <w:tmpl w:val="FFFFFFFF"/>
    <w:lvl w:ilvl="0" w:tplc="206667D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87C5EC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F8260A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81E8EB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6AD54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1E6E2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75CF53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F02189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77C756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F700AA"/>
    <w:multiLevelType w:val="hybridMultilevel"/>
    <w:tmpl w:val="30A0BFA4"/>
    <w:lvl w:ilvl="0" w:tplc="DB2CB608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FB241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2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8E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09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4FE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10F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E6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65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57D5"/>
    <w:multiLevelType w:val="hybridMultilevel"/>
    <w:tmpl w:val="78AA8DE6"/>
    <w:lvl w:ilvl="0" w:tplc="7730E08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</w:rPr>
    </w:lvl>
    <w:lvl w:ilvl="1" w:tplc="D5F2298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41E48D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B52A8D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D52B33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18863C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98C1BA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8CABFB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F74C60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0140A6E"/>
    <w:multiLevelType w:val="hybridMultilevel"/>
    <w:tmpl w:val="64BA9ECC"/>
    <w:lvl w:ilvl="0" w:tplc="2D16FE0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48B1CE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  <w:b w:val="0"/>
      </w:rPr>
    </w:lvl>
    <w:lvl w:ilvl="2" w:tplc="B0EA7F9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sz w:val="20"/>
        <w:szCs w:val="20"/>
      </w:rPr>
    </w:lvl>
    <w:lvl w:ilvl="3" w:tplc="0EF05D0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ED8A32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0869B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746D2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A18359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481B3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06080F"/>
    <w:multiLevelType w:val="hybridMultilevel"/>
    <w:tmpl w:val="FFFFFFFF"/>
    <w:lvl w:ilvl="0" w:tplc="F55ED2D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ECF2BDC8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35EA9D1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366327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1F2857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78DB9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86C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8F60A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E70829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D11771"/>
    <w:multiLevelType w:val="hybridMultilevel"/>
    <w:tmpl w:val="FFFFFFFF"/>
    <w:lvl w:ilvl="0" w:tplc="3A6A4D78">
      <w:start w:val="6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32A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 w:tplc="6E1240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D5A35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680F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11810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D80080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8A85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0F206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4A3DC9"/>
    <w:multiLevelType w:val="hybridMultilevel"/>
    <w:tmpl w:val="FFFFFFFF"/>
    <w:lvl w:ilvl="0" w:tplc="F864CC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A0C8010">
      <w:start w:val="1"/>
      <w:numFmt w:val="lowerLetter"/>
      <w:lvlText w:val="%2)"/>
      <w:lvlJc w:val="left"/>
      <w:pPr>
        <w:ind w:left="1440" w:hanging="360"/>
      </w:pPr>
      <w:rPr>
        <w:rFonts w:cs="Times New Roman"/>
        <w:i w:val="0"/>
        <w:iCs w:val="0"/>
      </w:rPr>
    </w:lvl>
    <w:lvl w:ilvl="2" w:tplc="8C60AEA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224F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924A42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CA386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71A11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E5467D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EA219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F43A89"/>
    <w:multiLevelType w:val="hybridMultilevel"/>
    <w:tmpl w:val="8188B732"/>
    <w:lvl w:ilvl="0" w:tplc="F5C897C6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plc="2C96C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C9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86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86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B40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05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4A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E2B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A2890"/>
    <w:multiLevelType w:val="hybridMultilevel"/>
    <w:tmpl w:val="C7E65150"/>
    <w:lvl w:ilvl="0" w:tplc="492EBBDC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7EF03D1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BE65CA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D200B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E1A3E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DE2B36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F00B96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796F91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FCCA9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7D513B1"/>
    <w:multiLevelType w:val="hybridMultilevel"/>
    <w:tmpl w:val="12B06FA6"/>
    <w:lvl w:ilvl="0" w:tplc="A3E40F76">
      <w:start w:val="1"/>
      <w:numFmt w:val="decimal"/>
      <w:lvlText w:val="%1)"/>
      <w:lvlJc w:val="left"/>
      <w:pPr>
        <w:ind w:left="720" w:hanging="360"/>
      </w:pPr>
    </w:lvl>
    <w:lvl w:ilvl="1" w:tplc="72606F9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48100A74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sz w:val="20"/>
        <w:szCs w:val="20"/>
      </w:rPr>
    </w:lvl>
    <w:lvl w:ilvl="3" w:tplc="78F6EA0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7E2EED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3F270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CCCB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E60DBC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68031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537B99"/>
    <w:multiLevelType w:val="hybridMultilevel"/>
    <w:tmpl w:val="FDD442BA"/>
    <w:lvl w:ilvl="0" w:tplc="3DDA4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3227B6">
      <w:start w:val="1"/>
      <w:numFmt w:val="lowerLetter"/>
      <w:lvlText w:val="%2)"/>
      <w:lvlJc w:val="left"/>
      <w:pPr>
        <w:ind w:left="1440" w:hanging="360"/>
      </w:pPr>
      <w:rPr>
        <w:rFonts w:cs="Times New Roman"/>
        <w:i w:val="0"/>
        <w:iCs w:val="0"/>
      </w:rPr>
    </w:lvl>
    <w:lvl w:ilvl="2" w:tplc="C062E1C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50A5B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016B52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708305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5A97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12C74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84DA1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9852B6"/>
    <w:multiLevelType w:val="hybridMultilevel"/>
    <w:tmpl w:val="FFFFFFFF"/>
    <w:lvl w:ilvl="0" w:tplc="1744F4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5C4623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8EE0E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CB4C5C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04D1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1C69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1063D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480605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3388FE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9356D1C"/>
    <w:multiLevelType w:val="hybridMultilevel"/>
    <w:tmpl w:val="C1EE7152"/>
    <w:lvl w:ilvl="0" w:tplc="11AA1394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7B341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6E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EB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C2E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3E3D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27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85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A2C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946C5F"/>
    <w:multiLevelType w:val="hybridMultilevel"/>
    <w:tmpl w:val="FFFFFFFF"/>
    <w:lvl w:ilvl="0" w:tplc="C1FE9E4E">
      <w:start w:val="1"/>
      <w:numFmt w:val="decimal"/>
      <w:lvlText w:val="%1."/>
      <w:lvlJc w:val="left"/>
      <w:pPr>
        <w:ind w:left="419" w:hanging="420"/>
      </w:pPr>
      <w:rPr>
        <w:rFonts w:cs="Times New Roman" w:hint="default"/>
      </w:rPr>
    </w:lvl>
    <w:lvl w:ilvl="1" w:tplc="AAB67C50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791E1170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639CE83A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79507E2C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FC38893E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7D2684DE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9892BE8A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521A06D8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3" w15:restartNumberingAfterBreak="0">
    <w:nsid w:val="714E1A96"/>
    <w:multiLevelType w:val="hybridMultilevel"/>
    <w:tmpl w:val="D3889954"/>
    <w:lvl w:ilvl="0" w:tplc="BFD843F2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</w:rPr>
    </w:lvl>
    <w:lvl w:ilvl="1" w:tplc="0EEAA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34A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66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A6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422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45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2B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45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228E4"/>
    <w:multiLevelType w:val="hybridMultilevel"/>
    <w:tmpl w:val="EB002450"/>
    <w:lvl w:ilvl="0" w:tplc="F95E3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BE8A6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08C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E7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01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48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8E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2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20C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F409B"/>
    <w:multiLevelType w:val="hybridMultilevel"/>
    <w:tmpl w:val="81EE0E3E"/>
    <w:lvl w:ilvl="0" w:tplc="C144EFAE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  <w:b w:val="0"/>
        <w:i w:val="0"/>
        <w:sz w:val="20"/>
      </w:rPr>
    </w:lvl>
    <w:lvl w:ilvl="1" w:tplc="82C89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C48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07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04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D40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2F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8D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144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F7F"/>
    <w:multiLevelType w:val="hybridMultilevel"/>
    <w:tmpl w:val="94EA7C90"/>
    <w:lvl w:ilvl="0" w:tplc="140A0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23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4A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CA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02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8CD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46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877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0F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11306"/>
    <w:multiLevelType w:val="hybridMultilevel"/>
    <w:tmpl w:val="02E6AEAC"/>
    <w:lvl w:ilvl="0" w:tplc="F0D82C66">
      <w:start w:val="1"/>
      <w:numFmt w:val="decimal"/>
      <w:lvlText w:val="%1."/>
      <w:lvlJc w:val="left"/>
      <w:pPr>
        <w:ind w:left="360" w:hanging="360"/>
      </w:pPr>
    </w:lvl>
    <w:lvl w:ilvl="1" w:tplc="8EA4BB82" w:tentative="1">
      <w:start w:val="1"/>
      <w:numFmt w:val="lowerLetter"/>
      <w:lvlText w:val="%2."/>
      <w:lvlJc w:val="left"/>
      <w:pPr>
        <w:ind w:left="1080" w:hanging="360"/>
      </w:pPr>
    </w:lvl>
    <w:lvl w:ilvl="2" w:tplc="E680571E" w:tentative="1">
      <w:start w:val="1"/>
      <w:numFmt w:val="lowerRoman"/>
      <w:lvlText w:val="%3."/>
      <w:lvlJc w:val="right"/>
      <w:pPr>
        <w:ind w:left="1800" w:hanging="180"/>
      </w:pPr>
    </w:lvl>
    <w:lvl w:ilvl="3" w:tplc="ACF4A1F2" w:tentative="1">
      <w:start w:val="1"/>
      <w:numFmt w:val="decimal"/>
      <w:lvlText w:val="%4."/>
      <w:lvlJc w:val="left"/>
      <w:pPr>
        <w:ind w:left="2520" w:hanging="360"/>
      </w:pPr>
    </w:lvl>
    <w:lvl w:ilvl="4" w:tplc="49C8F892" w:tentative="1">
      <w:start w:val="1"/>
      <w:numFmt w:val="lowerLetter"/>
      <w:lvlText w:val="%5."/>
      <w:lvlJc w:val="left"/>
      <w:pPr>
        <w:ind w:left="3240" w:hanging="360"/>
      </w:pPr>
    </w:lvl>
    <w:lvl w:ilvl="5" w:tplc="85186B94" w:tentative="1">
      <w:start w:val="1"/>
      <w:numFmt w:val="lowerRoman"/>
      <w:lvlText w:val="%6."/>
      <w:lvlJc w:val="right"/>
      <w:pPr>
        <w:ind w:left="3960" w:hanging="180"/>
      </w:pPr>
    </w:lvl>
    <w:lvl w:ilvl="6" w:tplc="69DE0054" w:tentative="1">
      <w:start w:val="1"/>
      <w:numFmt w:val="decimal"/>
      <w:lvlText w:val="%7."/>
      <w:lvlJc w:val="left"/>
      <w:pPr>
        <w:ind w:left="4680" w:hanging="360"/>
      </w:pPr>
    </w:lvl>
    <w:lvl w:ilvl="7" w:tplc="EB0A8200" w:tentative="1">
      <w:start w:val="1"/>
      <w:numFmt w:val="lowerLetter"/>
      <w:lvlText w:val="%8."/>
      <w:lvlJc w:val="left"/>
      <w:pPr>
        <w:ind w:left="5400" w:hanging="360"/>
      </w:pPr>
    </w:lvl>
    <w:lvl w:ilvl="8" w:tplc="BD2004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925231"/>
    <w:multiLevelType w:val="hybridMultilevel"/>
    <w:tmpl w:val="C982115E"/>
    <w:lvl w:ilvl="0" w:tplc="3F2CDC9E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  <w:b w:val="0"/>
        <w:i w:val="0"/>
        <w:sz w:val="20"/>
      </w:rPr>
    </w:lvl>
    <w:lvl w:ilvl="1" w:tplc="4A366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F0F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CD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EF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29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AA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8E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463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C40BD"/>
    <w:multiLevelType w:val="hybridMultilevel"/>
    <w:tmpl w:val="CE4E0192"/>
    <w:lvl w:ilvl="0" w:tplc="F87E909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1" w:tplc="5D0020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282CF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7449B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8A62F8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71AAE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1F8288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C5CE45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F72B5E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E9B63A5"/>
    <w:multiLevelType w:val="hybridMultilevel"/>
    <w:tmpl w:val="E5CA3812"/>
    <w:lvl w:ilvl="0" w:tplc="9EF23924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  <w:b w:val="0"/>
        <w:i w:val="0"/>
        <w:sz w:val="20"/>
      </w:rPr>
    </w:lvl>
    <w:lvl w:ilvl="1" w:tplc="AB36B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89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C9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41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8F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C8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E8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01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978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1"/>
  </w:num>
  <w:num w:numId="5" w16cid:durableId="2141529327">
    <w:abstractNumId w:val="9"/>
  </w:num>
  <w:num w:numId="6" w16cid:durableId="1201161551">
    <w:abstractNumId w:val="14"/>
  </w:num>
  <w:num w:numId="7" w16cid:durableId="692921532">
    <w:abstractNumId w:val="37"/>
  </w:num>
  <w:num w:numId="8" w16cid:durableId="1239294030">
    <w:abstractNumId w:val="0"/>
  </w:num>
  <w:num w:numId="9" w16cid:durableId="1246694043">
    <w:abstractNumId w:val="40"/>
  </w:num>
  <w:num w:numId="10" w16cid:durableId="1236014869">
    <w:abstractNumId w:val="18"/>
  </w:num>
  <w:num w:numId="11" w16cid:durableId="1462725430">
    <w:abstractNumId w:val="24"/>
  </w:num>
  <w:num w:numId="12" w16cid:durableId="1180586605">
    <w:abstractNumId w:val="36"/>
  </w:num>
  <w:num w:numId="13" w16cid:durableId="536891139">
    <w:abstractNumId w:val="35"/>
  </w:num>
  <w:num w:numId="14" w16cid:durableId="1130788234">
    <w:abstractNumId w:val="38"/>
  </w:num>
  <w:num w:numId="15" w16cid:durableId="256527724">
    <w:abstractNumId w:val="33"/>
  </w:num>
  <w:num w:numId="16" w16cid:durableId="564805498">
    <w:abstractNumId w:val="30"/>
  </w:num>
  <w:num w:numId="17" w16cid:durableId="1829318426">
    <w:abstractNumId w:val="13"/>
  </w:num>
  <w:num w:numId="18" w16cid:durableId="1925138229">
    <w:abstractNumId w:val="29"/>
  </w:num>
  <w:num w:numId="19" w16cid:durableId="2033216721">
    <w:abstractNumId w:val="17"/>
  </w:num>
  <w:num w:numId="20" w16cid:durableId="1816095831">
    <w:abstractNumId w:val="21"/>
  </w:num>
  <w:num w:numId="21" w16cid:durableId="520044949">
    <w:abstractNumId w:val="23"/>
  </w:num>
  <w:num w:numId="22" w16cid:durableId="128099064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4158205">
    <w:abstractNumId w:val="22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8325331">
    <w:abstractNumId w:val="32"/>
  </w:num>
  <w:num w:numId="25" w16cid:durableId="85197197">
    <w:abstractNumId w:val="4"/>
  </w:num>
  <w:num w:numId="26" w16cid:durableId="1047606413">
    <w:abstractNumId w:val="2"/>
  </w:num>
  <w:num w:numId="27" w16cid:durableId="2136176901">
    <w:abstractNumId w:val="39"/>
  </w:num>
  <w:num w:numId="28" w16cid:durableId="1074205010">
    <w:abstractNumId w:val="20"/>
  </w:num>
  <w:num w:numId="29" w16cid:durableId="1750883319">
    <w:abstractNumId w:val="16"/>
  </w:num>
  <w:num w:numId="30" w16cid:durableId="872495272">
    <w:abstractNumId w:val="19"/>
  </w:num>
  <w:num w:numId="31" w16cid:durableId="1971399496">
    <w:abstractNumId w:val="3"/>
  </w:num>
  <w:num w:numId="32" w16cid:durableId="1385446986">
    <w:abstractNumId w:val="25"/>
  </w:num>
  <w:num w:numId="33" w16cid:durableId="944842871">
    <w:abstractNumId w:val="11"/>
  </w:num>
  <w:num w:numId="34" w16cid:durableId="1946420771">
    <w:abstractNumId w:val="15"/>
  </w:num>
  <w:num w:numId="35" w16cid:durableId="16853964">
    <w:abstractNumId w:val="34"/>
  </w:num>
  <w:num w:numId="36" w16cid:durableId="918907914">
    <w:abstractNumId w:val="5"/>
  </w:num>
  <w:num w:numId="37" w16cid:durableId="381906965">
    <w:abstractNumId w:val="10"/>
  </w:num>
  <w:num w:numId="38" w16cid:durableId="1675065698">
    <w:abstractNumId w:val="28"/>
  </w:num>
  <w:num w:numId="39" w16cid:durableId="111828531">
    <w:abstractNumId w:val="12"/>
  </w:num>
  <w:num w:numId="40" w16cid:durableId="1700161633">
    <w:abstractNumId w:val="7"/>
  </w:num>
  <w:num w:numId="41" w16cid:durableId="571817448">
    <w:abstractNumId w:val="8"/>
  </w:num>
  <w:num w:numId="42" w16cid:durableId="2738320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353A"/>
    <w:rsid w:val="0002039B"/>
    <w:rsid w:val="00021723"/>
    <w:rsid w:val="0002571A"/>
    <w:rsid w:val="00055F10"/>
    <w:rsid w:val="00062205"/>
    <w:rsid w:val="000629A5"/>
    <w:rsid w:val="00075FB8"/>
    <w:rsid w:val="000875E9"/>
    <w:rsid w:val="00095C9B"/>
    <w:rsid w:val="000A60F1"/>
    <w:rsid w:val="000B126A"/>
    <w:rsid w:val="000C3261"/>
    <w:rsid w:val="000D52EE"/>
    <w:rsid w:val="000E5D89"/>
    <w:rsid w:val="000F64BF"/>
    <w:rsid w:val="00100315"/>
    <w:rsid w:val="0010646E"/>
    <w:rsid w:val="001070F7"/>
    <w:rsid w:val="001236B0"/>
    <w:rsid w:val="00145673"/>
    <w:rsid w:val="0015445A"/>
    <w:rsid w:val="00166A88"/>
    <w:rsid w:val="0017390B"/>
    <w:rsid w:val="00182DCD"/>
    <w:rsid w:val="00183B62"/>
    <w:rsid w:val="001969A5"/>
    <w:rsid w:val="001A29A2"/>
    <w:rsid w:val="001B70EB"/>
    <w:rsid w:val="001C548E"/>
    <w:rsid w:val="001D1983"/>
    <w:rsid w:val="001D216B"/>
    <w:rsid w:val="001D73F7"/>
    <w:rsid w:val="001E1C3B"/>
    <w:rsid w:val="001E2BB6"/>
    <w:rsid w:val="001E3732"/>
    <w:rsid w:val="001F1FF5"/>
    <w:rsid w:val="001F21B6"/>
    <w:rsid w:val="001F7272"/>
    <w:rsid w:val="00217866"/>
    <w:rsid w:val="00221DAA"/>
    <w:rsid w:val="00223DB1"/>
    <w:rsid w:val="002317FD"/>
    <w:rsid w:val="002835DE"/>
    <w:rsid w:val="00290A33"/>
    <w:rsid w:val="00295AB8"/>
    <w:rsid w:val="002A2836"/>
    <w:rsid w:val="002C3C50"/>
    <w:rsid w:val="002C604A"/>
    <w:rsid w:val="002C71CB"/>
    <w:rsid w:val="002D0B98"/>
    <w:rsid w:val="002D2467"/>
    <w:rsid w:val="002E0C9D"/>
    <w:rsid w:val="002E3305"/>
    <w:rsid w:val="002E5877"/>
    <w:rsid w:val="002F279B"/>
    <w:rsid w:val="002F2881"/>
    <w:rsid w:val="00305412"/>
    <w:rsid w:val="00315D17"/>
    <w:rsid w:val="00322055"/>
    <w:rsid w:val="0032426D"/>
    <w:rsid w:val="0032466D"/>
    <w:rsid w:val="0035294D"/>
    <w:rsid w:val="00381C9D"/>
    <w:rsid w:val="0038354E"/>
    <w:rsid w:val="00387912"/>
    <w:rsid w:val="003A2986"/>
    <w:rsid w:val="003B02B9"/>
    <w:rsid w:val="003D6BE7"/>
    <w:rsid w:val="003E27D4"/>
    <w:rsid w:val="00402467"/>
    <w:rsid w:val="004863A5"/>
    <w:rsid w:val="00491621"/>
    <w:rsid w:val="004A2223"/>
    <w:rsid w:val="004B34F1"/>
    <w:rsid w:val="004C38F6"/>
    <w:rsid w:val="004D025D"/>
    <w:rsid w:val="004D6331"/>
    <w:rsid w:val="004E6409"/>
    <w:rsid w:val="004F5D02"/>
    <w:rsid w:val="00500A3B"/>
    <w:rsid w:val="005054F4"/>
    <w:rsid w:val="00514EDB"/>
    <w:rsid w:val="0051547C"/>
    <w:rsid w:val="00531FA7"/>
    <w:rsid w:val="00537985"/>
    <w:rsid w:val="00567403"/>
    <w:rsid w:val="00590C4E"/>
    <w:rsid w:val="0059120A"/>
    <w:rsid w:val="005A7493"/>
    <w:rsid w:val="005A7845"/>
    <w:rsid w:val="005B3E4D"/>
    <w:rsid w:val="005D1FCF"/>
    <w:rsid w:val="005E282E"/>
    <w:rsid w:val="005F08EC"/>
    <w:rsid w:val="005F6EC0"/>
    <w:rsid w:val="005F7030"/>
    <w:rsid w:val="00610A40"/>
    <w:rsid w:val="00613F48"/>
    <w:rsid w:val="006219F4"/>
    <w:rsid w:val="006335B8"/>
    <w:rsid w:val="0065320D"/>
    <w:rsid w:val="006605F2"/>
    <w:rsid w:val="0066644B"/>
    <w:rsid w:val="0066677D"/>
    <w:rsid w:val="00673E82"/>
    <w:rsid w:val="00676250"/>
    <w:rsid w:val="00683AC3"/>
    <w:rsid w:val="00691419"/>
    <w:rsid w:val="0069435E"/>
    <w:rsid w:val="00695DF8"/>
    <w:rsid w:val="006A6F42"/>
    <w:rsid w:val="006C1911"/>
    <w:rsid w:val="006F548D"/>
    <w:rsid w:val="0070631E"/>
    <w:rsid w:val="00716214"/>
    <w:rsid w:val="00717376"/>
    <w:rsid w:val="0072164F"/>
    <w:rsid w:val="007337A9"/>
    <w:rsid w:val="007416FD"/>
    <w:rsid w:val="00760176"/>
    <w:rsid w:val="00763318"/>
    <w:rsid w:val="00763950"/>
    <w:rsid w:val="00765772"/>
    <w:rsid w:val="00766B95"/>
    <w:rsid w:val="007859A1"/>
    <w:rsid w:val="00797577"/>
    <w:rsid w:val="007A678A"/>
    <w:rsid w:val="007B323E"/>
    <w:rsid w:val="007B4EF7"/>
    <w:rsid w:val="007C5B16"/>
    <w:rsid w:val="007C712F"/>
    <w:rsid w:val="007D12D4"/>
    <w:rsid w:val="007D2D5D"/>
    <w:rsid w:val="007E6A89"/>
    <w:rsid w:val="007F5DE4"/>
    <w:rsid w:val="007F605B"/>
    <w:rsid w:val="00821B52"/>
    <w:rsid w:val="00824AE9"/>
    <w:rsid w:val="0084281D"/>
    <w:rsid w:val="0085662C"/>
    <w:rsid w:val="008624D6"/>
    <w:rsid w:val="00865F03"/>
    <w:rsid w:val="008712DF"/>
    <w:rsid w:val="00896623"/>
    <w:rsid w:val="008A3D01"/>
    <w:rsid w:val="008A4F38"/>
    <w:rsid w:val="008B10E0"/>
    <w:rsid w:val="008B3A40"/>
    <w:rsid w:val="008D2E78"/>
    <w:rsid w:val="008E4CAF"/>
    <w:rsid w:val="008F0BD3"/>
    <w:rsid w:val="008F5132"/>
    <w:rsid w:val="00901244"/>
    <w:rsid w:val="0092015C"/>
    <w:rsid w:val="009276B2"/>
    <w:rsid w:val="00956396"/>
    <w:rsid w:val="00961882"/>
    <w:rsid w:val="0096352A"/>
    <w:rsid w:val="009A4F04"/>
    <w:rsid w:val="009A773A"/>
    <w:rsid w:val="009B7F9B"/>
    <w:rsid w:val="009C123D"/>
    <w:rsid w:val="009D16ED"/>
    <w:rsid w:val="009D5FB1"/>
    <w:rsid w:val="009E1F96"/>
    <w:rsid w:val="009F36B9"/>
    <w:rsid w:val="00A0697C"/>
    <w:rsid w:val="00A228D7"/>
    <w:rsid w:val="00A2500E"/>
    <w:rsid w:val="00A411F9"/>
    <w:rsid w:val="00A5092A"/>
    <w:rsid w:val="00A54A49"/>
    <w:rsid w:val="00A70790"/>
    <w:rsid w:val="00A75397"/>
    <w:rsid w:val="00A76B2C"/>
    <w:rsid w:val="00A8169B"/>
    <w:rsid w:val="00A8382B"/>
    <w:rsid w:val="00AB4CEE"/>
    <w:rsid w:val="00AC1BDF"/>
    <w:rsid w:val="00AE6415"/>
    <w:rsid w:val="00B0231C"/>
    <w:rsid w:val="00B06AAD"/>
    <w:rsid w:val="00B15FAB"/>
    <w:rsid w:val="00B20AD8"/>
    <w:rsid w:val="00B577FA"/>
    <w:rsid w:val="00B77A31"/>
    <w:rsid w:val="00B87744"/>
    <w:rsid w:val="00B91112"/>
    <w:rsid w:val="00B96AB2"/>
    <w:rsid w:val="00BA63DC"/>
    <w:rsid w:val="00BE55CB"/>
    <w:rsid w:val="00BE6444"/>
    <w:rsid w:val="00BF2E27"/>
    <w:rsid w:val="00C217E7"/>
    <w:rsid w:val="00C408BC"/>
    <w:rsid w:val="00C52C45"/>
    <w:rsid w:val="00C8064A"/>
    <w:rsid w:val="00C85D56"/>
    <w:rsid w:val="00C93B35"/>
    <w:rsid w:val="00CC0063"/>
    <w:rsid w:val="00CD5DBA"/>
    <w:rsid w:val="00CF21C3"/>
    <w:rsid w:val="00CF3812"/>
    <w:rsid w:val="00D132C0"/>
    <w:rsid w:val="00D138E3"/>
    <w:rsid w:val="00D13DD3"/>
    <w:rsid w:val="00D23E69"/>
    <w:rsid w:val="00D263B9"/>
    <w:rsid w:val="00D51489"/>
    <w:rsid w:val="00D55251"/>
    <w:rsid w:val="00D62997"/>
    <w:rsid w:val="00D638E2"/>
    <w:rsid w:val="00D67B77"/>
    <w:rsid w:val="00D73437"/>
    <w:rsid w:val="00D82B54"/>
    <w:rsid w:val="00DA46CC"/>
    <w:rsid w:val="00DC6664"/>
    <w:rsid w:val="00DD1517"/>
    <w:rsid w:val="00DE3281"/>
    <w:rsid w:val="00E01EBE"/>
    <w:rsid w:val="00E01F69"/>
    <w:rsid w:val="00E14923"/>
    <w:rsid w:val="00E2215D"/>
    <w:rsid w:val="00E31779"/>
    <w:rsid w:val="00E3400A"/>
    <w:rsid w:val="00E34B35"/>
    <w:rsid w:val="00E46D0D"/>
    <w:rsid w:val="00E615F7"/>
    <w:rsid w:val="00E71BC5"/>
    <w:rsid w:val="00EB1E2B"/>
    <w:rsid w:val="00EC07C0"/>
    <w:rsid w:val="00ED25BE"/>
    <w:rsid w:val="00ED6039"/>
    <w:rsid w:val="00F00BD8"/>
    <w:rsid w:val="00F03E70"/>
    <w:rsid w:val="00F05F16"/>
    <w:rsid w:val="00F13890"/>
    <w:rsid w:val="00F23B77"/>
    <w:rsid w:val="00F25F12"/>
    <w:rsid w:val="00F45D7A"/>
    <w:rsid w:val="00F54A9D"/>
    <w:rsid w:val="00F61232"/>
    <w:rsid w:val="00F82B4B"/>
    <w:rsid w:val="00F90397"/>
    <w:rsid w:val="00F93AF2"/>
    <w:rsid w:val="00F96896"/>
    <w:rsid w:val="00FA6BD4"/>
    <w:rsid w:val="00FB7155"/>
    <w:rsid w:val="00FC5122"/>
    <w:rsid w:val="00FD26BC"/>
    <w:rsid w:val="00FD4956"/>
    <w:rsid w:val="00FD7CA9"/>
    <w:rsid w:val="00FE45A6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A983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Lato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Podstawowyakapitowy">
    <w:name w:val="[Podstawowy akapitowy]"/>
    <w:basedOn w:val="Normalny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8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2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7A4EEAFCF8A045B44B2853ADD33369" ma:contentTypeVersion="3" ma:contentTypeDescription="Utwórz nowy dokument." ma:contentTypeScope="" ma:versionID="a5b6038c19b5d72cd4340523c2b73dc1">
  <xsd:schema xmlns:xsd="http://www.w3.org/2001/XMLSchema" xmlns:xs="http://www.w3.org/2001/XMLSchema" xmlns:p="http://schemas.microsoft.com/office/2006/metadata/properties" xmlns:ns2="afb97769-e7c1-40e3-8964-d7ba288047ba" targetNamespace="http://schemas.microsoft.com/office/2006/metadata/properties" ma:root="true" ma:fieldsID="4647edd15f0cfe2de308bce0e222a637" ns2:_="">
    <xsd:import namespace="afb97769-e7c1-40e3-8964-d7ba2880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7769-e7c1-40e3-8964-d7ba28804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457E4-B4C9-4EF8-BEB0-1500151AE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97769-e7c1-40e3-8964-d7ba2880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2347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Anna Knaś</cp:lastModifiedBy>
  <cp:revision>60</cp:revision>
  <cp:lastPrinted>2025-12-08T10:20:00Z</cp:lastPrinted>
  <dcterms:created xsi:type="dcterms:W3CDTF">2025-07-29T08:41:00Z</dcterms:created>
  <dcterms:modified xsi:type="dcterms:W3CDTF">2026-04-23T08:17:00Z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0x010100D97A4EEAFCF8A045B44B2853ADD33369</vt:lpwstr>
  </property>
</Properties>
</file>