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8552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13E0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13E0C" w:rsidRDefault="00913E0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13E0C">
        <w:rPr>
          <w:rFonts w:asciiTheme="minorHAnsi" w:hAnsiTheme="minorHAnsi" w:cstheme="minorHAnsi"/>
          <w:bCs/>
          <w:sz w:val="24"/>
          <w:szCs w:val="24"/>
          <w:lang w:eastAsia="pl-PL"/>
        </w:rPr>
        <w:t>DO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OŚ-WDŚZIL.420.13.2021.EK/AWT.1</w:t>
      </w:r>
      <w:r w:rsidRPr="00913E0C">
        <w:rPr>
          <w:rFonts w:asciiTheme="minorHAnsi" w:hAnsiTheme="minorHAnsi" w:cstheme="minorHAnsi"/>
          <w:bCs/>
          <w:sz w:val="24"/>
          <w:szCs w:val="24"/>
          <w:lang w:eastAsia="pl-PL"/>
        </w:rPr>
        <w:t>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913E0C" w:rsidRPr="00913E0C" w:rsidRDefault="00913E0C" w:rsidP="00913E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13E0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2021 r. poz. 735, ze zm</w:t>
      </w:r>
      <w:r w:rsidRPr="00913E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postępowanie odwoławcze od decyzji Regionalnego Dyrektora Ochrony Środowiska w Poznaniu z 19 marca 2021 r., znak: WOO-II.420.251.2018.JS.39, o środowiskowych uwarunkowaniach dla przedsięwzięcia pn.: Rozbudowa drogi krajowej nr 92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odcinku Tarnowo Podgórne — Swadzim (w tym rozbudowa węzł</w:t>
      </w:r>
      <w:r w:rsidRPr="00913E0C">
        <w:rPr>
          <w:rFonts w:asciiTheme="minorHAnsi" w:hAnsiTheme="minorHAnsi" w:cstheme="minorHAnsi"/>
          <w:bCs/>
          <w:color w:val="000000"/>
          <w:sz w:val="24"/>
          <w:szCs w:val="24"/>
        </w:rPr>
        <w:t>a), nie mogło być zakończone w wyznaczonym terminie. Przyczyną zwłoki jest oczekiwanie na uzupełnienie dokumentacji przez wnioskodawcę.</w:t>
      </w:r>
    </w:p>
    <w:p w:rsidR="00913E0C" w:rsidRPr="00913E0C" w:rsidRDefault="00913E0C" w:rsidP="00913E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13E0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25 listopada 2022 r.</w:t>
      </w:r>
    </w:p>
    <w:p w:rsidR="00D15A10" w:rsidRDefault="00913E0C" w:rsidP="00913E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13E0C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913E0C" w:rsidRDefault="00913E0C" w:rsidP="00913E0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13E0C" w:rsidRPr="00913E0C" w:rsidRDefault="00913E0C" w:rsidP="00913E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3E0C">
        <w:rPr>
          <w:rFonts w:asciiTheme="minorHAnsi" w:hAnsiTheme="minorHAnsi" w:cstheme="minorHAnsi"/>
          <w:bCs/>
        </w:rPr>
        <w:t>Art. 36 Kpa § 1. O k</w:t>
      </w:r>
      <w:r>
        <w:rPr>
          <w:rFonts w:asciiTheme="minorHAnsi" w:hAnsiTheme="minorHAnsi" w:cstheme="minorHAnsi"/>
          <w:bCs/>
        </w:rPr>
        <w:t>ażdym przypadku niezałatwie</w:t>
      </w:r>
      <w:r w:rsidRPr="00913E0C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913E0C">
        <w:rPr>
          <w:rFonts w:asciiTheme="minorHAnsi" w:hAnsiTheme="minorHAnsi" w:cstheme="minorHAnsi"/>
          <w:bCs/>
        </w:rPr>
        <w:t xml:space="preserve"> do wniesienia ponaglenia. § 2. Ten sam obowiązek ciąży na organie administracji publicznej również w przypadku zwłoki w załatwieniu sprawy z przyczyn niezależnych od organu.</w:t>
      </w:r>
    </w:p>
    <w:p w:rsidR="00913E0C" w:rsidRPr="00913E0C" w:rsidRDefault="00913E0C" w:rsidP="00913E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913E0C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913E0C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913E0C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913E0C" w:rsidRPr="00913E0C" w:rsidRDefault="00913E0C" w:rsidP="00913E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3E0C">
        <w:rPr>
          <w:rFonts w:asciiTheme="minorHAnsi" w:hAnsiTheme="minorHAnsi" w:cstheme="minorHAnsi"/>
          <w:bCs/>
        </w:rPr>
        <w:t>Art. 49 Kpa 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udostępnianie pisma w Biuletynie Informacji Pu</w:t>
      </w:r>
      <w:r>
        <w:rPr>
          <w:rFonts w:asciiTheme="minorHAnsi" w:hAnsiTheme="minorHAnsi" w:cstheme="minorHAnsi"/>
          <w:bCs/>
        </w:rPr>
        <w:t>blicznej na stronie</w:t>
      </w:r>
      <w:r w:rsidRPr="00913E0C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13E0C" w:rsidRPr="00913E0C" w:rsidRDefault="00913E0C" w:rsidP="00913E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3E0C">
        <w:rPr>
          <w:rFonts w:asciiTheme="minorHAnsi" w:hAnsiTheme="minorHAnsi" w:cstheme="minorHAnsi"/>
          <w:bCs/>
        </w:rPr>
        <w:t xml:space="preserve">Art. </w:t>
      </w:r>
      <w:r>
        <w:rPr>
          <w:rFonts w:asciiTheme="minorHAnsi" w:hAnsiTheme="minorHAnsi" w:cstheme="minorHAnsi"/>
          <w:bCs/>
        </w:rPr>
        <w:t>74 ust. 3 pkt 1 ustawy ooś Jeżeli</w:t>
      </w:r>
      <w:r w:rsidRPr="00913E0C">
        <w:rPr>
          <w:rFonts w:asciiTheme="minorHAnsi" w:hAnsiTheme="minorHAnsi" w:cstheme="minorHAnsi"/>
          <w:bCs/>
        </w:rPr>
        <w:t xml:space="preserve"> liczba stron postępowania o wydanie decyzji o środowiskowych uwarunkowaniach przekracza 20, stosuje się przepis art. 49 Kodeksu postępowania administracyjnego.</w:t>
      </w:r>
    </w:p>
    <w:p w:rsidR="00985B8F" w:rsidRPr="00B35A7F" w:rsidRDefault="00913E0C" w:rsidP="00913E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3E0C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</w:t>
      </w:r>
      <w:r>
        <w:rPr>
          <w:rFonts w:asciiTheme="minorHAnsi" w:hAnsiTheme="minorHAnsi" w:cstheme="minorHAnsi"/>
          <w:bCs/>
        </w:rPr>
        <w:t>. U. poz. 1712) D</w:t>
      </w:r>
      <w:r w:rsidRPr="00913E0C">
        <w:rPr>
          <w:rFonts w:asciiTheme="minorHAnsi" w:hAnsiTheme="minorHAnsi" w:cstheme="minorHAnsi"/>
          <w:bCs/>
        </w:rPr>
        <w:t>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913E0C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913E0C">
        <w:rPr>
          <w:rFonts w:asciiTheme="minorHAnsi" w:hAnsiTheme="minorHAnsi" w:cstheme="minorHAnsi"/>
          <w:bCs/>
        </w:rPr>
        <w:t xml:space="preserve">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7D" w:rsidRDefault="00EA027D">
      <w:pPr>
        <w:spacing w:after="0" w:line="240" w:lineRule="auto"/>
      </w:pPr>
      <w:r>
        <w:separator/>
      </w:r>
    </w:p>
  </w:endnote>
  <w:endnote w:type="continuationSeparator" w:id="0">
    <w:p w:rsidR="00EA027D" w:rsidRDefault="00EA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13E0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A027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7D" w:rsidRDefault="00EA027D">
      <w:pPr>
        <w:spacing w:after="0" w:line="240" w:lineRule="auto"/>
      </w:pPr>
      <w:r>
        <w:separator/>
      </w:r>
    </w:p>
  </w:footnote>
  <w:footnote w:type="continuationSeparator" w:id="0">
    <w:p w:rsidR="00EA027D" w:rsidRDefault="00EA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A027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A027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A027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13E0C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EA027D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CE67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A998-DA4E-4E69-9997-2153FF38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2023-07-10T07:12:00Z</dcterms:created>
  <dcterms:modified xsi:type="dcterms:W3CDTF">2023-07-10T07:12:00Z</dcterms:modified>
</cp:coreProperties>
</file>