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CA5B" w14:textId="3434AE21" w:rsidR="00DE5EC3" w:rsidRPr="00550411" w:rsidRDefault="00DE5EC3" w:rsidP="00DE5EC3">
      <w:pPr>
        <w:jc w:val="righ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Załącznik nr 1e do formularza ofertowego</w:t>
      </w:r>
    </w:p>
    <w:p w14:paraId="3B8ACE1D" w14:textId="77777777" w:rsidR="00DE5EC3" w:rsidRPr="00550411" w:rsidRDefault="00DE5EC3" w:rsidP="00DE5EC3">
      <w:pPr>
        <w:jc w:val="right"/>
        <w:rPr>
          <w:rFonts w:ascii="Lato" w:hAnsi="Lato"/>
          <w:b/>
          <w:sz w:val="22"/>
          <w:szCs w:val="22"/>
        </w:rPr>
      </w:pPr>
    </w:p>
    <w:p w14:paraId="57120C32" w14:textId="4D7B4742" w:rsidR="00DE5EC3" w:rsidRPr="00550411" w:rsidRDefault="00324A73" w:rsidP="00324A73">
      <w:pPr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Kalkulacja cenowa dla Części V - c</w:t>
      </w:r>
      <w:r w:rsidR="00DE5EC3" w:rsidRPr="00550411">
        <w:rPr>
          <w:rFonts w:ascii="Lato" w:hAnsi="Lato"/>
          <w:b/>
          <w:sz w:val="22"/>
          <w:szCs w:val="22"/>
        </w:rPr>
        <w:t xml:space="preserve">eny jednostkowe konserwacji, materiałów eksploatacyjnych i części zamiennych wraz z wymianą </w:t>
      </w:r>
    </w:p>
    <w:p w14:paraId="2F665FD1" w14:textId="77777777" w:rsidR="00DE5EC3" w:rsidRPr="00550411" w:rsidRDefault="00DE5EC3" w:rsidP="00DE5EC3">
      <w:pPr>
        <w:jc w:val="left"/>
        <w:rPr>
          <w:rFonts w:ascii="Lato" w:hAnsi="Lato"/>
          <w:b/>
          <w:sz w:val="22"/>
          <w:szCs w:val="22"/>
          <w:u w:val="single"/>
        </w:rPr>
      </w:pPr>
    </w:p>
    <w:p w14:paraId="0576ACE5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contextualSpacing w:val="0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Cena konserwacji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DE5EC3" w:rsidRPr="00550411" w14:paraId="131FF05D" w14:textId="77777777" w:rsidTr="00DC477E">
        <w:tc>
          <w:tcPr>
            <w:tcW w:w="10065" w:type="dxa"/>
            <w:shd w:val="clear" w:color="auto" w:fill="FFFFFF" w:themeFill="background1"/>
          </w:tcPr>
          <w:p w14:paraId="34D38A1C" w14:textId="77777777" w:rsidR="00DE5EC3" w:rsidRPr="00550411" w:rsidRDefault="00DE5EC3" w:rsidP="00DC477E">
            <w:pPr>
              <w:spacing w:line="240" w:lineRule="auto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  <w:shd w:val="clear" w:color="auto" w:fill="FFFFFF" w:themeFill="background1"/>
          </w:tcPr>
          <w:p w14:paraId="32662180" w14:textId="23459781" w:rsidR="00DE5EC3" w:rsidRPr="00550411" w:rsidRDefault="00AC07F1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I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mage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RUNNER ADVANCE DX 4945i</w:t>
            </w:r>
          </w:p>
        </w:tc>
      </w:tr>
      <w:tr w:rsidR="00DE5EC3" w:rsidRPr="00550411" w14:paraId="19369587" w14:textId="77777777" w:rsidTr="00DC477E">
        <w:tc>
          <w:tcPr>
            <w:tcW w:w="10065" w:type="dxa"/>
            <w:shd w:val="clear" w:color="auto" w:fill="D9E2F3" w:themeFill="accent1" w:themeFillTint="33"/>
          </w:tcPr>
          <w:p w14:paraId="4B54D07D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0FCF27CD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DE5EC3" w:rsidRPr="00550411" w14:paraId="09CB127F" w14:textId="77777777" w:rsidTr="00DC477E">
        <w:tc>
          <w:tcPr>
            <w:tcW w:w="10065" w:type="dxa"/>
          </w:tcPr>
          <w:p w14:paraId="5E131C6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Stała konserwacja lub konserwacja dodatkowa dla urządzeń, które wykonały limit kopii/wydruków przewidzianych przez producenta  dla danego modelu urządzenia lub wymaga konserwacji z innej przyczyny</w:t>
            </w:r>
          </w:p>
        </w:tc>
        <w:tc>
          <w:tcPr>
            <w:tcW w:w="3969" w:type="dxa"/>
          </w:tcPr>
          <w:p w14:paraId="1E359CB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4E915413" w14:textId="77777777" w:rsidR="00DE5EC3" w:rsidRPr="00550411" w:rsidRDefault="00DE5EC3" w:rsidP="00DE5EC3">
      <w:pPr>
        <w:pStyle w:val="Akapitzlist"/>
        <w:widowControl/>
        <w:adjustRightInd/>
        <w:spacing w:after="120" w:line="240" w:lineRule="auto"/>
        <w:ind w:left="714"/>
        <w:contextualSpacing w:val="0"/>
        <w:jc w:val="left"/>
        <w:rPr>
          <w:rFonts w:ascii="Lato" w:hAnsi="Lato"/>
          <w:b/>
          <w:sz w:val="22"/>
          <w:szCs w:val="22"/>
        </w:rPr>
      </w:pPr>
    </w:p>
    <w:p w14:paraId="385330BF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contextualSpacing w:val="0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Cena roboczogodziny dla obsługi serwisowej związanej z naprawami, które nie wymagają wymiany materiałów lub części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DE5EC3" w:rsidRPr="00550411" w14:paraId="7152AD16" w14:textId="77777777" w:rsidTr="00DC477E">
        <w:trPr>
          <w:trHeight w:val="30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A81F30A" w14:textId="77777777" w:rsidR="00DE5EC3" w:rsidRPr="00550411" w:rsidRDefault="00DE5EC3" w:rsidP="00DC477E">
            <w:pPr>
              <w:tabs>
                <w:tab w:val="right" w:pos="5596"/>
              </w:tabs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655B6CE" w14:textId="77777777" w:rsidR="00DE5EC3" w:rsidRPr="00550411" w:rsidRDefault="00DE5EC3" w:rsidP="00DC477E">
            <w:pPr>
              <w:spacing w:line="240" w:lineRule="auto"/>
              <w:ind w:left="-108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DE5EC3" w:rsidRPr="00550411" w14:paraId="2AAA9451" w14:textId="77777777" w:rsidTr="00DC477E">
        <w:trPr>
          <w:trHeight w:val="277"/>
        </w:trPr>
        <w:tc>
          <w:tcPr>
            <w:tcW w:w="10065" w:type="dxa"/>
            <w:tcBorders>
              <w:bottom w:val="single" w:sz="4" w:space="0" w:color="auto"/>
            </w:tcBorders>
          </w:tcPr>
          <w:p w14:paraId="0BC7244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Koszt roboczogodziny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1C8427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6D08AD2E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Ceny materiałów eksploatacyjnych i części zamiennych, które wymagają wymiany w związku z ich okresowym zużyciem zawierające koszty wymiany dla danego modelu urządzenia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570"/>
        <w:gridCol w:w="9495"/>
        <w:gridCol w:w="3969"/>
      </w:tblGrid>
      <w:tr w:rsidR="00DE5EC3" w:rsidRPr="00550411" w14:paraId="40E7DBA5" w14:textId="77777777" w:rsidTr="00DC477E">
        <w:tc>
          <w:tcPr>
            <w:tcW w:w="570" w:type="dxa"/>
          </w:tcPr>
          <w:p w14:paraId="00E8C20A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9495" w:type="dxa"/>
          </w:tcPr>
          <w:p w14:paraId="7C68A4B7" w14:textId="77777777" w:rsidR="00DE5EC3" w:rsidRPr="00550411" w:rsidRDefault="00DE5EC3" w:rsidP="00DC477E">
            <w:pPr>
              <w:spacing w:line="240" w:lineRule="auto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</w:tcPr>
          <w:p w14:paraId="5583EB54" w14:textId="0B77BEF7" w:rsidR="00DE5EC3" w:rsidRPr="00550411" w:rsidRDefault="00AC07F1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I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mage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RUNNER ADVANCE DX 4945i</w:t>
            </w:r>
          </w:p>
        </w:tc>
      </w:tr>
      <w:tr w:rsidR="00DE5EC3" w:rsidRPr="00550411" w14:paraId="41EC2D82" w14:textId="77777777" w:rsidTr="00DC477E">
        <w:tc>
          <w:tcPr>
            <w:tcW w:w="570" w:type="dxa"/>
            <w:shd w:val="clear" w:color="auto" w:fill="D9E2F3" w:themeFill="accent1" w:themeFillTint="33"/>
          </w:tcPr>
          <w:p w14:paraId="19E2128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9495" w:type="dxa"/>
            <w:shd w:val="clear" w:color="auto" w:fill="D9E2F3" w:themeFill="accent1" w:themeFillTint="33"/>
          </w:tcPr>
          <w:p w14:paraId="10ED6065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7D97C1A1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 wraz z wymianą</w:t>
            </w:r>
          </w:p>
        </w:tc>
      </w:tr>
      <w:tr w:rsidR="00DE5EC3" w:rsidRPr="00550411" w14:paraId="32085164" w14:textId="77777777" w:rsidTr="00DC477E">
        <w:tc>
          <w:tcPr>
            <w:tcW w:w="570" w:type="dxa"/>
          </w:tcPr>
          <w:p w14:paraId="1C9A9CF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9495" w:type="dxa"/>
          </w:tcPr>
          <w:p w14:paraId="7285315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przeglądowy do samodzielnej wymiany  dla automatycznego podajnika dokumentów typu DADF-BA1 (DR-202)</w:t>
            </w:r>
          </w:p>
          <w:p w14:paraId="7AC2762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13B7B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21391163" w14:textId="77777777" w:rsidTr="00DC477E">
        <w:tc>
          <w:tcPr>
            <w:tcW w:w="570" w:type="dxa"/>
          </w:tcPr>
          <w:p w14:paraId="042749D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9495" w:type="dxa"/>
          </w:tcPr>
          <w:p w14:paraId="72486E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przeglądowy do samodzielnej wymiany  dla automatycznego jednoprzebiegowego podajnika dokumentów typu DADF-C1 (DR-205)</w:t>
            </w:r>
          </w:p>
          <w:p w14:paraId="5FCED8E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D6405A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373B45D" w14:textId="77777777" w:rsidTr="00DC477E">
        <w:tc>
          <w:tcPr>
            <w:tcW w:w="570" w:type="dxa"/>
          </w:tcPr>
          <w:p w14:paraId="255CCE4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9495" w:type="dxa"/>
          </w:tcPr>
          <w:p w14:paraId="7461F59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Filtr Powietrza</w:t>
            </w:r>
          </w:p>
        </w:tc>
        <w:tc>
          <w:tcPr>
            <w:tcW w:w="3969" w:type="dxa"/>
          </w:tcPr>
          <w:p w14:paraId="6D17C1D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FBDF8CC" w14:textId="77777777" w:rsidTr="00DC477E">
        <w:tc>
          <w:tcPr>
            <w:tcW w:w="570" w:type="dxa"/>
          </w:tcPr>
          <w:p w14:paraId="48DB1F3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4</w:t>
            </w:r>
          </w:p>
        </w:tc>
        <w:tc>
          <w:tcPr>
            <w:tcW w:w="9495" w:type="dxa"/>
          </w:tcPr>
          <w:p w14:paraId="194A3DA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C-EXV 62 Zestaw bębna</w:t>
            </w:r>
          </w:p>
        </w:tc>
        <w:tc>
          <w:tcPr>
            <w:tcW w:w="3969" w:type="dxa"/>
          </w:tcPr>
          <w:p w14:paraId="502B147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B3D9A4C" w14:textId="77777777" w:rsidTr="00DC477E">
        <w:tc>
          <w:tcPr>
            <w:tcW w:w="570" w:type="dxa"/>
          </w:tcPr>
          <w:p w14:paraId="55FE677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5</w:t>
            </w:r>
          </w:p>
        </w:tc>
        <w:tc>
          <w:tcPr>
            <w:tcW w:w="9495" w:type="dxa"/>
          </w:tcPr>
          <w:p w14:paraId="1BD4841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Układ wywoływania</w:t>
            </w:r>
          </w:p>
        </w:tc>
        <w:tc>
          <w:tcPr>
            <w:tcW w:w="3969" w:type="dxa"/>
          </w:tcPr>
          <w:p w14:paraId="42DC5F3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BC44E8F" w14:textId="77777777" w:rsidTr="00DC477E">
        <w:tc>
          <w:tcPr>
            <w:tcW w:w="570" w:type="dxa"/>
          </w:tcPr>
          <w:p w14:paraId="25551CD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6</w:t>
            </w:r>
          </w:p>
        </w:tc>
        <w:tc>
          <w:tcPr>
            <w:tcW w:w="9495" w:type="dxa"/>
          </w:tcPr>
          <w:p w14:paraId="4D41408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wyprowadzających (dla maszyn iRA4935/45)</w:t>
            </w:r>
          </w:p>
        </w:tc>
        <w:tc>
          <w:tcPr>
            <w:tcW w:w="3969" w:type="dxa"/>
          </w:tcPr>
          <w:p w14:paraId="5B55204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0F2873CE" w14:textId="77777777" w:rsidTr="00DC477E">
        <w:tc>
          <w:tcPr>
            <w:tcW w:w="570" w:type="dxa"/>
          </w:tcPr>
          <w:p w14:paraId="6506AD12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7</w:t>
            </w:r>
          </w:p>
        </w:tc>
        <w:tc>
          <w:tcPr>
            <w:tcW w:w="9495" w:type="dxa"/>
          </w:tcPr>
          <w:p w14:paraId="4C2A85B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prowadzących papier</w:t>
            </w:r>
          </w:p>
        </w:tc>
        <w:tc>
          <w:tcPr>
            <w:tcW w:w="3969" w:type="dxa"/>
          </w:tcPr>
          <w:p w14:paraId="1659D40B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38BF0172" w14:textId="77777777" w:rsidTr="00DC477E">
        <w:tc>
          <w:tcPr>
            <w:tcW w:w="570" w:type="dxa"/>
          </w:tcPr>
          <w:p w14:paraId="1DEF561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8</w:t>
            </w:r>
          </w:p>
        </w:tc>
        <w:tc>
          <w:tcPr>
            <w:tcW w:w="9495" w:type="dxa"/>
          </w:tcPr>
          <w:p w14:paraId="01C6894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napędowy układu utrwalania (dla maszyn iRA4935/45)</w:t>
            </w:r>
          </w:p>
        </w:tc>
        <w:tc>
          <w:tcPr>
            <w:tcW w:w="3969" w:type="dxa"/>
          </w:tcPr>
          <w:p w14:paraId="388DF36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C045385" w14:textId="77777777" w:rsidTr="00DC477E">
        <w:tc>
          <w:tcPr>
            <w:tcW w:w="570" w:type="dxa"/>
          </w:tcPr>
          <w:p w14:paraId="12A7532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lastRenderedPageBreak/>
              <w:t>9</w:t>
            </w:r>
          </w:p>
        </w:tc>
        <w:tc>
          <w:tcPr>
            <w:tcW w:w="9495" w:type="dxa"/>
          </w:tcPr>
          <w:p w14:paraId="382D9F6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Układ utrwalania (FX-504)</w:t>
            </w:r>
          </w:p>
        </w:tc>
        <w:tc>
          <w:tcPr>
            <w:tcW w:w="3969" w:type="dxa"/>
          </w:tcPr>
          <w:p w14:paraId="494876D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39A0C8D" w14:textId="77777777" w:rsidTr="00DC477E">
        <w:tc>
          <w:tcPr>
            <w:tcW w:w="570" w:type="dxa"/>
          </w:tcPr>
          <w:p w14:paraId="4D051CB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10</w:t>
            </w:r>
          </w:p>
        </w:tc>
        <w:tc>
          <w:tcPr>
            <w:tcW w:w="9495" w:type="dxa"/>
          </w:tcPr>
          <w:p w14:paraId="582B54A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Zespół ITB (TB-502)</w:t>
            </w:r>
          </w:p>
        </w:tc>
        <w:tc>
          <w:tcPr>
            <w:tcW w:w="3969" w:type="dxa"/>
          </w:tcPr>
          <w:p w14:paraId="115B38A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D777508" w14:textId="77777777" w:rsidTr="00DC477E">
        <w:tc>
          <w:tcPr>
            <w:tcW w:w="570" w:type="dxa"/>
          </w:tcPr>
          <w:p w14:paraId="77E076E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11</w:t>
            </w:r>
          </w:p>
        </w:tc>
        <w:tc>
          <w:tcPr>
            <w:tcW w:w="9495" w:type="dxa"/>
          </w:tcPr>
          <w:p w14:paraId="793E7B8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Lewy zawias</w:t>
            </w:r>
          </w:p>
        </w:tc>
        <w:tc>
          <w:tcPr>
            <w:tcW w:w="3969" w:type="dxa"/>
          </w:tcPr>
          <w:p w14:paraId="6D15840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5FD52A8E" w14:textId="77777777" w:rsidTr="00DC477E">
        <w:tc>
          <w:tcPr>
            <w:tcW w:w="570" w:type="dxa"/>
          </w:tcPr>
          <w:p w14:paraId="1AD1A86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12</w:t>
            </w:r>
          </w:p>
        </w:tc>
        <w:tc>
          <w:tcPr>
            <w:tcW w:w="9495" w:type="dxa"/>
          </w:tcPr>
          <w:p w14:paraId="7836FC1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Zespół napędu papieru (dla maszyn iRA4935/45)</w:t>
            </w:r>
          </w:p>
        </w:tc>
        <w:tc>
          <w:tcPr>
            <w:tcW w:w="3969" w:type="dxa"/>
          </w:tcPr>
          <w:p w14:paraId="7071FB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BCDF6DF" w14:textId="77777777" w:rsidTr="00DC477E">
        <w:tc>
          <w:tcPr>
            <w:tcW w:w="570" w:type="dxa"/>
          </w:tcPr>
          <w:p w14:paraId="0FCE7004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13</w:t>
            </w:r>
          </w:p>
        </w:tc>
        <w:tc>
          <w:tcPr>
            <w:tcW w:w="9495" w:type="dxa"/>
          </w:tcPr>
          <w:p w14:paraId="7DAC088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odbiorcza</w:t>
            </w:r>
          </w:p>
        </w:tc>
        <w:tc>
          <w:tcPr>
            <w:tcW w:w="3969" w:type="dxa"/>
          </w:tcPr>
          <w:p w14:paraId="4BD0941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AF74ACC" w14:textId="77777777" w:rsidTr="00DC477E">
        <w:tc>
          <w:tcPr>
            <w:tcW w:w="570" w:type="dxa"/>
          </w:tcPr>
          <w:p w14:paraId="47848B8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14</w:t>
            </w:r>
          </w:p>
        </w:tc>
        <w:tc>
          <w:tcPr>
            <w:tcW w:w="9495" w:type="dxa"/>
          </w:tcPr>
          <w:p w14:paraId="42EA5F1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odbiorczych do ADF</w:t>
            </w:r>
          </w:p>
        </w:tc>
        <w:tc>
          <w:tcPr>
            <w:tcW w:w="3969" w:type="dxa"/>
          </w:tcPr>
          <w:p w14:paraId="344EB80B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D07BC34" w14:textId="77777777" w:rsidTr="00DC477E">
        <w:tc>
          <w:tcPr>
            <w:tcW w:w="570" w:type="dxa"/>
          </w:tcPr>
          <w:p w14:paraId="0BFD54E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15</w:t>
            </w:r>
          </w:p>
        </w:tc>
        <w:tc>
          <w:tcPr>
            <w:tcW w:w="9495" w:type="dxa"/>
          </w:tcPr>
          <w:p w14:paraId="10AF88E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drzwi prawych (dla maszyn iRA4935/45)</w:t>
            </w:r>
          </w:p>
        </w:tc>
        <w:tc>
          <w:tcPr>
            <w:tcW w:w="3969" w:type="dxa"/>
          </w:tcPr>
          <w:p w14:paraId="39249F80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20EEE7E6" w14:textId="77777777" w:rsidTr="00DC477E">
        <w:tc>
          <w:tcPr>
            <w:tcW w:w="570" w:type="dxa"/>
          </w:tcPr>
          <w:p w14:paraId="125E0D3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17</w:t>
            </w:r>
          </w:p>
        </w:tc>
        <w:tc>
          <w:tcPr>
            <w:tcW w:w="9495" w:type="dxa"/>
          </w:tcPr>
          <w:p w14:paraId="3D2CD3D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transferowych (FX-502)</w:t>
            </w:r>
          </w:p>
        </w:tc>
        <w:tc>
          <w:tcPr>
            <w:tcW w:w="3969" w:type="dxa"/>
          </w:tcPr>
          <w:p w14:paraId="7BC71EA0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5190378B" w14:textId="77777777" w:rsidTr="00DC477E">
        <w:tc>
          <w:tcPr>
            <w:tcW w:w="570" w:type="dxa"/>
          </w:tcPr>
          <w:p w14:paraId="08431B2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18</w:t>
            </w:r>
          </w:p>
        </w:tc>
        <w:tc>
          <w:tcPr>
            <w:tcW w:w="9495" w:type="dxa"/>
          </w:tcPr>
          <w:p w14:paraId="117479C9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separująca</w:t>
            </w:r>
          </w:p>
        </w:tc>
        <w:tc>
          <w:tcPr>
            <w:tcW w:w="3969" w:type="dxa"/>
          </w:tcPr>
          <w:p w14:paraId="3C70E1B9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76762D4" w14:textId="77777777" w:rsidTr="00DC477E">
        <w:tc>
          <w:tcPr>
            <w:tcW w:w="570" w:type="dxa"/>
          </w:tcPr>
          <w:p w14:paraId="24AFB85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19</w:t>
            </w:r>
          </w:p>
        </w:tc>
        <w:tc>
          <w:tcPr>
            <w:tcW w:w="9495" w:type="dxa"/>
          </w:tcPr>
          <w:p w14:paraId="043F000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separująca w DADF</w:t>
            </w:r>
          </w:p>
        </w:tc>
        <w:tc>
          <w:tcPr>
            <w:tcW w:w="3969" w:type="dxa"/>
          </w:tcPr>
          <w:p w14:paraId="7FF1B98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5201DFA" w14:textId="77777777" w:rsidTr="00DC477E">
        <w:tc>
          <w:tcPr>
            <w:tcW w:w="570" w:type="dxa"/>
          </w:tcPr>
          <w:p w14:paraId="544769B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20</w:t>
            </w:r>
          </w:p>
        </w:tc>
        <w:tc>
          <w:tcPr>
            <w:tcW w:w="9495" w:type="dxa"/>
          </w:tcPr>
          <w:p w14:paraId="52AF26F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Pojemnik na zużyty toner (WT-202)</w:t>
            </w:r>
          </w:p>
        </w:tc>
        <w:tc>
          <w:tcPr>
            <w:tcW w:w="3969" w:type="dxa"/>
          </w:tcPr>
          <w:p w14:paraId="2477706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5D49663" w14:textId="77777777" w:rsidTr="00DC477E">
        <w:tc>
          <w:tcPr>
            <w:tcW w:w="570" w:type="dxa"/>
          </w:tcPr>
          <w:p w14:paraId="0C2AAB4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21</w:t>
            </w:r>
          </w:p>
        </w:tc>
        <w:tc>
          <w:tcPr>
            <w:tcW w:w="9495" w:type="dxa"/>
          </w:tcPr>
          <w:p w14:paraId="5BF9AA1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Toner (wymiana we własnym zakresie)</w:t>
            </w:r>
          </w:p>
        </w:tc>
        <w:tc>
          <w:tcPr>
            <w:tcW w:w="3969" w:type="dxa"/>
          </w:tcPr>
          <w:p w14:paraId="14002D3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</w:tbl>
    <w:p w14:paraId="279A3F44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</w:p>
    <w:p w14:paraId="5B9D66FE" w14:textId="77777777" w:rsidR="0082361C" w:rsidRPr="00550411" w:rsidRDefault="0082361C" w:rsidP="0082361C">
      <w:pPr>
        <w:spacing w:line="320" w:lineRule="atLeast"/>
        <w:ind w:left="5103" w:right="-85" w:hanging="4819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Wysokość marży przy odsprzedaży części zużywających się lub uszkodzonych: ............... %</w:t>
      </w:r>
    </w:p>
    <w:p w14:paraId="408500E1" w14:textId="0A9E6EE8" w:rsidR="0082361C" w:rsidRPr="00550411" w:rsidRDefault="0082361C" w:rsidP="0082361C">
      <w:pPr>
        <w:ind w:left="4111" w:right="-85" w:hanging="3827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 xml:space="preserve">Do przeniesienia do Formularza ofertowego - Cena oferty dla części V = wartość konserwacji 1 szt. </w:t>
      </w:r>
      <w:r w:rsidR="00912DE4">
        <w:rPr>
          <w:rFonts w:ascii="Lato" w:hAnsi="Lato"/>
          <w:b/>
          <w:sz w:val="22"/>
          <w:szCs w:val="22"/>
        </w:rPr>
        <w:t>kopiarki</w:t>
      </w:r>
      <w:r w:rsidRPr="00550411">
        <w:rPr>
          <w:rFonts w:ascii="Lato" w:hAnsi="Lato"/>
          <w:b/>
          <w:sz w:val="22"/>
          <w:szCs w:val="22"/>
        </w:rPr>
        <w:t xml:space="preserve"> x 15% + wartość 20 roboczogodzin pracy technika serwisu x 15% + łączna wartość materiałów eksploatacyjnych x 50% + wartość materiałów przewidzianych do dostawy x 20%+ oferowana wysokość marży przy odsprzedaży części zużywających się lub uszkodzonych x 1 000,00 zł </w:t>
      </w:r>
    </w:p>
    <w:p w14:paraId="6379CB5F" w14:textId="77777777" w:rsidR="00DE5EC3" w:rsidRPr="00550411" w:rsidRDefault="00DE5EC3" w:rsidP="00DE5EC3">
      <w:pPr>
        <w:jc w:val="left"/>
        <w:rPr>
          <w:rFonts w:ascii="Lato" w:hAnsi="Lato"/>
          <w:sz w:val="22"/>
          <w:szCs w:val="22"/>
        </w:rPr>
      </w:pPr>
    </w:p>
    <w:p w14:paraId="527BFA24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</w:p>
    <w:p w14:paraId="79380FDD" w14:textId="3B73ADD5" w:rsidR="00DE5EC3" w:rsidRPr="00550411" w:rsidRDefault="00550411" w:rsidP="00DE5EC3">
      <w:pPr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………….</w:t>
      </w:r>
      <w:r w:rsidR="00DE5EC3" w:rsidRPr="00550411">
        <w:rPr>
          <w:rFonts w:ascii="Lato" w:hAnsi="Lato"/>
          <w:sz w:val="22"/>
          <w:szCs w:val="22"/>
        </w:rPr>
        <w:t>………….………………..</w:t>
      </w:r>
    </w:p>
    <w:p w14:paraId="76C59ADA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  <w:r w:rsidRPr="00550411">
        <w:rPr>
          <w:rFonts w:ascii="Lato" w:hAnsi="Lato"/>
          <w:sz w:val="22"/>
          <w:szCs w:val="22"/>
        </w:rPr>
        <w:t>data i podpis Wykonawcy</w:t>
      </w:r>
    </w:p>
    <w:p w14:paraId="15D289EB" w14:textId="77777777" w:rsidR="00DE5EC3" w:rsidRPr="00550411" w:rsidRDefault="00DE5EC3" w:rsidP="00DE5EC3">
      <w:pPr>
        <w:spacing w:after="120"/>
        <w:rPr>
          <w:rFonts w:ascii="Lato" w:hAnsi="Lato"/>
          <w:b/>
          <w:sz w:val="22"/>
          <w:szCs w:val="22"/>
          <w:u w:val="single"/>
        </w:rPr>
      </w:pPr>
    </w:p>
    <w:p w14:paraId="704366E4" w14:textId="77777777" w:rsidR="00B37A10" w:rsidRDefault="00B37A10"/>
    <w:sectPr w:rsidR="00B37A10" w:rsidSect="00DE5E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AE9A6" w14:textId="77777777" w:rsidR="00E27A91" w:rsidRDefault="00E27A91" w:rsidP="00DE5EC3">
      <w:pPr>
        <w:spacing w:line="240" w:lineRule="auto"/>
      </w:pPr>
      <w:r>
        <w:separator/>
      </w:r>
    </w:p>
  </w:endnote>
  <w:endnote w:type="continuationSeparator" w:id="0">
    <w:p w14:paraId="3920EE8B" w14:textId="77777777" w:rsidR="00E27A91" w:rsidRDefault="00E27A91" w:rsidP="00DE5E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4A08" w14:textId="77777777" w:rsidR="00E27A91" w:rsidRDefault="00E27A91" w:rsidP="00DE5EC3">
      <w:pPr>
        <w:spacing w:line="240" w:lineRule="auto"/>
      </w:pPr>
      <w:r>
        <w:separator/>
      </w:r>
    </w:p>
  </w:footnote>
  <w:footnote w:type="continuationSeparator" w:id="0">
    <w:p w14:paraId="6C05B66E" w14:textId="77777777" w:rsidR="00E27A91" w:rsidRDefault="00E27A91" w:rsidP="00DE5E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22406"/>
    <w:multiLevelType w:val="hybridMultilevel"/>
    <w:tmpl w:val="28E42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C3"/>
    <w:rsid w:val="000B3515"/>
    <w:rsid w:val="00160D6D"/>
    <w:rsid w:val="002E572F"/>
    <w:rsid w:val="00324A73"/>
    <w:rsid w:val="00373C50"/>
    <w:rsid w:val="003B157C"/>
    <w:rsid w:val="004E298D"/>
    <w:rsid w:val="00550411"/>
    <w:rsid w:val="005D5380"/>
    <w:rsid w:val="00606507"/>
    <w:rsid w:val="00761D64"/>
    <w:rsid w:val="0082361C"/>
    <w:rsid w:val="00912DE4"/>
    <w:rsid w:val="009C796A"/>
    <w:rsid w:val="00A254D6"/>
    <w:rsid w:val="00A929DD"/>
    <w:rsid w:val="00AC07F1"/>
    <w:rsid w:val="00B37A10"/>
    <w:rsid w:val="00B85E4F"/>
    <w:rsid w:val="00D00D1D"/>
    <w:rsid w:val="00DE5EC3"/>
    <w:rsid w:val="00E27A91"/>
    <w:rsid w:val="00F24C66"/>
    <w:rsid w:val="00FD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9711D"/>
  <w15:chartTrackingRefBased/>
  <w15:docId w15:val="{AA340AEC-0255-404A-83E8-7978A6C6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EC3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p1,List Paragraph2,Numerowanie,Akapit z listą BS,Kolorowa lista — akcent 11,L1,List Paragraph,Preambuła,Odstavec,Obiekt,Akapit z listą 1,BulletC,normalny tekst,Akapit z listą31,Podsis rysunku,maz_wyliczenie,opis dzialania,x."/>
    <w:basedOn w:val="Normalny"/>
    <w:link w:val="AkapitzlistZnak"/>
    <w:uiPriority w:val="34"/>
    <w:qFormat/>
    <w:rsid w:val="00DE5EC3"/>
    <w:pPr>
      <w:ind w:left="720"/>
      <w:contextualSpacing/>
    </w:pPr>
  </w:style>
  <w:style w:type="table" w:styleId="Tabela-Siatka">
    <w:name w:val="Table Grid"/>
    <w:basedOn w:val="Standardowy"/>
    <w:uiPriority w:val="39"/>
    <w:rsid w:val="00DE5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List Paragraph Znak,Preambuła Znak,Odstavec Znak,Obiekt Znak,Akapit z listą 1 Znak,BulletC Znak,x. Znak"/>
    <w:link w:val="Akapitzlist"/>
    <w:uiPriority w:val="34"/>
    <w:qFormat/>
    <w:locked/>
    <w:rsid w:val="00DE5E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20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20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20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20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20B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2025-10-09T13:36:00Z</dcterms:created>
  <dcterms:modified xsi:type="dcterms:W3CDTF">2025-10-09T13:36:00Z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2025-08-05T12:39:03.1855015+02:00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GRN-466fb7bd-593d-4e68-950e-2f4518ae82fc</vt:lpwstr>
  </property>
  <property fmtid="{D5CDD505-2E9C-101B-9397-08002B2CF9AE}" pid="7" name="MFHash">
    <vt:lpwstr>+AZnHYnjaeyyRsA1z+Ry4TBy0bQM/TlfOIstoqajeYU=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