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10D" w:rsidRDefault="00091D5F">
      <w:pPr>
        <w:tabs>
          <w:tab w:val="center" w:pos="1418"/>
        </w:tabs>
        <w:snapToGrid w:val="0"/>
        <w:ind w:right="15"/>
        <w:jc w:val="righ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Łódź, </w:t>
      </w:r>
      <w:bookmarkStart w:id="0" w:name="EZDDataPodpisu"/>
      <w:r>
        <w:rPr>
          <w:rFonts w:ascii="Calibri" w:hAnsi="Calibri"/>
          <w:sz w:val="24"/>
          <w:szCs w:val="24"/>
        </w:rPr>
        <w:t>2</w:t>
      </w:r>
      <w:bookmarkEnd w:id="0"/>
      <w:r>
        <w:rPr>
          <w:rFonts w:ascii="Calibri" w:hAnsi="Calibri"/>
          <w:sz w:val="24"/>
          <w:szCs w:val="24"/>
        </w:rPr>
        <w:t>8 kwietnia 2023 r.</w:t>
      </w:r>
    </w:p>
    <w:p w:rsidR="00FC210D" w:rsidRDefault="00091D5F">
      <w:pPr>
        <w:tabs>
          <w:tab w:val="center" w:pos="1418"/>
        </w:tabs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bookmarkStart w:id="1" w:name="ezdSprawaZnak"/>
      <w:r>
        <w:rPr>
          <w:rFonts w:ascii="Calibri" w:hAnsi="Calibri"/>
          <w:sz w:val="24"/>
          <w:szCs w:val="24"/>
        </w:rPr>
        <w:t>GPB-II.7840.54.2023</w:t>
      </w:r>
      <w:bookmarkEnd w:id="1"/>
      <w:r>
        <w:rPr>
          <w:rFonts w:ascii="Calibri" w:hAnsi="Calibri"/>
          <w:sz w:val="24"/>
          <w:szCs w:val="24"/>
        </w:rPr>
        <w:t>.MP</w:t>
      </w:r>
    </w:p>
    <w:p w:rsidR="00FC210D" w:rsidRDefault="00FC210D">
      <w:pPr>
        <w:snapToGrid w:val="0"/>
        <w:rPr>
          <w:sz w:val="24"/>
          <w:szCs w:val="24"/>
        </w:rPr>
      </w:pPr>
    </w:p>
    <w:p w:rsidR="00FC210D" w:rsidRDefault="00091D5F">
      <w:pPr>
        <w:tabs>
          <w:tab w:val="center" w:pos="1418"/>
        </w:tabs>
        <w:spacing w:after="283" w:line="360" w:lineRule="auto"/>
        <w:jc w:val="center"/>
        <w:rPr>
          <w:b/>
          <w:sz w:val="24"/>
          <w:szCs w:val="24"/>
        </w:rPr>
      </w:pPr>
      <w:r>
        <w:rPr>
          <w:rFonts w:ascii="Calibri" w:hAnsi="Calibri"/>
          <w:b/>
          <w:sz w:val="28"/>
          <w:szCs w:val="28"/>
        </w:rPr>
        <w:t>DECYZJA 90 /23</w:t>
      </w:r>
    </w:p>
    <w:p w:rsidR="00FC210D" w:rsidRDefault="00091D5F">
      <w:pPr>
        <w:tabs>
          <w:tab w:val="center" w:pos="0"/>
        </w:tabs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bookmarkStart w:id="2" w:name="_GoBack"/>
      <w:r>
        <w:rPr>
          <w:rFonts w:ascii="Calibri" w:hAnsi="Calibri"/>
          <w:sz w:val="24"/>
          <w:szCs w:val="24"/>
        </w:rPr>
        <w:t>Na podstawie art. 28, art. 32, art. 33 ust. 1, art. 34 ust. 4 i art. 36 ustawy z dnia 7 lipca 1994 r. – Prawo budowlane (t.j. Dz. U. z 2023 r., poz. 682 ze zm.) oraz na podstawie art. 104 ustawy z dnia 14 czerwca 1960 r. – Kodeks postępowania administracyj</w:t>
      </w:r>
      <w:r>
        <w:rPr>
          <w:rFonts w:ascii="Calibri" w:hAnsi="Calibri"/>
          <w:sz w:val="24"/>
          <w:szCs w:val="24"/>
        </w:rPr>
        <w:t xml:space="preserve">nego (t.j. Dz. U. z 2023 r., poz. 775) dalej: </w:t>
      </w:r>
      <w:r>
        <w:rPr>
          <w:rFonts w:ascii="Calibri" w:hAnsi="Calibri"/>
          <w:i/>
          <w:sz w:val="24"/>
          <w:szCs w:val="24"/>
        </w:rPr>
        <w:t>Kpa</w:t>
      </w:r>
      <w:r>
        <w:rPr>
          <w:rFonts w:ascii="Calibri" w:hAnsi="Calibri"/>
          <w:sz w:val="24"/>
          <w:szCs w:val="24"/>
        </w:rPr>
        <w:t xml:space="preserve">, po rozpatrzeniu wniosku o pozwolenie na budowę z dnia 29.03.2023 r., </w:t>
      </w:r>
      <w:bookmarkEnd w:id="2"/>
    </w:p>
    <w:p w:rsidR="00FC210D" w:rsidRDefault="00091D5F">
      <w:pPr>
        <w:tabs>
          <w:tab w:val="center" w:pos="0"/>
        </w:tabs>
        <w:spacing w:after="283" w:line="360" w:lineRule="auto"/>
        <w:jc w:val="center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zatwierdzam projekt zagospodarowania terenu </w:t>
      </w:r>
    </w:p>
    <w:p w:rsidR="00FC210D" w:rsidRDefault="00091D5F">
      <w:pPr>
        <w:tabs>
          <w:tab w:val="center" w:pos="0"/>
        </w:tabs>
        <w:spacing w:after="283" w:line="360" w:lineRule="auto"/>
        <w:jc w:val="center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oraz projekt architektoniczno-budowlany</w:t>
      </w:r>
    </w:p>
    <w:p w:rsidR="00FC210D" w:rsidRDefault="00091D5F">
      <w:pPr>
        <w:tabs>
          <w:tab w:val="center" w:pos="0"/>
        </w:tabs>
        <w:spacing w:after="283" w:line="360" w:lineRule="auto"/>
        <w:jc w:val="center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 udzielam pozwolenia na budowę</w:t>
      </w:r>
    </w:p>
    <w:p w:rsidR="00FC210D" w:rsidRDefault="00091D5F">
      <w:pPr>
        <w:tabs>
          <w:tab w:val="center" w:pos="0"/>
        </w:tabs>
        <w:spacing w:after="283" w:line="360" w:lineRule="auto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dla:</w:t>
      </w:r>
    </w:p>
    <w:p w:rsidR="00FC210D" w:rsidRDefault="00091D5F">
      <w:pPr>
        <w:tabs>
          <w:tab w:val="center" w:pos="0"/>
        </w:tabs>
        <w:spacing w:after="283" w:line="360" w:lineRule="auto"/>
        <w:jc w:val="center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Gminy Jeżów </w:t>
      </w:r>
    </w:p>
    <w:p w:rsidR="00FC210D" w:rsidRDefault="00091D5F">
      <w:pPr>
        <w:tabs>
          <w:tab w:val="center" w:pos="0"/>
        </w:tabs>
        <w:spacing w:after="283" w:line="360" w:lineRule="auto"/>
        <w:jc w:val="center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 siedzibą przy ul. Kwiatowej 1 w Jeżowie</w:t>
      </w:r>
    </w:p>
    <w:p w:rsidR="00FC210D" w:rsidRDefault="00091D5F">
      <w:pPr>
        <w:tabs>
          <w:tab w:val="center" w:pos="0"/>
        </w:tabs>
        <w:spacing w:after="283" w:line="360" w:lineRule="auto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obejmujące: </w:t>
      </w:r>
    </w:p>
    <w:p w:rsidR="00FC210D" w:rsidRDefault="00091D5F">
      <w:pPr>
        <w:tabs>
          <w:tab w:val="center" w:pos="0"/>
        </w:tabs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budowę sieci kanalizacji sanitarnej grawitacyjnej z rur PVC ŚR 200 mm wraz z odejściem do granicy ew. działki prywatnej z rur PVC ŚR 160 mm oraz sieci kanalizacji sanitarnej tłocznej z rur PE100 ŚR 90 </w:t>
      </w:r>
      <w:r>
        <w:rPr>
          <w:rFonts w:ascii="Calibri" w:hAnsi="Calibri"/>
          <w:b/>
          <w:sz w:val="24"/>
          <w:szCs w:val="24"/>
        </w:rPr>
        <w:t>mm w pasie drogowym drogi wojewódzkiej numer 705, ulica Łowicka, działka ewidencyjna numer 129/1, obręb 0005 Jeżów, gmina Jeżów, powiat brzeziński</w:t>
      </w:r>
    </w:p>
    <w:p w:rsidR="00FC210D" w:rsidRDefault="00091D5F">
      <w:pPr>
        <w:tabs>
          <w:tab w:val="center" w:pos="0"/>
        </w:tabs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według projektu zagospodarowania terenu i projektu architektoniczno-budowlanego, które opracowała inż. Hanna </w:t>
      </w:r>
      <w:r>
        <w:rPr>
          <w:rFonts w:ascii="Calibri" w:hAnsi="Calibri"/>
          <w:sz w:val="24"/>
          <w:szCs w:val="24"/>
        </w:rPr>
        <w:t xml:space="preserve">Szustecka, posiadająca uprawnienia budowlane nr 57/90/Sk-ce do wykonywania samodzielnych funkcji projektanta oraz kierownika budowy i robót w specjalności instalacyjno-inżynieryjnej w zakresie sieci sanitarnych: wodociągowych, </w:t>
      </w:r>
      <w:r>
        <w:rPr>
          <w:rFonts w:ascii="Calibri" w:hAnsi="Calibri"/>
          <w:sz w:val="24"/>
          <w:szCs w:val="24"/>
        </w:rPr>
        <w:lastRenderedPageBreak/>
        <w:t>kanalizacyjnych i cieplnych u</w:t>
      </w:r>
      <w:r>
        <w:rPr>
          <w:rFonts w:ascii="Calibri" w:hAnsi="Calibri"/>
          <w:sz w:val="24"/>
          <w:szCs w:val="24"/>
        </w:rPr>
        <w:t>zbrojenia terenu i instalacji sanitarnych: wodociągowych, kanalizacyjnych i cieplnych, wpisana na listę członków Mazowieckiej Okręgowej Izby Inżynierów Budownictwa pod numerem ewidencyjnym MAZ/IS/3379/02,</w:t>
      </w:r>
    </w:p>
    <w:p w:rsidR="00FC210D" w:rsidRDefault="00091D5F">
      <w:pPr>
        <w:tabs>
          <w:tab w:val="center" w:pos="0"/>
        </w:tabs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z zachowaniem następujących warunków:</w:t>
      </w:r>
    </w:p>
    <w:p w:rsidR="00FC210D" w:rsidRDefault="00091D5F">
      <w:pPr>
        <w:numPr>
          <w:ilvl w:val="0"/>
          <w:numId w:val="5"/>
        </w:numPr>
        <w:tabs>
          <w:tab w:val="center" w:pos="0"/>
        </w:tabs>
        <w:spacing w:after="283" w:line="360" w:lineRule="auto"/>
        <w:ind w:left="567" w:hanging="567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budowę (robot</w:t>
      </w:r>
      <w:r>
        <w:rPr>
          <w:rFonts w:ascii="Calibri" w:hAnsi="Calibri"/>
          <w:sz w:val="24"/>
          <w:szCs w:val="24"/>
        </w:rPr>
        <w:t>y budowlane) można rozpocząć jedynie na podstawie decyzji o pozwoleniu na budowę (zgodnie z art. 28 ustawy – Prawo budowlane);</w:t>
      </w:r>
    </w:p>
    <w:p w:rsidR="00FC210D" w:rsidRDefault="00091D5F">
      <w:pPr>
        <w:numPr>
          <w:ilvl w:val="0"/>
          <w:numId w:val="5"/>
        </w:numPr>
        <w:tabs>
          <w:tab w:val="center" w:pos="0"/>
        </w:tabs>
        <w:spacing w:after="283" w:line="360" w:lineRule="auto"/>
        <w:ind w:left="567" w:hanging="567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budowę należy prowadzić zgodnie z zatwierdzonym projektem zagospodarowania terenu i projektem architektoniczno-budowlanym, obowią</w:t>
      </w:r>
      <w:r>
        <w:rPr>
          <w:rFonts w:ascii="Calibri" w:hAnsi="Calibri"/>
          <w:sz w:val="24"/>
          <w:szCs w:val="24"/>
        </w:rPr>
        <w:t>zującymi przepisami oraz sztuką budowlaną;</w:t>
      </w:r>
    </w:p>
    <w:p w:rsidR="00FC210D" w:rsidRDefault="00091D5F">
      <w:pPr>
        <w:numPr>
          <w:ilvl w:val="0"/>
          <w:numId w:val="5"/>
        </w:numPr>
        <w:tabs>
          <w:tab w:val="center" w:pos="0"/>
        </w:tabs>
        <w:spacing w:after="283" w:line="360" w:lineRule="auto"/>
        <w:ind w:left="567" w:hanging="567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należy spełniać wymagania określone w uzgodnieniach, opiniach branżowych, postanowieniach i decyzjach wynikających z przepisów szczególnych;</w:t>
      </w:r>
    </w:p>
    <w:p w:rsidR="00FC210D" w:rsidRDefault="00091D5F">
      <w:pPr>
        <w:numPr>
          <w:ilvl w:val="0"/>
          <w:numId w:val="5"/>
        </w:numPr>
        <w:tabs>
          <w:tab w:val="center" w:pos="0"/>
        </w:tabs>
        <w:spacing w:after="283" w:line="360" w:lineRule="auto"/>
        <w:ind w:left="567" w:hanging="567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budowę należy prowadzić przestrzegając obowiązujących przepisów dotycząc</w:t>
      </w:r>
      <w:r>
        <w:rPr>
          <w:rFonts w:ascii="Calibri" w:hAnsi="Calibri"/>
          <w:sz w:val="24"/>
          <w:szCs w:val="24"/>
        </w:rPr>
        <w:t>ych bezpieczeństwa i higieny pracy;</w:t>
      </w:r>
    </w:p>
    <w:p w:rsidR="00FC210D" w:rsidRDefault="00091D5F">
      <w:pPr>
        <w:numPr>
          <w:ilvl w:val="0"/>
          <w:numId w:val="5"/>
        </w:numPr>
        <w:tabs>
          <w:tab w:val="center" w:pos="0"/>
        </w:tabs>
        <w:spacing w:after="283" w:line="360" w:lineRule="auto"/>
        <w:ind w:left="567" w:hanging="567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w czasie wykonywania robót budowlanych należy przestrzegać praw osób trzecich;</w:t>
      </w:r>
    </w:p>
    <w:p w:rsidR="00FC210D" w:rsidRDefault="00091D5F">
      <w:pPr>
        <w:numPr>
          <w:ilvl w:val="0"/>
          <w:numId w:val="5"/>
        </w:numPr>
        <w:tabs>
          <w:tab w:val="center" w:pos="0"/>
        </w:tabs>
        <w:spacing w:after="283" w:line="360" w:lineRule="auto"/>
        <w:ind w:left="567" w:hanging="567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roboty w pasie drogowym prowadzić zgodnie z projektem organizacji ruchu na czas budowy, zatwierdzonym przez organ zarządzający ruchem;</w:t>
      </w:r>
    </w:p>
    <w:p w:rsidR="00FC210D" w:rsidRDefault="00091D5F">
      <w:pPr>
        <w:numPr>
          <w:ilvl w:val="0"/>
          <w:numId w:val="5"/>
        </w:numPr>
        <w:tabs>
          <w:tab w:val="center" w:pos="0"/>
        </w:tabs>
        <w:spacing w:after="283" w:line="360" w:lineRule="auto"/>
        <w:ind w:left="567" w:hanging="567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należy</w:t>
      </w:r>
      <w:r>
        <w:rPr>
          <w:rFonts w:ascii="Calibri" w:hAnsi="Calibri"/>
          <w:sz w:val="24"/>
          <w:szCs w:val="24"/>
        </w:rPr>
        <w:t xml:space="preserve"> uzyskać zgodę zarządcy drogi na zajęcie pasa drogowego;</w:t>
      </w:r>
    </w:p>
    <w:p w:rsidR="00FC210D" w:rsidRDefault="00091D5F">
      <w:pPr>
        <w:numPr>
          <w:ilvl w:val="0"/>
          <w:numId w:val="5"/>
        </w:numPr>
        <w:tabs>
          <w:tab w:val="center" w:pos="0"/>
        </w:tabs>
        <w:spacing w:after="283" w:line="360" w:lineRule="auto"/>
        <w:ind w:left="567" w:hanging="567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kierownik budowy (robót) jest obowiązany prowadzić dziennik budowy oraz odpowiednio zabezpieczyć teren budowy (robót); </w:t>
      </w:r>
    </w:p>
    <w:p w:rsidR="00FC210D" w:rsidRDefault="00091D5F">
      <w:pPr>
        <w:tabs>
          <w:tab w:val="center" w:pos="0"/>
        </w:tabs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wynikających z art. 36 ust. 1 pkt 1-4 oraz art. 42 ust. 3 ustawy – Prawo budo</w:t>
      </w:r>
      <w:r>
        <w:rPr>
          <w:rFonts w:ascii="Calibri" w:hAnsi="Calibri"/>
          <w:sz w:val="24"/>
          <w:szCs w:val="24"/>
        </w:rPr>
        <w:t>wlane.</w:t>
      </w:r>
    </w:p>
    <w:p w:rsidR="00FC210D" w:rsidRDefault="00091D5F">
      <w:pPr>
        <w:tabs>
          <w:tab w:val="center" w:pos="0"/>
        </w:tabs>
        <w:spacing w:after="283" w:line="360" w:lineRule="auto"/>
        <w:jc w:val="center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UZASADNIENIE</w:t>
      </w:r>
    </w:p>
    <w:p w:rsidR="00FC210D" w:rsidRDefault="00091D5F">
      <w:pPr>
        <w:tabs>
          <w:tab w:val="center" w:pos="0"/>
        </w:tabs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W dniu 29.03.2023 r. do Wojewody Łódzkiego wpłynął wniosek Gminy Jeżów, reprezentowanej przez pełnomocnika, w sprawie wydania pozwolenia na budowę przedmiotowego przedsięwzięcia. Inwestor uzupełnił wniosek w dniach 17.04.2023 r. i 20.0</w:t>
      </w:r>
      <w:r>
        <w:rPr>
          <w:rFonts w:ascii="Calibri" w:hAnsi="Calibri"/>
          <w:sz w:val="24"/>
          <w:szCs w:val="24"/>
        </w:rPr>
        <w:t>4.2023 r.</w:t>
      </w:r>
    </w:p>
    <w:p w:rsidR="00FC210D" w:rsidRDefault="00091D5F">
      <w:pPr>
        <w:tabs>
          <w:tab w:val="center" w:pos="0"/>
        </w:tabs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ab/>
        <w:t>Do wniosku dołączono, m.in.:</w:t>
      </w:r>
    </w:p>
    <w:p w:rsidR="00FC210D" w:rsidRDefault="00091D5F">
      <w:pPr>
        <w:numPr>
          <w:ilvl w:val="0"/>
          <w:numId w:val="2"/>
        </w:numPr>
        <w:tabs>
          <w:tab w:val="center" w:pos="0"/>
        </w:tabs>
        <w:spacing w:after="283" w:line="360" w:lineRule="auto"/>
        <w:ind w:left="426" w:hanging="426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trzy egzemplarze projektu zagospodarowania terenu oraz projektu architektoniczno-budowlanego wraz z opiniami, uzgodnieniami, pozwoleniami i innymi dokumentami wymaganymi przepisami szczególnymi oraz zaświadczeniem, o</w:t>
      </w:r>
      <w:r>
        <w:rPr>
          <w:rFonts w:ascii="Calibri" w:hAnsi="Calibri"/>
          <w:sz w:val="24"/>
          <w:szCs w:val="24"/>
        </w:rPr>
        <w:t xml:space="preserve"> którym mowa w art. 12 ust. 7 ustawy – Prawo budowlane;</w:t>
      </w:r>
    </w:p>
    <w:p w:rsidR="00FC210D" w:rsidRDefault="00091D5F">
      <w:pPr>
        <w:numPr>
          <w:ilvl w:val="0"/>
          <w:numId w:val="2"/>
        </w:numPr>
        <w:tabs>
          <w:tab w:val="center" w:pos="0"/>
        </w:tabs>
        <w:spacing w:after="283" w:line="360" w:lineRule="auto"/>
        <w:ind w:left="426" w:hanging="426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oświadczenie o posiadanym prawie do dysponowania nieruchomością na cele budowlane;</w:t>
      </w:r>
    </w:p>
    <w:p w:rsidR="00FC210D" w:rsidRDefault="00091D5F">
      <w:pPr>
        <w:numPr>
          <w:ilvl w:val="0"/>
          <w:numId w:val="2"/>
        </w:numPr>
        <w:tabs>
          <w:tab w:val="center" w:pos="0"/>
        </w:tabs>
        <w:spacing w:after="283" w:line="360" w:lineRule="auto"/>
        <w:ind w:left="426" w:hanging="426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wypis i wyrys z miejscowego planu zagospodarowania przestrzennego gminy Jeżów zatwierdzony Uchwałą Rady Gminy Jeżów N</w:t>
      </w:r>
      <w:r>
        <w:rPr>
          <w:rFonts w:ascii="Calibri" w:hAnsi="Calibri"/>
          <w:sz w:val="24"/>
          <w:szCs w:val="24"/>
        </w:rPr>
        <w:t xml:space="preserve">r XXXI/195/02 z dnia 14.03.2002 r. (Dz. Urz. Woj. Łódzkiego nr 99 poz. 1697 z dnia 07.05.2002 r.) </w:t>
      </w:r>
    </w:p>
    <w:p w:rsidR="00FC210D" w:rsidRDefault="00091D5F">
      <w:pPr>
        <w:numPr>
          <w:ilvl w:val="0"/>
          <w:numId w:val="2"/>
        </w:numPr>
        <w:tabs>
          <w:tab w:val="center" w:pos="0"/>
        </w:tabs>
        <w:spacing w:after="283" w:line="360" w:lineRule="auto"/>
        <w:ind w:left="426" w:hanging="426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decyzję Zarządu Dróg Wojewódzkich w Łodzi Nr 700 z 13.10.2022 r. zezwalającą na lokalizację sieci kanalizacji sanitarnej grawitacyjnej i tłocznej, w pasie dr</w:t>
      </w:r>
      <w:r>
        <w:rPr>
          <w:rFonts w:ascii="Calibri" w:hAnsi="Calibri"/>
          <w:sz w:val="24"/>
          <w:szCs w:val="24"/>
        </w:rPr>
        <w:t>ogowym drogi wojewódzkiej nr 705 na ww. nieruchomości wraz z pismem z 15.03.2023 r., znak: UD.762.700.2.2022.2023.DJ, uzgadniającym zmianę średnicy projektowanego przewodu tłocznego,</w:t>
      </w:r>
    </w:p>
    <w:p w:rsidR="00FC210D" w:rsidRDefault="00091D5F">
      <w:pPr>
        <w:numPr>
          <w:ilvl w:val="0"/>
          <w:numId w:val="2"/>
        </w:numPr>
        <w:tabs>
          <w:tab w:val="center" w:pos="0"/>
        </w:tabs>
        <w:spacing w:after="283" w:line="360" w:lineRule="auto"/>
        <w:ind w:left="426" w:hanging="426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ostateczną decyzję Burmistrza Jeżowa z 17.01.2023 r., znak: RGiFS.6220.3.</w:t>
      </w:r>
      <w:r>
        <w:rPr>
          <w:rFonts w:ascii="Calibri" w:hAnsi="Calibri"/>
          <w:sz w:val="24"/>
          <w:szCs w:val="24"/>
        </w:rPr>
        <w:t>2022.2023, o środowiskowych uwarunkowaniach stwierdzającą brak potrzeby przeprowadzenia oceny oddziaływania na środowisko,</w:t>
      </w:r>
    </w:p>
    <w:p w:rsidR="00FC210D" w:rsidRDefault="00091D5F">
      <w:pPr>
        <w:numPr>
          <w:ilvl w:val="0"/>
          <w:numId w:val="2"/>
        </w:numPr>
        <w:tabs>
          <w:tab w:val="center" w:pos="0"/>
        </w:tabs>
        <w:spacing w:after="283" w:line="360" w:lineRule="auto"/>
        <w:ind w:left="426" w:hanging="426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ostateczną decyzję Dyrektora Zarządu Zlewni w Łowiczu Państwowego Gospodarstwa Wodnego Wody Polskie z 09.01.2023 r., znak: WA.ZUZ.5.4</w:t>
      </w:r>
      <w:r>
        <w:rPr>
          <w:rFonts w:ascii="Calibri" w:hAnsi="Calibri"/>
          <w:sz w:val="24"/>
          <w:szCs w:val="24"/>
        </w:rPr>
        <w:t>210.1025.2022.AK, udzielającą pozwolenia wodnoprawnego na prowadzenie przez wody powierzchniowe płynące, ciek wodny Jeżówka, w granicach linii brzegu przewodów tłocznych sieci kanalizacji sanitarnej na ww. nieruchomości (dz. ewid. nr 129/1, obręb 0005 Jeżó</w:t>
      </w:r>
      <w:r>
        <w:rPr>
          <w:rFonts w:ascii="Calibri" w:hAnsi="Calibri"/>
          <w:sz w:val="24"/>
          <w:szCs w:val="24"/>
        </w:rPr>
        <w:t>w),</w:t>
      </w:r>
    </w:p>
    <w:p w:rsidR="00FC210D" w:rsidRDefault="00091D5F">
      <w:pPr>
        <w:tabs>
          <w:tab w:val="center" w:pos="0"/>
        </w:tabs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Pismem z 20.04.2023 r., zgodnie z art. 61 § 4 </w:t>
      </w:r>
      <w:r>
        <w:rPr>
          <w:rFonts w:ascii="Calibri" w:hAnsi="Calibri"/>
          <w:i/>
          <w:sz w:val="24"/>
          <w:szCs w:val="24"/>
        </w:rPr>
        <w:t>Kpa</w:t>
      </w:r>
      <w:r>
        <w:rPr>
          <w:rFonts w:ascii="Calibri" w:hAnsi="Calibri"/>
          <w:sz w:val="24"/>
          <w:szCs w:val="24"/>
        </w:rPr>
        <w:t>, strony zostały powiadomione o wszczęciu postępowania. W trakcie trwania postępowania dotyczącego wydania pozwolenia na budowę ww. inwestycji do tutejszego organu nie wpłynęły żadne wnioski ani zastrze</w:t>
      </w:r>
      <w:r>
        <w:rPr>
          <w:rFonts w:ascii="Calibri" w:hAnsi="Calibri"/>
          <w:sz w:val="24"/>
          <w:szCs w:val="24"/>
        </w:rPr>
        <w:t>żenia składane przez strony postępowania.</w:t>
      </w:r>
    </w:p>
    <w:p w:rsidR="00FC210D" w:rsidRDefault="00091D5F">
      <w:pPr>
        <w:tabs>
          <w:tab w:val="center" w:pos="0"/>
        </w:tabs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ab/>
        <w:t xml:space="preserve">Inwestycja zalicza się do przedsięwzięć mogących potencjalnie znacząco oddziaływać na środowisko zgodnie z § 3 ust. 1 pkt 81 rozporządzenia Rady Ministrów z dnia 10 września 2019 r. w sprawie przedsięwzięć </w:t>
      </w:r>
      <w:r>
        <w:rPr>
          <w:rFonts w:ascii="Calibri" w:hAnsi="Calibri"/>
          <w:sz w:val="24"/>
          <w:szCs w:val="24"/>
        </w:rPr>
        <w:t xml:space="preserve">mogących znacząco oddziaływać na środowisko (t.j. Dz.U. z 2019 r. poz. 1839, ze zm.). W związku z powyższym w dniu 17.01.2023 r. Burmistrz Jeżowa wydał decyzję o środowiskowych uwarunkowaniach stwierdzając brak potrzeby przeprowadzenia oceny oddziaływania </w:t>
      </w:r>
      <w:r>
        <w:rPr>
          <w:rFonts w:ascii="Calibri" w:hAnsi="Calibri"/>
          <w:sz w:val="24"/>
          <w:szCs w:val="24"/>
        </w:rPr>
        <w:t>na środowisko dla przedsięwzięcia polegającego na „Budowie kanalizacji sanitarnej w miejscowościach: Przybyszyce, Jeżów ul. Nadachowskiego i Jasienin Duży”, gmina Jeżów, powiat brzeziński, woj. łódzkie na działkach, m.in.: nr ewid. 129/1, obręb 0005 Jeżów.</w:t>
      </w:r>
    </w:p>
    <w:p w:rsidR="00FC210D" w:rsidRDefault="00091D5F">
      <w:pPr>
        <w:tabs>
          <w:tab w:val="center" w:pos="0"/>
        </w:tabs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Z uwagi na to, że przedłożony projekt zagospodarowania terenu i projekt architektoniczno-budowlany jest zgodny z obowiązującymi przepisami, z ustaleniami miejscowego planu zagospodarowania przestrzennego, projekt zagospodarowania terenu jest zgodny z prz</w:t>
      </w:r>
      <w:r>
        <w:rPr>
          <w:rFonts w:ascii="Calibri" w:hAnsi="Calibri"/>
          <w:sz w:val="24"/>
          <w:szCs w:val="24"/>
        </w:rPr>
        <w:t>episami techniczno-budowlanymi, został uzgodniony przez zarządcę drogi, jest kompletny i wykonany przez osoby posiadające odpowiednie uprawnienia budowlane, należało orzec jak w sentencji.</w:t>
      </w:r>
    </w:p>
    <w:p w:rsidR="00FC210D" w:rsidRDefault="00091D5F">
      <w:pPr>
        <w:tabs>
          <w:tab w:val="center" w:pos="0"/>
        </w:tabs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Od decyzji przysługuje odwołanie do Głównego Inspektora Nadzoru Bu</w:t>
      </w:r>
      <w:r>
        <w:rPr>
          <w:rFonts w:ascii="Calibri" w:hAnsi="Calibri"/>
          <w:sz w:val="24"/>
          <w:szCs w:val="24"/>
        </w:rPr>
        <w:t xml:space="preserve">dowlanego w Warszawie, ul. Krucza 38/42, za pośrednictwem Wojewody Łódzkiego, w terminie 14 dni od dnia doręczenia decyzji. </w:t>
      </w:r>
    </w:p>
    <w:p w:rsidR="00FC210D" w:rsidRDefault="00091D5F">
      <w:pPr>
        <w:tabs>
          <w:tab w:val="center" w:pos="0"/>
        </w:tabs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W trakcie biegu terminu do wniesienia odwołania strona może zrzec się prawa do wniesienia odwołania wobec organu administracji pub</w:t>
      </w:r>
      <w:r>
        <w:rPr>
          <w:rFonts w:ascii="Calibri" w:hAnsi="Calibri"/>
          <w:sz w:val="24"/>
          <w:szCs w:val="24"/>
        </w:rPr>
        <w:t xml:space="preserve">licznej, który wydał decyzję. </w:t>
      </w:r>
    </w:p>
    <w:p w:rsidR="00FC210D" w:rsidRDefault="00091D5F">
      <w:pPr>
        <w:tabs>
          <w:tab w:val="center" w:pos="0"/>
        </w:tabs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Z dniem doręczenia organowi administracji publicznej oświadczenia o zrzeczeniu się prawa do wniesienia odwołania przez ostatnią ze stron postępowania, decyzja staje się ostateczna i prawomocna</w:t>
      </w:r>
    </w:p>
    <w:p w:rsidR="00FC210D" w:rsidRDefault="00091D5F">
      <w:pPr>
        <w:tabs>
          <w:tab w:val="center" w:pos="0"/>
        </w:tabs>
        <w:spacing w:after="283" w:line="360" w:lineRule="auto"/>
        <w:jc w:val="center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ADNOTACJA DOTYCZĄCA OPŁATY SKAR</w:t>
      </w:r>
      <w:r>
        <w:rPr>
          <w:rFonts w:ascii="Calibri" w:hAnsi="Calibri"/>
          <w:b/>
          <w:sz w:val="24"/>
          <w:szCs w:val="24"/>
        </w:rPr>
        <w:t>BOWEJ:</w:t>
      </w:r>
    </w:p>
    <w:p w:rsidR="00FC210D" w:rsidRDefault="00091D5F">
      <w:pPr>
        <w:tabs>
          <w:tab w:val="center" w:pos="0"/>
        </w:tabs>
        <w:spacing w:after="567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Zwolniono z opłaty skarbowej zgodnie z art. 7 pkt 3 ustawy z dnia 16 listopada 2006 r. o opłacie skarbowej (t.j. Dz. U. z 2022 r. poz. 2142 ze zm.).</w:t>
      </w:r>
    </w:p>
    <w:p w:rsidR="00FC210D" w:rsidRDefault="00091D5F">
      <w:pPr>
        <w:tabs>
          <w:tab w:val="center" w:pos="6345"/>
        </w:tabs>
        <w:snapToGrid w:val="0"/>
        <w:spacing w:after="283"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lastRenderedPageBreak/>
        <w:t>Z up. WOJEWODY ŁÓDZKIEGO</w:t>
      </w:r>
      <w:r>
        <w:rPr>
          <w:rFonts w:ascii="Calibri" w:hAnsi="Calibri"/>
          <w:b/>
          <w:bCs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/>
          <w:iCs/>
          <w:sz w:val="24"/>
          <w:szCs w:val="24"/>
          <w:lang w:eastAsia="pl-PL"/>
        </w:rPr>
        <w:t>Agata Urban</w:t>
      </w:r>
      <w:r>
        <w:rPr>
          <w:rFonts w:ascii="Calibri" w:hAnsi="Calibri"/>
          <w:b/>
          <w:bCs/>
          <w:i/>
          <w:iCs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Cs/>
          <w:sz w:val="24"/>
          <w:szCs w:val="24"/>
          <w:lang w:eastAsia="pl-PL"/>
        </w:rPr>
        <w:t>Dyrektor Wydziału Gospodarki Przestrzennej i Budownictwa</w:t>
      </w:r>
    </w:p>
    <w:p w:rsidR="00FC210D" w:rsidRDefault="00091D5F">
      <w:pPr>
        <w:tabs>
          <w:tab w:val="center" w:pos="6345"/>
        </w:tabs>
        <w:snapToGrid w:val="0"/>
        <w:spacing w:after="283"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i/>
          <w:iCs/>
          <w:sz w:val="24"/>
          <w:szCs w:val="24"/>
          <w:lang w:eastAsia="pl-PL"/>
        </w:rPr>
        <w:t>/dokument podpisany kwalifikowanym podpisem elektronicznym/</w:t>
      </w:r>
    </w:p>
    <w:p w:rsidR="00FC210D" w:rsidRDefault="00091D5F">
      <w:pPr>
        <w:tabs>
          <w:tab w:val="center" w:pos="0"/>
        </w:tabs>
        <w:snapToGrid w:val="0"/>
        <w:spacing w:after="283" w:line="360" w:lineRule="auto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Załącznik: </w:t>
      </w:r>
    </w:p>
    <w:p w:rsidR="00FC210D" w:rsidRDefault="00091D5F">
      <w:pPr>
        <w:tabs>
          <w:tab w:val="center" w:pos="0"/>
        </w:tabs>
        <w:snapToGrid w:val="0"/>
        <w:spacing w:after="283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....... egz. projektu zagospodarowania terenu i projektu architektoniczno-budowlanego</w:t>
      </w:r>
    </w:p>
    <w:p w:rsidR="00FC210D" w:rsidRDefault="00091D5F">
      <w:pPr>
        <w:tabs>
          <w:tab w:val="center" w:pos="0"/>
        </w:tabs>
        <w:snapToGrid w:val="0"/>
        <w:spacing w:after="283" w:line="360" w:lineRule="auto"/>
        <w:jc w:val="both"/>
        <w:rPr>
          <w:sz w:val="22"/>
          <w:szCs w:val="22"/>
          <w:u w:val="single"/>
        </w:rPr>
      </w:pPr>
      <w:r>
        <w:rPr>
          <w:rFonts w:ascii="Calibri" w:hAnsi="Calibri"/>
          <w:sz w:val="24"/>
          <w:szCs w:val="24"/>
          <w:u w:val="single"/>
        </w:rPr>
        <w:t xml:space="preserve">Otrzymują z załącznikiem: </w:t>
      </w:r>
    </w:p>
    <w:p w:rsidR="00FC210D" w:rsidRDefault="00091D5F">
      <w:pPr>
        <w:numPr>
          <w:ilvl w:val="0"/>
          <w:numId w:val="7"/>
        </w:numPr>
        <w:tabs>
          <w:tab w:val="center" w:pos="0"/>
        </w:tabs>
        <w:spacing w:after="283" w:line="360" w:lineRule="auto"/>
        <w:ind w:left="426" w:hanging="426"/>
        <w:rPr>
          <w:sz w:val="22"/>
          <w:szCs w:val="22"/>
        </w:rPr>
      </w:pPr>
      <w:r>
        <w:rPr>
          <w:rFonts w:ascii="Calibri" w:hAnsi="Calibri"/>
          <w:sz w:val="24"/>
          <w:szCs w:val="24"/>
        </w:rPr>
        <w:t>Gmina Jeżów, ul. Kwiatowa 1, 95-047 Jeżów</w:t>
      </w:r>
    </w:p>
    <w:p w:rsidR="00FC210D" w:rsidRDefault="00091D5F">
      <w:pPr>
        <w:tabs>
          <w:tab w:val="center" w:pos="0"/>
        </w:tabs>
        <w:spacing w:after="283" w:line="360" w:lineRule="auto"/>
        <w:ind w:left="426"/>
        <w:rPr>
          <w:sz w:val="22"/>
          <w:szCs w:val="22"/>
          <w:u w:val="single"/>
        </w:rPr>
      </w:pPr>
      <w:r>
        <w:rPr>
          <w:rFonts w:ascii="Calibri" w:hAnsi="Calibri"/>
          <w:sz w:val="24"/>
          <w:szCs w:val="24"/>
          <w:u w:val="single"/>
        </w:rPr>
        <w:t>reprezentowana przez pełnomoc</w:t>
      </w:r>
      <w:r>
        <w:rPr>
          <w:rFonts w:ascii="Calibri" w:hAnsi="Calibri"/>
          <w:sz w:val="24"/>
          <w:szCs w:val="24"/>
          <w:u w:val="single"/>
        </w:rPr>
        <w:t>nika</w:t>
      </w:r>
    </w:p>
    <w:p w:rsidR="00FC210D" w:rsidRDefault="00091D5F">
      <w:pPr>
        <w:numPr>
          <w:ilvl w:val="0"/>
          <w:numId w:val="7"/>
        </w:numPr>
        <w:tabs>
          <w:tab w:val="center" w:pos="0"/>
        </w:tabs>
        <w:spacing w:after="283"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a/a</w:t>
      </w:r>
    </w:p>
    <w:p w:rsidR="00FC210D" w:rsidRDefault="00091D5F">
      <w:pPr>
        <w:tabs>
          <w:tab w:val="center" w:pos="0"/>
        </w:tabs>
        <w:snapToGrid w:val="0"/>
        <w:spacing w:after="283" w:line="360" w:lineRule="auto"/>
        <w:jc w:val="both"/>
        <w:rPr>
          <w:sz w:val="22"/>
          <w:szCs w:val="22"/>
        </w:rPr>
      </w:pPr>
      <w:r>
        <w:rPr>
          <w:rFonts w:ascii="Calibri" w:hAnsi="Calibri"/>
          <w:sz w:val="24"/>
          <w:szCs w:val="24"/>
          <w:u w:val="single"/>
        </w:rPr>
        <w:t xml:space="preserve">Otrzymuje bez załącznika </w:t>
      </w:r>
      <w:r>
        <w:rPr>
          <w:rFonts w:ascii="Calibri" w:hAnsi="Calibri"/>
          <w:i/>
          <w:sz w:val="24"/>
          <w:szCs w:val="24"/>
          <w:u w:val="single"/>
        </w:rPr>
        <w:t>(ePUAP)</w:t>
      </w:r>
      <w:r>
        <w:rPr>
          <w:rFonts w:ascii="Calibri" w:hAnsi="Calibri"/>
          <w:sz w:val="24"/>
          <w:szCs w:val="24"/>
          <w:u w:val="single"/>
        </w:rPr>
        <w:t xml:space="preserve">: </w:t>
      </w:r>
    </w:p>
    <w:p w:rsidR="00FC210D" w:rsidRDefault="00091D5F">
      <w:pPr>
        <w:numPr>
          <w:ilvl w:val="0"/>
          <w:numId w:val="3"/>
        </w:numPr>
        <w:tabs>
          <w:tab w:val="center" w:pos="0"/>
        </w:tabs>
        <w:snapToGrid w:val="0"/>
        <w:spacing w:after="283" w:line="360" w:lineRule="auto"/>
        <w:jc w:val="both"/>
        <w:rPr>
          <w:sz w:val="22"/>
          <w:szCs w:val="22"/>
        </w:rPr>
      </w:pPr>
      <w:r>
        <w:rPr>
          <w:rFonts w:ascii="Calibri" w:hAnsi="Calibri"/>
          <w:sz w:val="24"/>
          <w:szCs w:val="24"/>
        </w:rPr>
        <w:t>Zarząd Dróg Wojewódzkich w Łodzi</w:t>
      </w:r>
    </w:p>
    <w:p w:rsidR="00FC210D" w:rsidRDefault="00091D5F">
      <w:pPr>
        <w:tabs>
          <w:tab w:val="center" w:pos="0"/>
        </w:tabs>
        <w:snapToGrid w:val="0"/>
        <w:spacing w:after="283" w:line="360" w:lineRule="auto"/>
        <w:ind w:left="64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Al. Piłsudskiego 12, 90-051 Łódź /UD.762.700.2022.DJ, UD.762.700.2.2022.2023.DJ/  </w:t>
      </w:r>
    </w:p>
    <w:p w:rsidR="00FC210D" w:rsidRDefault="00091D5F">
      <w:pPr>
        <w:tabs>
          <w:tab w:val="center" w:pos="0"/>
        </w:tabs>
        <w:snapToGrid w:val="0"/>
        <w:spacing w:after="283" w:line="360" w:lineRule="auto"/>
        <w:jc w:val="both"/>
        <w:rPr>
          <w:sz w:val="22"/>
          <w:szCs w:val="22"/>
          <w:u w:val="single"/>
        </w:rPr>
      </w:pPr>
      <w:r>
        <w:rPr>
          <w:rFonts w:ascii="Calibri" w:hAnsi="Calibri"/>
          <w:sz w:val="24"/>
          <w:szCs w:val="24"/>
          <w:u w:val="single"/>
        </w:rPr>
        <w:t xml:space="preserve">Do wiadomości: </w:t>
      </w:r>
    </w:p>
    <w:p w:rsidR="00FC210D" w:rsidRDefault="00091D5F">
      <w:pPr>
        <w:numPr>
          <w:ilvl w:val="0"/>
          <w:numId w:val="4"/>
        </w:numPr>
        <w:tabs>
          <w:tab w:val="center" w:pos="0"/>
        </w:tabs>
        <w:snapToGrid w:val="0"/>
        <w:spacing w:after="283" w:line="360" w:lineRule="auto"/>
        <w:jc w:val="both"/>
        <w:rPr>
          <w:sz w:val="22"/>
          <w:szCs w:val="22"/>
        </w:rPr>
      </w:pPr>
      <w:r>
        <w:rPr>
          <w:rFonts w:ascii="Calibri" w:hAnsi="Calibri"/>
          <w:sz w:val="24"/>
          <w:szCs w:val="24"/>
        </w:rPr>
        <w:t>Łódzki Wojewódzki Inspektor Nadzoru Budowlanego</w:t>
      </w:r>
    </w:p>
    <w:p w:rsidR="00FC210D" w:rsidRDefault="00091D5F">
      <w:pPr>
        <w:tabs>
          <w:tab w:val="center" w:pos="0"/>
        </w:tabs>
        <w:snapToGrid w:val="0"/>
        <w:spacing w:after="283" w:line="360" w:lineRule="auto"/>
        <w:ind w:left="720"/>
        <w:jc w:val="both"/>
        <w:rPr>
          <w:sz w:val="22"/>
          <w:szCs w:val="22"/>
          <w:u w:val="single"/>
        </w:rPr>
      </w:pPr>
      <w:r>
        <w:rPr>
          <w:rFonts w:ascii="Calibri" w:hAnsi="Calibri"/>
          <w:sz w:val="24"/>
          <w:szCs w:val="24"/>
        </w:rPr>
        <w:t>ul. Traugutta 25, 90-113 Łódź (z</w:t>
      </w:r>
      <w:r>
        <w:rPr>
          <w:rFonts w:ascii="Calibri" w:hAnsi="Calibri"/>
          <w:sz w:val="24"/>
          <w:szCs w:val="24"/>
        </w:rPr>
        <w:t xml:space="preserve"> załącznikiem</w:t>
      </w:r>
      <w:r>
        <w:rPr>
          <w:rFonts w:ascii="Calibri" w:hAnsi="Calibri"/>
          <w:sz w:val="24"/>
          <w:szCs w:val="24"/>
          <w:u w:val="single"/>
        </w:rPr>
        <w:t>)</w:t>
      </w:r>
    </w:p>
    <w:p w:rsidR="00FC210D" w:rsidRDefault="00091D5F">
      <w:pPr>
        <w:numPr>
          <w:ilvl w:val="0"/>
          <w:numId w:val="4"/>
        </w:numPr>
        <w:tabs>
          <w:tab w:val="center" w:pos="0"/>
        </w:tabs>
        <w:snapToGrid w:val="0"/>
        <w:spacing w:after="283" w:line="360" w:lineRule="auto"/>
        <w:jc w:val="both"/>
        <w:rPr>
          <w:sz w:val="22"/>
          <w:szCs w:val="22"/>
          <w:u w:val="single"/>
        </w:rPr>
      </w:pPr>
      <w:r>
        <w:rPr>
          <w:rFonts w:ascii="Calibri" w:hAnsi="Calibri"/>
          <w:sz w:val="24"/>
          <w:szCs w:val="24"/>
        </w:rPr>
        <w:t xml:space="preserve">Burmistrz Jeżowa, ul. Kwiatowa 1, 95-047 Jeżów (bez załącznika) </w:t>
      </w:r>
    </w:p>
    <w:p w:rsidR="00FC210D" w:rsidRDefault="00091D5F">
      <w:pPr>
        <w:tabs>
          <w:tab w:val="center" w:pos="0"/>
        </w:tabs>
        <w:snapToGrid w:val="0"/>
        <w:spacing w:after="283" w:line="360" w:lineRule="auto"/>
        <w:ind w:left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/RGiFS.6220.3.2022.2023/(</w:t>
      </w:r>
      <w:r>
        <w:rPr>
          <w:rFonts w:ascii="Calibri" w:hAnsi="Calibri"/>
          <w:i/>
          <w:sz w:val="24"/>
          <w:szCs w:val="24"/>
        </w:rPr>
        <w:t>ePUAP</w:t>
      </w:r>
      <w:r>
        <w:rPr>
          <w:rFonts w:ascii="Calibri" w:hAnsi="Calibri"/>
          <w:sz w:val="24"/>
          <w:szCs w:val="24"/>
        </w:rPr>
        <w:t>)</w:t>
      </w:r>
    </w:p>
    <w:p w:rsidR="00FC210D" w:rsidRDefault="00091D5F">
      <w:pPr>
        <w:suppressAutoHyphens w:val="0"/>
        <w:spacing w:after="283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Informacja o niniejszej decyzji oraz o możliwości zapoznania się z dokumentacją sprawy podlega podaniu do publicznej wiadomości zgodnie z art. 7</w:t>
      </w:r>
      <w:r>
        <w:rPr>
          <w:rFonts w:ascii="Calibri" w:hAnsi="Calibri"/>
          <w:sz w:val="24"/>
          <w:szCs w:val="24"/>
        </w:rPr>
        <w:t xml:space="preserve">2 ust. 6 w związku z art. 3 ust. 1 </w:t>
      </w:r>
      <w:r>
        <w:rPr>
          <w:rFonts w:ascii="Calibri" w:hAnsi="Calibri"/>
          <w:sz w:val="24"/>
          <w:szCs w:val="24"/>
        </w:rPr>
        <w:lastRenderedPageBreak/>
        <w:t>pkt 11 ustawy z dnia 3 października 2008 r. o udostępnianiu informacji o środowisku i jego ochronie, udziale społeczeństwa w ochronie środowiska oraz o ocenach oddziaływania na środowisko (t.j. Dz.U. z 2022r. poz. 1029, z</w:t>
      </w:r>
      <w:r>
        <w:rPr>
          <w:rFonts w:ascii="Calibri" w:hAnsi="Calibri"/>
          <w:sz w:val="24"/>
          <w:szCs w:val="24"/>
        </w:rPr>
        <w:t>e zm.).</w:t>
      </w:r>
    </w:p>
    <w:p w:rsidR="00FC210D" w:rsidRDefault="00091D5F">
      <w:pPr>
        <w:spacing w:after="283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Pouczenie</w:t>
      </w:r>
      <w:r>
        <w:rPr>
          <w:rFonts w:ascii="Calibri" w:hAnsi="Calibri"/>
          <w:sz w:val="24"/>
          <w:szCs w:val="24"/>
        </w:rPr>
        <w:t xml:space="preserve">: </w:t>
      </w:r>
    </w:p>
    <w:p w:rsidR="00FC210D" w:rsidRDefault="00091D5F">
      <w:pPr>
        <w:numPr>
          <w:ilvl w:val="0"/>
          <w:numId w:val="6"/>
        </w:numPr>
        <w:tabs>
          <w:tab w:val="center" w:pos="0"/>
        </w:tabs>
        <w:snapToGrid w:val="0"/>
        <w:spacing w:after="283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Inwestor jest obowiązany zawiadomić właściwy organ nadzoru budowlanego oraz projektanta sprawującego nadzór nad zgodnością realizacji budowy z projektem o zamierzonym terminie rozpoczęcia robót budowlanych, dla których wymagane jest uzy</w:t>
      </w:r>
      <w:r>
        <w:rPr>
          <w:rFonts w:ascii="Calibri" w:hAnsi="Calibri"/>
          <w:sz w:val="24"/>
          <w:szCs w:val="24"/>
        </w:rPr>
        <w:t>skanie decyzji o pozwoleniu na budowę, dokonanie zgłoszenia budowy, o której mowa w art. 29 ust. 1 pkt 1-4, lub dokonanie zgłoszenia instalowania, o którym mowa w art. 29 ust. 3 pkt 3 li. d (zob. art. 41 ust. 4 ustawy z dnia 7 lipca 1994 r. – Prawo budowla</w:t>
      </w:r>
      <w:r>
        <w:rPr>
          <w:rFonts w:ascii="Calibri" w:hAnsi="Calibri"/>
          <w:sz w:val="24"/>
          <w:szCs w:val="24"/>
        </w:rPr>
        <w:t>ne).</w:t>
      </w:r>
    </w:p>
    <w:p w:rsidR="00FC210D" w:rsidRDefault="00091D5F">
      <w:pPr>
        <w:numPr>
          <w:ilvl w:val="0"/>
          <w:numId w:val="6"/>
        </w:numPr>
        <w:tabs>
          <w:tab w:val="center" w:pos="0"/>
        </w:tabs>
        <w:snapToGrid w:val="0"/>
        <w:spacing w:after="283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Do zawiadomienia właściwego organu nadzoru budowlanego o zamierzonym terminie rozpoczęcia robót budowlanych inwestor dołącza:</w:t>
      </w:r>
    </w:p>
    <w:p w:rsidR="00FC210D" w:rsidRDefault="00091D5F">
      <w:pPr>
        <w:shd w:val="clear" w:color="auto" w:fill="FFFFFF"/>
        <w:spacing w:after="283" w:line="360" w:lineRule="auto"/>
        <w:ind w:left="720"/>
        <w:jc w:val="both"/>
        <w:rPr>
          <w:rFonts w:ascii="Calibri" w:hAnsi="Calibri"/>
          <w:sz w:val="24"/>
          <w:szCs w:val="24"/>
        </w:rPr>
      </w:pPr>
      <w:bookmarkStart w:id="3" w:name="mip61692908"/>
      <w:bookmarkEnd w:id="3"/>
      <w:r>
        <w:rPr>
          <w:rFonts w:ascii="Calibri" w:hAnsi="Calibri"/>
          <w:sz w:val="24"/>
          <w:szCs w:val="24"/>
        </w:rPr>
        <w:t>1) informację wskazującą imiona i nazwiska osób, które będą sprawować funkcję:</w:t>
      </w:r>
    </w:p>
    <w:p w:rsidR="00FC210D" w:rsidRDefault="00091D5F">
      <w:pPr>
        <w:shd w:val="clear" w:color="auto" w:fill="FFFFFF"/>
        <w:spacing w:after="283" w:line="360" w:lineRule="auto"/>
        <w:ind w:left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a) kierownika budowy - w przypadku robót budo</w:t>
      </w:r>
      <w:r>
        <w:rPr>
          <w:rFonts w:ascii="Calibri" w:hAnsi="Calibri"/>
          <w:sz w:val="24"/>
          <w:szCs w:val="24"/>
        </w:rPr>
        <w:t>wlanych wymagających ustanowienia kierownika budowy,</w:t>
      </w:r>
    </w:p>
    <w:p w:rsidR="00FC210D" w:rsidRDefault="00091D5F">
      <w:pPr>
        <w:shd w:val="clear" w:color="auto" w:fill="FFFFFF"/>
        <w:spacing w:after="283" w:line="360" w:lineRule="auto"/>
        <w:ind w:left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b) inspektora nadzoru inwestorskiego - jeżeli został on ustanowiony</w:t>
      </w:r>
    </w:p>
    <w:p w:rsidR="00FC210D" w:rsidRDefault="00091D5F">
      <w:pPr>
        <w:shd w:val="clear" w:color="auto" w:fill="FFFFFF"/>
        <w:spacing w:after="283" w:line="360" w:lineRule="auto"/>
        <w:ind w:left="720"/>
        <w:jc w:val="both"/>
      </w:pPr>
      <w:r>
        <w:rPr>
          <w:rFonts w:ascii="Calibri" w:hAnsi="Calibri"/>
          <w:sz w:val="24"/>
          <w:szCs w:val="24"/>
        </w:rPr>
        <w:t xml:space="preserve">- oraz w odniesieniu do tych osób dołącza kopie zaświadczeń, o których mowa w </w:t>
      </w:r>
      <w:hyperlink r:id="rId7">
        <w:r>
          <w:rPr>
            <w:rStyle w:val="ListLabel1"/>
            <w:rFonts w:ascii="Calibri" w:hAnsi="Calibri"/>
            <w:sz w:val="24"/>
            <w:szCs w:val="24"/>
          </w:rPr>
          <w:t>art. 12 ust. 7</w:t>
        </w:r>
      </w:hyperlink>
      <w:r>
        <w:rPr>
          <w:rFonts w:ascii="Calibri" w:hAnsi="Calibri"/>
          <w:sz w:val="24"/>
          <w:szCs w:val="24"/>
        </w:rPr>
        <w:t>, wraz z kopiami decyzji o nadaniu uprawnień budowlanych w odpowiedniej specjalności;</w:t>
      </w:r>
    </w:p>
    <w:p w:rsidR="00FC210D" w:rsidRDefault="00091D5F">
      <w:pPr>
        <w:shd w:val="clear" w:color="auto" w:fill="FFFFFF"/>
        <w:spacing w:after="283" w:line="360" w:lineRule="auto"/>
        <w:ind w:left="720"/>
        <w:jc w:val="both"/>
        <w:rPr>
          <w:rFonts w:ascii="Calibri" w:hAnsi="Calibri"/>
          <w:sz w:val="24"/>
          <w:szCs w:val="24"/>
        </w:rPr>
      </w:pPr>
      <w:bookmarkStart w:id="4" w:name="mip61692909"/>
      <w:bookmarkEnd w:id="4"/>
      <w:r>
        <w:rPr>
          <w:rFonts w:ascii="Calibri" w:hAnsi="Calibri"/>
          <w:sz w:val="24"/>
          <w:szCs w:val="24"/>
        </w:rPr>
        <w:t>2)  oświadczenie lub kopię oświadczenia projektanta i projektanta sprawdzającego o sporządzeniu pr</w:t>
      </w:r>
      <w:r>
        <w:rPr>
          <w:rFonts w:ascii="Calibri" w:hAnsi="Calibri"/>
          <w:sz w:val="24"/>
          <w:szCs w:val="24"/>
        </w:rPr>
        <w:t>ojektu technicznego, dotyczącego zamierzenia budowlanego zgodnie z obowiązującymi przepisami, zasadami wiedzy technicznej, projektem zagospodarowania działki lub terenu oraz projektem architektoniczno-budowlanym oraz rozstrzygnięciami dotyczącymi zamierzen</w:t>
      </w:r>
      <w:r>
        <w:rPr>
          <w:rFonts w:ascii="Calibri" w:hAnsi="Calibri"/>
          <w:sz w:val="24"/>
          <w:szCs w:val="24"/>
        </w:rPr>
        <w:t>ia budowlanego.</w:t>
      </w:r>
    </w:p>
    <w:p w:rsidR="00FC210D" w:rsidRDefault="00091D5F">
      <w:pPr>
        <w:shd w:val="clear" w:color="auto" w:fill="FFFFFF"/>
        <w:spacing w:after="283" w:line="360" w:lineRule="auto"/>
        <w:ind w:left="720"/>
        <w:jc w:val="both"/>
        <w:rPr>
          <w:rFonts w:ascii="Calibri" w:hAnsi="Calibri"/>
          <w:sz w:val="24"/>
          <w:szCs w:val="24"/>
        </w:rPr>
      </w:pPr>
      <w:bookmarkStart w:id="5" w:name="mip64520087"/>
      <w:bookmarkEnd w:id="5"/>
      <w:r>
        <w:rPr>
          <w:rFonts w:ascii="Calibri" w:hAnsi="Calibri"/>
          <w:sz w:val="24"/>
          <w:szCs w:val="24"/>
        </w:rPr>
        <w:lastRenderedPageBreak/>
        <w:t>Wymogu dołączenia kopii:</w:t>
      </w:r>
      <w:bookmarkStart w:id="6" w:name="mip64520089"/>
      <w:bookmarkEnd w:id="6"/>
      <w:r>
        <w:rPr>
          <w:rFonts w:ascii="Calibri" w:hAnsi="Calibri"/>
          <w:sz w:val="24"/>
          <w:szCs w:val="24"/>
        </w:rPr>
        <w:t xml:space="preserve"> zaświadczeń i uprawnień budowlanych w odpowiedniej specjalności - nie stosuje się do osób wpisanych do centralnego rejestru osób posiadających uprawnienia budowlane;</w:t>
      </w:r>
    </w:p>
    <w:p w:rsidR="00FC210D" w:rsidRDefault="00091D5F">
      <w:pPr>
        <w:shd w:val="clear" w:color="auto" w:fill="FFFFFF"/>
        <w:spacing w:after="283" w:line="360" w:lineRule="auto"/>
        <w:ind w:left="720"/>
        <w:jc w:val="both"/>
        <w:rPr>
          <w:rFonts w:ascii="Calibri" w:hAnsi="Calibri"/>
          <w:sz w:val="24"/>
          <w:szCs w:val="24"/>
        </w:rPr>
      </w:pPr>
      <w:bookmarkStart w:id="7" w:name="mip61693175"/>
      <w:bookmarkStart w:id="8" w:name="mip64520090"/>
      <w:bookmarkEnd w:id="7"/>
      <w:bookmarkEnd w:id="8"/>
      <w:r>
        <w:rPr>
          <w:rFonts w:ascii="Calibri" w:hAnsi="Calibri"/>
          <w:sz w:val="24"/>
          <w:szCs w:val="24"/>
        </w:rPr>
        <w:t>Zawiadomienia organu nadzoru budowlanego o zamier</w:t>
      </w:r>
      <w:r>
        <w:rPr>
          <w:rFonts w:ascii="Calibri" w:hAnsi="Calibri"/>
          <w:sz w:val="24"/>
          <w:szCs w:val="24"/>
        </w:rPr>
        <w:t>zonym terminie rozpoczęcia robót budowlanych dokonuje się w</w:t>
      </w:r>
      <w:bookmarkStart w:id="9" w:name="mip61693177"/>
      <w:bookmarkEnd w:id="9"/>
      <w:r>
        <w:rPr>
          <w:rFonts w:ascii="Calibri" w:hAnsi="Calibri"/>
          <w:sz w:val="24"/>
          <w:szCs w:val="24"/>
        </w:rPr>
        <w:t xml:space="preserve"> postaci papierowej albo</w:t>
      </w:r>
      <w:bookmarkStart w:id="10" w:name="mip61693178"/>
      <w:bookmarkEnd w:id="10"/>
      <w:r>
        <w:rPr>
          <w:rFonts w:ascii="Calibri" w:hAnsi="Calibri"/>
          <w:sz w:val="24"/>
          <w:szCs w:val="24"/>
        </w:rPr>
        <w:t xml:space="preserve"> w formie dokumentu elektronicznego za pośrednictwem portalu e-Budownictwo.</w:t>
      </w:r>
    </w:p>
    <w:p w:rsidR="00FC210D" w:rsidRDefault="00091D5F">
      <w:pPr>
        <w:shd w:val="clear" w:color="auto" w:fill="FFFFFF"/>
        <w:spacing w:after="283" w:line="360" w:lineRule="auto"/>
        <w:ind w:left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(zob. art. 41 ust. 4a ustawy z dnia 7 lipca 1994 r. – Prawo budowlane).</w:t>
      </w:r>
    </w:p>
    <w:p w:rsidR="00FC210D" w:rsidRDefault="00091D5F">
      <w:pPr>
        <w:numPr>
          <w:ilvl w:val="0"/>
          <w:numId w:val="6"/>
        </w:numPr>
        <w:spacing w:after="283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Do użytkowania obiektu </w:t>
      </w:r>
      <w:r>
        <w:rPr>
          <w:rFonts w:ascii="Calibri" w:hAnsi="Calibri"/>
          <w:sz w:val="24"/>
          <w:szCs w:val="24"/>
        </w:rPr>
        <w:t>budowlanego, na którego budowę wymagane jest pozwolenie na budowę, można przystąpić po zawiadomieniu właściwego organu nadzoru budowlanego o zakończeniu budowy, jeżeli organ ten, w terminie 14 dni od dnia doręczenia zawiadomienia, nie zgłosi sprzeciwu w dr</w:t>
      </w:r>
      <w:r>
        <w:rPr>
          <w:rFonts w:ascii="Calibri" w:hAnsi="Calibri"/>
          <w:sz w:val="24"/>
          <w:szCs w:val="24"/>
        </w:rPr>
        <w:t>odze decyzji (zob. art. 54 ustawy z dnia 7 lipca 1994r. – Prawo budowlane). Przed przystąpieniem do użytkowania obiektu budowlanego inwestor jest obowiązany uzyskać decyzję o pozwoleniu na użytkowanie, jeżeli na budowę obiektu budowlanego jest wymagane poz</w:t>
      </w:r>
      <w:r>
        <w:rPr>
          <w:rFonts w:ascii="Calibri" w:hAnsi="Calibri"/>
          <w:sz w:val="24"/>
          <w:szCs w:val="24"/>
        </w:rPr>
        <w:t>wolenie na budowę i jest on zaliczony do kategorii: V, IX-XVI, XVII (z wyjątkiem warsztatów rzemieślniczych, stacji obsługi pojazdów, myjni samochodowych i garaży do pięciu stanowisk włącznie), XVIII (z wyjątkiem obiektów magazynowych: budynki składowe, ch</w:t>
      </w:r>
      <w:r>
        <w:rPr>
          <w:rFonts w:ascii="Calibri" w:hAnsi="Calibri"/>
          <w:sz w:val="24"/>
          <w:szCs w:val="24"/>
        </w:rPr>
        <w:t>łodnie, hangary i wiaty, a także budynków kolejowych: nastawnie, podstacje trakcyjne, lokomotywownie, wagonownie, strażnice przejazdowe i myjnie taboru kolejowego), XX, XXII (z wyjątkiem placów składowych, postojowych i parkingów), XXIV (z wyjątkiem stawów</w:t>
      </w:r>
      <w:r>
        <w:rPr>
          <w:rFonts w:ascii="Calibri" w:hAnsi="Calibri"/>
          <w:sz w:val="24"/>
          <w:szCs w:val="24"/>
        </w:rPr>
        <w:t xml:space="preserve"> rybnych), XXVII (z wyjątkiem jazów, wałów przeciwpowodziowych, opasek i ostróg brzegowych oraz rowów melioracyjnych), XXVIII-XXX (zob. art. 55 ust. 1 pkt 1 ustawy z dnia 7 lipca 1994r. – Prawo budowlane).</w:t>
      </w:r>
    </w:p>
    <w:p w:rsidR="00FC210D" w:rsidRDefault="00091D5F">
      <w:pPr>
        <w:numPr>
          <w:ilvl w:val="0"/>
          <w:numId w:val="6"/>
        </w:numPr>
        <w:spacing w:after="283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Inwestor może przystąpić do użytkowania obiektu bu</w:t>
      </w:r>
      <w:r>
        <w:rPr>
          <w:rFonts w:ascii="Calibri" w:hAnsi="Calibri"/>
          <w:sz w:val="24"/>
          <w:szCs w:val="24"/>
        </w:rPr>
        <w:t xml:space="preserve">dowlanego przed wykonaniem wszystkich robót budowlanych pod warunkiem uzyskania decyzji o pozwoleniu na użytkowanie wydanej przez właściwy organ nadzoru budowlanego (zob. art. 55 ust. 1 pkt 3 ustawy z dnia 7 lipca 1994r. – Prawo budowlane). </w:t>
      </w:r>
    </w:p>
    <w:p w:rsidR="00FC210D" w:rsidRDefault="00091D5F">
      <w:pPr>
        <w:numPr>
          <w:ilvl w:val="0"/>
          <w:numId w:val="6"/>
        </w:numPr>
        <w:spacing w:after="283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Inwestor zamia</w:t>
      </w:r>
      <w:r>
        <w:rPr>
          <w:rFonts w:ascii="Calibri" w:hAnsi="Calibri"/>
          <w:sz w:val="24"/>
          <w:szCs w:val="24"/>
        </w:rPr>
        <w:t xml:space="preserve">st dokonania zawiadomienia o zakończeniu budowy może wystąpić z wnioskiem o wydanie decyzji o pozwoleniu na użytkowanie (zob. art. 55 ust. 2 ustawy z dnia 7 lipca 1994r. – Prawo budowlane). </w:t>
      </w:r>
    </w:p>
    <w:p w:rsidR="00FC210D" w:rsidRDefault="00091D5F">
      <w:pPr>
        <w:numPr>
          <w:ilvl w:val="0"/>
          <w:numId w:val="6"/>
        </w:numPr>
        <w:spacing w:after="283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Przed wydaniem decyzji w sprawie pozwolenia na użytkowanie obiekt</w:t>
      </w:r>
      <w:r>
        <w:rPr>
          <w:rFonts w:ascii="Calibri" w:hAnsi="Calibri"/>
          <w:sz w:val="24"/>
          <w:szCs w:val="24"/>
        </w:rPr>
        <w:t>u budowlanego właściwy organ nadzoru budowlanego przeprowadzi obowiązkową kontrolę budowy zgodnie z art. 59a ustawy z dnia 7 lipca 1994r. – Prawo budowlane (zob. art. 59 ust. 1 ustawy z dnia 7 lipca 1994r. – Prawo budowlane). Wniosek o udzielenie pozwoleni</w:t>
      </w:r>
      <w:r>
        <w:rPr>
          <w:rFonts w:ascii="Calibri" w:hAnsi="Calibri"/>
          <w:sz w:val="24"/>
          <w:szCs w:val="24"/>
        </w:rPr>
        <w:t>a na użytkowanie stanowi wezwanie właściwego organu do przeprowadzenia obowiązkowej kontroli budowy (zob. art. 57 ust. 6 ustawy z dnia 7 lipca 1994r. – Prawo budowlane).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outlineLvl w:val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Klauzula informacyjna o przetwarzaniu danych osobowych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25 maja 2018 r. na terytorium w</w:t>
      </w:r>
      <w:r>
        <w:rPr>
          <w:rFonts w:ascii="Calibri" w:hAnsi="Calibri"/>
          <w:b/>
          <w:bCs/>
          <w:sz w:val="24"/>
          <w:szCs w:val="24"/>
          <w:lang w:eastAsia="pl-PL"/>
        </w:rPr>
        <w:t>szystkich krajów Unii Europejskiej zaczęło obowiązywać rozporządzenie Parlamentu Europejskiego i Rady (UE) 2016/679 z dnia 27 kwietnia 2016 r. w sprawie ochrony osób fizycznych w związku z przetwarzaniem danych osobowych i w sprawie swobodnego przepływu ta</w:t>
      </w:r>
      <w:r>
        <w:rPr>
          <w:rFonts w:ascii="Calibri" w:hAnsi="Calibri"/>
          <w:b/>
          <w:bCs/>
          <w:sz w:val="24"/>
          <w:szCs w:val="24"/>
          <w:lang w:eastAsia="pl-PL"/>
        </w:rPr>
        <w:t>kich danych oraz uchylenia dyrektywy 95/46/WE (ogólne rozporządzenie o ochronie danych - RODO). RODO określa zasady, na jakich można przetwarzać dane osobowe. Z przepisów rozporządzenia o ochronie danych wynika też obowiązek ochrony danych osobowych.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outlineLvl w:val="2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Kto j</w:t>
      </w:r>
      <w:r>
        <w:rPr>
          <w:rFonts w:ascii="Calibri" w:hAnsi="Calibri"/>
          <w:b/>
          <w:bCs/>
          <w:sz w:val="24"/>
          <w:szCs w:val="24"/>
          <w:lang w:eastAsia="pl-PL"/>
        </w:rPr>
        <w:t>est administratorem Państwa danych? Jak skontaktować się z administratorem danych?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 xml:space="preserve">Administratorem Państwa danych osobowych jest Wojewoda Łódzki. 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>- adres: Łódzki Urząd Wojewódzki w Łodzi, ul. Piotrkowska 104, 90-926 Łódź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>- e-mail: </w:t>
      </w:r>
      <w:r>
        <w:rPr>
          <w:rFonts w:ascii="Calibri" w:eastAsia="Lucida Sans Unicode" w:hAnsi="Calibri"/>
          <w:sz w:val="24"/>
          <w:szCs w:val="24"/>
          <w:highlight w:val="white"/>
          <w:u w:val="single"/>
        </w:rPr>
        <w:t>kancelaria@lodz.uw.gov.pl</w:t>
      </w:r>
    </w:p>
    <w:p w:rsidR="00FC210D" w:rsidRDefault="00091D5F">
      <w:pPr>
        <w:shd w:val="clear" w:color="auto" w:fill="FFFFFF"/>
        <w:suppressAutoHyphens w:val="0"/>
        <w:spacing w:after="283" w:line="360" w:lineRule="auto"/>
        <w:jc w:val="both"/>
        <w:textAlignment w:val="baseline"/>
        <w:outlineLvl w:val="2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Jak skontaktować się z inspektorem ochrony danych?</w:t>
      </w:r>
    </w:p>
    <w:p w:rsidR="00FC210D" w:rsidRDefault="00091D5F">
      <w:pPr>
        <w:shd w:val="clear" w:color="auto" w:fill="FFFFFF"/>
        <w:suppressAutoHyphens w:val="0"/>
        <w:spacing w:after="283" w:line="360" w:lineRule="auto"/>
        <w:jc w:val="both"/>
        <w:textAlignment w:val="baseline"/>
        <w:outlineLvl w:val="2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 xml:space="preserve">- </w:t>
      </w:r>
      <w:r>
        <w:rPr>
          <w:rFonts w:ascii="Calibri" w:hAnsi="Calibri"/>
          <w:sz w:val="24"/>
          <w:szCs w:val="24"/>
          <w:lang w:eastAsia="pl-PL"/>
        </w:rPr>
        <w:t>adres: Łódzki Urząd Wojewódzki w Łodzi, ul. Piotrkowska 104, 90-926 Łódź</w:t>
      </w:r>
    </w:p>
    <w:p w:rsidR="00FC210D" w:rsidRDefault="00091D5F">
      <w:pPr>
        <w:shd w:val="clear" w:color="auto" w:fill="FFFFFF"/>
        <w:suppressAutoHyphens w:val="0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>- e-mail: </w:t>
      </w:r>
      <w:r>
        <w:rPr>
          <w:rFonts w:ascii="Calibri" w:eastAsia="Lucida Sans Unicode" w:hAnsi="Calibri"/>
          <w:b/>
          <w:bCs/>
          <w:sz w:val="24"/>
          <w:szCs w:val="24"/>
          <w:highlight w:val="white"/>
          <w:u w:val="single"/>
        </w:rPr>
        <w:t>iod</w:t>
      </w:r>
      <w:r>
        <w:rPr>
          <w:rFonts w:ascii="Calibri" w:eastAsia="Lucida Sans Unicode" w:hAnsi="Calibri"/>
          <w:sz w:val="24"/>
          <w:szCs w:val="24"/>
          <w:highlight w:val="white"/>
          <w:u w:val="single"/>
        </w:rPr>
        <w:t>@lodz.uw.gov.pl</w:t>
      </w:r>
      <w:r>
        <w:rPr>
          <w:rFonts w:ascii="Calibri" w:hAnsi="Calibri"/>
          <w:sz w:val="24"/>
          <w:szCs w:val="24"/>
          <w:shd w:val="clear" w:color="auto" w:fill="FFFFFF"/>
        </w:rPr>
        <w:t>.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outlineLvl w:val="2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lastRenderedPageBreak/>
        <w:t>W jakim celu administrator będzie przetwarzać Państwa dane?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 xml:space="preserve">Administrator </w:t>
      </w:r>
      <w:r>
        <w:rPr>
          <w:rFonts w:ascii="Calibri" w:hAnsi="Calibri"/>
          <w:sz w:val="24"/>
          <w:szCs w:val="24"/>
          <w:lang w:eastAsia="pl-PL"/>
        </w:rPr>
        <w:t>przetwarza Państwa dane, aby Wojewoda Łódzki mógł wykonywać swoje ustawowe zadania, w szczególności: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 xml:space="preserve">- rozpatrywać sprawy – prowadzić postępowania administracyjne, należące do właściwości wojewody jako organu administracji architektoniczno-budowlanej I </w:t>
      </w:r>
      <w:r>
        <w:rPr>
          <w:rFonts w:ascii="Calibri" w:hAnsi="Calibri"/>
          <w:sz w:val="24"/>
          <w:szCs w:val="24"/>
          <w:lang w:eastAsia="pl-PL"/>
        </w:rPr>
        <w:t>instancji;</w:t>
      </w:r>
    </w:p>
    <w:p w:rsidR="00FC210D" w:rsidRDefault="00091D5F">
      <w:pPr>
        <w:shd w:val="clear" w:color="auto" w:fill="FFFFFF"/>
        <w:suppressAutoHyphens w:val="0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prowadzić rejestr wniosków o pozwolenie na budowę i rejestru decyzji o pozwoleniu na budowę wydawanych przez wojewodę; </w:t>
      </w:r>
    </w:p>
    <w:p w:rsidR="00FC210D" w:rsidRDefault="00091D5F">
      <w:pPr>
        <w:shd w:val="clear" w:color="auto" w:fill="FFFFFF"/>
        <w:suppressAutoHyphens w:val="0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>- rozpatrywać sprawy należące do właściwości wojewody jako organu administracji rządowej (skargi, wnioski, zapytania itp.);</w:t>
      </w:r>
    </w:p>
    <w:p w:rsidR="00FC210D" w:rsidRDefault="00091D5F">
      <w:pPr>
        <w:tabs>
          <w:tab w:val="left" w:pos="426"/>
        </w:tabs>
        <w:spacing w:after="283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Na jakiej podstawie administrator przetwarza Państwa dane osobowe?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>Podstawą prawną przetwarzania danych osobowych jest obowiązek prawny, który ciąży na administratorze. Przetwarzanie danych jest niezbędne do wypełnienia obowiązku prawnego ciążącego na adm</w:t>
      </w:r>
      <w:r>
        <w:rPr>
          <w:rFonts w:ascii="Calibri" w:hAnsi="Calibri"/>
          <w:sz w:val="24"/>
          <w:szCs w:val="24"/>
          <w:lang w:eastAsia="pl-PL"/>
        </w:rPr>
        <w:t xml:space="preserve">inistratorze. 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outlineLvl w:val="2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Źródła danych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>Administrator może pozyskiwać dane osobowe od osoby, której te dane dotyczą, ze źródeł publicznie dostępnych, od organów administracji państwowej, od innych podmiotów, od osób fizycznych zobowiązanych do przekazania danych osob</w:t>
      </w:r>
      <w:r>
        <w:rPr>
          <w:rFonts w:ascii="Calibri" w:hAnsi="Calibri"/>
          <w:sz w:val="24"/>
          <w:szCs w:val="24"/>
          <w:lang w:eastAsia="pl-PL"/>
        </w:rPr>
        <w:t>owych.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outlineLvl w:val="2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Kto będzie mieć dostęp do Państwa danych osobowych?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>Administrator może przekazywać (udostępniać) – w celu wskazanym wyżej - Państwa dane osobowe innym kategoriom odbiorców danych osobowych. Odbiorcami tych danych osobowych są strony postępowania, pr</w:t>
      </w:r>
      <w:r>
        <w:rPr>
          <w:rFonts w:ascii="Calibri" w:hAnsi="Calibri"/>
          <w:sz w:val="24"/>
          <w:szCs w:val="24"/>
          <w:lang w:eastAsia="pl-PL"/>
        </w:rPr>
        <w:t>owadzonego przez wojewodę i ich pełnomocnicy, podmioty działające na prawach strony,  i ich pełnomocnicy, a także uczestnicy postępowań (np. biegli itp.), organy publiczne i urzędy państwowe lub inne podmioty upoważnione na podstawie przepisów prawa lub wy</w:t>
      </w:r>
      <w:r>
        <w:rPr>
          <w:rFonts w:ascii="Calibri" w:hAnsi="Calibri"/>
          <w:sz w:val="24"/>
          <w:szCs w:val="24"/>
          <w:lang w:eastAsia="pl-PL"/>
        </w:rPr>
        <w:t xml:space="preserve">konujący zadania realizowane w interesie publicznym lub w ramach sprawowania władzy publicznej. 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outlineLvl w:val="2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lastRenderedPageBreak/>
        <w:t>Jak długo administrator będzie przetwarzać Państwa dane?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 xml:space="preserve">Administrator będzie przetwarzać Państwa dane do czasu, aż wykona określone zadanie. 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>Czas ten obejmuj</w:t>
      </w:r>
      <w:r>
        <w:rPr>
          <w:rFonts w:ascii="Calibri" w:hAnsi="Calibri"/>
          <w:sz w:val="24"/>
          <w:szCs w:val="24"/>
          <w:lang w:eastAsia="pl-PL"/>
        </w:rPr>
        <w:t>e też archiwizację dokumentów, które administrator zgromadzi w związku z realizacją tego zadania.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outlineLvl w:val="2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Jakie przysługują Państwu prawa?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>Mają Państwo prawo żądać od administratora danych, aby:</w:t>
      </w:r>
    </w:p>
    <w:p w:rsidR="00FC210D" w:rsidRDefault="00091D5F">
      <w:pPr>
        <w:shd w:val="clear" w:color="auto" w:fill="FFFFFF"/>
        <w:suppressAutoHyphens w:val="0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>- umożliwił Państwu dostęp do swoich danych osobowych,</w:t>
      </w:r>
    </w:p>
    <w:p w:rsidR="00FC210D" w:rsidRDefault="00091D5F">
      <w:pPr>
        <w:shd w:val="clear" w:color="auto" w:fill="FFFFFF"/>
        <w:suppressAutoHyphens w:val="0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>- sprostował p</w:t>
      </w:r>
      <w:r>
        <w:rPr>
          <w:rFonts w:ascii="Calibri" w:hAnsi="Calibri"/>
          <w:sz w:val="24"/>
          <w:szCs w:val="24"/>
          <w:lang w:eastAsia="pl-PL"/>
        </w:rPr>
        <w:t>rzetwarzane dane,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>Żądanie realizacji wymienionych praw proszę przesłać w formie pisemnej do administratora danych (dane kontaktowe jak wyżej, z dopiskiem „Ochrona danych osobowych”).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>Przysługuje też Państwu prawo, aby wnieść skargę do Prezesa Urzędu Ochron</w:t>
      </w:r>
      <w:r>
        <w:rPr>
          <w:rFonts w:ascii="Calibri" w:hAnsi="Calibri"/>
          <w:sz w:val="24"/>
          <w:szCs w:val="24"/>
          <w:lang w:eastAsia="pl-PL"/>
        </w:rPr>
        <w:t xml:space="preserve">y Danych Osobowych w przypadku, gdy uznają Państwo, że przetwarzanie danych osobowych narusza przepisy. </w:t>
      </w:r>
    </w:p>
    <w:p w:rsidR="00FC210D" w:rsidRDefault="00091D5F">
      <w:pPr>
        <w:shd w:val="clear" w:color="auto" w:fill="FFFFFF"/>
        <w:spacing w:after="283" w:line="360" w:lineRule="auto"/>
        <w:jc w:val="both"/>
        <w:textAlignment w:val="baseline"/>
        <w:outlineLvl w:val="2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Czy Państwa dane są bezpieczne?</w:t>
      </w:r>
    </w:p>
    <w:p w:rsidR="00FC210D" w:rsidRDefault="00091D5F">
      <w:pPr>
        <w:shd w:val="clear" w:color="auto" w:fill="FFFFFF"/>
        <w:tabs>
          <w:tab w:val="center" w:pos="1418"/>
        </w:tabs>
        <w:snapToGrid w:val="0"/>
        <w:spacing w:after="283" w:line="36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>Tak. Administrator nie wykorzystuje ich po to, aby w sposób zautomatyzowany podejmować decyzje lub profilować dane.</w:t>
      </w:r>
    </w:p>
    <w:p w:rsidR="00FC210D" w:rsidRDefault="00FC210D">
      <w:pPr>
        <w:tabs>
          <w:tab w:val="center" w:pos="0"/>
        </w:tabs>
        <w:snapToGrid w:val="0"/>
        <w:spacing w:after="283" w:line="360" w:lineRule="auto"/>
        <w:jc w:val="both"/>
        <w:rPr>
          <w:rFonts w:ascii="Calibri" w:hAnsi="Calibri"/>
          <w:sz w:val="24"/>
          <w:szCs w:val="24"/>
        </w:rPr>
      </w:pPr>
    </w:p>
    <w:p w:rsidR="00FC210D" w:rsidRDefault="00FC210D">
      <w:pPr>
        <w:spacing w:after="283" w:line="360" w:lineRule="auto"/>
        <w:rPr>
          <w:rFonts w:ascii="Calibri" w:hAnsi="Calibri"/>
          <w:sz w:val="24"/>
          <w:szCs w:val="24"/>
        </w:rPr>
      </w:pPr>
    </w:p>
    <w:sectPr w:rsidR="00FC21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D5F" w:rsidRDefault="00091D5F">
      <w:r>
        <w:separator/>
      </w:r>
    </w:p>
  </w:endnote>
  <w:endnote w:type="continuationSeparator" w:id="0">
    <w:p w:rsidR="00091D5F" w:rsidRDefault="0009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806172"/>
      <w:docPartObj>
        <w:docPartGallery w:val="Page Numbers (Bottom of Page)"/>
        <w:docPartUnique/>
      </w:docPartObj>
    </w:sdtPr>
    <w:sdtEndPr/>
    <w:sdtContent>
      <w:p w:rsidR="00FC210D" w:rsidRDefault="00091D5F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9082C">
          <w:rPr>
            <w:noProof/>
          </w:rPr>
          <w:t>2</w:t>
        </w:r>
        <w:r>
          <w:fldChar w:fldCharType="end"/>
        </w:r>
      </w:p>
    </w:sdtContent>
  </w:sdt>
  <w:p w:rsidR="00FC210D" w:rsidRDefault="00FC21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0D" w:rsidRDefault="00091D5F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FC210D" w:rsidRDefault="00091D5F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</w:t>
    </w:r>
    <w:r>
      <w:rPr>
        <w:sz w:val="14"/>
      </w:rPr>
      <w:t xml:space="preserve"> /lodzuw/SkrytkaESP</w:t>
    </w:r>
  </w:p>
  <w:p w:rsidR="00FC210D" w:rsidRDefault="00091D5F">
    <w:pPr>
      <w:pStyle w:val="Stopka"/>
      <w:jc w:val="center"/>
    </w:pPr>
    <w:hyperlink r:id="rId1">
      <w:r>
        <w:rPr>
          <w:rStyle w:val="czeinternetowe"/>
          <w:sz w:val="16"/>
          <w:szCs w:val="16"/>
        </w:rPr>
        <w:t>https://www.gov.pl/web/uw-lodzki</w:t>
      </w:r>
    </w:hyperlink>
  </w:p>
  <w:p w:rsidR="00FC210D" w:rsidRDefault="00091D5F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</w:t>
    </w:r>
    <w:r>
      <w:rPr>
        <w:sz w:val="14"/>
      </w:rPr>
      <w:t xml:space="preserve">enia przetwarzania danych. Więcej informacji znajdziesz na stronie </w:t>
    </w:r>
    <w:hyperlink r:id="rId2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D5F" w:rsidRDefault="00091D5F">
      <w:r>
        <w:separator/>
      </w:r>
    </w:p>
  </w:footnote>
  <w:footnote w:type="continuationSeparator" w:id="0">
    <w:p w:rsidR="00091D5F" w:rsidRDefault="00091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0D" w:rsidRDefault="00FC210D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0D" w:rsidRDefault="00091D5F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7" t="4726" r="20042" b="9738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0367"/>
    <w:multiLevelType w:val="multilevel"/>
    <w:tmpl w:val="64D0E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63D6"/>
    <w:multiLevelType w:val="multilevel"/>
    <w:tmpl w:val="A49ED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0434E"/>
    <w:multiLevelType w:val="multilevel"/>
    <w:tmpl w:val="A2AC5110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CF824F3"/>
    <w:multiLevelType w:val="multilevel"/>
    <w:tmpl w:val="7DB8887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B56A59"/>
    <w:multiLevelType w:val="multilevel"/>
    <w:tmpl w:val="2AF430C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E49C9"/>
    <w:multiLevelType w:val="multilevel"/>
    <w:tmpl w:val="C3005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E4C57"/>
    <w:multiLevelType w:val="multilevel"/>
    <w:tmpl w:val="BC5A4C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0D"/>
    <w:rsid w:val="00091D5F"/>
    <w:rsid w:val="0039082C"/>
    <w:rsid w:val="00FC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63D86-54E3-4BCC-B8D6-9F170D75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character" w:customStyle="1" w:styleId="ListLabel1">
    <w:name w:val="ListLabel 1"/>
    <w:qFormat/>
    <w:rPr>
      <w:sz w:val="22"/>
      <w:szCs w:val="22"/>
      <w:u w:val="single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mztge2tcltqmfyc4njvgizdcojy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2234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15610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dcterms:created xsi:type="dcterms:W3CDTF">2023-05-23T08:42:00Z</dcterms:created>
  <dcterms:modified xsi:type="dcterms:W3CDTF">2023-05-23T08:42:00Z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