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37" w:rsidRPr="00CD1E02" w:rsidRDefault="00CD1E0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Wersja obowiązująca na dzień 23 stycznia 2018 r. </w:t>
      </w:r>
      <w:r w:rsidR="00BD7B9F">
        <w:br/>
      </w:r>
    </w:p>
    <w:p w:rsidR="00B23237" w:rsidRDefault="00BD7B9F">
      <w:pPr>
        <w:spacing w:before="146" w:after="0"/>
        <w:jc w:val="center"/>
      </w:pPr>
      <w:r>
        <w:rPr>
          <w:b/>
          <w:color w:val="000000"/>
        </w:rPr>
        <w:t>ROZPORZĄDZENIE KOM</w:t>
      </w:r>
      <w:r>
        <w:rPr>
          <w:b/>
          <w:color w:val="000000"/>
        </w:rPr>
        <w:t>ISJI (WE) NR 304/2008</w:t>
      </w:r>
    </w:p>
    <w:p w:rsidR="00B23237" w:rsidRDefault="00BD7B9F">
      <w:pPr>
        <w:spacing w:before="80" w:after="0"/>
        <w:jc w:val="center"/>
      </w:pP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 xml:space="preserve"> dnia 2 kwietnia 2008 r.</w:t>
      </w:r>
    </w:p>
    <w:p w:rsidR="00B23237" w:rsidRDefault="00BD7B9F">
      <w:pPr>
        <w:spacing w:before="80" w:after="0"/>
        <w:jc w:val="center"/>
      </w:pPr>
      <w:proofErr w:type="gramStart"/>
      <w:r>
        <w:rPr>
          <w:b/>
          <w:color w:val="000000"/>
        </w:rPr>
        <w:t>ustanawiające</w:t>
      </w:r>
      <w:proofErr w:type="gramEnd"/>
      <w:r>
        <w:rPr>
          <w:b/>
          <w:color w:val="000000"/>
        </w:rPr>
        <w:t xml:space="preserve">, na mocy rozporządzenia (WE) nr 842/2006 Parlamentu Europejskiego i Rady, </w:t>
      </w:r>
      <w:bookmarkStart w:id="0" w:name="_GoBack"/>
      <w:r>
        <w:rPr>
          <w:b/>
          <w:color w:val="000000"/>
        </w:rPr>
        <w:t>minimalne wymagania i warunki dotyczące wzajemnego uznawania certyfikacji przedsiębiorstw i personelu w odniesieniu do s</w:t>
      </w:r>
      <w:r>
        <w:rPr>
          <w:b/>
          <w:color w:val="000000"/>
        </w:rPr>
        <w:t>tacjonarnych systemów ochrony przeciwpożarowej i gaśnic zawierających niektóre fluorowane gazy cieplarniane</w:t>
      </w:r>
      <w:bookmarkEnd w:id="0"/>
    </w:p>
    <w:p w:rsidR="00B23237" w:rsidRDefault="00BD7B9F">
      <w:pPr>
        <w:spacing w:after="0"/>
        <w:jc w:val="center"/>
      </w:pPr>
      <w:r>
        <w:rPr>
          <w:color w:val="000000"/>
        </w:rPr>
        <w:t>(Tekst mający znaczenie dla EOG)</w:t>
      </w:r>
    </w:p>
    <w:p w:rsidR="00B23237" w:rsidRDefault="00BD7B9F">
      <w:pPr>
        <w:spacing w:before="80" w:after="0"/>
        <w:jc w:val="center"/>
      </w:pPr>
      <w:r>
        <w:rPr>
          <w:color w:val="000000"/>
        </w:rPr>
        <w:t>KOMISJA WSPÓLNOT EUROPEJSKICH,</w:t>
      </w:r>
    </w:p>
    <w:p w:rsidR="00B23237" w:rsidRDefault="00BD7B9F">
      <w:pPr>
        <w:spacing w:before="25" w:after="0"/>
        <w:jc w:val="center"/>
      </w:pPr>
      <w:proofErr w:type="gramStart"/>
      <w:r>
        <w:rPr>
          <w:color w:val="000000"/>
        </w:rPr>
        <w:t>uwzględniając</w:t>
      </w:r>
      <w:proofErr w:type="gramEnd"/>
      <w:r>
        <w:rPr>
          <w:color w:val="000000"/>
        </w:rPr>
        <w:t xml:space="preserve"> </w:t>
      </w:r>
      <w:r>
        <w:rPr>
          <w:color w:val="1B1B1B"/>
        </w:rPr>
        <w:t>Traktat</w:t>
      </w:r>
      <w:r>
        <w:rPr>
          <w:color w:val="000000"/>
        </w:rPr>
        <w:t xml:space="preserve"> ustanawiający Wspólnotę Europejską,</w:t>
      </w:r>
    </w:p>
    <w:p w:rsidR="00B23237" w:rsidRDefault="00BD7B9F">
      <w:pPr>
        <w:spacing w:before="25" w:after="0"/>
        <w:jc w:val="center"/>
      </w:pPr>
      <w:proofErr w:type="gramStart"/>
      <w:r>
        <w:rPr>
          <w:color w:val="000000"/>
        </w:rPr>
        <w:t>uwzględniając</w:t>
      </w:r>
      <w:proofErr w:type="gramEnd"/>
      <w:r>
        <w:rPr>
          <w:color w:val="000000"/>
        </w:rPr>
        <w:t xml:space="preserve"> rozporządzen</w:t>
      </w:r>
      <w:r>
        <w:rPr>
          <w:color w:val="000000"/>
        </w:rPr>
        <w:t>ie (WE) nr 842/2006 Parlamentu Europejskiego i Rady z dnia 17 maja 2006 r. w sprawie niektórych fluorowanych gazów cieplarnianych</w:t>
      </w:r>
      <w:r>
        <w:rPr>
          <w:color w:val="000000"/>
          <w:vertAlign w:val="superscript"/>
        </w:rPr>
        <w:t>(1)</w:t>
      </w:r>
      <w:r>
        <w:rPr>
          <w:color w:val="000000"/>
        </w:rPr>
        <w:t xml:space="preserve">, w szczególności jego </w:t>
      </w:r>
      <w:r>
        <w:rPr>
          <w:color w:val="1B1B1B"/>
        </w:rPr>
        <w:t>art. 5 ust. 1</w:t>
      </w:r>
      <w:r>
        <w:rPr>
          <w:color w:val="000000"/>
        </w:rPr>
        <w:t>,</w:t>
      </w:r>
    </w:p>
    <w:p w:rsidR="00B23237" w:rsidRDefault="00BD7B9F">
      <w:pPr>
        <w:spacing w:before="25" w:after="0"/>
        <w:jc w:val="center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także mając na uwadze, co następuje: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 xml:space="preserve">(1) W celu spełnienia wymagań </w:t>
      </w:r>
      <w:r>
        <w:rPr>
          <w:color w:val="1B1B1B"/>
        </w:rPr>
        <w:t>rozporządzenia</w:t>
      </w:r>
      <w:r>
        <w:rPr>
          <w:color w:val="000000"/>
        </w:rPr>
        <w:t xml:space="preserve"> (W</w:t>
      </w:r>
      <w:r>
        <w:rPr>
          <w:color w:val="000000"/>
        </w:rPr>
        <w:t xml:space="preserve">E) nr 842/2006 należy ustanowić przepisy dotyczące kwalifikacji personelu wykonującego prace przy systemach zawierających niektóre fluorowane gazy cieplarniane, w miejscu eksploatacji tych systemów, w </w:t>
      </w:r>
      <w:proofErr w:type="gramStart"/>
      <w:r>
        <w:rPr>
          <w:color w:val="000000"/>
        </w:rPr>
        <w:t>wyniku których</w:t>
      </w:r>
      <w:proofErr w:type="gramEnd"/>
      <w:r>
        <w:rPr>
          <w:color w:val="000000"/>
        </w:rPr>
        <w:t xml:space="preserve"> może powstać wyciek tych gazów.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>(2) Pers</w:t>
      </w:r>
      <w:r>
        <w:rPr>
          <w:color w:val="000000"/>
        </w:rPr>
        <w:t>onel, który nie posiada jeszcze certyfikatu, lecz uczestniczy w szkoleniu w celu jego uzyskania, powinien mieć możliwość wykonywania, w określonym czasie, czynności wymagających posiadania takiego certyfikatu, aby zdobyć praktyczne umiejętności niezbędne d</w:t>
      </w:r>
      <w:r>
        <w:rPr>
          <w:color w:val="000000"/>
        </w:rPr>
        <w:t xml:space="preserve">o egzaminu, pod </w:t>
      </w:r>
      <w:proofErr w:type="gramStart"/>
      <w:r>
        <w:rPr>
          <w:color w:val="000000"/>
        </w:rPr>
        <w:t>warunkiem że</w:t>
      </w:r>
      <w:proofErr w:type="gramEnd"/>
      <w:r>
        <w:rPr>
          <w:color w:val="000000"/>
        </w:rPr>
        <w:t xml:space="preserve"> będzie nadzorowany przez personel będący już w posiadaniu takiego certyfikatu.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 xml:space="preserve">(3) Niektóre państwa członkowskie nie posiadają obecnie systemu kwalifikacji lub certyfikacji. W związku z tym należy przewidzieć określony czas na </w:t>
      </w:r>
      <w:r>
        <w:rPr>
          <w:color w:val="000000"/>
        </w:rPr>
        <w:t>uzyskanie certyfikatów przez personel i przedsiębiorstwa.</w:t>
      </w:r>
    </w:p>
    <w:p w:rsidR="00B23237" w:rsidRDefault="00BD7B9F">
      <w:pPr>
        <w:spacing w:before="25" w:after="0"/>
        <w:jc w:val="center"/>
      </w:pPr>
      <w:proofErr w:type="gramStart"/>
      <w:r>
        <w:rPr>
          <w:color w:val="000000"/>
        </w:rPr>
        <w:t>(4) Aby</w:t>
      </w:r>
      <w:proofErr w:type="gramEnd"/>
      <w:r>
        <w:rPr>
          <w:color w:val="000000"/>
        </w:rPr>
        <w:t xml:space="preserve"> zapobiec nadmiernym obciążeniom administracyjnym, należy umożliwić tworzenie systemu certyfikacji na podstawie istniejących systemów zdobywania kwalifikacji, pod warunkiem że zakres wiedzy i</w:t>
      </w:r>
      <w:r>
        <w:rPr>
          <w:color w:val="000000"/>
        </w:rPr>
        <w:t xml:space="preserve"> umiejętności oraz odpowiedni system kwalifikacji odpowiadają minimalnym wymaganiom przewidzianym w niniejszym rozporządzeniu.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>(5) Egzamin jest skutecznym środkiem sprawdzania zdolności kandydata do prawidłowego wykonywania czynności, które mogą bezpośredn</w:t>
      </w:r>
      <w:r>
        <w:rPr>
          <w:color w:val="000000"/>
        </w:rPr>
        <w:t>io lub pośrednio spowodować wyciek.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>(6) Umożliwienie szkoleń i certyfikowania personelu aktywnego zawodowo w dziedzinach podlegających niniejszemu rozporządzeniu bez konieczności przerywania przez niego działalności zawodowej wymaga odpowiedniego okresu pr</w:t>
      </w:r>
      <w:r>
        <w:rPr>
          <w:color w:val="000000"/>
        </w:rPr>
        <w:t>zejściowego, w którym proces certyfikacji należy oprzeć na istniejących systemach zdobywania kwalifikacji i doświadczeniu zawodowym.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lastRenderedPageBreak/>
        <w:t xml:space="preserve">(7) Urzędowo wyznaczone jednostki oceniające i certyfikujące powinny zapewniać zgodność z minimalnymi wymaganiami </w:t>
      </w:r>
      <w:r>
        <w:rPr>
          <w:color w:val="000000"/>
        </w:rPr>
        <w:t>ustanowionymi w niniejszym rozporządzeniu i w ten sposób przyczyniać się do skutecznego i sprawnego wzajemnego uznawania certyfikatów na terenie całej Wspólnoty.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 xml:space="preserve">(8) Wzajemnego uznawania nie należy stosować do tymczasowych certyfikatów, ponieważ wymagania </w:t>
      </w:r>
      <w:r>
        <w:rPr>
          <w:color w:val="000000"/>
        </w:rPr>
        <w:t>dla uzyskania takich certyfikatów mogą być znacznie mniej restrykcyjne niż wymagania obowiązujące w niektórych państwach członkowskich.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 xml:space="preserve">(9) Informacje na temat systemów certyfikacji, w </w:t>
      </w:r>
      <w:proofErr w:type="gramStart"/>
      <w:r>
        <w:rPr>
          <w:color w:val="000000"/>
        </w:rPr>
        <w:t>ramach których</w:t>
      </w:r>
      <w:proofErr w:type="gramEnd"/>
      <w:r>
        <w:rPr>
          <w:color w:val="000000"/>
        </w:rPr>
        <w:t xml:space="preserve"> wydawane są certyfikaty objęte wzajemnym uznawaniem, pow</w:t>
      </w:r>
      <w:r>
        <w:rPr>
          <w:color w:val="000000"/>
        </w:rPr>
        <w:t xml:space="preserve">inny być przedstawiane Komisji w </w:t>
      </w:r>
      <w:proofErr w:type="gramStart"/>
      <w:r>
        <w:rPr>
          <w:color w:val="000000"/>
        </w:rPr>
        <w:t>formie</w:t>
      </w:r>
      <w:proofErr w:type="gramEnd"/>
      <w:r>
        <w:rPr>
          <w:color w:val="000000"/>
        </w:rPr>
        <w:t xml:space="preserve"> określonej w </w:t>
      </w:r>
      <w:r>
        <w:rPr>
          <w:color w:val="1B1B1B"/>
        </w:rPr>
        <w:t>rozporządzeniu</w:t>
      </w:r>
      <w:r>
        <w:rPr>
          <w:color w:val="000000"/>
        </w:rPr>
        <w:t xml:space="preserve"> Komisji (WE) nr 308/2008 z dnia 2 kwietnia 2008 r. określającym, zgodnie z rozporządzeniem (WE) nr 842/2006 Parlamentu Europejskiego i Rady, formę powiadamiania o programach szkoleń i cert</w:t>
      </w:r>
      <w:r>
        <w:rPr>
          <w:color w:val="000000"/>
        </w:rPr>
        <w:t>yfikacji państw członkowskich</w:t>
      </w:r>
      <w:r>
        <w:rPr>
          <w:color w:val="000000"/>
          <w:vertAlign w:val="superscript"/>
        </w:rPr>
        <w:t>(2)</w:t>
      </w:r>
      <w:r>
        <w:rPr>
          <w:color w:val="000000"/>
        </w:rPr>
        <w:t>. Komisję należy powiadamiać o systemach tymczasowej certyfikacji.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 xml:space="preserve">(10) Środki przewidziane w niniejszym rozporządzeniu są zgodne z opinią komitetu ustanowionego na mocy </w:t>
      </w:r>
      <w:r>
        <w:rPr>
          <w:color w:val="1B1B1B"/>
        </w:rPr>
        <w:t>art. 18 ust. 1</w:t>
      </w:r>
      <w:r>
        <w:rPr>
          <w:color w:val="000000"/>
        </w:rPr>
        <w:t xml:space="preserve"> rozporządzenia (WE) nr 2037/2000 Parlam</w:t>
      </w:r>
      <w:r>
        <w:rPr>
          <w:color w:val="000000"/>
        </w:rPr>
        <w:t>entu Europejskiego i Rady</w:t>
      </w:r>
      <w:r>
        <w:rPr>
          <w:color w:val="000000"/>
          <w:vertAlign w:val="superscript"/>
        </w:rPr>
        <w:t>(3)</w:t>
      </w:r>
      <w:r>
        <w:rPr>
          <w:color w:val="000000"/>
        </w:rPr>
        <w:t>,</w:t>
      </w:r>
    </w:p>
    <w:p w:rsidR="00B23237" w:rsidRDefault="00BD7B9F">
      <w:pPr>
        <w:spacing w:before="25" w:after="0"/>
        <w:jc w:val="center"/>
      </w:pPr>
      <w:r>
        <w:rPr>
          <w:color w:val="000000"/>
        </w:rPr>
        <w:t>PRZYJMUJE NINIEJSZE ROZPORZĄDZENIE: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1 </w:t>
      </w:r>
    </w:p>
    <w:p w:rsidR="00B23237" w:rsidRDefault="00BD7B9F">
      <w:pPr>
        <w:spacing w:after="0"/>
      </w:pPr>
      <w:r>
        <w:rPr>
          <w:b/>
          <w:color w:val="000000"/>
        </w:rPr>
        <w:t>Przedmiot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 xml:space="preserve">Niniejsze rozporządzenie ustanawia minimalne wymagania dotyczące certyfikacji, o której mowa w </w:t>
      </w:r>
      <w:r>
        <w:rPr>
          <w:color w:val="1B1B1B"/>
        </w:rPr>
        <w:t>art. 5 ust. 1</w:t>
      </w:r>
      <w:r>
        <w:rPr>
          <w:color w:val="000000"/>
        </w:rPr>
        <w:t xml:space="preserve"> rozporządzenia (WE) nr 842/2006, w odniesieniu do stacjonarnych systemów ochrony przeciwpożarowej i gaśnic zawierających niektóre fluorowane gazy cieplarniane oraz ustanawia warunki wzajemnego uznawania certyfikatów wydawanych zgodnie z tymi wymaganiami.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2 </w:t>
      </w:r>
    </w:p>
    <w:p w:rsidR="00B23237" w:rsidRDefault="00BD7B9F">
      <w:pPr>
        <w:spacing w:after="0"/>
      </w:pPr>
      <w:r>
        <w:rPr>
          <w:b/>
          <w:color w:val="000000"/>
        </w:rPr>
        <w:t>Zakres</w:t>
      </w:r>
    </w:p>
    <w:p w:rsidR="00B23237" w:rsidRDefault="00BD7B9F">
      <w:pPr>
        <w:spacing w:before="26" w:after="0"/>
      </w:pPr>
      <w:r>
        <w:rPr>
          <w:color w:val="000000"/>
        </w:rPr>
        <w:t>1. Niniejsze rozporządzenie ma zastosowanie do personelu wykonującego następujące czynności w zakresie systemów ochrony przeciwpożarowej: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 kontrola szczelności urządzeń zawierających fluorowane gazy cieplarniane w ilości 3 kg lub więk</w:t>
      </w:r>
      <w:r>
        <w:rPr>
          <w:color w:val="000000"/>
        </w:rPr>
        <w:t>szej;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) odzysk, także w odniesieniu do gaśnic;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>) instalacja (instalowanie);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d</w:t>
      </w:r>
      <w:proofErr w:type="gramEnd"/>
      <w:r>
        <w:rPr>
          <w:color w:val="000000"/>
        </w:rPr>
        <w:t>) konserwacja lub serwisowanie.</w:t>
      </w:r>
    </w:p>
    <w:p w:rsidR="00B23237" w:rsidRDefault="00BD7B9F">
      <w:pPr>
        <w:spacing w:before="26" w:after="0"/>
      </w:pPr>
      <w:r>
        <w:rPr>
          <w:color w:val="000000"/>
        </w:rPr>
        <w:t>2. Niniejsze rozporządzenie stosuje się również do przedsiębiorstw prowadzących następujące czynności w zakresie systemów ochrony przeciwpożarowe</w:t>
      </w:r>
      <w:r>
        <w:rPr>
          <w:color w:val="000000"/>
        </w:rPr>
        <w:t>j: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 instalacja (instalowanie);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) konserwacja lub serwisowanie.</w:t>
      </w:r>
    </w:p>
    <w:p w:rsidR="00B23237" w:rsidRDefault="00BD7B9F">
      <w:pPr>
        <w:spacing w:before="26" w:after="0"/>
      </w:pPr>
      <w:r>
        <w:rPr>
          <w:color w:val="000000"/>
        </w:rPr>
        <w:t xml:space="preserve">3. Niniejsze rozporządzenie nie ma zastosowania do produkcji i napraw zbiorników lub przynależnych elementów stacjonarnych systemów ochrony przeciwpożarowej </w:t>
      </w:r>
      <w:r>
        <w:rPr>
          <w:color w:val="000000"/>
        </w:rPr>
        <w:lastRenderedPageBreak/>
        <w:t>zawierających niektóre fluorowane</w:t>
      </w:r>
      <w:r>
        <w:rPr>
          <w:color w:val="000000"/>
        </w:rPr>
        <w:t xml:space="preserve"> gazy cieplarniane, odbywających się w obiektach producenta.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3 </w:t>
      </w:r>
    </w:p>
    <w:p w:rsidR="00B23237" w:rsidRDefault="00BD7B9F">
      <w:pPr>
        <w:spacing w:after="0"/>
      </w:pPr>
      <w:r>
        <w:rPr>
          <w:b/>
          <w:color w:val="000000"/>
        </w:rPr>
        <w:t>Definicje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>Do celów niniejszego rozporządzenia stosuje się następujące definicje: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 xml:space="preserve">1) "instalacja" ("instalowanie") oznacza łączenie po raz pierwszy jednego lub większej liczby </w:t>
      </w:r>
      <w:r>
        <w:rPr>
          <w:color w:val="000000"/>
        </w:rPr>
        <w:t>zbiorników zawierających lub mających zawierać czynnik gaśniczy w postaci fluorowanego gazu cieplarnianego z przynależnymi elementami w miejscu eksploatacji tych zbiorników i przynależnych elementów, z wyłączeniem tych elementów, które nie mają wpływu na p</w:t>
      </w:r>
      <w:r>
        <w:rPr>
          <w:color w:val="000000"/>
        </w:rPr>
        <w:t>rzechowywanie czynnika gaśniczego przed jego uwolnieniem w celu ugaszenia pożaru;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>2) "konserwacja lub serwisowanie" oznacza wszystkie czynności związane z pracami prowadzonymi na zbiornikach zawierających lub mających zawierać czynnik gaśniczy w postaci fl</w:t>
      </w:r>
      <w:r>
        <w:rPr>
          <w:color w:val="000000"/>
        </w:rPr>
        <w:t>uorowanego gazu cieplarnianego lub na przynależnych elementach, z wyłączeniem tych elementów, które nie mają wpływu na przechowywanie czynnika gaśniczego przed jego uwolnieniem w celu ugaszenia pożaru.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4 </w:t>
      </w:r>
    </w:p>
    <w:p w:rsidR="00B23237" w:rsidRDefault="00BD7B9F">
      <w:pPr>
        <w:spacing w:after="0"/>
      </w:pPr>
      <w:r>
        <w:rPr>
          <w:b/>
          <w:color w:val="000000"/>
        </w:rPr>
        <w:t>Certyfikacja personelu</w:t>
      </w:r>
    </w:p>
    <w:p w:rsidR="00B23237" w:rsidRDefault="00BD7B9F">
      <w:pPr>
        <w:spacing w:before="26" w:after="0"/>
      </w:pPr>
      <w:r>
        <w:rPr>
          <w:color w:val="000000"/>
        </w:rPr>
        <w:t>1. Personel wykonu</w:t>
      </w:r>
      <w:r>
        <w:rPr>
          <w:color w:val="000000"/>
        </w:rPr>
        <w:t>jący czynności, o których mowa w art. 2 ust. 1, posiada certyfikat, o którym mowa w art. 5 lub 6.</w:t>
      </w:r>
    </w:p>
    <w:p w:rsidR="00B23237" w:rsidRDefault="00BD7B9F">
      <w:pPr>
        <w:spacing w:before="26" w:after="0"/>
      </w:pPr>
      <w:r>
        <w:rPr>
          <w:color w:val="000000"/>
        </w:rPr>
        <w:t>2. Przepisy ust. 1 nie mają zastosowania przez maksymalny okres jednego roku w stosunku do personelu wykonującego jedną z czynności, o których mowa w art. 2 u</w:t>
      </w:r>
      <w:r>
        <w:rPr>
          <w:color w:val="000000"/>
        </w:rPr>
        <w:t xml:space="preserve">st. 1, i uczestniczącego w szkoleniu w celu uzyskania certyfikatu uprawniającego do wykonywania danej czynności, pod </w:t>
      </w:r>
      <w:proofErr w:type="gramStart"/>
      <w:r>
        <w:rPr>
          <w:color w:val="000000"/>
        </w:rPr>
        <w:t>warunkiem że</w:t>
      </w:r>
      <w:proofErr w:type="gramEnd"/>
      <w:r>
        <w:rPr>
          <w:color w:val="000000"/>
        </w:rPr>
        <w:t xml:space="preserve"> wykonuje daną czynność pod nadzorem osoby posiadającej certyfikat uprawniający do jej wykonywania.</w:t>
      </w:r>
    </w:p>
    <w:p w:rsidR="00B23237" w:rsidRDefault="00BD7B9F">
      <w:pPr>
        <w:spacing w:before="26" w:after="0"/>
      </w:pPr>
      <w:r>
        <w:rPr>
          <w:color w:val="000000"/>
        </w:rPr>
        <w:t>3. Państwa członkowskie mog</w:t>
      </w:r>
      <w:r>
        <w:rPr>
          <w:color w:val="000000"/>
        </w:rPr>
        <w:t xml:space="preserve">ą zdecydować o niestosowaniu przepisów ust. 1, przez okres nie dłuższy niż do dnia, o którym mowa w </w:t>
      </w:r>
      <w:r>
        <w:rPr>
          <w:color w:val="1B1B1B"/>
        </w:rPr>
        <w:t>art. 5 ust. 4</w:t>
      </w:r>
      <w:r>
        <w:rPr>
          <w:color w:val="000000"/>
        </w:rPr>
        <w:t xml:space="preserve"> rozporządzenia (WE) nr 842/2006, w stosunku do personelu wykonującego jedną lub więcej czynności przewidzianych w art. 2 ust. 1 niniejszego ro</w:t>
      </w:r>
      <w:r>
        <w:rPr>
          <w:color w:val="000000"/>
        </w:rPr>
        <w:t xml:space="preserve">zporządzenia do dnia, o którym mowa w </w:t>
      </w:r>
      <w:r>
        <w:rPr>
          <w:color w:val="1B1B1B"/>
        </w:rPr>
        <w:t>art. 5 ust. 2</w:t>
      </w:r>
      <w:r>
        <w:rPr>
          <w:color w:val="000000"/>
        </w:rPr>
        <w:t xml:space="preserve"> rozporządzenia (WE) nr 842/2006.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 xml:space="preserve">Do celów wymagań </w:t>
      </w:r>
      <w:r>
        <w:rPr>
          <w:color w:val="1B1B1B"/>
        </w:rPr>
        <w:t>rozporządzenia</w:t>
      </w:r>
      <w:r>
        <w:rPr>
          <w:color w:val="000000"/>
        </w:rPr>
        <w:t xml:space="preserve"> (WE) nr 842/2006 personel taki uważa się za certyfikowany w odniesieniu do danych czynności w okresie, o którym mowa w akapicie pierwszym.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5 </w:t>
      </w:r>
    </w:p>
    <w:p w:rsidR="00B23237" w:rsidRDefault="00BD7B9F">
      <w:pPr>
        <w:spacing w:after="0"/>
      </w:pPr>
      <w:r>
        <w:rPr>
          <w:b/>
          <w:color w:val="000000"/>
        </w:rPr>
        <w:t>Certyfikaty dla personelu</w:t>
      </w:r>
    </w:p>
    <w:p w:rsidR="00B23237" w:rsidRDefault="00BD7B9F">
      <w:pPr>
        <w:spacing w:before="26" w:after="0"/>
      </w:pPr>
      <w:r>
        <w:rPr>
          <w:color w:val="000000"/>
        </w:rPr>
        <w:t xml:space="preserve">1. Jednostka certyfikująca, o której mowa w art. 10, wydaje certyfikat personelowi, który zdał egzamin teoretyczny i praktyczny zorganizowany przez jednostkę </w:t>
      </w:r>
      <w:r>
        <w:rPr>
          <w:color w:val="000000"/>
        </w:rPr>
        <w:lastRenderedPageBreak/>
        <w:t>oceniającą, o której mowa w art. 11, obejmujący minimalny z</w:t>
      </w:r>
      <w:r>
        <w:rPr>
          <w:color w:val="000000"/>
        </w:rPr>
        <w:t>akres umiejętności i wiedzy, określony w załączniku.</w:t>
      </w:r>
    </w:p>
    <w:p w:rsidR="00B23237" w:rsidRDefault="00BD7B9F">
      <w:pPr>
        <w:spacing w:before="26" w:after="0"/>
      </w:pPr>
      <w:r>
        <w:rPr>
          <w:color w:val="000000"/>
        </w:rPr>
        <w:t>2. Certyfikat zawiera przynajmniej następujące informacje: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) nazwę jednostki certyfikującej, imię i nazwisko posiadacza certyfikatu w pełnym brzmieniu, numer certyfikatu oraz, w stosownych przypadkach, </w:t>
      </w:r>
      <w:r>
        <w:rPr>
          <w:color w:val="000000"/>
        </w:rPr>
        <w:t>datę wygaśnięcia;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 xml:space="preserve">b) czynności, do </w:t>
      </w:r>
      <w:proofErr w:type="gramStart"/>
      <w:r>
        <w:rPr>
          <w:color w:val="000000"/>
        </w:rPr>
        <w:t>wykonywania których</w:t>
      </w:r>
      <w:proofErr w:type="gramEnd"/>
      <w:r>
        <w:rPr>
          <w:color w:val="000000"/>
        </w:rPr>
        <w:t xml:space="preserve"> uprawniony jest posiadacz certyfikatu;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>) datę wydania i podpis wydającego certyfikat.</w:t>
      </w:r>
    </w:p>
    <w:p w:rsidR="00B23237" w:rsidRDefault="00BD7B9F">
      <w:pPr>
        <w:spacing w:before="26" w:after="0"/>
      </w:pPr>
      <w:r>
        <w:rPr>
          <w:color w:val="000000"/>
        </w:rPr>
        <w:t xml:space="preserve">3. W </w:t>
      </w:r>
      <w:proofErr w:type="gramStart"/>
      <w:r>
        <w:rPr>
          <w:color w:val="000000"/>
        </w:rPr>
        <w:t>przypadku gdy</w:t>
      </w:r>
      <w:proofErr w:type="gramEnd"/>
      <w:r>
        <w:rPr>
          <w:color w:val="000000"/>
        </w:rPr>
        <w:t xml:space="preserve"> istniejący system certyfikacji na podstawie egzaminu obejmuje minimalny zakres umiejętności i w</w:t>
      </w:r>
      <w:r>
        <w:rPr>
          <w:color w:val="000000"/>
        </w:rPr>
        <w:t>iedzy, określony w załączniku, oraz spełnia wymagania art. 10 i 11, lecz odpowiednie zaświadczenie nie zawiera informacji określonych w ust. 2 niniejszego artykułu, jednostka certyfikująca, o której mowa w art. 10, może wydać certyfikat posiadaczowi takich</w:t>
      </w:r>
      <w:r>
        <w:rPr>
          <w:color w:val="000000"/>
        </w:rPr>
        <w:t xml:space="preserve"> kwalifikacji bez ponownego egzaminowania.</w:t>
      </w:r>
    </w:p>
    <w:p w:rsidR="00B23237" w:rsidRDefault="00BD7B9F">
      <w:pPr>
        <w:spacing w:before="26" w:after="0"/>
      </w:pPr>
      <w:r>
        <w:rPr>
          <w:color w:val="000000"/>
        </w:rPr>
        <w:t xml:space="preserve">4. W </w:t>
      </w:r>
      <w:proofErr w:type="gramStart"/>
      <w:r>
        <w:rPr>
          <w:color w:val="000000"/>
        </w:rPr>
        <w:t>przypadku gdy</w:t>
      </w:r>
      <w:proofErr w:type="gramEnd"/>
      <w:r>
        <w:rPr>
          <w:color w:val="000000"/>
        </w:rPr>
        <w:t xml:space="preserve"> istniejący system certyfikacji na podstawie egzaminu spełnia wymagania art. 10 i 11 oraz częściowo obejmuje minimalny zakres umiejętności określony w załączniku, jednostka certyfikująca może wyd</w:t>
      </w:r>
      <w:r>
        <w:rPr>
          <w:color w:val="000000"/>
        </w:rPr>
        <w:t>ać certyfikat pod warunkiem zdania przez wnioskodawcę dodatkowego - zorganizowanego przez jednostkę oceniającą, o której mowa w art. 11 - egzaminu z umiejętności i wiedzy, które nie podlegają istniejącemu systemowi certyfikacji.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6 </w:t>
      </w:r>
    </w:p>
    <w:p w:rsidR="00B23237" w:rsidRDefault="00BD7B9F">
      <w:pPr>
        <w:spacing w:after="0"/>
      </w:pPr>
      <w:r>
        <w:rPr>
          <w:b/>
          <w:color w:val="000000"/>
        </w:rPr>
        <w:t>Tymczasowe cer</w:t>
      </w:r>
      <w:r>
        <w:rPr>
          <w:b/>
          <w:color w:val="000000"/>
        </w:rPr>
        <w:t>tyfikaty dla personelu</w:t>
      </w:r>
    </w:p>
    <w:p w:rsidR="00B23237" w:rsidRDefault="00BD7B9F">
      <w:pPr>
        <w:spacing w:before="26" w:after="0"/>
      </w:pPr>
      <w:r>
        <w:rPr>
          <w:color w:val="000000"/>
        </w:rPr>
        <w:t>1. Państwa członkowskie mogą stosować system tymczasowych certyfikatów w odniesieniu do personelu, o którym mowa w art. 2 ust. 1, zgodnie z przepisami ust. 2 lub 3 lub ust. 2 i 3 niniejszego artykułu.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>Tymczasowe certyfikaty, o któryc</w:t>
      </w:r>
      <w:r>
        <w:rPr>
          <w:color w:val="000000"/>
        </w:rPr>
        <w:t>h mowa w ust. 2 i 3, wygasają najpóźniej dnia 4 lipca 2010 r.</w:t>
      </w:r>
    </w:p>
    <w:p w:rsidR="00B23237" w:rsidRDefault="00BD7B9F">
      <w:pPr>
        <w:spacing w:before="26" w:after="0"/>
      </w:pPr>
      <w:r>
        <w:rPr>
          <w:color w:val="000000"/>
        </w:rPr>
        <w:t xml:space="preserve">2. Osoby posiadające zaświadczenie wydane w ramach istniejących systemów zdobywania kwalifikacji w odniesieniu do czynności, o których mowa w art. 2 ust. 1, uważa się za posiadaczy tymczasowego </w:t>
      </w:r>
      <w:r>
        <w:rPr>
          <w:color w:val="000000"/>
        </w:rPr>
        <w:t>certyfikatu.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 xml:space="preserve">Państwa członkowskie wskazują zaświadczenia kwalifikujące się do </w:t>
      </w:r>
      <w:proofErr w:type="gramStart"/>
      <w:r>
        <w:rPr>
          <w:color w:val="000000"/>
        </w:rPr>
        <w:t>uznania jako</w:t>
      </w:r>
      <w:proofErr w:type="gramEnd"/>
      <w:r>
        <w:rPr>
          <w:color w:val="000000"/>
        </w:rPr>
        <w:t xml:space="preserve"> tymczasowe certyfikaty w odniesieniu do czynności, o których mowa w art. 2 ust. 1, do wykonywania których uprawniony jest posiadacz zaświadczenia.</w:t>
      </w:r>
    </w:p>
    <w:p w:rsidR="00B23237" w:rsidRDefault="00BD7B9F">
      <w:pPr>
        <w:spacing w:before="26" w:after="0"/>
      </w:pPr>
      <w:r>
        <w:rPr>
          <w:color w:val="000000"/>
        </w:rPr>
        <w:t xml:space="preserve">3. </w:t>
      </w:r>
      <w:r>
        <w:rPr>
          <w:color w:val="000000"/>
        </w:rPr>
        <w:t xml:space="preserve">Personel z doświadczeniem zawodowym w wykonywaniu czynności, nabytym przed dniem, o którym mowa w </w:t>
      </w:r>
      <w:r>
        <w:rPr>
          <w:color w:val="1B1B1B"/>
        </w:rPr>
        <w:t>art. 5 ust. 2</w:t>
      </w:r>
      <w:r>
        <w:rPr>
          <w:color w:val="000000"/>
        </w:rPr>
        <w:t xml:space="preserve"> rozporządzenia (WE) nr 842/2006, otrzymuje tymczasowe certyfikaty wydawane przez podmiot wyznaczony przez państwo członkowskie.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>Tymczasowy certy</w:t>
      </w:r>
      <w:r>
        <w:rPr>
          <w:color w:val="000000"/>
        </w:rPr>
        <w:t>fikat zawiera czynności nim objęte oraz datę wygaśnięcia.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7 </w:t>
      </w:r>
    </w:p>
    <w:p w:rsidR="00B23237" w:rsidRDefault="00BD7B9F">
      <w:pPr>
        <w:spacing w:after="0"/>
      </w:pPr>
      <w:r>
        <w:rPr>
          <w:b/>
          <w:color w:val="000000"/>
        </w:rPr>
        <w:t>Certyfikacja przedsiębiorstw</w:t>
      </w:r>
    </w:p>
    <w:p w:rsidR="00B23237" w:rsidRDefault="00BD7B9F">
      <w:pPr>
        <w:spacing w:before="26" w:after="0"/>
      </w:pPr>
      <w:r>
        <w:rPr>
          <w:color w:val="000000"/>
        </w:rPr>
        <w:lastRenderedPageBreak/>
        <w:t>1. Przedsiębiorstwa, o których mowa w art. 2 ust. 2, posiadają certyfikat, o którym mowa w art. 8 lub 9.</w:t>
      </w:r>
    </w:p>
    <w:p w:rsidR="00B23237" w:rsidRDefault="00BD7B9F">
      <w:pPr>
        <w:spacing w:before="26" w:after="0"/>
      </w:pPr>
      <w:r>
        <w:rPr>
          <w:color w:val="000000"/>
        </w:rPr>
        <w:t>2. Państwa członkowskie mogą zdecydować o niestosow</w:t>
      </w:r>
      <w:r>
        <w:rPr>
          <w:color w:val="000000"/>
        </w:rPr>
        <w:t xml:space="preserve">aniu przepisów ust. 1, przez okres nie dłuższy niż do dnia, o którym mowa w </w:t>
      </w:r>
      <w:r>
        <w:rPr>
          <w:color w:val="1B1B1B"/>
        </w:rPr>
        <w:t>art. 5 ust. 4</w:t>
      </w:r>
      <w:r>
        <w:rPr>
          <w:color w:val="000000"/>
        </w:rPr>
        <w:t xml:space="preserve"> rozporządzenia (WE) nr 842/2006, w odniesieniu do przedsiębiorstw prowadzących jeden lub więcej rodzajów działalności, o których mowa w art. 2 ust. 2 niniejszego rozp</w:t>
      </w:r>
      <w:r>
        <w:rPr>
          <w:color w:val="000000"/>
        </w:rPr>
        <w:t xml:space="preserve">orządzenia, do dnia, o którym mowa w </w:t>
      </w:r>
      <w:r>
        <w:rPr>
          <w:color w:val="1B1B1B"/>
        </w:rPr>
        <w:t>art. 5 ust. 2</w:t>
      </w:r>
      <w:r>
        <w:rPr>
          <w:color w:val="000000"/>
        </w:rPr>
        <w:t xml:space="preserve"> rozporządzenia (WE) nr 842/2006.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8 </w:t>
      </w:r>
    </w:p>
    <w:p w:rsidR="00B23237" w:rsidRDefault="00BD7B9F">
      <w:pPr>
        <w:spacing w:after="0"/>
      </w:pPr>
      <w:r>
        <w:rPr>
          <w:b/>
          <w:color w:val="000000"/>
        </w:rPr>
        <w:t>Certyfikaty dla przedsiębiorstw</w:t>
      </w:r>
    </w:p>
    <w:p w:rsidR="00B23237" w:rsidRDefault="00BD7B9F">
      <w:pPr>
        <w:spacing w:before="26" w:after="0"/>
      </w:pPr>
      <w:r>
        <w:rPr>
          <w:color w:val="000000"/>
        </w:rPr>
        <w:t>1. Jednostka certyfikująca, o której mowa w art. 10, wydaje przedsiębiorstwu certyfikat w odniesieniu do jednej lub większej li</w:t>
      </w:r>
      <w:r>
        <w:rPr>
          <w:color w:val="000000"/>
        </w:rPr>
        <w:t xml:space="preserve">czby czynności, o których mowa w art. 2 ust. 2, pod </w:t>
      </w:r>
      <w:proofErr w:type="gramStart"/>
      <w:r>
        <w:rPr>
          <w:color w:val="000000"/>
        </w:rPr>
        <w:t>warunkiem że</w:t>
      </w:r>
      <w:proofErr w:type="gramEnd"/>
      <w:r>
        <w:rPr>
          <w:color w:val="000000"/>
        </w:rPr>
        <w:t xml:space="preserve"> przedsiębiorstwo takie spełnia następujące wymagania: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 zatrudnienie wystarczającej liczby personelu zdolnego do wykonywania, w spodziewanym wymiarze, czynności wymagających posiadania certy</w:t>
      </w:r>
      <w:r>
        <w:rPr>
          <w:color w:val="000000"/>
        </w:rPr>
        <w:t>fikatu, certyfikowanego zgodnie z przepisami art. 5;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) dowód potwierdzający udostępnienie koniecznych narzędzi i procedur personelowi wykonującemu czynności wymagające posiadania certyfikatu.</w:t>
      </w:r>
    </w:p>
    <w:p w:rsidR="00B23237" w:rsidRDefault="00BD7B9F">
      <w:pPr>
        <w:spacing w:before="26" w:after="0"/>
      </w:pPr>
      <w:r>
        <w:rPr>
          <w:color w:val="000000"/>
        </w:rPr>
        <w:t>2. Certyfikat zawiera przynajmniej następujące informacje: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 n</w:t>
      </w:r>
      <w:r>
        <w:rPr>
          <w:color w:val="000000"/>
        </w:rPr>
        <w:t>azwę jednostki certyfikującej, nazwę posiadacza certyfikatu w pełnym brzmieniu, numer certyfikatu oraz, w stosownych przypadkach, datę wygaśnięcia;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 xml:space="preserve">b) czynności, do </w:t>
      </w:r>
      <w:proofErr w:type="gramStart"/>
      <w:r>
        <w:rPr>
          <w:color w:val="000000"/>
        </w:rPr>
        <w:t>wykonywania których</w:t>
      </w:r>
      <w:proofErr w:type="gramEnd"/>
      <w:r>
        <w:rPr>
          <w:color w:val="000000"/>
        </w:rPr>
        <w:t xml:space="preserve"> uprawniony jest posiadacz certyfikatu;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>) datę wydania i podpis wydając</w:t>
      </w:r>
      <w:r>
        <w:rPr>
          <w:color w:val="000000"/>
        </w:rPr>
        <w:t>ego certyfikat.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9 </w:t>
      </w:r>
    </w:p>
    <w:p w:rsidR="00B23237" w:rsidRDefault="00BD7B9F">
      <w:pPr>
        <w:spacing w:after="0"/>
      </w:pPr>
      <w:r>
        <w:rPr>
          <w:b/>
          <w:color w:val="000000"/>
        </w:rPr>
        <w:t>Tymczasowe certyfikaty dla przedsiębiorstw</w:t>
      </w:r>
    </w:p>
    <w:p w:rsidR="00B23237" w:rsidRDefault="00BD7B9F">
      <w:pPr>
        <w:spacing w:before="26" w:after="0"/>
      </w:pPr>
      <w:r>
        <w:rPr>
          <w:color w:val="000000"/>
        </w:rPr>
        <w:t>1. Państwa członkowskie mogą stosować system tymczasowej certyfikacji w odniesieniu do przedsiębiorstw, o których mowa w art. 2 ust. 2, zgodnie z przepisami ust. 2 lub 3 lub ust. 2 i 3</w:t>
      </w:r>
      <w:r>
        <w:rPr>
          <w:color w:val="000000"/>
        </w:rPr>
        <w:t xml:space="preserve"> niniejszego artykułu.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>Tymczasowe certyfikaty, o których mowa w ust. 2 i 3, wygasają najpóźniej dnia 4 lipca 2010 r.</w:t>
      </w:r>
    </w:p>
    <w:p w:rsidR="00B23237" w:rsidRDefault="00BD7B9F">
      <w:pPr>
        <w:spacing w:before="26" w:after="0"/>
      </w:pPr>
      <w:r>
        <w:rPr>
          <w:color w:val="000000"/>
        </w:rPr>
        <w:t>2. Przedsiębiorstwa certyfikowane w ramach istniejących systemów certyfikacji w odniesieniu do czynności, o których mowa w art. 2 ust. 2, u</w:t>
      </w:r>
      <w:r>
        <w:rPr>
          <w:color w:val="000000"/>
        </w:rPr>
        <w:t>waża się za posiadaczy tymczasowego certyfikatu.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 xml:space="preserve">Państwa członkowskie określają zaświadczenia kwalifikujące się do </w:t>
      </w:r>
      <w:proofErr w:type="gramStart"/>
      <w:r>
        <w:rPr>
          <w:color w:val="000000"/>
        </w:rPr>
        <w:t>uznania jako</w:t>
      </w:r>
      <w:proofErr w:type="gramEnd"/>
      <w:r>
        <w:rPr>
          <w:color w:val="000000"/>
        </w:rPr>
        <w:t xml:space="preserve"> tymczasowe certyfikaty w odniesieniu do czynności, o których mowa w art. 2 ust. 2, do wykonywania których uprawniony jest posiad</w:t>
      </w:r>
      <w:r>
        <w:rPr>
          <w:color w:val="000000"/>
        </w:rPr>
        <w:t>acz certyfikatu.</w:t>
      </w:r>
    </w:p>
    <w:p w:rsidR="00B23237" w:rsidRDefault="00BD7B9F">
      <w:pPr>
        <w:spacing w:before="26" w:after="0"/>
      </w:pPr>
      <w:r>
        <w:rPr>
          <w:color w:val="000000"/>
        </w:rPr>
        <w:t>3. Przedsiębiorstwa zatrudniające personel posiadający certyfikat do wykonywania czynności wymagających certyfikacji do celów art. 2 ust. 2 otrzymują tymczasowe certyfikaty wydawane przez podmiot wyznaczony przez państwo członkowskie.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lastRenderedPageBreak/>
        <w:t>Tymc</w:t>
      </w:r>
      <w:r>
        <w:rPr>
          <w:color w:val="000000"/>
        </w:rPr>
        <w:t xml:space="preserve">zasowy certyfikat zawiera informacje na temat czynności, do </w:t>
      </w:r>
      <w:proofErr w:type="gramStart"/>
      <w:r>
        <w:rPr>
          <w:color w:val="000000"/>
        </w:rPr>
        <w:t>wykonywania których</w:t>
      </w:r>
      <w:proofErr w:type="gramEnd"/>
      <w:r>
        <w:rPr>
          <w:color w:val="000000"/>
        </w:rPr>
        <w:t xml:space="preserve"> uprawniony jest jego posiadacz, oraz datę wygaśnięcia.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10 </w:t>
      </w:r>
    </w:p>
    <w:p w:rsidR="00B23237" w:rsidRDefault="00BD7B9F">
      <w:pPr>
        <w:spacing w:after="0"/>
      </w:pPr>
      <w:r>
        <w:rPr>
          <w:b/>
          <w:color w:val="000000"/>
        </w:rPr>
        <w:t>Jednostka certyfikująca</w:t>
      </w:r>
    </w:p>
    <w:p w:rsidR="00B23237" w:rsidRDefault="00BD7B9F">
      <w:pPr>
        <w:spacing w:before="26" w:after="0"/>
      </w:pPr>
      <w:r>
        <w:rPr>
          <w:color w:val="000000"/>
        </w:rPr>
        <w:t xml:space="preserve">1. Jednostka certyfikująca uprawniona do wydawania certyfikatów personelowi lub </w:t>
      </w:r>
      <w:r>
        <w:rPr>
          <w:color w:val="000000"/>
        </w:rPr>
        <w:t>przedsiębiorstwom wykonującym jedną lub więcej czynności, o których mowa w art. 2, jest ustanawiana na mocy krajowych przepisów ustawowych lub wykonawczych albo wyznaczana przez właściwy organ państwa członkowskiego bądź przez inne uprawnione organy.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>Jedno</w:t>
      </w:r>
      <w:r>
        <w:rPr>
          <w:color w:val="000000"/>
        </w:rPr>
        <w:t>stka certyfikująca jest niezależna i wykonuje swoje zadania w sposób bezstronny.</w:t>
      </w:r>
    </w:p>
    <w:p w:rsidR="00B23237" w:rsidRDefault="00BD7B9F">
      <w:pPr>
        <w:spacing w:before="26" w:after="0"/>
      </w:pPr>
      <w:r>
        <w:rPr>
          <w:color w:val="000000"/>
        </w:rPr>
        <w:t>2. Jednostka certyfikująca ustanawia i stosuje procedury wydawania, zawieszania i wycofywania certyfikatów.</w:t>
      </w:r>
    </w:p>
    <w:p w:rsidR="00B23237" w:rsidRDefault="00BD7B9F">
      <w:pPr>
        <w:spacing w:before="26" w:after="0"/>
      </w:pPr>
      <w:r>
        <w:rPr>
          <w:color w:val="000000"/>
        </w:rPr>
        <w:t>3. Jednostka certyfikująca prowadzi rejestry umożliwiające sprawdze</w:t>
      </w:r>
      <w:r>
        <w:rPr>
          <w:color w:val="000000"/>
        </w:rPr>
        <w:t xml:space="preserve">nie statusu osób lub przedsiębiorstw posiadających certyfikat. Rejestry dowodzą, że procedura certyfikacji przebiegła prawidłowo. Rejestry te przechowuje </w:t>
      </w:r>
      <w:proofErr w:type="gramStart"/>
      <w:r>
        <w:rPr>
          <w:color w:val="000000"/>
        </w:rPr>
        <w:t>się przez co</w:t>
      </w:r>
      <w:proofErr w:type="gramEnd"/>
      <w:r>
        <w:rPr>
          <w:color w:val="000000"/>
        </w:rPr>
        <w:t xml:space="preserve"> najmniej 5 lat.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11 </w:t>
      </w:r>
    </w:p>
    <w:p w:rsidR="00B23237" w:rsidRDefault="00BD7B9F">
      <w:pPr>
        <w:spacing w:after="0"/>
      </w:pPr>
      <w:r>
        <w:rPr>
          <w:b/>
          <w:color w:val="000000"/>
        </w:rPr>
        <w:t>Jednostka oceniająca</w:t>
      </w:r>
    </w:p>
    <w:p w:rsidR="00B23237" w:rsidRDefault="00BD7B9F">
      <w:pPr>
        <w:spacing w:before="26" w:after="0"/>
      </w:pPr>
      <w:r>
        <w:rPr>
          <w:color w:val="000000"/>
        </w:rPr>
        <w:t>1. Jednostka oceniająca, wyznaczona pr</w:t>
      </w:r>
      <w:r>
        <w:rPr>
          <w:color w:val="000000"/>
        </w:rPr>
        <w:t>zez właściwy organ państwa członkowskiego lub inne organy do tego uprawnione, organizuje egzaminy dla personelu, o którym mowa w art. 2 ust. 1. Jednostka certyfikująca, o której mowa w art. 10, może również wykonywać zadania jednostki oceniającej.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>Jednostk</w:t>
      </w:r>
      <w:r>
        <w:rPr>
          <w:color w:val="000000"/>
        </w:rPr>
        <w:t>a oceniająca jest niezależna i wykonuje swoje zadania w sposób bezstronny.</w:t>
      </w:r>
    </w:p>
    <w:p w:rsidR="00B23237" w:rsidRDefault="00BD7B9F">
      <w:pPr>
        <w:spacing w:before="26" w:after="0"/>
      </w:pPr>
      <w:r>
        <w:rPr>
          <w:color w:val="000000"/>
        </w:rPr>
        <w:t>2. Egzaminy są planowane i organizowane w taki sposób, by obejmowały minimalny zakres umiejętności i wiedzy, określony w załączniku.</w:t>
      </w:r>
    </w:p>
    <w:p w:rsidR="00B23237" w:rsidRDefault="00BD7B9F">
      <w:pPr>
        <w:spacing w:before="26" w:after="0"/>
      </w:pPr>
      <w:r>
        <w:rPr>
          <w:color w:val="000000"/>
        </w:rPr>
        <w:t>3. Jednostka oceniająca przyjmuje procedury w za</w:t>
      </w:r>
      <w:r>
        <w:rPr>
          <w:color w:val="000000"/>
        </w:rPr>
        <w:t>kresie sprawozdawczości i prowadzi rejestry z dokumentacją dotyczącą jednostkowych i łącznych wyników oceny.</w:t>
      </w:r>
    </w:p>
    <w:p w:rsidR="00B23237" w:rsidRDefault="00BD7B9F">
      <w:pPr>
        <w:spacing w:before="26" w:after="0"/>
      </w:pPr>
      <w:r>
        <w:rPr>
          <w:color w:val="000000"/>
        </w:rPr>
        <w:t>4. Jednostka oceniająca dba o to, by egzaminatorzy wyznaczeni do przeprowadzenia testu należycie znali odpowiednie metody egzaminowania i dokumenta</w:t>
      </w:r>
      <w:r>
        <w:rPr>
          <w:color w:val="000000"/>
        </w:rPr>
        <w:t>cję egzaminacyjną oraz by posiadali właściwe kompetencje w dziedzinie będącej przedmiotem egzaminu. Zapewnia również konieczne wyposażenie, narzędzia i materiały na egzamin praktyczny.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12 </w:t>
      </w:r>
    </w:p>
    <w:p w:rsidR="00B23237" w:rsidRDefault="00BD7B9F">
      <w:pPr>
        <w:spacing w:after="0"/>
      </w:pPr>
      <w:r>
        <w:rPr>
          <w:b/>
          <w:color w:val="000000"/>
        </w:rPr>
        <w:t>Powiadamianie</w:t>
      </w:r>
    </w:p>
    <w:p w:rsidR="00B23237" w:rsidRDefault="00BD7B9F">
      <w:pPr>
        <w:spacing w:before="26" w:after="0"/>
      </w:pPr>
      <w:r>
        <w:rPr>
          <w:color w:val="000000"/>
        </w:rPr>
        <w:t xml:space="preserve">1. Do dnia 4 lipca 2008 r. państwa </w:t>
      </w:r>
      <w:r>
        <w:rPr>
          <w:color w:val="000000"/>
        </w:rPr>
        <w:t>członkowskie powiadamiają Komisję o zamiarze stosowania systemu tymczasowej certyfikacji zgodnie z art. 6 i/lub 9.</w:t>
      </w:r>
    </w:p>
    <w:p w:rsidR="00B23237" w:rsidRDefault="00BD7B9F">
      <w:pPr>
        <w:spacing w:before="26" w:after="0"/>
      </w:pPr>
      <w:r>
        <w:rPr>
          <w:color w:val="000000"/>
        </w:rPr>
        <w:lastRenderedPageBreak/>
        <w:t>2. Do dnia 4 stycznia 2009 r. państwa członkowskie powiadamiają Komisję, w stosownych przypadkach, o wyznaczonych organach upoważnionych do w</w:t>
      </w:r>
      <w:r>
        <w:rPr>
          <w:color w:val="000000"/>
        </w:rPr>
        <w:t xml:space="preserve">ydawania tymczasowych certyfikatów oraz o przyjętych przepisach krajowych, na </w:t>
      </w:r>
      <w:proofErr w:type="gramStart"/>
      <w:r>
        <w:rPr>
          <w:color w:val="000000"/>
        </w:rPr>
        <w:t>podstawie których</w:t>
      </w:r>
      <w:proofErr w:type="gramEnd"/>
      <w:r>
        <w:rPr>
          <w:color w:val="000000"/>
        </w:rPr>
        <w:t xml:space="preserve"> dokumenty wydane w ramach istniejących systemów certyfikacji uznaje się za tymczasowe certyfikaty.</w:t>
      </w:r>
    </w:p>
    <w:p w:rsidR="00B23237" w:rsidRDefault="00BD7B9F">
      <w:pPr>
        <w:spacing w:before="26" w:after="0"/>
      </w:pPr>
      <w:r>
        <w:rPr>
          <w:color w:val="000000"/>
        </w:rPr>
        <w:t>3. Do dnia 4 stycznia 2009 r. państwa członkowskie podają Kom</w:t>
      </w:r>
      <w:r>
        <w:rPr>
          <w:color w:val="000000"/>
        </w:rPr>
        <w:t xml:space="preserve">isji nazwy i dane teleadresowe jednostek certyfikujących personel i przedsiębiorstwa, podlegających przepisom art. 10, oraz nazwy certyfikatów dla personelu spełniającego wymagania art. 5 i przedsiębiorstw spełniających wymagania art. 8, zgodnie ze wzorem </w:t>
      </w:r>
      <w:r>
        <w:rPr>
          <w:color w:val="000000"/>
        </w:rPr>
        <w:t xml:space="preserve">ustanowionym w </w:t>
      </w:r>
      <w:r>
        <w:rPr>
          <w:color w:val="1B1B1B"/>
        </w:rPr>
        <w:t>rozporządzeniu</w:t>
      </w:r>
      <w:r>
        <w:rPr>
          <w:color w:val="000000"/>
        </w:rPr>
        <w:t xml:space="preserve"> (WE) nr 308/2008.</w:t>
      </w:r>
    </w:p>
    <w:p w:rsidR="00B23237" w:rsidRDefault="00BD7B9F">
      <w:pPr>
        <w:spacing w:before="26" w:after="0"/>
      </w:pPr>
      <w:r>
        <w:rPr>
          <w:color w:val="000000"/>
        </w:rPr>
        <w:t>4. Państwa członkowskie dokonują aktualizacji powiadomień dokonywanych na podstawie ust. 3, uwzględniając nowe istotne informacje, i bezzwłocznie przekazują je Komisji.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13 </w:t>
      </w:r>
    </w:p>
    <w:p w:rsidR="00B23237" w:rsidRDefault="00BD7B9F">
      <w:pPr>
        <w:spacing w:after="0"/>
      </w:pPr>
      <w:r>
        <w:rPr>
          <w:b/>
          <w:color w:val="000000"/>
        </w:rPr>
        <w:t>Warunki wzajemnego uznawa</w:t>
      </w:r>
      <w:r>
        <w:rPr>
          <w:b/>
          <w:color w:val="000000"/>
        </w:rPr>
        <w:t>nia</w:t>
      </w:r>
    </w:p>
    <w:p w:rsidR="00B23237" w:rsidRDefault="00BD7B9F">
      <w:pPr>
        <w:spacing w:before="26" w:after="0"/>
      </w:pPr>
      <w:r>
        <w:rPr>
          <w:color w:val="000000"/>
        </w:rPr>
        <w:t>1. Wzajemne uznawanie certyfikatów wydanych w innych państwach członkowskich stosuje się wyłącznie do certyfikatów wydanych personelowi zgodnie z art. 5 oraz przedsiębiorstwom zgodnie z art. 8.</w:t>
      </w:r>
    </w:p>
    <w:p w:rsidR="00B23237" w:rsidRDefault="00BD7B9F">
      <w:pPr>
        <w:spacing w:before="26" w:after="0"/>
      </w:pPr>
      <w:r>
        <w:rPr>
          <w:color w:val="000000"/>
        </w:rPr>
        <w:t xml:space="preserve">2. Państwa członkowskie mogą zażądać od posiadaczy </w:t>
      </w:r>
      <w:r>
        <w:rPr>
          <w:color w:val="000000"/>
        </w:rPr>
        <w:t>certyfikatów wydanych w innym państwie członkowskim dostarczenia tłumaczenia certyfikatu na inny język urzędowy Wspólnoty.</w:t>
      </w:r>
    </w:p>
    <w:p w:rsidR="00B23237" w:rsidRDefault="00B23237">
      <w:pPr>
        <w:spacing w:before="80" w:after="0"/>
      </w:pPr>
    </w:p>
    <w:p w:rsidR="00B23237" w:rsidRDefault="00BD7B9F">
      <w:pPr>
        <w:spacing w:after="0"/>
      </w:pPr>
      <w:r>
        <w:rPr>
          <w:b/>
          <w:color w:val="000000"/>
        </w:rPr>
        <w:t xml:space="preserve">Artykuł  14 </w:t>
      </w:r>
    </w:p>
    <w:p w:rsidR="00B23237" w:rsidRDefault="00BD7B9F">
      <w:pPr>
        <w:spacing w:after="0"/>
      </w:pPr>
      <w:r>
        <w:rPr>
          <w:b/>
          <w:color w:val="000000"/>
        </w:rPr>
        <w:t>Wejście w życie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 xml:space="preserve">Niniejsze rozporządzenie wchodzi w życie dwudziestego dnia po jego opublikowaniu w </w:t>
      </w:r>
      <w:r>
        <w:rPr>
          <w:i/>
          <w:color w:val="000000"/>
        </w:rPr>
        <w:t xml:space="preserve">Dzienniku Urzędowym </w:t>
      </w:r>
      <w:r>
        <w:rPr>
          <w:i/>
          <w:color w:val="000000"/>
        </w:rPr>
        <w:t>Unii Europejskiej</w:t>
      </w:r>
      <w:r>
        <w:rPr>
          <w:color w:val="000000"/>
        </w:rPr>
        <w:t>.</w:t>
      </w:r>
    </w:p>
    <w:p w:rsidR="00B23237" w:rsidRDefault="00BD7B9F">
      <w:pPr>
        <w:spacing w:after="0"/>
      </w:pPr>
      <w:r>
        <w:rPr>
          <w:color w:val="000000"/>
        </w:rPr>
        <w:t>Niniejsze rozporządzenie wiąże w całości i jest bezpośrednio stosowane we wszystkich państwach członkowskich.</w:t>
      </w:r>
    </w:p>
    <w:p w:rsidR="00B23237" w:rsidRDefault="00BD7B9F">
      <w:pPr>
        <w:spacing w:before="25" w:after="0"/>
        <w:jc w:val="both"/>
      </w:pPr>
      <w:r>
        <w:rPr>
          <w:color w:val="000000"/>
        </w:rPr>
        <w:t>Sporządzono w Brukseli, dnia 2 kwietnia 2008 r.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06"/>
        <w:gridCol w:w="4651"/>
      </w:tblGrid>
      <w:tr w:rsidR="00B23237">
        <w:trPr>
          <w:trHeight w:val="30"/>
          <w:tblCellSpacing w:w="0" w:type="auto"/>
        </w:trPr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23237"/>
        </w:tc>
        <w:tc>
          <w:tcPr>
            <w:tcW w:w="6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i/>
                <w:color w:val="000000"/>
              </w:rPr>
              <w:t>W imieniu Komisji</w:t>
            </w:r>
          </w:p>
        </w:tc>
      </w:tr>
      <w:tr w:rsidR="00B23237">
        <w:trPr>
          <w:trHeight w:val="30"/>
          <w:tblCellSpacing w:w="0" w:type="auto"/>
        </w:trPr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23237"/>
        </w:tc>
        <w:tc>
          <w:tcPr>
            <w:tcW w:w="6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proofErr w:type="spellStart"/>
            <w:r>
              <w:rPr>
                <w:color w:val="000000"/>
              </w:rPr>
              <w:t>Stavros</w:t>
            </w:r>
            <w:proofErr w:type="spellEnd"/>
            <w:r>
              <w:rPr>
                <w:color w:val="000000"/>
              </w:rPr>
              <w:t xml:space="preserve"> DIMAS</w:t>
            </w:r>
          </w:p>
        </w:tc>
      </w:tr>
      <w:tr w:rsidR="00B23237">
        <w:trPr>
          <w:trHeight w:val="30"/>
          <w:tblCellSpacing w:w="0" w:type="auto"/>
        </w:trPr>
        <w:tc>
          <w:tcPr>
            <w:tcW w:w="6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23237"/>
        </w:tc>
        <w:tc>
          <w:tcPr>
            <w:tcW w:w="6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i/>
                <w:color w:val="000000"/>
              </w:rPr>
              <w:t>Członek Komisji</w:t>
            </w:r>
          </w:p>
        </w:tc>
      </w:tr>
    </w:tbl>
    <w:p w:rsidR="00B23237" w:rsidRDefault="00BD7B9F">
      <w:pPr>
        <w:spacing w:before="25" w:after="0"/>
        <w:jc w:val="both"/>
      </w:pPr>
      <w:r>
        <w:rPr>
          <w:color w:val="000000"/>
        </w:rPr>
        <w:t>______</w:t>
      </w:r>
    </w:p>
    <w:p w:rsidR="00B23237" w:rsidRDefault="00BD7B9F">
      <w:pPr>
        <w:spacing w:before="25" w:after="0"/>
        <w:jc w:val="both"/>
      </w:pPr>
      <w:r>
        <w:rPr>
          <w:color w:val="000000"/>
          <w:vertAlign w:val="superscript"/>
        </w:rPr>
        <w:t>(1)</w:t>
      </w:r>
      <w:r>
        <w:rPr>
          <w:color w:val="000000"/>
        </w:rPr>
        <w:t xml:space="preserve"> Dz.U. L 161 z 14.6.2006, </w:t>
      </w:r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>. 1.</w:t>
      </w:r>
    </w:p>
    <w:p w:rsidR="00B23237" w:rsidRDefault="00BD7B9F">
      <w:pPr>
        <w:spacing w:before="25" w:after="0"/>
        <w:jc w:val="both"/>
      </w:pPr>
      <w:r>
        <w:rPr>
          <w:color w:val="000000"/>
          <w:vertAlign w:val="superscript"/>
        </w:rPr>
        <w:t>(2)</w:t>
      </w:r>
      <w:r>
        <w:rPr>
          <w:color w:val="000000"/>
        </w:rPr>
        <w:t xml:space="preserve"> Zob. s. 28 niniejszego Dziennika Urzędowego.</w:t>
      </w:r>
    </w:p>
    <w:p w:rsidR="00B23237" w:rsidRDefault="00BD7B9F">
      <w:pPr>
        <w:spacing w:before="25" w:after="0"/>
        <w:jc w:val="both"/>
      </w:pPr>
      <w:r>
        <w:rPr>
          <w:color w:val="000000"/>
          <w:vertAlign w:val="superscript"/>
        </w:rPr>
        <w:t>(3)</w:t>
      </w:r>
      <w:r>
        <w:rPr>
          <w:color w:val="000000"/>
        </w:rPr>
        <w:t xml:space="preserve"> Dz.U. L 244 z 29.9.2000, </w:t>
      </w:r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 xml:space="preserve">. 1. </w:t>
      </w:r>
      <w:r>
        <w:rPr>
          <w:color w:val="1B1B1B"/>
        </w:rPr>
        <w:t>Rozporządzenie</w:t>
      </w:r>
      <w:r>
        <w:rPr>
          <w:color w:val="000000"/>
        </w:rPr>
        <w:t xml:space="preserve"> ostatnio zmienione </w:t>
      </w:r>
      <w:r>
        <w:rPr>
          <w:color w:val="1B1B1B"/>
        </w:rPr>
        <w:t>decyzją</w:t>
      </w:r>
      <w:r>
        <w:rPr>
          <w:color w:val="000000"/>
        </w:rPr>
        <w:t xml:space="preserve"> Komisji 2007/540/WE (Dz.U. L 198 z 31.7.2007, </w:t>
      </w:r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>. 35).</w:t>
      </w:r>
    </w:p>
    <w:p w:rsidR="00B23237" w:rsidRDefault="00B23237">
      <w:pPr>
        <w:spacing w:after="0"/>
      </w:pPr>
    </w:p>
    <w:p w:rsidR="00B23237" w:rsidRDefault="00BD7B9F">
      <w:pPr>
        <w:spacing w:before="80" w:after="0"/>
        <w:jc w:val="center"/>
      </w:pPr>
      <w:r>
        <w:rPr>
          <w:b/>
          <w:color w:val="000000"/>
        </w:rPr>
        <w:t xml:space="preserve">ZAŁĄCZNIK </w:t>
      </w:r>
    </w:p>
    <w:p w:rsidR="00B23237" w:rsidRDefault="00BD7B9F">
      <w:pPr>
        <w:spacing w:before="25" w:after="0"/>
        <w:jc w:val="center"/>
      </w:pPr>
      <w:r>
        <w:rPr>
          <w:b/>
          <w:color w:val="000000"/>
        </w:rPr>
        <w:lastRenderedPageBreak/>
        <w:t>Minimalne wymagania w zakresie u</w:t>
      </w:r>
      <w:r>
        <w:rPr>
          <w:b/>
          <w:color w:val="000000"/>
        </w:rPr>
        <w:t>miejętności i wiedzy sprawdzanych przez jednostki oceniające</w:t>
      </w:r>
    </w:p>
    <w:p w:rsidR="00B23237" w:rsidRDefault="00BD7B9F">
      <w:pPr>
        <w:spacing w:after="0"/>
      </w:pPr>
      <w:r>
        <w:rPr>
          <w:color w:val="000000"/>
        </w:rPr>
        <w:t>Egzamin, o którym mowa w art. 5 ust. 1 i art. 11 ust. 2, obejmuje: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) egzamin teoretyczny, składający się z jednego lub większej liczby pytań z zakresu umiejętności i wiedzy, oznaczony w kolumnie</w:t>
      </w:r>
      <w:r>
        <w:rPr>
          <w:color w:val="000000"/>
        </w:rPr>
        <w:t xml:space="preserve"> "Rodzaj egzaminu" symbolem (T);</w:t>
      </w:r>
    </w:p>
    <w:p w:rsidR="00B23237" w:rsidRDefault="00BD7B9F">
      <w:pPr>
        <w:spacing w:before="25" w:after="0"/>
        <w:jc w:val="both"/>
      </w:pPr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) egzamin praktyczny, podczas którego wnioskodawca musi wykonać odpowiednie zadanie przy użyciu stosownych materiałów, narzędzi i wyposażenia, oznaczony w kolumnie "Rodzaj egzaminu" symbolem (P).</w:t>
      </w:r>
    </w:p>
    <w:tbl>
      <w:tblPr>
        <w:tblW w:w="0" w:type="auto"/>
        <w:tblCellSpacing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36"/>
        <w:gridCol w:w="6348"/>
        <w:gridCol w:w="1873"/>
      </w:tblGrid>
      <w:tr w:rsidR="00B2323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Minimalna wiedza i umiejęt</w:t>
            </w:r>
            <w:r>
              <w:rPr>
                <w:color w:val="000000"/>
              </w:rPr>
              <w:t>ności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Rodzaj egzaminu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Podstawowa wiedza w zakresie odnośnych zagadnień dotyczących środowiska (zmiany klimatu, protokół z Kioto, współczynnik ocieplenia globalnego (GWP))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Podstawowa znajomość odnośnych norm technicznych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Podstawowa znajomość</w:t>
            </w:r>
            <w:r>
              <w:rPr>
                <w:color w:val="000000"/>
              </w:rPr>
              <w:t xml:space="preserve"> odnośnych przepisów rozporządzenia (WE) nr 842/2006 oraz odnośnych rozporządzeń wykonujących przepisy rozporządzenia (WE) nr 842/2006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Ugruntowana wiedza w zakresie różnych rodzajów dostępnego na rynku wyposażenia przeciwpożarowego zawierającego fluo</w:t>
            </w:r>
            <w:r>
              <w:rPr>
                <w:color w:val="000000"/>
              </w:rPr>
              <w:t>rowane gazy cieplarniane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Ugruntowana wiedza w zakresie różnych rodzajów zaworów, mechanizmów uruchamiania, bezpiecznej obsługi i zapobiegania uwolnieniu i wyciekom.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 xml:space="preserve">Ugruntowana wiedza w zakresie wyposażenia i narzędzi koniecznych w celu </w:t>
            </w:r>
            <w:r>
              <w:rPr>
                <w:color w:val="000000"/>
              </w:rPr>
              <w:t>bezpiecznego obchodzenia się z substancjami i bezpiecznych metod pracy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Umiejętność instalacji w systemie ochrony przeciwpożarowej zbiorników przeznaczonych do przechowywania fluorowanych gazów cieplarnianych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P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8.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 xml:space="preserve">Znajomość prawidłowego postępowania </w:t>
            </w:r>
            <w:r>
              <w:rPr>
                <w:color w:val="000000"/>
              </w:rPr>
              <w:t>przy przemieszczaniu zbiorników zawierających fluorowane gazy cieplarniane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9.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Umiejętność weryfikacji dokumentacji dotyczącej systemu przed dokonaniem kontroli szczelności oraz umiejętność określenia istotnych informacji dotyczących wszelkich powtarzają</w:t>
            </w:r>
            <w:r>
              <w:rPr>
                <w:color w:val="000000"/>
              </w:rPr>
              <w:t>cych się kwestii lub problematycznych obszarów, na które należy zwrócić uwagę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10.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Umiejętność dokonania oględzin i manualnej kontroli systemu pod kątem szczelności zgodnie z rozporządzeniem Komisji (WE) nr 1497/2007 z dnia 18 grudnia 2007 r. ustanawiają</w:t>
            </w:r>
            <w:r>
              <w:rPr>
                <w:color w:val="000000"/>
              </w:rPr>
              <w:t xml:space="preserve">cym zgodnie z </w:t>
            </w:r>
            <w:r>
              <w:rPr>
                <w:color w:val="000000"/>
              </w:rPr>
              <w:lastRenderedPageBreak/>
              <w:t>rozporządzeniem (WE) nr 842/2006 Parlamentu Europejskiego i Rady standardowe wymogi w zakresie kontroli szczelności w odniesieniu do stacjonarnych systemów ochrony przeciwpożarowej zawierających niektóre fluorowane gazy cieplarniane</w:t>
            </w:r>
            <w:r>
              <w:rPr>
                <w:color w:val="000000"/>
                <w:vertAlign w:val="superscript"/>
              </w:rPr>
              <w:t>(1)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P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11.</w:t>
            </w:r>
          </w:p>
        </w:tc>
        <w:tc>
          <w:tcPr>
            <w:tcW w:w="8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</w:rPr>
              <w:t>Wiedza w zakresie bezpiecznych dla środowiska metod odzysku fluorowanych gazów cieplarnianych z systemów ochrony przeciwpożarowej oraz napełniania tych systemów fluorowanymi gazami cieplarnianymi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  <w:jc w:val="center"/>
            </w:pPr>
            <w:r>
              <w:rPr>
                <w:color w:val="000000"/>
              </w:rPr>
              <w:t>T</w:t>
            </w:r>
          </w:p>
        </w:tc>
      </w:tr>
      <w:tr w:rsidR="00B23237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3237" w:rsidRDefault="00BD7B9F">
            <w:pPr>
              <w:spacing w:after="0"/>
            </w:pPr>
            <w:r>
              <w:rPr>
                <w:color w:val="000000"/>
                <w:vertAlign w:val="superscript"/>
              </w:rPr>
              <w:t>(1)</w:t>
            </w:r>
            <w:r>
              <w:rPr>
                <w:color w:val="000000"/>
              </w:rPr>
              <w:t xml:space="preserve"> Dz.U. L 333 z 19.12.2007, </w:t>
            </w:r>
            <w:proofErr w:type="gramStart"/>
            <w:r>
              <w:rPr>
                <w:color w:val="000000"/>
              </w:rPr>
              <w:t>s</w:t>
            </w:r>
            <w:proofErr w:type="gramEnd"/>
            <w:r>
              <w:rPr>
                <w:color w:val="000000"/>
              </w:rPr>
              <w:t>. 4.</w:t>
            </w:r>
          </w:p>
        </w:tc>
      </w:tr>
    </w:tbl>
    <w:p w:rsidR="00BD7B9F" w:rsidRDefault="00BD7B9F"/>
    <w:sectPr w:rsidR="00BD7B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7A6"/>
    <w:multiLevelType w:val="multilevel"/>
    <w:tmpl w:val="9C40C59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3237"/>
    <w:rsid w:val="00B23237"/>
    <w:rsid w:val="00BD7B9F"/>
    <w:rsid w:val="00C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7A699-ABD1-433D-91D9-616EA212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2658</Words>
  <Characters>15951</Characters>
  <Application>Microsoft Office Word</Application>
  <DocSecurity>0</DocSecurity>
  <Lines>132</Lines>
  <Paragraphs>37</Paragraphs>
  <ScaleCrop>false</ScaleCrop>
  <Company/>
  <LinksUpToDate>false</LinksUpToDate>
  <CharactersWithSpaces>18572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Wanczewski</cp:lastModifiedBy>
  <cp:revision>2</cp:revision>
  <dcterms:created xsi:type="dcterms:W3CDTF">2018-01-23T09:37:00Z</dcterms:created>
  <dcterms:modified xsi:type="dcterms:W3CDTF">2018-01-23T09:39:00Z</dcterms:modified>
</cp:coreProperties>
</file>