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1A067" w14:textId="77777777" w:rsidR="00774C0E" w:rsidRPr="00774C0E" w:rsidRDefault="00774C0E" w:rsidP="00774C0E">
      <w:pPr>
        <w:pStyle w:val="LO-normal"/>
        <w:shd w:val="clear" w:color="auto" w:fill="FFFFFF"/>
        <w:spacing w:line="288" w:lineRule="auto"/>
        <w:jc w:val="center"/>
        <w:rPr>
          <w:rFonts w:asciiTheme="majorHAnsi" w:eastAsia="Calibri" w:hAnsiTheme="majorHAnsi"/>
          <w:b/>
          <w:color w:val="131518"/>
          <w:sz w:val="28"/>
          <w:szCs w:val="28"/>
          <w:highlight w:val="white"/>
        </w:rPr>
      </w:pPr>
      <w:r w:rsidRPr="00774C0E">
        <w:rPr>
          <w:rFonts w:asciiTheme="majorHAnsi" w:eastAsia="Calibri" w:hAnsiTheme="majorHAnsi"/>
          <w:b/>
          <w:color w:val="131518"/>
          <w:sz w:val="28"/>
          <w:szCs w:val="28"/>
          <w:highlight w:val="white"/>
        </w:rPr>
        <w:t>Informacja dotycząca przetwarzania danych osobowych w ramach przyznawania statusu przedsiębiorstwa społecznego</w:t>
      </w:r>
    </w:p>
    <w:p w14:paraId="79B34B22" w14:textId="77777777" w:rsidR="00774C0E" w:rsidRPr="00774C0E" w:rsidRDefault="00774C0E" w:rsidP="00774C0E">
      <w:pPr>
        <w:pStyle w:val="LO-normal"/>
        <w:shd w:val="clear" w:color="auto" w:fill="FFFFFF"/>
        <w:spacing w:line="288" w:lineRule="auto"/>
        <w:jc w:val="center"/>
        <w:rPr>
          <w:rFonts w:asciiTheme="majorHAnsi" w:eastAsia="Calibri" w:hAnsiTheme="majorHAnsi"/>
          <w:b/>
          <w:color w:val="131518"/>
          <w:sz w:val="24"/>
          <w:szCs w:val="24"/>
          <w:highlight w:val="white"/>
        </w:rPr>
      </w:pPr>
    </w:p>
    <w:p w14:paraId="22E601E1" w14:textId="193FD7ED" w:rsidR="00ED2D04" w:rsidRPr="00774C0E" w:rsidRDefault="00F00DEF" w:rsidP="00774C0E">
      <w:pPr>
        <w:pStyle w:val="LO-normal"/>
        <w:shd w:val="clear" w:color="auto" w:fill="FFFFFF"/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Zgodnie z art. 13 ust. 1 i 2 rozporządzenia Parlamentu Europejskiego i Rady (UE) 2016/679 z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27.04.2016 r. w sprawie ochrony osób fizycznych w związku z przetwarzaniem danych osobowych i w sprawie swobodnego przepływu takich danych oraz uchylenia dyrektywy 95/46/WE (ogólne rozporządzenie o ochronie danych) (Dz. Urz. UE L 2016. 119, s. 1) – dalej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RODO − informujemy, że: </w:t>
      </w:r>
    </w:p>
    <w:p w14:paraId="6CE2D493" w14:textId="77777777" w:rsidR="00ED2D04" w:rsidRPr="00774C0E" w:rsidRDefault="00F00DEF" w:rsidP="00774C0E">
      <w:pPr>
        <w:pStyle w:val="LO-normal"/>
        <w:numPr>
          <w:ilvl w:val="0"/>
          <w:numId w:val="1"/>
        </w:numPr>
        <w:shd w:val="clear" w:color="auto" w:fill="FFFFFF"/>
        <w:spacing w:line="288" w:lineRule="auto"/>
        <w:ind w:left="425"/>
        <w:jc w:val="both"/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  <w:t>Administrator danych osobowych</w:t>
      </w:r>
    </w:p>
    <w:p w14:paraId="55020250" w14:textId="059C95AF" w:rsidR="00ED2D04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Administratorem danych osobowych jest </w:t>
      </w:r>
      <w:r w:rsidR="00774C0E" w:rsidRPr="00774C0E">
        <w:rPr>
          <w:rFonts w:asciiTheme="majorHAnsi" w:eastAsia="Calibri" w:hAnsiTheme="majorHAnsi" w:cs="Calibri"/>
          <w:color w:val="131518"/>
          <w:sz w:val="24"/>
          <w:szCs w:val="24"/>
        </w:rPr>
        <w:t>Wojewoda Pomorski z siedzibą w Gdańsku, ul.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</w:rPr>
        <w:t> </w:t>
      </w:r>
      <w:r w:rsidR="00774C0E" w:rsidRPr="00774C0E">
        <w:rPr>
          <w:rFonts w:asciiTheme="majorHAnsi" w:eastAsia="Calibri" w:hAnsiTheme="majorHAnsi" w:cs="Calibri"/>
          <w:color w:val="131518"/>
          <w:sz w:val="24"/>
          <w:szCs w:val="24"/>
        </w:rPr>
        <w:t>Okopowa 21/27, 80-810 Gdańsk.</w:t>
      </w:r>
    </w:p>
    <w:p w14:paraId="1BEE6BED" w14:textId="77777777" w:rsidR="00774C0E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W przypadku jakichkolwiek wątpliwości, czy pytań w zakresie przetwarzania danych osobowych w </w:t>
      </w:r>
      <w:r w:rsidR="00774C0E" w:rsidRPr="00774C0E">
        <w:rPr>
          <w:rFonts w:asciiTheme="majorHAnsi" w:eastAsia="Calibri" w:hAnsiTheme="majorHAnsi"/>
          <w:color w:val="131518"/>
          <w:sz w:val="24"/>
          <w:szCs w:val="24"/>
          <w:highlight w:val="white"/>
        </w:rPr>
        <w:t>Pomorskim Urzędzie Wojewódzkim w Gdańsku, można kontaktować się z Inspektorem Ochrony Danych:</w:t>
      </w:r>
    </w:p>
    <w:p w14:paraId="24AF1168" w14:textId="77777777" w:rsidR="00774C0E" w:rsidRPr="00774C0E" w:rsidRDefault="00774C0E" w:rsidP="00774C0E">
      <w:pPr>
        <w:numPr>
          <w:ilvl w:val="0"/>
          <w:numId w:val="11"/>
        </w:numPr>
        <w:spacing w:line="288" w:lineRule="auto"/>
        <w:ind w:left="1180"/>
        <w:jc w:val="both"/>
        <w:rPr>
          <w:rFonts w:asciiTheme="majorHAnsi" w:eastAsia="Calibri" w:hAnsiTheme="majorHAnsi"/>
          <w:sz w:val="24"/>
          <w:szCs w:val="24"/>
          <w:highlight w:val="white"/>
        </w:rPr>
      </w:pP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</w:rPr>
        <w:t>listownie</w:t>
      </w:r>
      <w:r w:rsidRPr="00774C0E">
        <w:rPr>
          <w:rFonts w:asciiTheme="majorHAnsi" w:eastAsiaTheme="minorHAnsi" w:hAnsiTheme="majorHAnsi"/>
          <w:sz w:val="24"/>
          <w:szCs w:val="24"/>
          <w:lang w:val="pl-PL" w:eastAsia="en-US" w:bidi="ar-SA"/>
        </w:rPr>
        <w:t xml:space="preserve"> </w:t>
      </w: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  <w:lang w:val="pl-PL"/>
        </w:rPr>
        <w:t xml:space="preserve">na adres: Pomorski Urząd Wojewódzki, ul. Okopowa 21/27, </w:t>
      </w: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  <w:lang w:val="pl-PL"/>
        </w:rPr>
        <w:br/>
        <w:t>80-810 Gdańsk, z dopiskiem „inspektor ochrony danych”;</w:t>
      </w:r>
    </w:p>
    <w:p w14:paraId="6B3B7FFF" w14:textId="77777777" w:rsidR="00774C0E" w:rsidRPr="00774C0E" w:rsidRDefault="00774C0E" w:rsidP="00774C0E">
      <w:pPr>
        <w:numPr>
          <w:ilvl w:val="0"/>
          <w:numId w:val="11"/>
        </w:numPr>
        <w:spacing w:line="288" w:lineRule="auto"/>
        <w:ind w:left="1180"/>
        <w:jc w:val="both"/>
        <w:rPr>
          <w:rFonts w:asciiTheme="majorHAnsi" w:eastAsia="Calibri" w:hAnsiTheme="majorHAnsi"/>
          <w:sz w:val="24"/>
          <w:szCs w:val="24"/>
          <w:highlight w:val="white"/>
        </w:rPr>
      </w:pP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</w:rPr>
        <w:t xml:space="preserve">elektronicznie: </w:t>
      </w: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  <w:u w:val="single"/>
          <w:lang w:val="pl-PL"/>
        </w:rPr>
        <w:t>iod@gdansk.uw.gov.pl</w:t>
      </w:r>
      <w:r w:rsidRPr="00774C0E">
        <w:rPr>
          <w:rFonts w:asciiTheme="majorHAnsi" w:eastAsia="Calibri" w:hAnsiTheme="majorHAnsi"/>
          <w:color w:val="131518"/>
          <w:sz w:val="24"/>
          <w:szCs w:val="24"/>
          <w:highlight w:val="white"/>
          <w:lang w:val="pl-PL"/>
        </w:rPr>
        <w:t>.</w:t>
      </w:r>
    </w:p>
    <w:p w14:paraId="6FEF23AF" w14:textId="44FF9470" w:rsidR="00ED2D04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  <w:t>II. Cel i podstawa przetwarzania danych osobowych</w:t>
      </w:r>
    </w:p>
    <w:p w14:paraId="4438F679" w14:textId="3829C9DF" w:rsidR="00ED2D04" w:rsidRPr="00774C0E" w:rsidRDefault="00F00DEF" w:rsidP="00774C0E">
      <w:pPr>
        <w:pStyle w:val="LO-normal"/>
        <w:numPr>
          <w:ilvl w:val="0"/>
          <w:numId w:val="3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Jako administrator będziemy przetwarzać Pana/Pani dane: w celu przyznania/u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</w:rPr>
        <w:t xml:space="preserve">traty statusu przedsiębiorstwa społecznego </w:t>
      </w:r>
      <w:r w:rsidR="00E520C2" w:rsidRPr="00774C0E">
        <w:rPr>
          <w:rFonts w:asciiTheme="majorHAnsi" w:eastAsia="Calibri" w:hAnsiTheme="majorHAnsi" w:cs="Calibri"/>
          <w:color w:val="131518"/>
          <w:sz w:val="24"/>
          <w:szCs w:val="24"/>
        </w:rPr>
        <w:t xml:space="preserve">oraz przeprowadzenia kontroli w tym przedsiębiorstwie 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</w:rPr>
        <w:t>na podstawie obowiązku z art. 61 ust.. 1 ustawy z dnia 5 sierpnia 2022 r.  o ekonomii społecznej (Dz. U.  poz. 1812</w:t>
      </w:r>
      <w:r w:rsidR="00E520C2" w:rsidRPr="00774C0E">
        <w:rPr>
          <w:rFonts w:asciiTheme="majorHAnsi" w:eastAsia="Calibri" w:hAnsiTheme="majorHAnsi" w:cs="Calibri"/>
          <w:color w:val="131518"/>
          <w:sz w:val="24"/>
          <w:szCs w:val="24"/>
        </w:rPr>
        <w:t xml:space="preserve">, z </w:t>
      </w:r>
      <w:proofErr w:type="spellStart"/>
      <w:r w:rsidR="00E520C2" w:rsidRPr="00774C0E">
        <w:rPr>
          <w:rFonts w:asciiTheme="majorHAnsi" w:eastAsia="Calibri" w:hAnsiTheme="majorHAnsi" w:cs="Calibri"/>
          <w:color w:val="131518"/>
          <w:sz w:val="24"/>
          <w:szCs w:val="24"/>
        </w:rPr>
        <w:t>późn</w:t>
      </w:r>
      <w:proofErr w:type="spellEnd"/>
      <w:r w:rsidR="00E520C2" w:rsidRPr="00774C0E">
        <w:rPr>
          <w:rFonts w:asciiTheme="majorHAnsi" w:eastAsia="Calibri" w:hAnsiTheme="majorHAnsi" w:cs="Calibri"/>
          <w:color w:val="131518"/>
          <w:sz w:val="24"/>
          <w:szCs w:val="24"/>
        </w:rPr>
        <w:t xml:space="preserve">. </w:t>
      </w:r>
      <w:proofErr w:type="spellStart"/>
      <w:r w:rsidR="00E520C2" w:rsidRPr="00774C0E">
        <w:rPr>
          <w:rFonts w:asciiTheme="majorHAnsi" w:eastAsia="Calibri" w:hAnsiTheme="majorHAnsi" w:cs="Calibri"/>
          <w:color w:val="131518"/>
          <w:sz w:val="24"/>
          <w:szCs w:val="24"/>
        </w:rPr>
        <w:t>zm</w:t>
      </w:r>
      <w:proofErr w:type="spellEnd"/>
      <w:r w:rsidRPr="00774C0E">
        <w:rPr>
          <w:rFonts w:asciiTheme="majorHAnsi" w:eastAsia="Calibri" w:hAnsiTheme="majorHAnsi" w:cs="Calibri"/>
          <w:color w:val="131518"/>
          <w:sz w:val="24"/>
          <w:szCs w:val="24"/>
        </w:rPr>
        <w:t>) (podstawa z art. 6 ust. 1 lit. c RODO);</w:t>
      </w:r>
    </w:p>
    <w:p w14:paraId="58544A36" w14:textId="77777777" w:rsidR="00ED2D04" w:rsidRPr="00774C0E" w:rsidRDefault="00F00DEF" w:rsidP="00774C0E">
      <w:pPr>
        <w:pStyle w:val="LO-normal"/>
        <w:numPr>
          <w:ilvl w:val="0"/>
          <w:numId w:val="3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Pana/Pani dane osobowe są przetwarzane </w:t>
      </w:r>
      <w:r w:rsidRPr="00774C0E">
        <w:rPr>
          <w:rFonts w:asciiTheme="majorHAnsi" w:hAnsiTheme="majorHAnsi"/>
          <w:color w:val="131518"/>
          <w:sz w:val="24"/>
          <w:szCs w:val="24"/>
          <w:highlight w:val="white"/>
        </w:rPr>
        <w:t>w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 zakresie niezbędnym do prowadzenia postępowań administracyjnych w sprawach, o których mowa w art. 12 ust. 1, art. 14 ust. 3 i art. 17, oraz kontroli, o której mowa w art. 16 ust. 1 ustawy o ekonomii społecznej;</w:t>
      </w:r>
    </w:p>
    <w:p w14:paraId="34AFD3AF" w14:textId="09D96D09" w:rsidR="00ED2D04" w:rsidRPr="00774C0E" w:rsidRDefault="00F00DEF" w:rsidP="00774C0E">
      <w:pPr>
        <w:pStyle w:val="LO-normal"/>
        <w:numPr>
          <w:ilvl w:val="0"/>
          <w:numId w:val="3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Pana/Pani dane osobowe są przechowywane przez okres nie dłuższy, niż jest to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niezbędne do prowadzenia odpowiednio postępowań administracyjnych oraz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kontroli;</w:t>
      </w:r>
    </w:p>
    <w:p w14:paraId="5858A0C9" w14:textId="77777777" w:rsidR="00ED2D04" w:rsidRPr="00774C0E" w:rsidRDefault="00F00DEF" w:rsidP="00774C0E">
      <w:pPr>
        <w:pStyle w:val="LO-normal"/>
        <w:numPr>
          <w:ilvl w:val="0"/>
          <w:numId w:val="3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5B1D3268" w14:textId="77777777" w:rsidR="00ED2D04" w:rsidRPr="00774C0E" w:rsidRDefault="00F00DEF" w:rsidP="00774C0E">
      <w:pPr>
        <w:pStyle w:val="LO-normal"/>
        <w:numPr>
          <w:ilvl w:val="0"/>
          <w:numId w:val="3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Pana/Pani dane osobowe mogą zostać udostępnione:</w:t>
      </w:r>
    </w:p>
    <w:p w14:paraId="0A23B57F" w14:textId="1A3856AE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hAnsiTheme="majorHAnsi"/>
          <w:sz w:val="24"/>
          <w:szCs w:val="24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podmiotom, które są uprawnione, na podstawie obowiązujących przepisów prawa, do dostępu do nich oraz ich przetwarzania w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zakresie określonym przepisami, w tym podmiotom kontrolującym działalność Wojewody,</w:t>
      </w:r>
    </w:p>
    <w:p w14:paraId="16F68A54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stronom i uczestnikom postępowań administracyjnych,</w:t>
      </w:r>
    </w:p>
    <w:p w14:paraId="0B256D0B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lastRenderedPageBreak/>
        <w:t>w celach sprawozdawczych, ewaluacyjnych, analitycznych, monitoringu, przymusowego dochodzenia roszczeń (art. 6 ust. 1 lit. f RODO),</w:t>
      </w:r>
    </w:p>
    <w:p w14:paraId="35D4FF23" w14:textId="147401EB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 celach archiwalnych (dowodowych) będących realizacją naszego prawnie uzasadnionego interesu zabezpieczenia informacji na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wypadek prawnej potrzeby wykazania faktów (art. 6 ust. 1 lit. f RODO);</w:t>
      </w:r>
    </w:p>
    <w:p w14:paraId="474CA7C6" w14:textId="0D1D0ABF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 celu ewentualnego ustalenia, dochodzenia lub obrony przed roszczeniami będącego realizacją naszego prawnie uzasadnionego w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tym interesu (art. 6 ust. 1 lit. f RODO);</w:t>
      </w:r>
    </w:p>
    <w:p w14:paraId="62CD2A66" w14:textId="419D7452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podmiotom realizującym na rzecz </w:t>
      </w:r>
      <w:r w:rsidR="00774C0E"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Pomorskiego Urzędu Wojewódzkiego w Gdańsku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 zadania w zakresie utrzymania i rozwoju systemów teleinformatycznych, w tym elektronicznego systemu zarządzania dokumentacją e-Dok,</w:t>
      </w:r>
    </w:p>
    <w:p w14:paraId="73E0723A" w14:textId="4E044E86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podmiotom zaangażowanym w utrzymanie systemów służących do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kontaktu z klientami Urzędu (poczta elektroniczna, serwis </w:t>
      </w:r>
      <w:proofErr w:type="spellStart"/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ePUAP</w:t>
      </w:r>
      <w:proofErr w:type="spellEnd"/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);</w:t>
      </w:r>
    </w:p>
    <w:p w14:paraId="048B1FD9" w14:textId="77777777" w:rsidR="00ED2D04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podanie danych jest obowiązkiem wynikającym z art. 12 ust. 1 i art. 17 w związku z art. 61 ust. 1 ustawy z d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</w:rPr>
        <w:t>nia  5 sierpnia 2022  r. o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 xml:space="preserve"> ekonomii społecznej  i stanowi warunek wydania decyzji o przyznaniu/utracie statusu przedsiębiorstwa społecznego;</w:t>
      </w:r>
    </w:p>
    <w:p w14:paraId="68517636" w14:textId="2ED57FEC" w:rsidR="00ED2D04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 trakcie przetwarzania Pana/Pani danych osobowych nie będzie dochodziło do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zautomatyzowanego podejmowania decyzji w indywidualnych sprawach ani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do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profilowania osób, których dane są przetwarzane;</w:t>
      </w:r>
    </w:p>
    <w:p w14:paraId="1830E02B" w14:textId="77777777" w:rsidR="00ED2D04" w:rsidRPr="00774C0E" w:rsidRDefault="00F00DEF" w:rsidP="00774C0E">
      <w:pPr>
        <w:pStyle w:val="LO-normal"/>
        <w:numPr>
          <w:ilvl w:val="0"/>
          <w:numId w:val="8"/>
        </w:numPr>
        <w:spacing w:line="288" w:lineRule="auto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Pana/Pani dane osobowe nie będą przekazywane do państw znajdujących się poza Unią Europejską i Europejskim Obszarem Gospodarczym lub do organizacji międzynarodowej.</w:t>
      </w:r>
    </w:p>
    <w:p w14:paraId="26149057" w14:textId="77777777" w:rsidR="00ED2D04" w:rsidRPr="00774C0E" w:rsidRDefault="00F00DEF" w:rsidP="00774C0E">
      <w:pPr>
        <w:pStyle w:val="LO-normal"/>
        <w:spacing w:line="288" w:lineRule="auto"/>
        <w:jc w:val="both"/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b/>
          <w:color w:val="131518"/>
          <w:sz w:val="24"/>
          <w:szCs w:val="24"/>
          <w:highlight w:val="white"/>
        </w:rPr>
        <w:t>III. Prawa osób, których dane dotyczą</w:t>
      </w:r>
    </w:p>
    <w:p w14:paraId="7DF20E5A" w14:textId="77777777" w:rsidR="00ED2D04" w:rsidRPr="00774C0E" w:rsidRDefault="00F00DEF" w:rsidP="00774C0E">
      <w:pPr>
        <w:pStyle w:val="LO-normal"/>
        <w:numPr>
          <w:ilvl w:val="0"/>
          <w:numId w:val="2"/>
        </w:numPr>
        <w:spacing w:line="288" w:lineRule="auto"/>
        <w:jc w:val="both"/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osobom, których dane są przetwarzane, przysługuje prawo:</w:t>
      </w:r>
    </w:p>
    <w:p w14:paraId="4A1D8E1A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dostępu do danych osobowych na podstawie art. 15 RODO,</w:t>
      </w:r>
    </w:p>
    <w:p w14:paraId="6AE15B93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żądania do sprostowania (poprawiania) swoich danych na podstawie art. 16 RODO, jeśli są nieprawidłowe lub niekompletne,</w:t>
      </w:r>
    </w:p>
    <w:p w14:paraId="62831854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żądania usunięcia danych na podstawie art. 17 RODO, po ustaniu okresu ich przechowywania, w myśl obowiązujących przepisów,</w:t>
      </w:r>
    </w:p>
    <w:p w14:paraId="5A492728" w14:textId="77777777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żądania ograniczenia przetwarzania danych na podstawie art. 18 RODO,</w:t>
      </w:r>
    </w:p>
    <w:p w14:paraId="436FFECD" w14:textId="20F23F33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wniesienia sprzeciwu wobec przetwarzania danych osobowych na</w:t>
      </w:r>
      <w:r w:rsid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 </w:t>
      </w: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podstawie art. 21 RODO,</w:t>
      </w:r>
    </w:p>
    <w:p w14:paraId="135E1A23" w14:textId="4D333C71" w:rsidR="00ED2D04" w:rsidRPr="00774C0E" w:rsidRDefault="00F00DEF" w:rsidP="00774C0E">
      <w:pPr>
        <w:pStyle w:val="LO-normal"/>
        <w:numPr>
          <w:ilvl w:val="1"/>
          <w:numId w:val="8"/>
        </w:numPr>
        <w:spacing w:line="288" w:lineRule="auto"/>
        <w:ind w:left="2360"/>
        <w:jc w:val="both"/>
        <w:rPr>
          <w:rFonts w:asciiTheme="majorHAnsi" w:eastAsia="Calibri" w:hAnsiTheme="majorHAnsi" w:cs="Calibri"/>
          <w:sz w:val="24"/>
          <w:szCs w:val="24"/>
          <w:highlight w:val="white"/>
        </w:rPr>
      </w:pPr>
      <w:r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wniesienia skargi do organu nadzorczego – Prezesa Urzędu Ochrony Danych Osobowych  – na podstawie art. 77 RODO</w:t>
      </w:r>
      <w:r w:rsidR="001D70AB" w:rsidRPr="00774C0E">
        <w:rPr>
          <w:rFonts w:asciiTheme="majorHAnsi" w:eastAsia="Calibri" w:hAnsiTheme="majorHAnsi" w:cs="Calibri"/>
          <w:color w:val="131518"/>
          <w:sz w:val="24"/>
          <w:szCs w:val="24"/>
          <w:highlight w:val="white"/>
        </w:rPr>
        <w:t>.</w:t>
      </w:r>
    </w:p>
    <w:p w14:paraId="093E167E" w14:textId="77777777" w:rsidR="00ED2D04" w:rsidRDefault="00ED2D04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</w:p>
    <w:sectPr w:rsidR="00ED2D04" w:rsidSect="00323B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C9F08" w14:textId="77777777" w:rsidR="00A7786F" w:rsidRDefault="00A7786F" w:rsidP="00835877">
      <w:pPr>
        <w:spacing w:line="240" w:lineRule="auto"/>
      </w:pPr>
      <w:r>
        <w:separator/>
      </w:r>
    </w:p>
  </w:endnote>
  <w:endnote w:type="continuationSeparator" w:id="0">
    <w:p w14:paraId="009AAF72" w14:textId="77777777" w:rsidR="00A7786F" w:rsidRDefault="00A7786F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4EDEA" w14:textId="4B48EFCC" w:rsidR="006D703B" w:rsidRDefault="006D703B">
    <w:pPr>
      <w:pStyle w:val="Stopka"/>
    </w:pPr>
    <w:r>
      <w:rPr>
        <w:noProof/>
        <w:lang w:val="pl-PL" w:eastAsia="pl-PL" w:bidi="ar-SA"/>
      </w:rPr>
      <w:drawing>
        <wp:inline distT="0" distB="0" distL="0" distR="0" wp14:anchorId="3EE69510" wp14:editId="356A54EE">
          <wp:extent cx="5724525" cy="781050"/>
          <wp:effectExtent l="0" t="0" r="9525" b="0"/>
          <wp:docPr id="7" name="Obraz 7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47EA" w14:textId="77777777" w:rsidR="00A7786F" w:rsidRDefault="00A7786F" w:rsidP="00835877">
      <w:pPr>
        <w:spacing w:line="240" w:lineRule="auto"/>
      </w:pPr>
      <w:r>
        <w:separator/>
      </w:r>
    </w:p>
  </w:footnote>
  <w:footnote w:type="continuationSeparator" w:id="0">
    <w:p w14:paraId="12D45FEE" w14:textId="77777777" w:rsidR="00A7786F" w:rsidRDefault="00A7786F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2DC26" w14:textId="12147E4F" w:rsidR="00835877" w:rsidRDefault="0083587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96E2" w14:textId="373E508D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FABAE" w14:textId="4D8F6B4E" w:rsidR="00835877" w:rsidRDefault="0083587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FB78B6D0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047"/>
        </w:tabs>
        <w:ind w:left="2487" w:hanging="360"/>
      </w:pPr>
      <w:rPr>
        <w:rFonts w:ascii="Calibri" w:eastAsia="Nunito" w:hAnsi="Calibri" w:cs="Nunito"/>
        <w:color w:val="131518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 w16cid:durableId="1298955554">
    <w:abstractNumId w:val="0"/>
  </w:num>
  <w:num w:numId="2" w16cid:durableId="1361005799">
    <w:abstractNumId w:val="8"/>
  </w:num>
  <w:num w:numId="3" w16cid:durableId="1881623633">
    <w:abstractNumId w:val="9"/>
  </w:num>
  <w:num w:numId="4" w16cid:durableId="677077976">
    <w:abstractNumId w:val="10"/>
  </w:num>
  <w:num w:numId="5" w16cid:durableId="1647010754">
    <w:abstractNumId w:val="4"/>
  </w:num>
  <w:num w:numId="6" w16cid:durableId="1367829406">
    <w:abstractNumId w:val="3"/>
  </w:num>
  <w:num w:numId="7" w16cid:durableId="132795697">
    <w:abstractNumId w:val="2"/>
  </w:num>
  <w:num w:numId="8" w16cid:durableId="239949232">
    <w:abstractNumId w:val="1"/>
  </w:num>
  <w:num w:numId="9" w16cid:durableId="317463687">
    <w:abstractNumId w:val="6"/>
  </w:num>
  <w:num w:numId="10" w16cid:durableId="604577141">
    <w:abstractNumId w:val="11"/>
  </w:num>
  <w:num w:numId="11" w16cid:durableId="194078473">
    <w:abstractNumId w:val="5"/>
  </w:num>
  <w:num w:numId="12" w16cid:durableId="84494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04"/>
    <w:rsid w:val="00083361"/>
    <w:rsid w:val="00136F78"/>
    <w:rsid w:val="001B1CB4"/>
    <w:rsid w:val="001D70AB"/>
    <w:rsid w:val="002479CC"/>
    <w:rsid w:val="00323BB6"/>
    <w:rsid w:val="004220F8"/>
    <w:rsid w:val="004416A4"/>
    <w:rsid w:val="004934ED"/>
    <w:rsid w:val="004F338D"/>
    <w:rsid w:val="00513C68"/>
    <w:rsid w:val="006D703B"/>
    <w:rsid w:val="00733D89"/>
    <w:rsid w:val="00745119"/>
    <w:rsid w:val="0076253C"/>
    <w:rsid w:val="00774C0E"/>
    <w:rsid w:val="008045DE"/>
    <w:rsid w:val="00835877"/>
    <w:rsid w:val="00841351"/>
    <w:rsid w:val="008646B9"/>
    <w:rsid w:val="009A2823"/>
    <w:rsid w:val="00A7786F"/>
    <w:rsid w:val="00B35180"/>
    <w:rsid w:val="00B63679"/>
    <w:rsid w:val="00D16223"/>
    <w:rsid w:val="00E25020"/>
    <w:rsid w:val="00E520C2"/>
    <w:rsid w:val="00E54565"/>
    <w:rsid w:val="00E66C30"/>
    <w:rsid w:val="00E70B1D"/>
    <w:rsid w:val="00ED2D04"/>
    <w:rsid w:val="00F00DEF"/>
    <w:rsid w:val="00F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738C9"/>
  <w15:docId w15:val="{055AF929-7C46-4EC6-B6A3-01F2824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4405-FC0D-49B9-A1BB-D6597DF3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Marcin Kacpura</cp:lastModifiedBy>
  <cp:revision>3</cp:revision>
  <dcterms:created xsi:type="dcterms:W3CDTF">2025-05-14T06:08:00Z</dcterms:created>
  <dcterms:modified xsi:type="dcterms:W3CDTF">2025-05-14T06:08:00Z</dcterms:modified>
  <dc:language>pl-PL</dc:language>
</cp:coreProperties>
</file>