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1B8E2" w14:textId="29949E7A" w:rsidR="003755A2" w:rsidRPr="002061DE" w:rsidRDefault="00BD4E12" w:rsidP="003755A2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061DE">
        <w:rPr>
          <w:rFonts w:ascii="Arial" w:hAnsi="Arial" w:cs="Arial"/>
          <w:sz w:val="20"/>
          <w:szCs w:val="20"/>
        </w:rPr>
        <w:t xml:space="preserve">Załącznik nr </w:t>
      </w:r>
      <w:r w:rsidR="002061DE">
        <w:rPr>
          <w:rFonts w:ascii="Arial" w:hAnsi="Arial" w:cs="Arial"/>
          <w:sz w:val="20"/>
          <w:szCs w:val="20"/>
        </w:rPr>
        <w:t>7</w:t>
      </w:r>
      <w:r w:rsidR="003755A2" w:rsidRPr="002061DE">
        <w:rPr>
          <w:rFonts w:ascii="Arial" w:hAnsi="Arial" w:cs="Arial"/>
          <w:sz w:val="20"/>
          <w:szCs w:val="20"/>
        </w:rPr>
        <w:t xml:space="preserve"> do Zaproszenia</w:t>
      </w:r>
    </w:p>
    <w:p w14:paraId="243DB37F" w14:textId="77777777"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14:paraId="6E1BE5C0" w14:textId="77777777"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14:paraId="3F49F60E" w14:textId="6D3D429E"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 przetwarzaniem danych osobowych </w:t>
      </w:r>
      <w:r w:rsidR="002E2776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dyrektywy 95/46/WE (Dz. U. L 119 z 4 maja 2016,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14:paraId="137141F1" w14:textId="0D13B71B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</w:t>
      </w:r>
      <w:r w:rsidR="002061DE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Technologii</w:t>
      </w:r>
      <w:r w:rsidR="002061DE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z siedzibą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="002061DE">
        <w:rPr>
          <w:rFonts w:ascii="Arial" w:hAnsi="Arial" w:cs="Arial"/>
          <w:sz w:val="20"/>
          <w:szCs w:val="20"/>
        </w:rPr>
        <w:t>;</w:t>
      </w:r>
    </w:p>
    <w:p w14:paraId="7AFB7FA2" w14:textId="77777777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 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14:paraId="1D5C55D3" w14:textId="77777777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14:paraId="7A554FBF" w14:textId="2D0F6453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związanym z udziałem w postępowaniu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14:paraId="35E15942" w14:textId="15250679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dokumentach związanych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z postępowaniem o zamówienie publiczne mogą być podmioty, z którymi Ministerstwo zawarło umowy lub porozumienia na korzystanie z udostępnianych przez nie systemów informatycznych w zakresie przekazywania lub archiwizacji danych</w:t>
      </w:r>
      <w:r w:rsidR="002061DE">
        <w:rPr>
          <w:rFonts w:ascii="Arial" w:hAnsi="Arial" w:cs="Arial"/>
          <w:sz w:val="20"/>
          <w:szCs w:val="20"/>
        </w:rPr>
        <w:t>;</w:t>
      </w:r>
    </w:p>
    <w:p w14:paraId="212A1105" w14:textId="48761052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od dnia zakończenia postępowania o udzielenie zamówienia, a jeżeli czas trwania umowy przekracza 4 lata, okres przechowywania obejmuje cały czas trwania umowy, po tym czasie;</w:t>
      </w:r>
    </w:p>
    <w:p w14:paraId="65DBB0B3" w14:textId="34900491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związanym z udziałem w postępowaniu o udzielenie zamówienia publicznego; konsekwencje niepodania określonych danych wynikają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</w:p>
    <w:p w14:paraId="3816B299" w14:textId="77777777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14:paraId="59CE5CD1" w14:textId="77777777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5CCB9178" w14:textId="77777777"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14:paraId="089896BE" w14:textId="0DF11D31" w:rsidR="003755A2" w:rsidRPr="00A71DF2" w:rsidRDefault="003755A2" w:rsidP="002061DE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993" w:hanging="284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60DBAAF2" w14:textId="4B32EEA0" w:rsidR="003755A2" w:rsidRPr="00A71DF2" w:rsidRDefault="003755A2" w:rsidP="002061DE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993" w:hanging="284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podstawie art. 16 RODO, przy czym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z ustawą PZP, jak również nie może naruszać integralności zarówno protokołu, jak i załączników;</w:t>
      </w:r>
    </w:p>
    <w:p w14:paraId="663A0165" w14:textId="41EE38DA" w:rsidR="004A2505" w:rsidRDefault="003755A2" w:rsidP="002061DE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993" w:hanging="284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podstawie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 przetwarzania danych osobowych</w:t>
      </w:r>
      <w:r w:rsidR="002061DE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14:paraId="5A5466B7" w14:textId="77777777" w:rsidR="003755A2" w:rsidRPr="003755A2" w:rsidRDefault="003755A2" w:rsidP="002061DE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2061D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031883"/>
    <w:rsid w:val="002061DE"/>
    <w:rsid w:val="00233835"/>
    <w:rsid w:val="002C2D3E"/>
    <w:rsid w:val="002E2776"/>
    <w:rsid w:val="003755A2"/>
    <w:rsid w:val="004A2505"/>
    <w:rsid w:val="007F59AF"/>
    <w:rsid w:val="00AD1AE0"/>
    <w:rsid w:val="00BD4E12"/>
    <w:rsid w:val="00DC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0D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2022-08-17T12:43:00Z</dcterms:created>
  <dcterms:modified xsi:type="dcterms:W3CDTF">2022-08-17T12:43:00Z</dcterms:modified>
</cp:coreProperties>
</file>