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13" w:rsidRDefault="00D15D13" w:rsidP="00D15D1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C21034">
        <w:rPr>
          <w:sz w:val="22"/>
        </w:rPr>
        <w:t xml:space="preserve"> B.20.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D15D13" w:rsidRDefault="00D15D13" w:rsidP="00D15D13">
      <w:pPr>
        <w:autoSpaceDE w:val="0"/>
        <w:autoSpaceDN w:val="0"/>
        <w:adjustRightInd w:val="0"/>
        <w:rPr>
          <w:sz w:val="22"/>
        </w:rPr>
      </w:pPr>
    </w:p>
    <w:p w:rsidR="00AC597A" w:rsidRPr="00A05C2C" w:rsidRDefault="000703D4" w:rsidP="00C21034">
      <w:pPr>
        <w:autoSpaceDE w:val="0"/>
        <w:autoSpaceDN w:val="0"/>
        <w:adjustRightInd w:val="0"/>
        <w:spacing w:after="240"/>
        <w:rPr>
          <w:sz w:val="28"/>
        </w:rPr>
      </w:pPr>
      <w:r w:rsidRPr="00A05C2C">
        <w:rPr>
          <w:b/>
          <w:sz w:val="28"/>
        </w:rPr>
        <w:t xml:space="preserve">LECZENIE NISKOROSŁYCH DZIECI Z CIĘŻKIM PIERWOTNYM NIEDOBOREM </w:t>
      </w:r>
      <w:r>
        <w:rPr>
          <w:b/>
          <w:sz w:val="28"/>
        </w:rPr>
        <w:t xml:space="preserve"> </w:t>
      </w:r>
      <w:r w:rsidRPr="00A05C2C">
        <w:rPr>
          <w:b/>
          <w:sz w:val="28"/>
        </w:rPr>
        <w:t>IGF-1</w:t>
      </w:r>
      <w:r w:rsidR="00C21034">
        <w:rPr>
          <w:b/>
          <w:sz w:val="28"/>
        </w:rPr>
        <w:t xml:space="preserve">  (ICD-10  E </w:t>
      </w:r>
      <w:r>
        <w:rPr>
          <w:b/>
          <w:sz w:val="28"/>
        </w:rPr>
        <w:t>34.3)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4963"/>
        <w:gridCol w:w="5261"/>
      </w:tblGrid>
      <w:tr w:rsidR="005E4FA2" w:rsidRPr="00C21034" w:rsidTr="00C21034">
        <w:trPr>
          <w:trHeight w:val="33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5E4FA2" w:rsidRPr="00C21034" w:rsidTr="000C255F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SCHEMAT DAWKOWANIA LEKÓW W</w:t>
            </w:r>
            <w:r w:rsidR="006506D2" w:rsidRPr="00C21034">
              <w:rPr>
                <w:b/>
                <w:bCs/>
                <w:sz w:val="20"/>
                <w:szCs w:val="20"/>
              </w:rPr>
              <w:t> </w:t>
            </w:r>
            <w:r w:rsidRPr="00C21034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BADANIA DIAGNOSTYCZNE WYKONYWANE W</w:t>
            </w:r>
            <w:r w:rsidR="006506D2" w:rsidRPr="00C21034">
              <w:rPr>
                <w:b/>
                <w:bCs/>
                <w:sz w:val="20"/>
                <w:szCs w:val="20"/>
              </w:rPr>
              <w:t> </w:t>
            </w:r>
            <w:r w:rsidRPr="00C21034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5E4FA2" w:rsidRPr="00C21034" w:rsidTr="000C255F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Świadczeniobiorców do programu kwalifikuje, według standardów diagnozowania pacjentów z ciężkim pierwotnym niedoborem insulinopodobnego czynnika wzrostu-1, Zespół Koordynacyjny ds. Stosowania Hormonu Wzrostu powoływany przez Prezesa Narodowego Funduszu Zdrowia.</w:t>
            </w:r>
          </w:p>
          <w:p w:rsidR="00D20D9F" w:rsidRPr="00C21034" w:rsidRDefault="00D20D9F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1.Kryteria kwalifikacji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skrajna niskorosłość, tj. wysokość ciała poniżej -3 SD w odniesieniu do</w:t>
            </w:r>
            <w:r w:rsidR="00A4786D" w:rsidRPr="000C255F">
              <w:rPr>
                <w:sz w:val="20"/>
                <w:szCs w:val="20"/>
              </w:rPr>
              <w:t> </w:t>
            </w:r>
            <w:r w:rsidRPr="000C255F">
              <w:rPr>
                <w:sz w:val="20"/>
                <w:szCs w:val="20"/>
              </w:rPr>
              <w:t>płci i wieku, na siatkach centylowych dla populacji dzieci polskich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stężenie IGF-1 poniżej -2,5 SDS w odniesieniu do płci i wieku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prawidłowe stężenie GH (w teście krótkiego nocnego wyrzutu tego hormonu - co najmniej 5 pomiarów stężeń hormonu wzrostu, w</w:t>
            </w:r>
            <w:r w:rsidR="00A4786D" w:rsidRPr="000C255F">
              <w:rPr>
                <w:sz w:val="20"/>
                <w:szCs w:val="20"/>
              </w:rPr>
              <w:t> </w:t>
            </w:r>
            <w:r w:rsidRPr="000C255F">
              <w:rPr>
                <w:sz w:val="20"/>
                <w:szCs w:val="20"/>
              </w:rPr>
              <w:t>uzasadnionych przypadkach poszerzone o wykonanie dwóch testów stymulacji sekrecji tego hormonu)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wykluczenie innych, aniżeli ciężki pierwotny niedobór IGF-1, przyczyn niskorosłości (niedokrwistość, choroby wątroby, niedoczynność tarczycy, zaburzenia wchłaniania i trawienia jelitowego, obciążenia dotyczące przebiegu ciąży i porodu, itp.)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rozpoznanie ciężkiego pierwotnego niedoboru IGF-1 potwierdzone testem generacji </w:t>
            </w:r>
            <w:proofErr w:type="spellStart"/>
            <w:r w:rsidRPr="000C255F">
              <w:rPr>
                <w:sz w:val="20"/>
                <w:szCs w:val="20"/>
              </w:rPr>
              <w:t>somatomedyn</w:t>
            </w:r>
            <w:proofErr w:type="spellEnd"/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w przypadkach wątpliwych badania molekularne w kierunku rozpoznania mutacji w obrębie receptora hormonu wzrostu, mutacji genu kodującego syntezę IGF-1 lub promotora tego genu.</w:t>
            </w:r>
          </w:p>
          <w:p w:rsidR="00D20D9F" w:rsidRPr="00C21034" w:rsidRDefault="00D20D9F" w:rsidP="00C21034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20"/>
              </w:rPr>
            </w:pP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lastRenderedPageBreak/>
              <w:t>2. Określenie czasu leczenia w programie</w:t>
            </w: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Leczenie trwa do czasu podjęcia przez Zespół Koordynacyjny ds. Stosowania Hormonu Wzrostu lub lekarza prowadzącego decyzji o wyłączeniu świadczeniobiorcy z programu, zgodnie z kryteriami wyłączenia.</w:t>
            </w:r>
          </w:p>
          <w:p w:rsidR="00D20D9F" w:rsidRPr="00C21034" w:rsidRDefault="00D20D9F" w:rsidP="00C21034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20"/>
              </w:rPr>
            </w:pP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3. Kryteria wyłączenia z programu lub czasowego zaprzestania terapii preparatem rhIGF-1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nawracające,</w:t>
            </w:r>
            <w:r w:rsidR="00D20D9F" w:rsidRPr="000C255F">
              <w:rPr>
                <w:sz w:val="20"/>
                <w:szCs w:val="20"/>
              </w:rPr>
              <w:t xml:space="preserve"> </w:t>
            </w:r>
            <w:r w:rsidRPr="000C255F">
              <w:rPr>
                <w:sz w:val="20"/>
                <w:szCs w:val="20"/>
              </w:rPr>
              <w:t>zagrażające życiu stany hipoglikemii;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złuszczenia gł</w:t>
            </w:r>
            <w:r w:rsidR="00C27287" w:rsidRPr="000C255F">
              <w:rPr>
                <w:sz w:val="20"/>
                <w:szCs w:val="20"/>
              </w:rPr>
              <w:t>owy</w:t>
            </w:r>
            <w:r w:rsidRPr="000C255F">
              <w:rPr>
                <w:sz w:val="20"/>
                <w:szCs w:val="20"/>
              </w:rPr>
              <w:t xml:space="preserve"> kości udowej;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pseudo-tumor </w:t>
            </w:r>
            <w:proofErr w:type="spellStart"/>
            <w:r w:rsidRPr="000C255F">
              <w:rPr>
                <w:sz w:val="20"/>
                <w:szCs w:val="20"/>
              </w:rPr>
              <w:t>cerebri</w:t>
            </w:r>
            <w:proofErr w:type="spellEnd"/>
            <w:r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ujawnienia lub wznowy choroby rozrostowej;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brak zgody pacjenta na kontynuację leczenia;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niezadowalający efekt leczenia, tj. przyrost wysokości ciała pacjenta leczonego za pomocą rhIGF-1 &lt; 3 cm/rok;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osiągnięcie wieku kostnego: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</w:t>
            </w:r>
            <w:r w:rsidR="00724063" w:rsidRPr="000C255F">
              <w:rPr>
                <w:sz w:val="20"/>
                <w:szCs w:val="20"/>
              </w:rPr>
              <w:t>wyżej 14 lat przez dziewczynkę,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powyżej 16 lat przez chłopca.</w:t>
            </w: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lastRenderedPageBreak/>
              <w:t xml:space="preserve"> </w:t>
            </w:r>
            <w:r w:rsidRPr="00C21034">
              <w:rPr>
                <w:b/>
                <w:bCs/>
                <w:sz w:val="20"/>
                <w:szCs w:val="20"/>
              </w:rPr>
              <w:t>1. Dawkowanie</w:t>
            </w: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C21034">
              <w:rPr>
                <w:sz w:val="20"/>
                <w:szCs w:val="20"/>
              </w:rPr>
              <w:t>Mecaserminum</w:t>
            </w:r>
            <w:proofErr w:type="spellEnd"/>
            <w:r w:rsidRPr="00C21034">
              <w:rPr>
                <w:sz w:val="20"/>
                <w:szCs w:val="20"/>
              </w:rPr>
              <w:t xml:space="preserve"> podawane jest w dawce 0,04 - 0,12 mg/kg masy ciała dwa razy na dobę.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 xml:space="preserve"> </w:t>
            </w:r>
            <w:r w:rsidRPr="00C21034">
              <w:rPr>
                <w:b/>
                <w:bCs/>
                <w:sz w:val="20"/>
                <w:szCs w:val="20"/>
              </w:rPr>
              <w:t>1. Badania przy kwalifikacji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IGF-1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IGFBP</w:t>
            </w:r>
            <w:r w:rsidRPr="000C255F">
              <w:rPr>
                <w:sz w:val="20"/>
                <w:szCs w:val="20"/>
                <w:vertAlign w:val="subscript"/>
              </w:rPr>
              <w:t>3</w:t>
            </w:r>
            <w:r w:rsidR="00FE7302" w:rsidRPr="000C255F">
              <w:rPr>
                <w:sz w:val="20"/>
                <w:szCs w:val="20"/>
                <w:vertAlign w:val="subscript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glukozy we krwi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t</w:t>
            </w:r>
            <w:r w:rsidR="005E4FA2" w:rsidRPr="000C255F">
              <w:rPr>
                <w:sz w:val="20"/>
                <w:szCs w:val="20"/>
              </w:rPr>
              <w:t>est obciążenia glukozą z pomiarem glikemii i</w:t>
            </w:r>
            <w:r w:rsidR="00A95586" w:rsidRPr="000C255F">
              <w:rPr>
                <w:sz w:val="20"/>
                <w:szCs w:val="20"/>
              </w:rPr>
              <w:t> </w:t>
            </w:r>
            <w:proofErr w:type="spellStart"/>
            <w:r w:rsidR="005E4FA2" w:rsidRPr="000C255F">
              <w:rPr>
                <w:sz w:val="20"/>
                <w:szCs w:val="20"/>
              </w:rPr>
              <w:t>insulinemii</w:t>
            </w:r>
            <w:proofErr w:type="spellEnd"/>
            <w:r w:rsidRPr="000C255F">
              <w:rPr>
                <w:sz w:val="20"/>
                <w:szCs w:val="20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</w:t>
            </w:r>
            <w:r w:rsidR="005E4FA2" w:rsidRPr="000C255F">
              <w:rPr>
                <w:sz w:val="20"/>
                <w:szCs w:val="20"/>
              </w:rPr>
              <w:t xml:space="preserve">omiar odsetka </w:t>
            </w:r>
            <w:proofErr w:type="spellStart"/>
            <w:r w:rsidR="005E4FA2" w:rsidRPr="000C255F">
              <w:rPr>
                <w:sz w:val="20"/>
                <w:szCs w:val="20"/>
              </w:rPr>
              <w:t>glikowanej</w:t>
            </w:r>
            <w:proofErr w:type="spellEnd"/>
            <w:r w:rsidR="005E4FA2" w:rsidRPr="000C255F">
              <w:rPr>
                <w:sz w:val="20"/>
                <w:szCs w:val="20"/>
              </w:rPr>
              <w:t xml:space="preserve"> hemoglobiny HbA</w:t>
            </w:r>
            <w:r w:rsidR="005E4FA2" w:rsidRPr="000C255F">
              <w:rPr>
                <w:sz w:val="20"/>
                <w:szCs w:val="20"/>
                <w:vertAlign w:val="subscript"/>
              </w:rPr>
              <w:t>1c</w:t>
            </w:r>
            <w:r w:rsidRPr="000C255F">
              <w:rPr>
                <w:sz w:val="20"/>
                <w:szCs w:val="20"/>
                <w:vertAlign w:val="subscript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</w:t>
            </w:r>
            <w:r w:rsidR="005E4FA2" w:rsidRPr="000C255F">
              <w:rPr>
                <w:sz w:val="20"/>
                <w:szCs w:val="20"/>
              </w:rPr>
              <w:t>omiar stężenia TSH, pomiar stężenia fT</w:t>
            </w:r>
            <w:r w:rsidR="005E4FA2" w:rsidRPr="000C255F">
              <w:rPr>
                <w:sz w:val="20"/>
                <w:szCs w:val="20"/>
                <w:vertAlign w:val="subscript"/>
              </w:rPr>
              <w:t>4</w:t>
            </w:r>
            <w:r w:rsidRPr="000C255F">
              <w:rPr>
                <w:sz w:val="20"/>
                <w:szCs w:val="20"/>
                <w:vertAlign w:val="subscript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j</w:t>
            </w:r>
            <w:r w:rsidR="005E4FA2" w:rsidRPr="000C255F">
              <w:rPr>
                <w:sz w:val="20"/>
                <w:szCs w:val="20"/>
              </w:rPr>
              <w:t>onogram surowicy krwi (co najmniej pomiar stężenia Na+)</w:t>
            </w:r>
            <w:r w:rsidRPr="000C255F">
              <w:rPr>
                <w:sz w:val="20"/>
                <w:szCs w:val="20"/>
              </w:rPr>
              <w:t>;</w:t>
            </w:r>
          </w:p>
          <w:p w:rsidR="00FE730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k</w:t>
            </w:r>
            <w:r w:rsidR="005E4FA2" w:rsidRPr="000C255F">
              <w:rPr>
                <w:sz w:val="20"/>
                <w:szCs w:val="20"/>
              </w:rPr>
              <w:t>onsultacja laryngologiczna z audiogramem</w:t>
            </w:r>
            <w:r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konsultacja kardiologiczna z USG układu sercowo-naczyniowego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k</w:t>
            </w:r>
            <w:r w:rsidR="005E4FA2" w:rsidRPr="000C255F">
              <w:rPr>
                <w:sz w:val="20"/>
                <w:szCs w:val="20"/>
              </w:rPr>
              <w:t>onsultacja okulistyczna (w zależności od potrzeb)</w:t>
            </w:r>
            <w:r w:rsidRPr="000C255F">
              <w:rPr>
                <w:sz w:val="20"/>
                <w:szCs w:val="20"/>
              </w:rPr>
              <w:t>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RTG śródręcza z bliższą </w:t>
            </w:r>
            <w:proofErr w:type="spellStart"/>
            <w:r w:rsidRPr="000C255F">
              <w:rPr>
                <w:sz w:val="20"/>
                <w:szCs w:val="20"/>
              </w:rPr>
              <w:t>przynasadą</w:t>
            </w:r>
            <w:proofErr w:type="spellEnd"/>
            <w:r w:rsidRPr="000C255F">
              <w:rPr>
                <w:sz w:val="20"/>
                <w:szCs w:val="20"/>
              </w:rPr>
              <w:t xml:space="preserve"> kości przedramienia (do oceny wieku kostnego)</w:t>
            </w:r>
            <w:r w:rsidR="00FE7302" w:rsidRPr="000C255F">
              <w:rPr>
                <w:sz w:val="20"/>
                <w:szCs w:val="20"/>
              </w:rPr>
              <w:t>;</w:t>
            </w:r>
          </w:p>
          <w:p w:rsidR="005E4FA2" w:rsidRPr="000C255F" w:rsidRDefault="00FE7302" w:rsidP="000C25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o</w:t>
            </w:r>
            <w:r w:rsidR="005E4FA2" w:rsidRPr="000C255F">
              <w:rPr>
                <w:sz w:val="20"/>
                <w:szCs w:val="20"/>
              </w:rPr>
              <w:t>brazowanie ośrodkowego układu nerwowego (TK z kontrastem lub MRI).</w:t>
            </w:r>
          </w:p>
          <w:p w:rsidR="00D20D9F" w:rsidRPr="00C21034" w:rsidRDefault="00D20D9F" w:rsidP="00C21034">
            <w:p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sz w:val="20"/>
                <w:szCs w:val="20"/>
              </w:rPr>
            </w:pP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2. Monitorowanie leczenia</w:t>
            </w:r>
          </w:p>
          <w:p w:rsidR="00D201E4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ind w:left="318" w:hanging="142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2.1</w:t>
            </w:r>
            <w:r w:rsidRPr="00C21034">
              <w:rPr>
                <w:sz w:val="20"/>
                <w:szCs w:val="20"/>
              </w:rPr>
              <w:t xml:space="preserve"> </w:t>
            </w:r>
            <w:r w:rsidRPr="00C21034">
              <w:rPr>
                <w:b/>
                <w:sz w:val="20"/>
                <w:szCs w:val="20"/>
              </w:rPr>
              <w:t>30 dni po rozpoczęciu leczenia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IGF-1;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IGFBP</w:t>
            </w:r>
            <w:r w:rsidRPr="000C255F">
              <w:rPr>
                <w:sz w:val="20"/>
                <w:szCs w:val="20"/>
                <w:vertAlign w:val="subscript"/>
              </w:rPr>
              <w:t>3</w:t>
            </w:r>
            <w:r w:rsidRPr="000C255F">
              <w:rPr>
                <w:sz w:val="20"/>
                <w:szCs w:val="20"/>
              </w:rPr>
              <w:t>;</w:t>
            </w:r>
          </w:p>
          <w:p w:rsidR="001D323A" w:rsidRPr="000C255F" w:rsidRDefault="005E4FA2" w:rsidP="000C25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glukozy we krwi</w:t>
            </w:r>
            <w:r w:rsidR="006B1DE3">
              <w:rPr>
                <w:sz w:val="20"/>
                <w:szCs w:val="20"/>
              </w:rPr>
              <w:t>;</w:t>
            </w:r>
          </w:p>
          <w:p w:rsidR="001D323A" w:rsidRPr="00C21034" w:rsidRDefault="001D323A" w:rsidP="000C255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test obciążenia glukozą z pomiarem glikemii i </w:t>
            </w:r>
            <w:proofErr w:type="spellStart"/>
            <w:r w:rsidRPr="00C21034">
              <w:rPr>
                <w:sz w:val="20"/>
                <w:szCs w:val="20"/>
              </w:rPr>
              <w:t>insulinemii</w:t>
            </w:r>
            <w:proofErr w:type="spellEnd"/>
            <w:r w:rsidRPr="00C21034">
              <w:rPr>
                <w:sz w:val="20"/>
                <w:szCs w:val="20"/>
              </w:rPr>
              <w:t xml:space="preserve"> </w:t>
            </w:r>
          </w:p>
          <w:p w:rsidR="001D323A" w:rsidRPr="000C255F" w:rsidRDefault="001D323A" w:rsidP="000C255F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lub </w:t>
            </w:r>
          </w:p>
          <w:p w:rsidR="001D323A" w:rsidRPr="00C21034" w:rsidRDefault="001D323A" w:rsidP="000C255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 xml:space="preserve">pomiar odsetka </w:t>
            </w:r>
            <w:proofErr w:type="spellStart"/>
            <w:r w:rsidRPr="00C21034">
              <w:rPr>
                <w:sz w:val="20"/>
                <w:szCs w:val="20"/>
              </w:rPr>
              <w:t>glikowanej</w:t>
            </w:r>
            <w:proofErr w:type="spellEnd"/>
            <w:r w:rsidRPr="00C21034">
              <w:rPr>
                <w:sz w:val="20"/>
                <w:szCs w:val="20"/>
              </w:rPr>
              <w:t xml:space="preserve"> hemoglobiny HbA</w:t>
            </w:r>
            <w:r w:rsidRPr="00C21034">
              <w:rPr>
                <w:sz w:val="20"/>
                <w:szCs w:val="20"/>
                <w:vertAlign w:val="subscript"/>
              </w:rPr>
              <w:t>1c.</w:t>
            </w:r>
          </w:p>
          <w:p w:rsidR="000C255F" w:rsidRDefault="000C255F" w:rsidP="000C255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092405" w:rsidRPr="00C21034" w:rsidRDefault="00087624" w:rsidP="00C21034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sz w:val="20"/>
                <w:szCs w:val="20"/>
              </w:rPr>
            </w:pPr>
            <w:r w:rsidRPr="00C21034">
              <w:rPr>
                <w:b/>
                <w:sz w:val="20"/>
                <w:szCs w:val="20"/>
              </w:rPr>
              <w:lastRenderedPageBreak/>
              <w:t xml:space="preserve">2.2 </w:t>
            </w:r>
            <w:r w:rsidR="005E4FA2" w:rsidRPr="00C21034">
              <w:rPr>
                <w:b/>
                <w:bCs/>
                <w:sz w:val="20"/>
                <w:szCs w:val="20"/>
              </w:rPr>
              <w:t>Co 90 dni</w:t>
            </w:r>
            <w:r w:rsidR="005E4FA2" w:rsidRPr="00C21034">
              <w:rPr>
                <w:sz w:val="20"/>
                <w:szCs w:val="20"/>
              </w:rPr>
              <w:t xml:space="preserve"> </w:t>
            </w:r>
            <w:r w:rsidR="00EA4B5D" w:rsidRPr="00C21034">
              <w:rPr>
                <w:sz w:val="20"/>
                <w:szCs w:val="20"/>
              </w:rPr>
              <w:t xml:space="preserve"> </w:t>
            </w:r>
          </w:p>
          <w:p w:rsidR="00172040" w:rsidRPr="000C255F" w:rsidRDefault="00172040" w:rsidP="000C25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IGF-1;</w:t>
            </w:r>
          </w:p>
          <w:p w:rsidR="00172040" w:rsidRPr="000C255F" w:rsidRDefault="00172040" w:rsidP="000C25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IGFBP3;</w:t>
            </w:r>
          </w:p>
          <w:p w:rsidR="005E4FA2" w:rsidRPr="000C255F" w:rsidRDefault="00172040" w:rsidP="000C255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pomiar stężenia glukozy we krwi</w:t>
            </w:r>
            <w:r w:rsidR="005E4FA2" w:rsidRPr="000C255F">
              <w:rPr>
                <w:sz w:val="20"/>
                <w:szCs w:val="20"/>
              </w:rPr>
              <w:t>.</w:t>
            </w: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2.</w:t>
            </w:r>
            <w:r w:rsidR="004C52E1" w:rsidRPr="00C21034">
              <w:rPr>
                <w:b/>
                <w:bCs/>
                <w:sz w:val="20"/>
                <w:szCs w:val="20"/>
              </w:rPr>
              <w:t>3</w:t>
            </w:r>
            <w:r w:rsidRPr="00C21034">
              <w:rPr>
                <w:b/>
                <w:bCs/>
                <w:sz w:val="20"/>
                <w:szCs w:val="20"/>
              </w:rPr>
              <w:t xml:space="preserve"> Co 180 dni</w:t>
            </w:r>
          </w:p>
          <w:p w:rsidR="005E4FA2" w:rsidRPr="00C21034" w:rsidRDefault="005E4FA2" w:rsidP="000C255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pomiar stężenia TSH;</w:t>
            </w:r>
          </w:p>
          <w:p w:rsidR="005E4FA2" w:rsidRPr="00C21034" w:rsidRDefault="005E4FA2" w:rsidP="000C255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pomiar stężenia fT</w:t>
            </w:r>
            <w:r w:rsidRPr="000C255F">
              <w:rPr>
                <w:sz w:val="20"/>
                <w:szCs w:val="20"/>
              </w:rPr>
              <w:t>4</w:t>
            </w:r>
            <w:r w:rsidRPr="00C21034">
              <w:rPr>
                <w:sz w:val="20"/>
                <w:szCs w:val="20"/>
              </w:rPr>
              <w:t>;</w:t>
            </w:r>
          </w:p>
          <w:p w:rsidR="005E4FA2" w:rsidRPr="00C21034" w:rsidRDefault="005E4FA2" w:rsidP="000C255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jonogram surowicy krwi (co najmniej pomiar stężenia Na</w:t>
            </w:r>
            <w:r w:rsidRPr="000C255F">
              <w:rPr>
                <w:sz w:val="20"/>
                <w:szCs w:val="20"/>
              </w:rPr>
              <w:t>+</w:t>
            </w:r>
            <w:r w:rsidRPr="00C21034">
              <w:rPr>
                <w:sz w:val="20"/>
                <w:szCs w:val="20"/>
              </w:rPr>
              <w:t>)</w:t>
            </w:r>
            <w:r w:rsidR="003B0D50" w:rsidRPr="00C21034">
              <w:rPr>
                <w:sz w:val="20"/>
                <w:szCs w:val="20"/>
              </w:rPr>
              <w:t>;</w:t>
            </w:r>
          </w:p>
          <w:p w:rsidR="004C52E1" w:rsidRPr="00C21034" w:rsidRDefault="004C52E1" w:rsidP="000C255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 xml:space="preserve">pomiar odsetka </w:t>
            </w:r>
            <w:proofErr w:type="spellStart"/>
            <w:r w:rsidRPr="00C21034">
              <w:rPr>
                <w:sz w:val="20"/>
                <w:szCs w:val="20"/>
              </w:rPr>
              <w:t>glikowanej</w:t>
            </w:r>
            <w:proofErr w:type="spellEnd"/>
            <w:r w:rsidRPr="00C21034">
              <w:rPr>
                <w:sz w:val="20"/>
                <w:szCs w:val="20"/>
              </w:rPr>
              <w:t xml:space="preserve"> hemoglobiny HbA</w:t>
            </w:r>
            <w:r w:rsidRPr="000C255F">
              <w:rPr>
                <w:sz w:val="20"/>
                <w:szCs w:val="20"/>
              </w:rPr>
              <w:t>1c.</w:t>
            </w:r>
          </w:p>
          <w:p w:rsidR="004C52E1" w:rsidRPr="00C21034" w:rsidRDefault="004C52E1" w:rsidP="000C255F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lub co 365 dni</w:t>
            </w:r>
          </w:p>
          <w:p w:rsidR="004C52E1" w:rsidRPr="00C21034" w:rsidRDefault="004C52E1" w:rsidP="000C255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21034">
              <w:rPr>
                <w:sz w:val="20"/>
                <w:szCs w:val="20"/>
              </w:rPr>
              <w:t>test obciążenia glukozą z pomiarem glikemii i </w:t>
            </w:r>
            <w:proofErr w:type="spellStart"/>
            <w:r w:rsidRPr="00C21034">
              <w:rPr>
                <w:sz w:val="20"/>
                <w:szCs w:val="20"/>
              </w:rPr>
              <w:t>insulinemii</w:t>
            </w:r>
            <w:proofErr w:type="spellEnd"/>
            <w:r w:rsidRPr="00C21034">
              <w:rPr>
                <w:sz w:val="20"/>
                <w:szCs w:val="20"/>
              </w:rPr>
              <w:t xml:space="preserve"> </w:t>
            </w:r>
          </w:p>
          <w:p w:rsidR="005E4FA2" w:rsidRPr="00C21034" w:rsidRDefault="005E4FA2" w:rsidP="00C21034">
            <w:pPr>
              <w:autoSpaceDE w:val="0"/>
              <w:autoSpaceDN w:val="0"/>
              <w:adjustRightInd w:val="0"/>
              <w:spacing w:line="276" w:lineRule="auto"/>
              <w:ind w:left="460" w:hanging="284"/>
              <w:rPr>
                <w:sz w:val="20"/>
                <w:szCs w:val="20"/>
              </w:rPr>
            </w:pPr>
            <w:r w:rsidRPr="00C21034">
              <w:rPr>
                <w:b/>
                <w:bCs/>
                <w:sz w:val="20"/>
                <w:szCs w:val="20"/>
              </w:rPr>
              <w:t>2.5 Co 365 dni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konsultacja laryngologiczna z audiogramem;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konsultacja kardiologiczna z </w:t>
            </w:r>
            <w:r w:rsidR="006B1DE3">
              <w:rPr>
                <w:sz w:val="20"/>
                <w:szCs w:val="20"/>
              </w:rPr>
              <w:t>USG układu sercowo-naczyniowego;</w:t>
            </w:r>
            <w:bookmarkStart w:id="0" w:name="_GoBack"/>
            <w:bookmarkEnd w:id="0"/>
          </w:p>
          <w:p w:rsidR="005E4FA2" w:rsidRPr="000C255F" w:rsidRDefault="005E4FA2" w:rsidP="000C255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 xml:space="preserve">RTG śródręcza z bliższą </w:t>
            </w:r>
            <w:proofErr w:type="spellStart"/>
            <w:r w:rsidRPr="000C255F">
              <w:rPr>
                <w:sz w:val="20"/>
                <w:szCs w:val="20"/>
              </w:rPr>
              <w:t>przynasadą</w:t>
            </w:r>
            <w:proofErr w:type="spellEnd"/>
            <w:r w:rsidRPr="000C255F">
              <w:rPr>
                <w:sz w:val="20"/>
                <w:szCs w:val="20"/>
              </w:rPr>
              <w:t xml:space="preserve"> kości przedramienia (do oceny wieku kostnego);</w:t>
            </w:r>
          </w:p>
          <w:p w:rsidR="005E4FA2" w:rsidRPr="000C255F" w:rsidRDefault="005E4FA2" w:rsidP="000C255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obrazowanie ośrodkowego układu nerwowego (TK z</w:t>
            </w:r>
            <w:r w:rsidR="00A95586" w:rsidRPr="000C255F">
              <w:rPr>
                <w:sz w:val="20"/>
                <w:szCs w:val="20"/>
              </w:rPr>
              <w:t> </w:t>
            </w:r>
            <w:r w:rsidRPr="000C255F">
              <w:rPr>
                <w:sz w:val="20"/>
                <w:szCs w:val="20"/>
              </w:rPr>
              <w:t>kontrastem lub MRI) - w zależności od potrzeb.</w:t>
            </w:r>
          </w:p>
          <w:p w:rsidR="000C255F" w:rsidRPr="00C21034" w:rsidRDefault="000C255F" w:rsidP="00C21034">
            <w:pPr>
              <w:autoSpaceDE w:val="0"/>
              <w:autoSpaceDN w:val="0"/>
              <w:adjustRightInd w:val="0"/>
              <w:spacing w:line="276" w:lineRule="auto"/>
              <w:ind w:left="602" w:hanging="284"/>
              <w:rPr>
                <w:sz w:val="20"/>
                <w:szCs w:val="20"/>
              </w:rPr>
            </w:pPr>
          </w:p>
          <w:p w:rsidR="00731405" w:rsidRPr="00C21034" w:rsidRDefault="00731405" w:rsidP="00C21034">
            <w:p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b/>
                <w:sz w:val="20"/>
                <w:szCs w:val="20"/>
              </w:rPr>
            </w:pPr>
            <w:r w:rsidRPr="00C21034">
              <w:rPr>
                <w:b/>
                <w:sz w:val="20"/>
                <w:szCs w:val="20"/>
              </w:rPr>
              <w:t>3. Monitorowanie programu</w:t>
            </w:r>
          </w:p>
          <w:p w:rsidR="00731405" w:rsidRPr="000C255F" w:rsidRDefault="00F701EB" w:rsidP="000C255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g</w:t>
            </w:r>
            <w:r w:rsidR="00731405" w:rsidRPr="000C255F">
              <w:rPr>
                <w:sz w:val="20"/>
                <w:szCs w:val="20"/>
              </w:rPr>
              <w:t>romadzenie w dokumentacji medycznej pacjenta danych dotyczących monitorowania leczenia i</w:t>
            </w:r>
            <w:r w:rsidR="00A94AA0" w:rsidRPr="000C255F">
              <w:rPr>
                <w:sz w:val="20"/>
                <w:szCs w:val="20"/>
              </w:rPr>
              <w:t> </w:t>
            </w:r>
            <w:r w:rsidR="00731405" w:rsidRPr="000C255F">
              <w:rPr>
                <w:sz w:val="20"/>
                <w:szCs w:val="20"/>
              </w:rPr>
              <w:t>każdorazowe ich przedstawianie na żądanie kontrolerów  Narodowego Funduszu Zdrowia</w:t>
            </w:r>
            <w:r w:rsidRPr="000C255F">
              <w:rPr>
                <w:sz w:val="20"/>
                <w:szCs w:val="20"/>
              </w:rPr>
              <w:t>;</w:t>
            </w:r>
          </w:p>
          <w:p w:rsidR="00731405" w:rsidRPr="000C255F" w:rsidRDefault="00F701EB" w:rsidP="000C255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u</w:t>
            </w:r>
            <w:r w:rsidR="00731405" w:rsidRPr="000C255F">
              <w:rPr>
                <w:sz w:val="20"/>
                <w:szCs w:val="20"/>
              </w:rPr>
              <w:t>zupełnienie danych zawartych w rejestrze (SMPT) dostępnym za pomocą aplikacji internetowej udostępnionej przez OW NFZ, nie rzadziej niż co 3</w:t>
            </w:r>
            <w:r w:rsidR="00A94AA0" w:rsidRPr="000C255F">
              <w:rPr>
                <w:sz w:val="20"/>
                <w:szCs w:val="20"/>
              </w:rPr>
              <w:t> </w:t>
            </w:r>
            <w:r w:rsidR="00731405" w:rsidRPr="000C255F">
              <w:rPr>
                <w:sz w:val="20"/>
                <w:szCs w:val="20"/>
              </w:rPr>
              <w:t>miesiące oraz na zakończenie leczenia</w:t>
            </w:r>
            <w:r w:rsidRPr="000C255F">
              <w:rPr>
                <w:sz w:val="20"/>
                <w:szCs w:val="20"/>
              </w:rPr>
              <w:t>;</w:t>
            </w:r>
          </w:p>
          <w:p w:rsidR="005E4FA2" w:rsidRPr="000C255F" w:rsidRDefault="00F701EB" w:rsidP="000C255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C255F">
              <w:rPr>
                <w:sz w:val="20"/>
                <w:szCs w:val="20"/>
              </w:rPr>
              <w:t>p</w:t>
            </w:r>
            <w:r w:rsidR="00731405" w:rsidRPr="000C255F">
              <w:rPr>
                <w:sz w:val="20"/>
                <w:szCs w:val="20"/>
              </w:rPr>
              <w:t>rzekazywanie informacji sprawozdawczo-rozliczeniowych do NFZ: informacje przekazuje się do</w:t>
            </w:r>
            <w:r w:rsidR="00A94AA0" w:rsidRPr="000C255F">
              <w:rPr>
                <w:sz w:val="20"/>
                <w:szCs w:val="20"/>
              </w:rPr>
              <w:t> </w:t>
            </w:r>
            <w:r w:rsidR="00731405" w:rsidRPr="000C255F">
              <w:rPr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</w:tc>
      </w:tr>
    </w:tbl>
    <w:p w:rsidR="007B34F4" w:rsidRPr="00C21034" w:rsidRDefault="007B34F4" w:rsidP="00C21034">
      <w:pPr>
        <w:autoSpaceDE w:val="0"/>
        <w:autoSpaceDN w:val="0"/>
        <w:adjustRightInd w:val="0"/>
        <w:rPr>
          <w:rFonts w:ascii="Courier New" w:hAnsi="Courier New"/>
          <w:sz w:val="16"/>
        </w:rPr>
      </w:pPr>
    </w:p>
    <w:sectPr w:rsidR="007B34F4" w:rsidRPr="00C21034" w:rsidSect="00C21034">
      <w:pgSz w:w="16838" w:h="11906" w:orient="landscape" w:code="9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98"/>
    <w:multiLevelType w:val="hybridMultilevel"/>
    <w:tmpl w:val="933023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05C80"/>
    <w:multiLevelType w:val="hybridMultilevel"/>
    <w:tmpl w:val="ED08EA1E"/>
    <w:lvl w:ilvl="0" w:tplc="04150011">
      <w:start w:val="1"/>
      <w:numFmt w:val="decimal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C4F5FFA"/>
    <w:multiLevelType w:val="hybridMultilevel"/>
    <w:tmpl w:val="563828EA"/>
    <w:lvl w:ilvl="0" w:tplc="EC4A96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A0635E"/>
    <w:multiLevelType w:val="hybridMultilevel"/>
    <w:tmpl w:val="D1B0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63A7D"/>
    <w:multiLevelType w:val="hybridMultilevel"/>
    <w:tmpl w:val="7806E970"/>
    <w:lvl w:ilvl="0" w:tplc="4E3A9AA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975F9"/>
    <w:multiLevelType w:val="hybridMultilevel"/>
    <w:tmpl w:val="1842D970"/>
    <w:lvl w:ilvl="0" w:tplc="65165BD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43A81"/>
    <w:multiLevelType w:val="hybridMultilevel"/>
    <w:tmpl w:val="A0B4C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21E46"/>
    <w:multiLevelType w:val="hybridMultilevel"/>
    <w:tmpl w:val="18A6E260"/>
    <w:lvl w:ilvl="0" w:tplc="BEC0465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43FFB"/>
    <w:multiLevelType w:val="hybridMultilevel"/>
    <w:tmpl w:val="4C1AF6A6"/>
    <w:lvl w:ilvl="0" w:tplc="5A3063E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2E011220"/>
    <w:multiLevelType w:val="hybridMultilevel"/>
    <w:tmpl w:val="E74602D2"/>
    <w:lvl w:ilvl="0" w:tplc="65165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E62E3"/>
    <w:multiLevelType w:val="hybridMultilevel"/>
    <w:tmpl w:val="CD1E7066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>
    <w:nsid w:val="34445506"/>
    <w:multiLevelType w:val="hybridMultilevel"/>
    <w:tmpl w:val="069CED50"/>
    <w:lvl w:ilvl="0" w:tplc="04150011">
      <w:start w:val="1"/>
      <w:numFmt w:val="decimal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3ED76C1A"/>
    <w:multiLevelType w:val="hybridMultilevel"/>
    <w:tmpl w:val="EF16B8BC"/>
    <w:lvl w:ilvl="0" w:tplc="1EFE5B02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3F2C3B3E"/>
    <w:multiLevelType w:val="hybridMultilevel"/>
    <w:tmpl w:val="F2C89042"/>
    <w:lvl w:ilvl="0" w:tplc="C13A71B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0FA7B0F"/>
    <w:multiLevelType w:val="hybridMultilevel"/>
    <w:tmpl w:val="D1B0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50018"/>
    <w:multiLevelType w:val="hybridMultilevel"/>
    <w:tmpl w:val="D362D2F4"/>
    <w:lvl w:ilvl="0" w:tplc="EECEF12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48EF3462"/>
    <w:multiLevelType w:val="hybridMultilevel"/>
    <w:tmpl w:val="9844CF10"/>
    <w:lvl w:ilvl="0" w:tplc="7236E50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A4E8B"/>
    <w:multiLevelType w:val="multilevel"/>
    <w:tmpl w:val="C69E5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7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48" w:hanging="1440"/>
      </w:pPr>
      <w:rPr>
        <w:rFonts w:hint="default"/>
        <w:b/>
      </w:rPr>
    </w:lvl>
  </w:abstractNum>
  <w:abstractNum w:abstractNumId="18">
    <w:nsid w:val="4DCE2DAC"/>
    <w:multiLevelType w:val="hybridMultilevel"/>
    <w:tmpl w:val="2F7AA678"/>
    <w:lvl w:ilvl="0" w:tplc="F05210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33B3EC2"/>
    <w:multiLevelType w:val="hybridMultilevel"/>
    <w:tmpl w:val="E866146E"/>
    <w:lvl w:ilvl="0" w:tplc="5D94905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>
    <w:nsid w:val="59ED1C7C"/>
    <w:multiLevelType w:val="hybridMultilevel"/>
    <w:tmpl w:val="D854CBCE"/>
    <w:lvl w:ilvl="0" w:tplc="04150011">
      <w:start w:val="1"/>
      <w:numFmt w:val="decimal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5AF07F83"/>
    <w:multiLevelType w:val="hybridMultilevel"/>
    <w:tmpl w:val="35882A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CA32F11"/>
    <w:multiLevelType w:val="hybridMultilevel"/>
    <w:tmpl w:val="08422D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32A50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A44C96"/>
    <w:multiLevelType w:val="hybridMultilevel"/>
    <w:tmpl w:val="A77232D4"/>
    <w:lvl w:ilvl="0" w:tplc="FC644EA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6F3E7F0D"/>
    <w:multiLevelType w:val="hybridMultilevel"/>
    <w:tmpl w:val="D1B0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85019"/>
    <w:multiLevelType w:val="hybridMultilevel"/>
    <w:tmpl w:val="EF16B8BC"/>
    <w:lvl w:ilvl="0" w:tplc="1EFE5B02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20"/>
  </w:num>
  <w:num w:numId="11">
    <w:abstractNumId w:val="8"/>
  </w:num>
  <w:num w:numId="12">
    <w:abstractNumId w:val="24"/>
  </w:num>
  <w:num w:numId="13">
    <w:abstractNumId w:val="19"/>
  </w:num>
  <w:num w:numId="14">
    <w:abstractNumId w:val="1"/>
  </w:num>
  <w:num w:numId="15">
    <w:abstractNumId w:val="13"/>
  </w:num>
  <w:num w:numId="16">
    <w:abstractNumId w:val="0"/>
  </w:num>
  <w:num w:numId="17">
    <w:abstractNumId w:val="18"/>
  </w:num>
  <w:num w:numId="18">
    <w:abstractNumId w:val="22"/>
  </w:num>
  <w:num w:numId="19">
    <w:abstractNumId w:val="2"/>
  </w:num>
  <w:num w:numId="20">
    <w:abstractNumId w:val="21"/>
  </w:num>
  <w:num w:numId="21">
    <w:abstractNumId w:val="10"/>
  </w:num>
  <w:num w:numId="22">
    <w:abstractNumId w:val="15"/>
  </w:num>
  <w:num w:numId="23">
    <w:abstractNumId w:val="11"/>
  </w:num>
  <w:num w:numId="24">
    <w:abstractNumId w:val="23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3"/>
    <w:rsid w:val="00001AF1"/>
    <w:rsid w:val="00017711"/>
    <w:rsid w:val="00023F31"/>
    <w:rsid w:val="000378A1"/>
    <w:rsid w:val="000703D4"/>
    <w:rsid w:val="00087624"/>
    <w:rsid w:val="00092405"/>
    <w:rsid w:val="00096D26"/>
    <w:rsid w:val="000C255F"/>
    <w:rsid w:val="00144C47"/>
    <w:rsid w:val="00172040"/>
    <w:rsid w:val="00185CFF"/>
    <w:rsid w:val="001C534C"/>
    <w:rsid w:val="001D323A"/>
    <w:rsid w:val="00207C85"/>
    <w:rsid w:val="00221D34"/>
    <w:rsid w:val="00320598"/>
    <w:rsid w:val="003862B2"/>
    <w:rsid w:val="003B0D50"/>
    <w:rsid w:val="003B293A"/>
    <w:rsid w:val="003F4A58"/>
    <w:rsid w:val="0041484D"/>
    <w:rsid w:val="004311BB"/>
    <w:rsid w:val="0044171F"/>
    <w:rsid w:val="00470CE4"/>
    <w:rsid w:val="00472B65"/>
    <w:rsid w:val="00497A25"/>
    <w:rsid w:val="004A4103"/>
    <w:rsid w:val="004C52E1"/>
    <w:rsid w:val="00554DBE"/>
    <w:rsid w:val="005E4FA2"/>
    <w:rsid w:val="00604AD5"/>
    <w:rsid w:val="006504AC"/>
    <w:rsid w:val="006506D2"/>
    <w:rsid w:val="006B1DE3"/>
    <w:rsid w:val="00724063"/>
    <w:rsid w:val="00731405"/>
    <w:rsid w:val="00743C43"/>
    <w:rsid w:val="007B34F4"/>
    <w:rsid w:val="007D188D"/>
    <w:rsid w:val="00836CCF"/>
    <w:rsid w:val="009439E1"/>
    <w:rsid w:val="009530A8"/>
    <w:rsid w:val="0096046C"/>
    <w:rsid w:val="009634E1"/>
    <w:rsid w:val="009B71A5"/>
    <w:rsid w:val="00A05C2C"/>
    <w:rsid w:val="00A23F3F"/>
    <w:rsid w:val="00A4256B"/>
    <w:rsid w:val="00A4786D"/>
    <w:rsid w:val="00A94AA0"/>
    <w:rsid w:val="00A95586"/>
    <w:rsid w:val="00AC597A"/>
    <w:rsid w:val="00BA4848"/>
    <w:rsid w:val="00BC0102"/>
    <w:rsid w:val="00C21034"/>
    <w:rsid w:val="00C2602F"/>
    <w:rsid w:val="00C27287"/>
    <w:rsid w:val="00C81072"/>
    <w:rsid w:val="00CA491B"/>
    <w:rsid w:val="00CF4389"/>
    <w:rsid w:val="00D15D13"/>
    <w:rsid w:val="00D201E4"/>
    <w:rsid w:val="00D20D9F"/>
    <w:rsid w:val="00D24D72"/>
    <w:rsid w:val="00D5701A"/>
    <w:rsid w:val="00D72ABA"/>
    <w:rsid w:val="00DA6460"/>
    <w:rsid w:val="00DB1A06"/>
    <w:rsid w:val="00DF3477"/>
    <w:rsid w:val="00EA4B5D"/>
    <w:rsid w:val="00F33280"/>
    <w:rsid w:val="00F701EB"/>
    <w:rsid w:val="00F83A48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31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314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31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314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2014-05-08T15:35:00Z</cp:lastPrinted>
  <dcterms:created xsi:type="dcterms:W3CDTF">2014-05-08T17:49:00Z</dcterms:created>
  <dcterms:modified xsi:type="dcterms:W3CDTF">2014-05-09T11:43:00Z</dcterms:modified>
</cp:coreProperties>
</file>