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91C0" w14:textId="6A372C25" w:rsidR="001471D9" w:rsidRDefault="001471D9" w:rsidP="001471D9">
      <w:pPr>
        <w:spacing w:after="120" w:line="312" w:lineRule="auto"/>
        <w:rPr>
          <w:rFonts w:ascii="Arial" w:hAnsi="Arial" w:cs="Arial"/>
        </w:rPr>
      </w:pPr>
      <w:r w:rsidRPr="00086FFE">
        <w:rPr>
          <w:rFonts w:ascii="Arial" w:eastAsia="Times New Roman" w:hAnsi="Arial" w:cs="Arial"/>
          <w:lang w:eastAsia="ar-SA"/>
        </w:rPr>
        <w:t>Generalny Dyrektor Ochrony Środowiska</w:t>
      </w:r>
    </w:p>
    <w:p w14:paraId="5878D3D7" w14:textId="4CF23888" w:rsidR="003E163A" w:rsidRDefault="003E163A" w:rsidP="001471D9">
      <w:pPr>
        <w:spacing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Warszawa, </w:t>
      </w:r>
      <w:bookmarkStart w:id="0" w:name="ezdDataPodpisu"/>
      <w:r w:rsidRPr="00964E5F">
        <w:rPr>
          <w:rFonts w:ascii="Arial" w:hAnsi="Arial" w:cs="Arial"/>
        </w:rPr>
        <w:t>05 października 2026</w:t>
      </w:r>
      <w:bookmarkEnd w:id="0"/>
      <w:r>
        <w:rPr>
          <w:rFonts w:ascii="Arial" w:hAnsi="Arial" w:cs="Arial"/>
        </w:rPr>
        <w:t xml:space="preserve"> </w:t>
      </w:r>
      <w:r w:rsidRPr="00601911">
        <w:rPr>
          <w:rFonts w:ascii="Arial" w:hAnsi="Arial" w:cs="Arial"/>
        </w:rPr>
        <w:t>r.</w:t>
      </w:r>
    </w:p>
    <w:p w14:paraId="2E63D438" w14:textId="77777777" w:rsidR="003E163A" w:rsidRPr="00E81AD5" w:rsidRDefault="003E163A" w:rsidP="001471D9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ezdSprawaZnak"/>
      <w:r w:rsidRPr="00E81AD5">
        <w:rPr>
          <w:rFonts w:ascii="Arial" w:hAnsi="Arial" w:cs="Arial"/>
          <w:sz w:val="20"/>
          <w:szCs w:val="20"/>
        </w:rPr>
        <w:t>DOOŚ-WDŚI.420.16.202</w:t>
      </w:r>
      <w:bookmarkEnd w:id="1"/>
      <w:r w:rsidRPr="00E81AD5">
        <w:rPr>
          <w:rFonts w:ascii="Arial" w:hAnsi="Arial" w:cs="Arial"/>
          <w:sz w:val="20"/>
          <w:szCs w:val="20"/>
        </w:rPr>
        <w:t>6.SP.10</w:t>
      </w:r>
    </w:p>
    <w:p w14:paraId="1E94F223" w14:textId="77777777" w:rsidR="003E163A" w:rsidRPr="001471D9" w:rsidRDefault="003E163A" w:rsidP="001471D9">
      <w:pPr>
        <w:spacing w:after="120" w:line="312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1D9">
        <w:rPr>
          <w:rFonts w:ascii="Arial" w:eastAsia="Times New Roman" w:hAnsi="Arial" w:cs="Arial"/>
          <w:sz w:val="24"/>
          <w:szCs w:val="24"/>
          <w:lang w:eastAsia="pl-PL"/>
        </w:rPr>
        <w:t>DECYZJA</w:t>
      </w:r>
    </w:p>
    <w:p w14:paraId="5319E495" w14:textId="65C12CA6" w:rsidR="003E163A" w:rsidRDefault="003E163A" w:rsidP="001471D9">
      <w:pPr>
        <w:suppressAutoHyphens/>
        <w:spacing w:after="120" w:line="312" w:lineRule="auto"/>
        <w:rPr>
          <w:rFonts w:ascii="Arial" w:hAnsi="Arial" w:cs="Arial"/>
        </w:rPr>
      </w:pPr>
      <w:r w:rsidRPr="00086FFE">
        <w:rPr>
          <w:rFonts w:ascii="Arial" w:eastAsia="Times New Roman" w:hAnsi="Arial" w:cs="Arial"/>
          <w:lang w:eastAsia="ar-SA"/>
        </w:rPr>
        <w:t xml:space="preserve">Generalny Dyrektor Ochrony Środowiska, po rozpatrzeniu odwołania </w:t>
      </w:r>
      <w:r w:rsidR="006F3759">
        <w:rPr>
          <w:rFonts w:ascii="Arial" w:eastAsia="Times New Roman" w:hAnsi="Arial" w:cs="Arial"/>
          <w:lang w:eastAsia="ar-SA"/>
        </w:rPr>
        <w:t>(…)</w:t>
      </w:r>
      <w:r>
        <w:rPr>
          <w:rFonts w:ascii="Arial" w:eastAsia="Times New Roman" w:hAnsi="Arial" w:cs="Arial"/>
          <w:lang w:eastAsia="ar-SA"/>
        </w:rPr>
        <w:t xml:space="preserve"> </w:t>
      </w:r>
      <w:r w:rsidRPr="00086FFE">
        <w:rPr>
          <w:rFonts w:ascii="Arial" w:eastAsia="Times New Roman" w:hAnsi="Arial" w:cs="Arial"/>
          <w:lang w:eastAsia="ar-SA"/>
        </w:rPr>
        <w:t xml:space="preserve">z </w:t>
      </w:r>
      <w:r>
        <w:rPr>
          <w:rFonts w:ascii="Arial" w:eastAsia="Times New Roman" w:hAnsi="Arial" w:cs="Arial"/>
          <w:lang w:eastAsia="ar-SA"/>
        </w:rPr>
        <w:t>26</w:t>
      </w:r>
      <w:r w:rsidRPr="00086FFE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maja</w:t>
      </w:r>
      <w:r w:rsidRPr="00086FFE">
        <w:rPr>
          <w:rFonts w:ascii="Arial" w:eastAsia="Times New Roman" w:hAnsi="Arial" w:cs="Arial"/>
          <w:lang w:eastAsia="ar-SA"/>
        </w:rPr>
        <w:t xml:space="preserve"> 202</w:t>
      </w:r>
      <w:r>
        <w:rPr>
          <w:rFonts w:ascii="Arial" w:eastAsia="Times New Roman" w:hAnsi="Arial" w:cs="Arial"/>
          <w:lang w:eastAsia="ar-SA"/>
        </w:rPr>
        <w:t>6</w:t>
      </w:r>
      <w:r w:rsidRPr="00086FFE">
        <w:rPr>
          <w:rFonts w:ascii="Arial" w:eastAsia="Times New Roman" w:hAnsi="Arial" w:cs="Arial"/>
          <w:lang w:eastAsia="ar-SA"/>
        </w:rPr>
        <w:t xml:space="preserve"> r.</w:t>
      </w:r>
      <w:r>
        <w:rPr>
          <w:rFonts w:ascii="Arial" w:eastAsia="Times New Roman" w:hAnsi="Arial" w:cs="Arial"/>
          <w:lang w:eastAsia="ar-SA"/>
        </w:rPr>
        <w:t xml:space="preserve"> i </w:t>
      </w:r>
      <w:r w:rsidR="006F3759">
        <w:rPr>
          <w:rFonts w:ascii="Arial" w:eastAsia="Times New Roman" w:hAnsi="Arial" w:cs="Arial"/>
          <w:lang w:eastAsia="ar-SA"/>
        </w:rPr>
        <w:t>(…)</w:t>
      </w:r>
      <w:r>
        <w:rPr>
          <w:rFonts w:ascii="Arial" w:eastAsia="Times New Roman" w:hAnsi="Arial" w:cs="Arial"/>
          <w:lang w:eastAsia="ar-SA"/>
        </w:rPr>
        <w:t xml:space="preserve"> </w:t>
      </w:r>
      <w:r w:rsidRPr="00086FFE">
        <w:rPr>
          <w:rFonts w:ascii="Arial" w:eastAsia="Times New Roman" w:hAnsi="Arial" w:cs="Arial"/>
          <w:lang w:eastAsia="ar-SA"/>
        </w:rPr>
        <w:t xml:space="preserve">z </w:t>
      </w:r>
      <w:r>
        <w:rPr>
          <w:rFonts w:ascii="Arial" w:eastAsia="Times New Roman" w:hAnsi="Arial" w:cs="Arial"/>
          <w:lang w:eastAsia="ar-SA"/>
        </w:rPr>
        <w:t>26</w:t>
      </w:r>
      <w:r w:rsidRPr="00086FFE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maja</w:t>
      </w:r>
      <w:r w:rsidRPr="00086FFE">
        <w:rPr>
          <w:rFonts w:ascii="Arial" w:eastAsia="Times New Roman" w:hAnsi="Arial" w:cs="Arial"/>
          <w:lang w:eastAsia="ar-SA"/>
        </w:rPr>
        <w:t xml:space="preserve"> 202</w:t>
      </w:r>
      <w:r>
        <w:rPr>
          <w:rFonts w:ascii="Arial" w:eastAsia="Times New Roman" w:hAnsi="Arial" w:cs="Arial"/>
          <w:lang w:eastAsia="ar-SA"/>
        </w:rPr>
        <w:t>6</w:t>
      </w:r>
      <w:r w:rsidRPr="00086FFE">
        <w:rPr>
          <w:rFonts w:ascii="Arial" w:eastAsia="Times New Roman" w:hAnsi="Arial" w:cs="Arial"/>
          <w:lang w:eastAsia="ar-SA"/>
        </w:rPr>
        <w:t xml:space="preserve"> r. </w:t>
      </w:r>
      <w:r w:rsidRPr="00086FFE">
        <w:rPr>
          <w:rFonts w:ascii="Arial" w:hAnsi="Arial" w:cs="Arial"/>
        </w:rPr>
        <w:t xml:space="preserve">od </w:t>
      </w:r>
      <w:bookmarkStart w:id="2" w:name="_Hlk225507379"/>
      <w:r w:rsidRPr="00086FFE">
        <w:rPr>
          <w:rFonts w:ascii="Arial" w:hAnsi="Arial" w:cs="Arial"/>
        </w:rPr>
        <w:t xml:space="preserve">decyzji Regionalnego Dyrektora Ochrony Środowiska </w:t>
      </w:r>
      <w:bookmarkStart w:id="3" w:name="_Hlk226552001"/>
      <w:r w:rsidRPr="00086FFE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Warszawie</w:t>
      </w:r>
      <w:r w:rsidRPr="00086FFE">
        <w:rPr>
          <w:rFonts w:ascii="Arial" w:hAnsi="Arial" w:cs="Arial"/>
        </w:rPr>
        <w:t xml:space="preserve"> </w:t>
      </w:r>
      <w:bookmarkStart w:id="4" w:name="_Hlk226551258"/>
      <w:r w:rsidRPr="00086FFE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28</w:t>
      </w:r>
      <w:r w:rsidRPr="00086FFE">
        <w:rPr>
          <w:rFonts w:ascii="Arial" w:hAnsi="Arial" w:cs="Arial"/>
        </w:rPr>
        <w:t> </w:t>
      </w:r>
      <w:r>
        <w:rPr>
          <w:rFonts w:ascii="Arial" w:hAnsi="Arial" w:cs="Arial"/>
        </w:rPr>
        <w:t>kwietnia</w:t>
      </w:r>
      <w:r w:rsidRPr="00086FFE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086FFE">
        <w:rPr>
          <w:rFonts w:ascii="Arial" w:hAnsi="Arial" w:cs="Arial"/>
        </w:rPr>
        <w:t xml:space="preserve"> r., znak: WOOŚ</w:t>
      </w:r>
      <w:r>
        <w:rPr>
          <w:rFonts w:ascii="Arial" w:hAnsi="Arial" w:cs="Arial"/>
        </w:rPr>
        <w:t>-I</w:t>
      </w:r>
      <w:r w:rsidRPr="00086FFE">
        <w:rPr>
          <w:rFonts w:ascii="Arial" w:hAnsi="Arial" w:cs="Arial"/>
        </w:rPr>
        <w:t>.420.1</w:t>
      </w:r>
      <w:r>
        <w:rPr>
          <w:rFonts w:ascii="Arial" w:hAnsi="Arial" w:cs="Arial"/>
        </w:rPr>
        <w:t>4</w:t>
      </w:r>
      <w:r w:rsidRPr="00086FFE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086FFE">
        <w:rPr>
          <w:rFonts w:ascii="Arial" w:hAnsi="Arial" w:cs="Arial"/>
        </w:rPr>
        <w:t>.</w:t>
      </w:r>
      <w:r>
        <w:rPr>
          <w:rFonts w:ascii="Arial" w:hAnsi="Arial" w:cs="Arial"/>
        </w:rPr>
        <w:t>CS</w:t>
      </w:r>
      <w:r w:rsidRPr="00086FFE">
        <w:rPr>
          <w:rFonts w:ascii="Arial" w:hAnsi="Arial" w:cs="Arial"/>
        </w:rPr>
        <w:t>.1</w:t>
      </w:r>
      <w:r>
        <w:rPr>
          <w:rFonts w:ascii="Arial" w:hAnsi="Arial" w:cs="Arial"/>
        </w:rPr>
        <w:t>0</w:t>
      </w:r>
      <w:r w:rsidRPr="00086FFE">
        <w:rPr>
          <w:rFonts w:ascii="Arial" w:hAnsi="Arial" w:cs="Arial"/>
        </w:rPr>
        <w:t xml:space="preserve">, </w:t>
      </w:r>
      <w:bookmarkEnd w:id="2"/>
      <w:bookmarkEnd w:id="3"/>
      <w:bookmarkEnd w:id="4"/>
      <w:r w:rsidRPr="00534A6F">
        <w:rPr>
          <w:rFonts w:ascii="Arial" w:hAnsi="Arial" w:cs="Arial"/>
        </w:rPr>
        <w:t>o</w:t>
      </w:r>
      <w:r>
        <w:rPr>
          <w:rFonts w:ascii="Arial" w:hAnsi="Arial" w:cs="Arial"/>
        </w:rPr>
        <w:t>dmawiającej ustalenia środowiskowych uwarunkowań realizacji przedsięwzięcia polegającego na „Zmianie lasu na użytek rolny na działce ewidencyjnej nr 997/2 obręb Chotomów, gmina Jabłonna, woj. mazowieckie”</w:t>
      </w:r>
      <w:r w:rsidRPr="00086FFE">
        <w:rPr>
          <w:rFonts w:ascii="Arial" w:hAnsi="Arial" w:cs="Arial"/>
        </w:rPr>
        <w:t xml:space="preserve">, </w:t>
      </w:r>
      <w:r w:rsidRPr="00086FFE">
        <w:rPr>
          <w:rFonts w:ascii="Arial" w:eastAsia="Times New Roman" w:hAnsi="Arial" w:cs="Arial"/>
          <w:lang w:eastAsia="ar-SA"/>
        </w:rPr>
        <w:t xml:space="preserve">na podstawie </w:t>
      </w:r>
      <w:r w:rsidRPr="00086FFE">
        <w:rPr>
          <w:rFonts w:ascii="Arial" w:eastAsia="MS Mincho" w:hAnsi="Arial" w:cs="Arial"/>
          <w:lang w:eastAsia="pl-PL"/>
        </w:rPr>
        <w:t xml:space="preserve">art. 138 § 1 pkt 1 </w:t>
      </w:r>
      <w:r w:rsidRPr="00086FFE">
        <w:rPr>
          <w:rFonts w:ascii="Arial" w:eastAsia="Times New Roman" w:hAnsi="Arial" w:cs="Arial"/>
          <w:lang w:eastAsia="ar-SA"/>
        </w:rPr>
        <w:t>ustawy z dnia 14 czerwca 1960 r. – Kodeks postępowania administracyjnego (Dz.</w:t>
      </w:r>
      <w:r>
        <w:rPr>
          <w:rFonts w:ascii="Arial" w:eastAsia="Times New Roman" w:hAnsi="Arial" w:cs="Arial"/>
          <w:lang w:eastAsia="ar-SA"/>
        </w:rPr>
        <w:t xml:space="preserve"> </w:t>
      </w:r>
      <w:r w:rsidRPr="00086FFE">
        <w:rPr>
          <w:rFonts w:ascii="Arial" w:eastAsia="Times New Roman" w:hAnsi="Arial" w:cs="Arial"/>
          <w:lang w:eastAsia="ar-SA"/>
        </w:rPr>
        <w:t xml:space="preserve">U. z 2025 r. poz. 1691), dalej k.p.a., </w:t>
      </w:r>
      <w:r w:rsidRPr="00E55CFD">
        <w:rPr>
          <w:rFonts w:ascii="Arial" w:eastAsia="Times New Roman" w:hAnsi="Arial" w:cs="Arial"/>
          <w:lang w:eastAsia="ar-SA"/>
        </w:rPr>
        <w:t>w związku z art. 59a ust. 3 pkt 1 ustawy z</w:t>
      </w:r>
      <w:r w:rsidRPr="00086FFE">
        <w:rPr>
          <w:rFonts w:ascii="Arial" w:eastAsia="Times New Roman" w:hAnsi="Arial" w:cs="Arial"/>
          <w:lang w:eastAsia="ar-SA"/>
        </w:rPr>
        <w:t xml:space="preserve"> dnia 3 października 2008 r. o udostępnianiu informacji o środowisku i jego ochronie, udziale społeczeństwa w ochronie środowiska oraz o ocenach oddziaływania na środowisko (Dz. U. z 202</w:t>
      </w:r>
      <w:r>
        <w:rPr>
          <w:rFonts w:ascii="Arial" w:eastAsia="Times New Roman" w:hAnsi="Arial" w:cs="Arial"/>
          <w:lang w:eastAsia="ar-SA"/>
        </w:rPr>
        <w:t>6</w:t>
      </w:r>
      <w:r w:rsidRPr="00086FFE">
        <w:rPr>
          <w:rFonts w:ascii="Arial" w:eastAsia="Times New Roman" w:hAnsi="Arial" w:cs="Arial"/>
          <w:lang w:eastAsia="ar-SA"/>
        </w:rPr>
        <w:t xml:space="preserve"> r. poz. </w:t>
      </w:r>
      <w:r>
        <w:rPr>
          <w:rFonts w:ascii="Arial" w:eastAsia="Times New Roman" w:hAnsi="Arial" w:cs="Arial"/>
          <w:lang w:eastAsia="ar-SA"/>
        </w:rPr>
        <w:t>670, ze zm.</w:t>
      </w:r>
      <w:r w:rsidRPr="00086FFE">
        <w:rPr>
          <w:rFonts w:ascii="Arial" w:eastAsia="Times New Roman" w:hAnsi="Arial" w:cs="Arial"/>
          <w:lang w:eastAsia="ar-SA"/>
        </w:rPr>
        <w:t>), dalej u.o.o.ś.</w:t>
      </w:r>
      <w:r w:rsidRPr="00086FFE">
        <w:rPr>
          <w:rFonts w:ascii="Arial" w:hAnsi="Arial" w:cs="Arial"/>
        </w:rPr>
        <w:t>,</w:t>
      </w:r>
    </w:p>
    <w:p w14:paraId="236306FD" w14:textId="77777777" w:rsidR="003E163A" w:rsidRPr="001471D9" w:rsidRDefault="003E163A" w:rsidP="001471D9">
      <w:pPr>
        <w:suppressAutoHyphens/>
        <w:spacing w:after="120" w:line="312" w:lineRule="auto"/>
        <w:rPr>
          <w:rFonts w:ascii="Arial" w:hAnsi="Arial" w:cs="Arial"/>
        </w:rPr>
      </w:pPr>
      <w:r w:rsidRPr="001471D9">
        <w:rPr>
          <w:rFonts w:ascii="Arial" w:hAnsi="Arial" w:cs="Arial"/>
        </w:rPr>
        <w:t>utrzymuje decyzję organu pierwszej instancji w mocy.</w:t>
      </w:r>
    </w:p>
    <w:p w14:paraId="290FF01A" w14:textId="77777777" w:rsidR="003E163A" w:rsidRPr="001471D9" w:rsidRDefault="003E163A" w:rsidP="001471D9">
      <w:pPr>
        <w:spacing w:before="360" w:after="120" w:line="312" w:lineRule="auto"/>
        <w:rPr>
          <w:rFonts w:ascii="Arial" w:eastAsia="Times New Roman" w:hAnsi="Arial" w:cs="Arial"/>
          <w:lang w:eastAsia="pl-PL"/>
        </w:rPr>
      </w:pPr>
      <w:r w:rsidRPr="001471D9">
        <w:rPr>
          <w:rFonts w:ascii="Arial" w:eastAsia="Times New Roman" w:hAnsi="Arial" w:cs="Arial"/>
          <w:lang w:eastAsia="pl-PL"/>
        </w:rPr>
        <w:t>Uzasadnienie</w:t>
      </w:r>
    </w:p>
    <w:p w14:paraId="637AE744" w14:textId="1B5035C1" w:rsidR="003E163A" w:rsidRPr="003E78F4" w:rsidRDefault="003E163A" w:rsidP="001471D9">
      <w:pPr>
        <w:suppressAutoHyphens/>
        <w:spacing w:after="120" w:line="312" w:lineRule="auto"/>
        <w:rPr>
          <w:rFonts w:ascii="Arial" w:hAnsi="Arial" w:cs="Arial"/>
        </w:rPr>
      </w:pPr>
      <w:r w:rsidRPr="00086FFE">
        <w:rPr>
          <w:rFonts w:ascii="Arial" w:eastAsia="MS Mincho" w:hAnsi="Arial" w:cs="Arial"/>
          <w:lang w:eastAsia="pl-PL"/>
        </w:rPr>
        <w:t xml:space="preserve">Cytowaną w sentencji decyzją RDOŚ w </w:t>
      </w:r>
      <w:r>
        <w:rPr>
          <w:rFonts w:ascii="Arial" w:eastAsia="MS Mincho" w:hAnsi="Arial" w:cs="Arial"/>
          <w:lang w:eastAsia="pl-PL"/>
        </w:rPr>
        <w:t>Warszawie</w:t>
      </w:r>
      <w:r w:rsidRPr="00086FFE">
        <w:rPr>
          <w:rFonts w:ascii="Arial" w:eastAsia="MS Mincho" w:hAnsi="Arial" w:cs="Arial"/>
          <w:lang w:eastAsia="pl-PL"/>
        </w:rPr>
        <w:t xml:space="preserve">, po rozpatrzeniu wniosku </w:t>
      </w:r>
      <w:r w:rsidR="006F3759">
        <w:rPr>
          <w:rFonts w:ascii="Arial" w:eastAsia="Times New Roman" w:hAnsi="Arial" w:cs="Arial"/>
          <w:lang w:eastAsia="ar-SA"/>
        </w:rPr>
        <w:t>(…)</w:t>
      </w:r>
      <w:r>
        <w:rPr>
          <w:rFonts w:ascii="Arial" w:eastAsia="MS Mincho" w:hAnsi="Arial" w:cs="Arial"/>
          <w:lang w:eastAsia="pl-PL"/>
        </w:rPr>
        <w:t xml:space="preserve"> i </w:t>
      </w:r>
      <w:r w:rsidR="006F3759">
        <w:rPr>
          <w:rFonts w:ascii="Arial" w:eastAsia="Times New Roman" w:hAnsi="Arial" w:cs="Arial"/>
          <w:lang w:eastAsia="ar-SA"/>
        </w:rPr>
        <w:t>(…)</w:t>
      </w:r>
      <w:r>
        <w:rPr>
          <w:rFonts w:ascii="Arial" w:eastAsia="MS Mincho" w:hAnsi="Arial" w:cs="Arial"/>
          <w:lang w:eastAsia="pl-PL"/>
        </w:rPr>
        <w:t xml:space="preserve"> </w:t>
      </w:r>
      <w:r w:rsidRPr="003E78F4">
        <w:rPr>
          <w:rFonts w:ascii="Arial" w:eastAsia="MS Mincho" w:hAnsi="Arial" w:cs="Arial"/>
          <w:lang w:eastAsia="pl-PL"/>
        </w:rPr>
        <w:t xml:space="preserve">z </w:t>
      </w:r>
      <w:r w:rsidRPr="00BF1AAA">
        <w:rPr>
          <w:rFonts w:ascii="Arial" w:eastAsia="MS Mincho" w:hAnsi="Arial" w:cs="Arial"/>
          <w:lang w:eastAsia="pl-PL"/>
        </w:rPr>
        <w:t>20 listopada 2025 r.,</w:t>
      </w:r>
      <w:r w:rsidRPr="00086FFE">
        <w:rPr>
          <w:rFonts w:ascii="Arial" w:eastAsia="MS Mincho" w:hAnsi="Arial" w:cs="Arial"/>
          <w:lang w:eastAsia="pl-PL"/>
        </w:rPr>
        <w:t xml:space="preserve"> na podstawie art. 71 ust. 2 pkt 2 oraz art. 8</w:t>
      </w:r>
      <w:r>
        <w:rPr>
          <w:rFonts w:ascii="Arial" w:eastAsia="MS Mincho" w:hAnsi="Arial" w:cs="Arial"/>
          <w:lang w:eastAsia="pl-PL"/>
        </w:rPr>
        <w:t>0 ust. 2</w:t>
      </w:r>
      <w:r w:rsidRPr="00086FFE">
        <w:rPr>
          <w:rFonts w:ascii="Arial" w:eastAsia="MS Mincho" w:hAnsi="Arial" w:cs="Arial"/>
          <w:lang w:eastAsia="pl-PL"/>
        </w:rPr>
        <w:t xml:space="preserve"> u.o.o.ś.</w:t>
      </w:r>
      <w:r w:rsidRPr="00086FF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odmówił ustalenia środowiskowych uwarunkowań realizacji </w:t>
      </w:r>
      <w:r w:rsidRPr="00086FFE">
        <w:rPr>
          <w:rFonts w:ascii="Arial" w:hAnsi="Arial" w:cs="Arial"/>
        </w:rPr>
        <w:t xml:space="preserve">przedmiotowego przedsięwzięcia. </w:t>
      </w:r>
    </w:p>
    <w:p w14:paraId="7D070307" w14:textId="6BCF89D5" w:rsidR="003E163A" w:rsidRPr="00086FFE" w:rsidRDefault="003E163A" w:rsidP="001471D9">
      <w:pPr>
        <w:spacing w:after="0" w:line="312" w:lineRule="auto"/>
        <w:rPr>
          <w:rFonts w:ascii="Arial" w:hAnsi="Arial" w:cs="Arial"/>
        </w:rPr>
      </w:pPr>
      <w:r w:rsidRPr="00086FFE">
        <w:rPr>
          <w:rFonts w:ascii="Arial" w:hAnsi="Arial" w:cs="Arial"/>
        </w:rPr>
        <w:t xml:space="preserve">Od powyższej decyzji, pismem z </w:t>
      </w:r>
      <w:r>
        <w:rPr>
          <w:rFonts w:ascii="Arial" w:eastAsia="Times New Roman" w:hAnsi="Arial" w:cs="Arial"/>
          <w:lang w:eastAsia="ar-SA"/>
        </w:rPr>
        <w:t>26</w:t>
      </w:r>
      <w:r w:rsidRPr="00086FFE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maja</w:t>
      </w:r>
      <w:r w:rsidRPr="00086FFE">
        <w:rPr>
          <w:rFonts w:ascii="Arial" w:eastAsia="Times New Roman" w:hAnsi="Arial" w:cs="Arial"/>
          <w:lang w:eastAsia="ar-SA"/>
        </w:rPr>
        <w:t xml:space="preserve"> 202</w:t>
      </w:r>
      <w:r>
        <w:rPr>
          <w:rFonts w:ascii="Arial" w:eastAsia="Times New Roman" w:hAnsi="Arial" w:cs="Arial"/>
          <w:lang w:eastAsia="ar-SA"/>
        </w:rPr>
        <w:t>6</w:t>
      </w:r>
      <w:r w:rsidRPr="00086FFE">
        <w:rPr>
          <w:rFonts w:ascii="Arial" w:eastAsia="Times New Roman" w:hAnsi="Arial" w:cs="Arial"/>
          <w:lang w:eastAsia="ar-SA"/>
        </w:rPr>
        <w:t xml:space="preserve"> r.</w:t>
      </w:r>
      <w:r w:rsidRPr="00086FFE">
        <w:rPr>
          <w:rFonts w:ascii="Arial" w:hAnsi="Arial" w:cs="Arial"/>
        </w:rPr>
        <w:t>, odwołanie wni</w:t>
      </w:r>
      <w:r>
        <w:rPr>
          <w:rFonts w:ascii="Arial" w:hAnsi="Arial" w:cs="Arial"/>
        </w:rPr>
        <w:t>eśli</w:t>
      </w:r>
      <w:r w:rsidRPr="00086FFE">
        <w:rPr>
          <w:rFonts w:ascii="Arial" w:hAnsi="Arial" w:cs="Arial"/>
        </w:rPr>
        <w:t xml:space="preserve"> </w:t>
      </w:r>
      <w:r w:rsidR="006F3759">
        <w:rPr>
          <w:rFonts w:ascii="Arial" w:eastAsia="Times New Roman" w:hAnsi="Arial" w:cs="Arial"/>
          <w:lang w:eastAsia="ar-SA"/>
        </w:rPr>
        <w:t>(…)</w:t>
      </w:r>
      <w:r>
        <w:rPr>
          <w:rFonts w:ascii="Arial" w:eastAsia="MS Mincho" w:hAnsi="Arial" w:cs="Arial"/>
          <w:lang w:eastAsia="pl-PL"/>
        </w:rPr>
        <w:t xml:space="preserve"> i </w:t>
      </w:r>
      <w:r w:rsidR="006F3759">
        <w:rPr>
          <w:rFonts w:ascii="Arial" w:eastAsia="Times New Roman" w:hAnsi="Arial" w:cs="Arial"/>
          <w:lang w:eastAsia="ar-SA"/>
        </w:rPr>
        <w:t>(…)</w:t>
      </w:r>
      <w:r w:rsidRPr="00086FFE">
        <w:rPr>
          <w:rFonts w:ascii="Arial" w:hAnsi="Arial" w:cs="Arial"/>
        </w:rPr>
        <w:t>, któr</w:t>
      </w:r>
      <w:r>
        <w:rPr>
          <w:rFonts w:ascii="Arial" w:hAnsi="Arial" w:cs="Arial"/>
        </w:rPr>
        <w:t>zy</w:t>
      </w:r>
      <w:r w:rsidRPr="00086FFE">
        <w:rPr>
          <w:rFonts w:ascii="Arial" w:hAnsi="Arial" w:cs="Arial"/>
        </w:rPr>
        <w:t xml:space="preserve"> zaskarżonej decyzji</w:t>
      </w:r>
      <w:r w:rsidRPr="00086FFE">
        <w:rPr>
          <w:rFonts w:ascii="Arial" w:hAnsi="Arial" w:cs="Arial"/>
          <w:u w:color="00B050"/>
        </w:rPr>
        <w:t xml:space="preserve"> zarzuci</w:t>
      </w:r>
      <w:r>
        <w:rPr>
          <w:rFonts w:ascii="Arial" w:hAnsi="Arial" w:cs="Arial"/>
          <w:u w:color="00B050"/>
        </w:rPr>
        <w:t>li</w:t>
      </w:r>
      <w:r w:rsidRPr="00086FFE">
        <w:rPr>
          <w:rFonts w:ascii="Arial" w:hAnsi="Arial" w:cs="Arial"/>
          <w:u w:color="00B050"/>
        </w:rPr>
        <w:t xml:space="preserve"> naruszenie:</w:t>
      </w:r>
    </w:p>
    <w:p w14:paraId="110C0FE4" w14:textId="77777777" w:rsidR="003E163A" w:rsidRDefault="003E163A" w:rsidP="001471D9">
      <w:pPr>
        <w:pStyle w:val="Akapitzlist"/>
        <w:numPr>
          <w:ilvl w:val="0"/>
          <w:numId w:val="4"/>
        </w:numPr>
        <w:spacing w:after="0" w:line="312" w:lineRule="auto"/>
        <w:ind w:left="567" w:hanging="283"/>
        <w:rPr>
          <w:rFonts w:ascii="Arial" w:eastAsia="Times New Roman" w:hAnsi="Arial" w:cs="Arial"/>
          <w:u w:color="00B050"/>
          <w:lang w:eastAsia="pl-PL"/>
        </w:rPr>
      </w:pPr>
      <w:bookmarkStart w:id="5" w:name="_Hlk238725896"/>
      <w:r>
        <w:rPr>
          <w:rFonts w:ascii="Arial" w:eastAsia="Times New Roman" w:hAnsi="Arial" w:cs="Arial"/>
          <w:u w:color="00B050"/>
          <w:lang w:eastAsia="pl-PL"/>
        </w:rPr>
        <w:t xml:space="preserve">art. 59a ust. 1 i ust. 3 oraz art. 80 ust. 2 u.o.o.ś. poprzez utożsamienie badania zgodności lokalizacji przedsięwzięcia z ustaleniami miejscowego planu zagospodarowania przestrzennego z badaniem pełnej zgodności planowanego zamierzenia ze wszystkimi możliwymi konsekwencjami planistycznymi, pomimo że są to różne zakresy zgodności; postępowanie środowiskowe nie może być utożsamiane z pełną kontrolą zgodności przyszłego zagospodarowania z </w:t>
      </w:r>
      <w:r>
        <w:rPr>
          <w:rFonts w:ascii="Arial" w:eastAsia="MS Mincho" w:hAnsi="Arial" w:cs="Arial"/>
          <w:color w:val="000000" w:themeColor="text1"/>
          <w:lang w:eastAsia="pl-PL"/>
        </w:rPr>
        <w:t>miejscowym planem zagospodarowania przestrzennego</w:t>
      </w:r>
      <w:r>
        <w:rPr>
          <w:rFonts w:ascii="Arial" w:eastAsia="Times New Roman" w:hAnsi="Arial" w:cs="Arial"/>
          <w:u w:color="00B050"/>
          <w:lang w:eastAsia="pl-PL"/>
        </w:rPr>
        <w:t>;</w:t>
      </w:r>
    </w:p>
    <w:p w14:paraId="16CA6A7C" w14:textId="77777777" w:rsidR="003E163A" w:rsidRDefault="003E163A" w:rsidP="001471D9">
      <w:pPr>
        <w:pStyle w:val="Akapitzlist"/>
        <w:numPr>
          <w:ilvl w:val="0"/>
          <w:numId w:val="4"/>
        </w:numPr>
        <w:spacing w:after="0" w:line="312" w:lineRule="auto"/>
        <w:ind w:left="567" w:hanging="283"/>
        <w:rPr>
          <w:rFonts w:ascii="Arial" w:eastAsia="Times New Roman" w:hAnsi="Arial" w:cs="Arial"/>
          <w:u w:color="00B050"/>
          <w:lang w:eastAsia="pl-PL"/>
        </w:rPr>
      </w:pPr>
      <w:r>
        <w:rPr>
          <w:rFonts w:ascii="Arial" w:eastAsia="Times New Roman" w:hAnsi="Arial" w:cs="Arial"/>
          <w:u w:color="00B050"/>
          <w:lang w:eastAsia="pl-PL"/>
        </w:rPr>
        <w:t xml:space="preserve">art. 7, art. 77 </w:t>
      </w:r>
      <w:r w:rsidRPr="00086FFE">
        <w:rPr>
          <w:rFonts w:ascii="Arial" w:eastAsia="Times New Roman" w:hAnsi="Arial" w:cs="Arial"/>
          <w:u w:color="00B050"/>
          <w:lang w:eastAsia="pl-PL"/>
        </w:rPr>
        <w:t>§</w:t>
      </w:r>
      <w:r>
        <w:rPr>
          <w:rFonts w:ascii="Arial" w:eastAsia="Times New Roman" w:hAnsi="Arial" w:cs="Arial"/>
          <w:u w:color="00B050"/>
          <w:lang w:eastAsia="pl-PL"/>
        </w:rPr>
        <w:t xml:space="preserve"> 1, art. 80 k.p.a. poprzez niewyjaśnienie w sposób wyczerpujący wszystkich okoliczności istotnych dla sprawy.</w:t>
      </w:r>
      <w:r w:rsidRPr="005E058C">
        <w:rPr>
          <w:rFonts w:ascii="Arial" w:eastAsia="Times New Roman" w:hAnsi="Arial" w:cs="Arial"/>
          <w:u w:color="00B050"/>
          <w:lang w:eastAsia="pl-PL"/>
        </w:rPr>
        <w:t xml:space="preserve"> </w:t>
      </w:r>
      <w:r>
        <w:rPr>
          <w:rFonts w:ascii="Arial" w:eastAsia="Times New Roman" w:hAnsi="Arial" w:cs="Arial"/>
          <w:u w:color="00B050"/>
          <w:lang w:eastAsia="pl-PL"/>
        </w:rPr>
        <w:t xml:space="preserve">Organ pierwszej instancji stwierdził niezgodność z </w:t>
      </w:r>
      <w:r>
        <w:rPr>
          <w:rFonts w:ascii="Arial" w:eastAsia="MS Mincho" w:hAnsi="Arial" w:cs="Arial"/>
          <w:color w:val="000000" w:themeColor="text1"/>
          <w:lang w:eastAsia="pl-PL"/>
        </w:rPr>
        <w:t>miejscowym planem zagospodarowania przestrzennego</w:t>
      </w:r>
      <w:r>
        <w:rPr>
          <w:rFonts w:ascii="Arial" w:eastAsia="Times New Roman" w:hAnsi="Arial" w:cs="Arial"/>
          <w:u w:color="00B050"/>
          <w:lang w:eastAsia="pl-PL"/>
        </w:rPr>
        <w:t xml:space="preserve"> i nie przeprowadził dalszej analizy karty informacyjnej przedsięwzięcia, co w ocenie skarżących jest przedwczesne;</w:t>
      </w:r>
    </w:p>
    <w:p w14:paraId="6E63C38D" w14:textId="77777777" w:rsidR="003E163A" w:rsidRPr="00641565" w:rsidRDefault="003E163A" w:rsidP="001471D9">
      <w:pPr>
        <w:pStyle w:val="Akapitzlist"/>
        <w:numPr>
          <w:ilvl w:val="0"/>
          <w:numId w:val="4"/>
        </w:numPr>
        <w:spacing w:after="120" w:line="312" w:lineRule="auto"/>
        <w:ind w:left="568" w:hanging="284"/>
        <w:rPr>
          <w:rFonts w:ascii="Arial" w:eastAsia="Times New Roman" w:hAnsi="Arial" w:cs="Arial"/>
          <w:u w:color="00B050"/>
          <w:lang w:eastAsia="pl-PL"/>
        </w:rPr>
      </w:pPr>
      <w:r>
        <w:rPr>
          <w:rFonts w:ascii="Arial" w:eastAsia="Times New Roman" w:hAnsi="Arial" w:cs="Arial"/>
          <w:u w:color="00B050"/>
          <w:lang w:eastAsia="pl-PL"/>
        </w:rPr>
        <w:t xml:space="preserve">art. 107 </w:t>
      </w:r>
      <w:r w:rsidRPr="00086FFE">
        <w:rPr>
          <w:rFonts w:ascii="Arial" w:eastAsia="Times New Roman" w:hAnsi="Arial" w:cs="Arial"/>
          <w:u w:color="00B050"/>
          <w:lang w:eastAsia="pl-PL"/>
        </w:rPr>
        <w:t>§</w:t>
      </w:r>
      <w:r>
        <w:rPr>
          <w:rFonts w:ascii="Arial" w:eastAsia="Times New Roman" w:hAnsi="Arial" w:cs="Arial"/>
          <w:u w:color="00B050"/>
          <w:lang w:eastAsia="pl-PL"/>
        </w:rPr>
        <w:t xml:space="preserve"> 3 k.p.a. poprzez brak dostatecznego wyjaśnienia, dlaczego wskazane przez RDOŚ w Warszawie ustalenia planistyczne przesądzają już na etapie wydawania decyzji o środowiskowych uwarunkowaniach o definitywnej niemożności dalszego procedowania w sprawie. W uzasadnieniu zabrakło wyjaśnienia, dlaczego przeznaczenie terenu planowanego przedsięwzięcia w 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miejscowym planie </w:t>
      </w:r>
      <w:r>
        <w:rPr>
          <w:rFonts w:ascii="Arial" w:eastAsia="MS Mincho" w:hAnsi="Arial" w:cs="Arial"/>
          <w:color w:val="000000" w:themeColor="text1"/>
          <w:lang w:eastAsia="pl-PL"/>
        </w:rPr>
        <w:lastRenderedPageBreak/>
        <w:t>zagospodarowania przestrzennego</w:t>
      </w:r>
      <w:r>
        <w:rPr>
          <w:rFonts w:ascii="Arial" w:eastAsia="Times New Roman" w:hAnsi="Arial" w:cs="Arial"/>
          <w:u w:color="00B050"/>
          <w:lang w:eastAsia="pl-PL"/>
        </w:rPr>
        <w:t xml:space="preserve"> jako zieleń leśna oraz droga publiczna zbiorcza </w:t>
      </w:r>
      <w:r w:rsidRPr="001C5793">
        <w:rPr>
          <w:rFonts w:ascii="Arial" w:eastAsia="Times New Roman" w:hAnsi="Arial" w:cs="Arial"/>
          <w:i/>
          <w:iCs/>
          <w:u w:color="00B050"/>
          <w:lang w:eastAsia="pl-PL"/>
        </w:rPr>
        <w:t>ma działać na etapie decyzji środowiskowej w sposób całkowicie eliminujący możliwość dalszego procedowania, mimo że decyzja środowiskowa stanowi jedynie rozstrzygnięcie wstępne i dopiero decyzja zmiany lasu na użytek rolny jest odrębną decyzją materialnoprawną</w:t>
      </w:r>
      <w:r>
        <w:rPr>
          <w:rFonts w:ascii="Arial" w:eastAsia="Times New Roman" w:hAnsi="Arial" w:cs="Arial"/>
          <w:u w:color="00B050"/>
          <w:lang w:eastAsia="pl-PL"/>
        </w:rPr>
        <w:t xml:space="preserve">. Ponadto wg skarżących w literaturze naukowej wskazano, że w odniesieniu do decyzji o zmianie lasu na użytek rolny nie jest wymagany odpowiedni zapis w </w:t>
      </w:r>
      <w:r>
        <w:rPr>
          <w:rFonts w:ascii="Arial" w:eastAsia="MS Mincho" w:hAnsi="Arial" w:cs="Arial"/>
          <w:color w:val="000000" w:themeColor="text1"/>
          <w:lang w:eastAsia="pl-PL"/>
        </w:rPr>
        <w:t>miejscowym planie zagospodarowania przestrzennego</w:t>
      </w:r>
      <w:r>
        <w:rPr>
          <w:rFonts w:ascii="Arial" w:eastAsia="Times New Roman" w:hAnsi="Arial" w:cs="Arial"/>
          <w:u w:color="00B050"/>
          <w:lang w:eastAsia="pl-PL"/>
        </w:rPr>
        <w:t xml:space="preserve">. Zatem planowane przedsięwzięcie wymaga </w:t>
      </w:r>
      <w:r w:rsidRPr="001C5793">
        <w:rPr>
          <w:rFonts w:ascii="Arial" w:eastAsia="Times New Roman" w:hAnsi="Arial" w:cs="Arial"/>
          <w:i/>
          <w:iCs/>
          <w:u w:color="00B050"/>
          <w:lang w:eastAsia="pl-PL"/>
        </w:rPr>
        <w:t>ostrożnej, niesprowadzającej się do automatyzmu wykładni relacji między ustawą o lasach a u.o.o.ś</w:t>
      </w:r>
      <w:r>
        <w:rPr>
          <w:rFonts w:ascii="Arial" w:eastAsia="Times New Roman" w:hAnsi="Arial" w:cs="Arial"/>
          <w:u w:color="00B050"/>
          <w:lang w:eastAsia="pl-PL"/>
        </w:rPr>
        <w:t xml:space="preserve">. </w:t>
      </w:r>
    </w:p>
    <w:bookmarkEnd w:id="5"/>
    <w:p w14:paraId="0451F462" w14:textId="77777777" w:rsidR="003E163A" w:rsidRDefault="003E163A" w:rsidP="001471D9">
      <w:pPr>
        <w:spacing w:line="312" w:lineRule="auto"/>
        <w:rPr>
          <w:rFonts w:ascii="Arial" w:eastAsia="Times New Roman" w:hAnsi="Arial" w:cs="Arial"/>
          <w:lang w:eastAsia="pl-PL"/>
        </w:rPr>
      </w:pPr>
      <w:r w:rsidRPr="00086FFE">
        <w:rPr>
          <w:rFonts w:ascii="Arial" w:eastAsia="Times New Roman" w:hAnsi="Arial" w:cs="Arial"/>
          <w:lang w:eastAsia="pl-PL"/>
        </w:rPr>
        <w:t xml:space="preserve">Ponadto </w:t>
      </w:r>
      <w:r>
        <w:rPr>
          <w:rFonts w:ascii="Arial" w:eastAsia="Times New Roman" w:hAnsi="Arial" w:cs="Arial"/>
          <w:lang w:eastAsia="pl-PL"/>
        </w:rPr>
        <w:t>skarżący</w:t>
      </w:r>
      <w:r w:rsidRPr="00086FFE">
        <w:rPr>
          <w:rFonts w:ascii="Arial" w:eastAsia="Times New Roman" w:hAnsi="Arial" w:cs="Arial"/>
          <w:lang w:eastAsia="pl-PL"/>
        </w:rPr>
        <w:t xml:space="preserve"> wni</w:t>
      </w:r>
      <w:r>
        <w:rPr>
          <w:rFonts w:ascii="Arial" w:eastAsia="Times New Roman" w:hAnsi="Arial" w:cs="Arial"/>
          <w:lang w:eastAsia="pl-PL"/>
        </w:rPr>
        <w:t>eśli</w:t>
      </w:r>
      <w:r w:rsidRPr="00086FFE">
        <w:rPr>
          <w:rFonts w:ascii="Arial" w:eastAsia="Times New Roman" w:hAnsi="Arial" w:cs="Arial"/>
          <w:lang w:eastAsia="pl-PL"/>
        </w:rPr>
        <w:t xml:space="preserve"> o uchylenie w całości decyzji RDOŚ w </w:t>
      </w:r>
      <w:r>
        <w:rPr>
          <w:rFonts w:ascii="Arial" w:eastAsia="Times New Roman" w:hAnsi="Arial" w:cs="Arial"/>
          <w:lang w:eastAsia="pl-PL"/>
        </w:rPr>
        <w:t>Warszawie</w:t>
      </w:r>
      <w:r w:rsidRPr="00086FFE">
        <w:rPr>
          <w:rFonts w:ascii="Arial" w:eastAsia="Times New Roman" w:hAnsi="Arial" w:cs="Arial"/>
          <w:lang w:eastAsia="pl-PL"/>
        </w:rPr>
        <w:t xml:space="preserve"> z </w:t>
      </w:r>
      <w:r>
        <w:rPr>
          <w:rFonts w:ascii="Arial" w:eastAsia="Times New Roman" w:hAnsi="Arial" w:cs="Arial"/>
          <w:lang w:eastAsia="ar-SA"/>
        </w:rPr>
        <w:t>28</w:t>
      </w:r>
      <w:r w:rsidRPr="00086FFE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kwietnia</w:t>
      </w:r>
      <w:r w:rsidRPr="00086FFE">
        <w:rPr>
          <w:rFonts w:ascii="Arial" w:eastAsia="Times New Roman" w:hAnsi="Arial" w:cs="Arial"/>
          <w:lang w:eastAsia="ar-SA"/>
        </w:rPr>
        <w:t xml:space="preserve"> 202</w:t>
      </w:r>
      <w:r>
        <w:rPr>
          <w:rFonts w:ascii="Arial" w:eastAsia="Times New Roman" w:hAnsi="Arial" w:cs="Arial"/>
          <w:lang w:eastAsia="ar-SA"/>
        </w:rPr>
        <w:t>6 </w:t>
      </w:r>
      <w:r w:rsidRPr="00086FFE">
        <w:rPr>
          <w:rFonts w:ascii="Arial" w:eastAsia="Times New Roman" w:hAnsi="Arial" w:cs="Arial"/>
          <w:lang w:eastAsia="ar-SA"/>
        </w:rPr>
        <w:t xml:space="preserve">r. </w:t>
      </w:r>
      <w:r w:rsidRPr="00086FFE">
        <w:rPr>
          <w:rFonts w:ascii="Arial" w:eastAsia="Times New Roman" w:hAnsi="Arial" w:cs="Arial"/>
          <w:lang w:eastAsia="pl-PL"/>
        </w:rPr>
        <w:t xml:space="preserve">i </w:t>
      </w:r>
      <w:r>
        <w:rPr>
          <w:rFonts w:ascii="Arial" w:eastAsia="Times New Roman" w:hAnsi="Arial" w:cs="Arial"/>
          <w:lang w:eastAsia="pl-PL"/>
        </w:rPr>
        <w:t xml:space="preserve">przekazanie </w:t>
      </w:r>
      <w:r w:rsidRPr="00086FFE">
        <w:rPr>
          <w:rFonts w:ascii="Arial" w:eastAsia="Times New Roman" w:hAnsi="Arial" w:cs="Arial"/>
          <w:lang w:eastAsia="pl-PL"/>
        </w:rPr>
        <w:t>sprawy organowi pierwszej instancji do ponownego rozpatrzenia.</w:t>
      </w:r>
    </w:p>
    <w:p w14:paraId="57190654" w14:textId="77777777" w:rsidR="003E163A" w:rsidRPr="001471D9" w:rsidRDefault="003E163A" w:rsidP="001471D9">
      <w:pPr>
        <w:keepNext/>
        <w:spacing w:before="240" w:after="120" w:line="312" w:lineRule="auto"/>
        <w:rPr>
          <w:rFonts w:ascii="Arial" w:eastAsia="Times New Roman" w:hAnsi="Arial" w:cs="Arial"/>
          <w:lang w:eastAsia="pl-PL"/>
        </w:rPr>
      </w:pPr>
      <w:r w:rsidRPr="001471D9">
        <w:rPr>
          <w:rFonts w:ascii="Arial" w:eastAsia="Times New Roman" w:hAnsi="Arial" w:cs="Arial"/>
          <w:lang w:eastAsia="pl-PL"/>
        </w:rPr>
        <w:t>GDOŚ ustalił i zważył, co następuje.</w:t>
      </w:r>
    </w:p>
    <w:p w14:paraId="76149D3A" w14:textId="77777777" w:rsidR="003E163A" w:rsidRPr="00086FFE" w:rsidRDefault="003E163A" w:rsidP="001471D9">
      <w:pPr>
        <w:spacing w:after="120" w:line="312" w:lineRule="auto"/>
        <w:rPr>
          <w:rFonts w:ascii="Arial" w:eastAsia="MS Mincho" w:hAnsi="Arial" w:cs="Arial"/>
          <w:lang w:eastAsia="pl-PL"/>
        </w:rPr>
      </w:pPr>
      <w:bookmarkStart w:id="6" w:name="_Hlk126659402"/>
      <w:bookmarkStart w:id="7" w:name="_Hlk126659362"/>
      <w:r w:rsidRPr="00086FFE">
        <w:rPr>
          <w:rFonts w:ascii="Arial" w:eastAsia="MS Mincho" w:hAnsi="Arial" w:cs="Arial"/>
          <w:lang w:eastAsia="pl-PL"/>
        </w:rPr>
        <w:t xml:space="preserve">Jak wynika z art. 127 ust. 3 u.o.o.ś., </w:t>
      </w:r>
      <w:bookmarkEnd w:id="6"/>
      <w:r w:rsidRPr="00086FFE">
        <w:rPr>
          <w:rFonts w:ascii="Arial" w:eastAsia="MS Mincho" w:hAnsi="Arial" w:cs="Arial"/>
          <w:lang w:eastAsia="pl-PL"/>
        </w:rPr>
        <w:t xml:space="preserve">GDOŚ pełni funkcję organu wyższego stopnia w rozumieniu k.p.a. w stosunku do regionalnych dyrektorów ochrony środowiska, zatem, zgodnie z art. 127 </w:t>
      </w:r>
      <w:bookmarkStart w:id="8" w:name="_Hlk126659383"/>
      <w:r w:rsidRPr="00086FFE">
        <w:rPr>
          <w:rFonts w:ascii="Arial" w:eastAsia="MS Mincho" w:hAnsi="Arial" w:cs="Arial"/>
          <w:lang w:eastAsia="pl-PL"/>
        </w:rPr>
        <w:t>§</w:t>
      </w:r>
      <w:bookmarkEnd w:id="8"/>
      <w:r w:rsidRPr="00086FFE">
        <w:rPr>
          <w:rFonts w:ascii="Arial" w:eastAsia="MS Mincho" w:hAnsi="Arial" w:cs="Arial"/>
          <w:lang w:eastAsia="pl-PL"/>
        </w:rPr>
        <w:t xml:space="preserve"> 2 k.p.a., jest organem właściwym do rozpatrzenia odwołania od decyzji RDOŚ w </w:t>
      </w:r>
      <w:r>
        <w:rPr>
          <w:rFonts w:ascii="Arial" w:eastAsia="MS Mincho" w:hAnsi="Arial" w:cs="Arial"/>
          <w:lang w:eastAsia="pl-PL"/>
        </w:rPr>
        <w:t>Warszawie</w:t>
      </w:r>
      <w:r w:rsidRPr="00086FFE">
        <w:rPr>
          <w:rFonts w:ascii="Arial" w:eastAsia="MS Mincho" w:hAnsi="Arial" w:cs="Arial"/>
          <w:lang w:eastAsia="pl-PL"/>
        </w:rPr>
        <w:t xml:space="preserve">. </w:t>
      </w:r>
    </w:p>
    <w:p w14:paraId="0FE0BCAC" w14:textId="77777777" w:rsidR="003E163A" w:rsidRPr="00085A22" w:rsidRDefault="003E163A" w:rsidP="001471D9">
      <w:pPr>
        <w:spacing w:after="120" w:line="312" w:lineRule="auto"/>
        <w:rPr>
          <w:rFonts w:ascii="Arial" w:eastAsia="MS Mincho" w:hAnsi="Arial" w:cs="Arial"/>
          <w:lang w:eastAsia="pl-PL"/>
        </w:rPr>
      </w:pPr>
      <w:r>
        <w:rPr>
          <w:rFonts w:ascii="Arial" w:eastAsia="MS Mincho" w:hAnsi="Arial" w:cs="Arial"/>
          <w:lang w:eastAsia="pl-PL"/>
        </w:rPr>
        <w:t>D</w:t>
      </w:r>
      <w:r w:rsidRPr="00085A22">
        <w:rPr>
          <w:rFonts w:ascii="Arial" w:eastAsia="MS Mincho" w:hAnsi="Arial" w:cs="Arial"/>
          <w:lang w:eastAsia="pl-PL"/>
        </w:rPr>
        <w:t xml:space="preserve">ecyzja RDOŚ w </w:t>
      </w:r>
      <w:r>
        <w:rPr>
          <w:rFonts w:ascii="Arial" w:eastAsia="MS Mincho" w:hAnsi="Arial" w:cs="Arial"/>
          <w:lang w:eastAsia="pl-PL"/>
        </w:rPr>
        <w:t>Warszawie</w:t>
      </w:r>
      <w:r w:rsidRPr="00085A22">
        <w:rPr>
          <w:rFonts w:ascii="Arial" w:eastAsia="MS Mincho" w:hAnsi="Arial" w:cs="Arial"/>
          <w:lang w:eastAsia="pl-PL"/>
        </w:rPr>
        <w:t xml:space="preserve"> z </w:t>
      </w:r>
      <w:r>
        <w:rPr>
          <w:rFonts w:ascii="Arial" w:hAnsi="Arial" w:cs="Arial"/>
        </w:rPr>
        <w:t>28</w:t>
      </w:r>
      <w:r w:rsidRPr="00086FFE">
        <w:rPr>
          <w:rFonts w:ascii="Arial" w:hAnsi="Arial" w:cs="Arial"/>
        </w:rPr>
        <w:t> </w:t>
      </w:r>
      <w:r>
        <w:rPr>
          <w:rFonts w:ascii="Arial" w:hAnsi="Arial" w:cs="Arial"/>
        </w:rPr>
        <w:t>kwietnia</w:t>
      </w:r>
      <w:r w:rsidRPr="00086FFE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086FFE">
        <w:rPr>
          <w:rFonts w:ascii="Arial" w:hAnsi="Arial" w:cs="Arial"/>
        </w:rPr>
        <w:t xml:space="preserve"> r.</w:t>
      </w:r>
      <w:r w:rsidRPr="00085A22">
        <w:rPr>
          <w:rFonts w:ascii="Arial" w:eastAsia="MS Mincho" w:hAnsi="Arial" w:cs="Arial"/>
          <w:lang w:eastAsia="pl-PL"/>
        </w:rPr>
        <w:t xml:space="preserve"> została doręczona</w:t>
      </w:r>
      <w:r>
        <w:rPr>
          <w:rFonts w:ascii="Arial" w:eastAsia="MS Mincho" w:hAnsi="Arial" w:cs="Arial"/>
          <w:lang w:eastAsia="pl-PL"/>
        </w:rPr>
        <w:t xml:space="preserve"> skarżącym</w:t>
      </w:r>
      <w:r w:rsidRPr="00085A22">
        <w:rPr>
          <w:rFonts w:ascii="Arial" w:eastAsia="MS Mincho" w:hAnsi="Arial" w:cs="Arial"/>
          <w:lang w:eastAsia="pl-PL"/>
        </w:rPr>
        <w:t xml:space="preserve"> </w:t>
      </w:r>
      <w:bookmarkStart w:id="9" w:name="_Hlk189661674"/>
      <w:r w:rsidRPr="004A0C2D">
        <w:rPr>
          <w:rFonts w:ascii="Arial" w:eastAsia="MS Mincho" w:hAnsi="Arial" w:cs="Arial"/>
          <w:lang w:eastAsia="pl-PL"/>
        </w:rPr>
        <w:t>1</w:t>
      </w:r>
      <w:r>
        <w:rPr>
          <w:rFonts w:ascii="Arial" w:eastAsia="MS Mincho" w:hAnsi="Arial" w:cs="Arial"/>
          <w:lang w:eastAsia="pl-PL"/>
        </w:rPr>
        <w:t>2</w:t>
      </w:r>
      <w:r w:rsidRPr="00C9086F">
        <w:rPr>
          <w:rFonts w:ascii="Arial" w:eastAsia="MS Mincho" w:hAnsi="Arial" w:cs="Arial"/>
          <w:lang w:eastAsia="pl-PL"/>
        </w:rPr>
        <w:t xml:space="preserve"> </w:t>
      </w:r>
      <w:r>
        <w:rPr>
          <w:rFonts w:ascii="Arial" w:eastAsia="MS Mincho" w:hAnsi="Arial" w:cs="Arial"/>
          <w:lang w:eastAsia="pl-PL"/>
        </w:rPr>
        <w:t>maja</w:t>
      </w:r>
      <w:r w:rsidRPr="00085A22">
        <w:rPr>
          <w:rFonts w:ascii="Arial" w:eastAsia="MS Mincho" w:hAnsi="Arial" w:cs="Arial"/>
          <w:lang w:eastAsia="pl-PL"/>
        </w:rPr>
        <w:t xml:space="preserve"> 202</w:t>
      </w:r>
      <w:r>
        <w:rPr>
          <w:rFonts w:ascii="Arial" w:eastAsia="MS Mincho" w:hAnsi="Arial" w:cs="Arial"/>
          <w:lang w:eastAsia="pl-PL"/>
        </w:rPr>
        <w:t>6</w:t>
      </w:r>
      <w:r w:rsidRPr="00085A22">
        <w:rPr>
          <w:rFonts w:ascii="Arial" w:eastAsia="MS Mincho" w:hAnsi="Arial" w:cs="Arial"/>
          <w:lang w:eastAsia="pl-PL"/>
        </w:rPr>
        <w:t xml:space="preserve"> r. </w:t>
      </w:r>
      <w:bookmarkEnd w:id="9"/>
      <w:r w:rsidRPr="00085A22">
        <w:rPr>
          <w:rFonts w:ascii="Arial" w:eastAsia="MS Mincho" w:hAnsi="Arial" w:cs="Arial"/>
          <w:lang w:eastAsia="pl-PL"/>
        </w:rPr>
        <w:t xml:space="preserve">Czternastodniowy termin na wniesienie odwołania od powyższej decyzji, zgodnie z art. </w:t>
      </w:r>
      <w:r>
        <w:rPr>
          <w:rFonts w:ascii="Arial" w:eastAsia="MS Mincho" w:hAnsi="Arial" w:cs="Arial"/>
          <w:lang w:eastAsia="pl-PL"/>
        </w:rPr>
        <w:t>129</w:t>
      </w:r>
      <w:r w:rsidRPr="00085A22">
        <w:rPr>
          <w:rFonts w:ascii="Arial" w:eastAsia="MS Mincho" w:hAnsi="Arial" w:cs="Arial"/>
          <w:lang w:eastAsia="pl-PL"/>
        </w:rPr>
        <w:t xml:space="preserve"> § </w:t>
      </w:r>
      <w:r>
        <w:rPr>
          <w:rFonts w:ascii="Arial" w:eastAsia="MS Mincho" w:hAnsi="Arial" w:cs="Arial"/>
          <w:lang w:eastAsia="pl-PL"/>
        </w:rPr>
        <w:t>2</w:t>
      </w:r>
      <w:r w:rsidRPr="00085A22">
        <w:rPr>
          <w:rFonts w:ascii="Arial" w:eastAsia="MS Mincho" w:hAnsi="Arial" w:cs="Arial"/>
          <w:lang w:eastAsia="pl-PL"/>
        </w:rPr>
        <w:t xml:space="preserve"> k.p.a., </w:t>
      </w:r>
      <w:r w:rsidRPr="004A0C2D">
        <w:rPr>
          <w:rFonts w:ascii="Arial" w:eastAsia="MS Mincho" w:hAnsi="Arial" w:cs="Arial"/>
          <w:lang w:eastAsia="pl-PL"/>
        </w:rPr>
        <w:t xml:space="preserve">upłynął </w:t>
      </w:r>
      <w:r>
        <w:rPr>
          <w:rFonts w:ascii="Arial" w:eastAsia="MS Mincho" w:hAnsi="Arial" w:cs="Arial"/>
          <w:lang w:eastAsia="pl-PL"/>
        </w:rPr>
        <w:t>26</w:t>
      </w:r>
      <w:r w:rsidRPr="004A0C2D">
        <w:rPr>
          <w:rFonts w:ascii="Arial" w:eastAsia="MS Mincho" w:hAnsi="Arial" w:cs="Arial"/>
          <w:lang w:eastAsia="pl-PL"/>
        </w:rPr>
        <w:t xml:space="preserve"> </w:t>
      </w:r>
      <w:r>
        <w:rPr>
          <w:rFonts w:ascii="Arial" w:eastAsia="MS Mincho" w:hAnsi="Arial" w:cs="Arial"/>
          <w:lang w:eastAsia="pl-PL"/>
        </w:rPr>
        <w:t>maja</w:t>
      </w:r>
      <w:r w:rsidRPr="004A0C2D">
        <w:rPr>
          <w:rFonts w:ascii="Arial" w:eastAsia="MS Mincho" w:hAnsi="Arial" w:cs="Arial"/>
          <w:lang w:eastAsia="pl-PL"/>
        </w:rPr>
        <w:t xml:space="preserve"> 202</w:t>
      </w:r>
      <w:r>
        <w:rPr>
          <w:rFonts w:ascii="Arial" w:eastAsia="MS Mincho" w:hAnsi="Arial" w:cs="Arial"/>
          <w:lang w:eastAsia="pl-PL"/>
        </w:rPr>
        <w:t>6</w:t>
      </w:r>
      <w:r w:rsidRPr="004A0C2D">
        <w:rPr>
          <w:rFonts w:ascii="Arial" w:eastAsia="MS Mincho" w:hAnsi="Arial" w:cs="Arial"/>
          <w:lang w:eastAsia="pl-PL"/>
        </w:rPr>
        <w:t xml:space="preserve"> r.</w:t>
      </w:r>
      <w:r w:rsidRPr="00085A22">
        <w:rPr>
          <w:rFonts w:ascii="Arial" w:eastAsia="MS Mincho" w:hAnsi="Arial" w:cs="Arial"/>
          <w:lang w:eastAsia="pl-PL"/>
        </w:rPr>
        <w:t xml:space="preserve"> Odwołani</w:t>
      </w:r>
      <w:r>
        <w:rPr>
          <w:rFonts w:ascii="Arial" w:eastAsia="MS Mincho" w:hAnsi="Arial" w:cs="Arial"/>
          <w:lang w:eastAsia="pl-PL"/>
        </w:rPr>
        <w:t>e</w:t>
      </w:r>
      <w:r w:rsidRPr="00085A22">
        <w:rPr>
          <w:rFonts w:ascii="Arial" w:eastAsia="MS Mincho" w:hAnsi="Arial" w:cs="Arial"/>
          <w:lang w:eastAsia="pl-PL"/>
        </w:rPr>
        <w:t xml:space="preserve"> </w:t>
      </w:r>
      <w:r>
        <w:rPr>
          <w:rFonts w:ascii="Arial" w:eastAsia="MS Mincho" w:hAnsi="Arial" w:cs="Arial"/>
          <w:lang w:eastAsia="pl-PL"/>
        </w:rPr>
        <w:t xml:space="preserve">skarżących zostało </w:t>
      </w:r>
      <w:r w:rsidRPr="00085A22">
        <w:rPr>
          <w:rFonts w:ascii="Arial" w:eastAsia="MS Mincho" w:hAnsi="Arial" w:cs="Arial"/>
          <w:lang w:eastAsia="pl-PL"/>
        </w:rPr>
        <w:t>wniesione</w:t>
      </w:r>
      <w:r>
        <w:rPr>
          <w:rFonts w:ascii="Arial" w:eastAsia="MS Mincho" w:hAnsi="Arial" w:cs="Arial"/>
          <w:lang w:eastAsia="pl-PL"/>
        </w:rPr>
        <w:t xml:space="preserve"> 26 maja 2026 r., zatem</w:t>
      </w:r>
      <w:r w:rsidRPr="00085A22">
        <w:rPr>
          <w:rFonts w:ascii="Arial" w:eastAsia="MS Mincho" w:hAnsi="Arial" w:cs="Arial"/>
          <w:lang w:eastAsia="pl-PL"/>
        </w:rPr>
        <w:t xml:space="preserve"> zachowan</w:t>
      </w:r>
      <w:r>
        <w:rPr>
          <w:rFonts w:ascii="Arial" w:eastAsia="MS Mincho" w:hAnsi="Arial" w:cs="Arial"/>
          <w:lang w:eastAsia="pl-PL"/>
        </w:rPr>
        <w:t>y został</w:t>
      </w:r>
      <w:r w:rsidRPr="00085A22">
        <w:rPr>
          <w:rFonts w:ascii="Arial" w:eastAsia="MS Mincho" w:hAnsi="Arial" w:cs="Arial"/>
          <w:lang w:eastAsia="pl-PL"/>
        </w:rPr>
        <w:t xml:space="preserve"> ustawow</w:t>
      </w:r>
      <w:r>
        <w:rPr>
          <w:rFonts w:ascii="Arial" w:eastAsia="MS Mincho" w:hAnsi="Arial" w:cs="Arial"/>
          <w:lang w:eastAsia="pl-PL"/>
        </w:rPr>
        <w:t>y</w:t>
      </w:r>
      <w:r w:rsidRPr="00085A22">
        <w:rPr>
          <w:rFonts w:ascii="Arial" w:eastAsia="MS Mincho" w:hAnsi="Arial" w:cs="Arial"/>
          <w:lang w:eastAsia="pl-PL"/>
        </w:rPr>
        <w:t xml:space="preserve"> termin. </w:t>
      </w:r>
      <w:r>
        <w:rPr>
          <w:rFonts w:ascii="Arial" w:eastAsia="MS Mincho" w:hAnsi="Arial" w:cs="Arial"/>
          <w:lang w:eastAsia="pl-PL"/>
        </w:rPr>
        <w:t xml:space="preserve"> </w:t>
      </w:r>
    </w:p>
    <w:p w14:paraId="3BB2DD0A" w14:textId="77777777" w:rsidR="003E163A" w:rsidRPr="00E066EC" w:rsidRDefault="003E163A" w:rsidP="001471D9">
      <w:pPr>
        <w:spacing w:after="0" w:line="312" w:lineRule="auto"/>
        <w:rPr>
          <w:rFonts w:ascii="Arial" w:eastAsia="MS Mincho" w:hAnsi="Arial" w:cs="Arial"/>
          <w:lang w:eastAsia="pl-PL"/>
        </w:rPr>
      </w:pPr>
      <w:r w:rsidRPr="00E066EC">
        <w:rPr>
          <w:rFonts w:ascii="Arial" w:eastAsia="MS Mincho" w:hAnsi="Arial" w:cs="Arial"/>
          <w:lang w:eastAsia="pl-PL"/>
        </w:rPr>
        <w:t>Planowane przedsięwzięcie polega na zmianie lasu na użytek rolny</w:t>
      </w:r>
      <w:r>
        <w:rPr>
          <w:rFonts w:ascii="Arial" w:eastAsia="MS Mincho" w:hAnsi="Arial" w:cs="Arial"/>
          <w:lang w:eastAsia="pl-PL"/>
        </w:rPr>
        <w:t xml:space="preserve"> o</w:t>
      </w:r>
      <w:r w:rsidRPr="00E066EC">
        <w:rPr>
          <w:rFonts w:ascii="Arial" w:eastAsia="MS Mincho" w:hAnsi="Arial" w:cs="Arial"/>
          <w:lang w:eastAsia="pl-PL"/>
        </w:rPr>
        <w:t xml:space="preserve"> powierzchni o</w:t>
      </w:r>
      <w:r>
        <w:rPr>
          <w:rFonts w:ascii="Arial" w:eastAsia="MS Mincho" w:hAnsi="Arial" w:cs="Arial"/>
          <w:lang w:eastAsia="pl-PL"/>
        </w:rPr>
        <w:t>k.</w:t>
      </w:r>
      <w:r w:rsidRPr="00E066EC">
        <w:rPr>
          <w:rFonts w:ascii="Arial" w:eastAsia="MS Mincho" w:hAnsi="Arial" w:cs="Arial"/>
          <w:lang w:eastAsia="pl-PL"/>
        </w:rPr>
        <w:t xml:space="preserve"> 1,72 ha</w:t>
      </w:r>
      <w:r>
        <w:rPr>
          <w:rFonts w:ascii="Arial" w:eastAsia="MS Mincho" w:hAnsi="Arial" w:cs="Arial"/>
          <w:lang w:eastAsia="pl-PL"/>
        </w:rPr>
        <w:t>,</w:t>
      </w:r>
      <w:r w:rsidRPr="00E066EC">
        <w:rPr>
          <w:rFonts w:ascii="Arial" w:eastAsia="MS Mincho" w:hAnsi="Arial" w:cs="Arial"/>
          <w:lang w:eastAsia="pl-PL"/>
        </w:rPr>
        <w:t xml:space="preserve"> na działce ewidencyjnej nr 997/2 obręb Chotomów, gmina Jabłonna, woj. mazowieckie. </w:t>
      </w:r>
      <w:r>
        <w:rPr>
          <w:rFonts w:ascii="Arial" w:eastAsia="MS Mincho" w:hAnsi="Arial" w:cs="Arial"/>
          <w:lang w:eastAsia="pl-PL"/>
        </w:rPr>
        <w:t>D</w:t>
      </w:r>
      <w:r w:rsidRPr="00E066EC">
        <w:rPr>
          <w:rFonts w:ascii="Arial" w:eastAsia="MS Mincho" w:hAnsi="Arial" w:cs="Arial"/>
          <w:lang w:eastAsia="pl-PL"/>
        </w:rPr>
        <w:t>ziałk</w:t>
      </w:r>
      <w:r>
        <w:rPr>
          <w:rFonts w:ascii="Arial" w:eastAsia="MS Mincho" w:hAnsi="Arial" w:cs="Arial"/>
          <w:lang w:eastAsia="pl-PL"/>
        </w:rPr>
        <w:t>a otoczona jest</w:t>
      </w:r>
      <w:r w:rsidRPr="00E066EC">
        <w:rPr>
          <w:rFonts w:ascii="Arial" w:eastAsia="MS Mincho" w:hAnsi="Arial" w:cs="Arial"/>
          <w:lang w:eastAsia="pl-PL"/>
        </w:rPr>
        <w:t>:</w:t>
      </w:r>
    </w:p>
    <w:p w14:paraId="57D69835" w14:textId="77777777" w:rsidR="003E163A" w:rsidRPr="00E066EC" w:rsidRDefault="003E163A" w:rsidP="001471D9">
      <w:pPr>
        <w:pStyle w:val="Akapitzlist"/>
        <w:numPr>
          <w:ilvl w:val="0"/>
          <w:numId w:val="5"/>
        </w:numPr>
        <w:spacing w:after="0" w:line="312" w:lineRule="auto"/>
        <w:rPr>
          <w:rFonts w:ascii="Arial" w:eastAsia="MS Mincho" w:hAnsi="Arial" w:cs="Arial"/>
          <w:lang w:eastAsia="pl-PL"/>
        </w:rPr>
      </w:pPr>
      <w:r w:rsidRPr="00E066EC">
        <w:rPr>
          <w:rFonts w:ascii="Arial" w:eastAsia="MS Mincho" w:hAnsi="Arial" w:cs="Arial"/>
          <w:lang w:eastAsia="pl-PL"/>
        </w:rPr>
        <w:t xml:space="preserve">od zachodu: </w:t>
      </w:r>
      <w:r>
        <w:rPr>
          <w:rFonts w:ascii="Arial" w:eastAsia="MS Mincho" w:hAnsi="Arial" w:cs="Arial"/>
          <w:lang w:eastAsia="pl-PL"/>
        </w:rPr>
        <w:t>terenami</w:t>
      </w:r>
      <w:r w:rsidRPr="00E066EC">
        <w:rPr>
          <w:rFonts w:ascii="Arial" w:eastAsia="MS Mincho" w:hAnsi="Arial" w:cs="Arial"/>
          <w:lang w:eastAsia="pl-PL"/>
        </w:rPr>
        <w:t xml:space="preserve"> niezabudowan</w:t>
      </w:r>
      <w:r>
        <w:rPr>
          <w:rFonts w:ascii="Arial" w:eastAsia="MS Mincho" w:hAnsi="Arial" w:cs="Arial"/>
          <w:lang w:eastAsia="pl-PL"/>
        </w:rPr>
        <w:t>ymi oraz</w:t>
      </w:r>
      <w:r w:rsidRPr="00E066EC">
        <w:rPr>
          <w:rFonts w:ascii="Arial" w:eastAsia="MS Mincho" w:hAnsi="Arial" w:cs="Arial"/>
          <w:lang w:eastAsia="pl-PL"/>
        </w:rPr>
        <w:t xml:space="preserve"> zabudow</w:t>
      </w:r>
      <w:r>
        <w:rPr>
          <w:rFonts w:ascii="Arial" w:eastAsia="MS Mincho" w:hAnsi="Arial" w:cs="Arial"/>
          <w:lang w:eastAsia="pl-PL"/>
        </w:rPr>
        <w:t>ą</w:t>
      </w:r>
      <w:r w:rsidRPr="00E066EC">
        <w:rPr>
          <w:rFonts w:ascii="Arial" w:eastAsia="MS Mincho" w:hAnsi="Arial" w:cs="Arial"/>
          <w:lang w:eastAsia="pl-PL"/>
        </w:rPr>
        <w:t xml:space="preserve"> jednorodzinn</w:t>
      </w:r>
      <w:r>
        <w:rPr>
          <w:rFonts w:ascii="Arial" w:eastAsia="MS Mincho" w:hAnsi="Arial" w:cs="Arial"/>
          <w:lang w:eastAsia="pl-PL"/>
        </w:rPr>
        <w:t>ą,</w:t>
      </w:r>
    </w:p>
    <w:p w14:paraId="5E99FF58" w14:textId="77777777" w:rsidR="003E163A" w:rsidRPr="00E066EC" w:rsidRDefault="003E163A" w:rsidP="001471D9">
      <w:pPr>
        <w:pStyle w:val="Akapitzlist"/>
        <w:numPr>
          <w:ilvl w:val="0"/>
          <w:numId w:val="5"/>
        </w:numPr>
        <w:spacing w:after="120" w:line="312" w:lineRule="auto"/>
        <w:rPr>
          <w:rFonts w:ascii="Arial" w:eastAsia="MS Mincho" w:hAnsi="Arial" w:cs="Arial"/>
          <w:lang w:eastAsia="pl-PL"/>
        </w:rPr>
      </w:pPr>
      <w:r w:rsidRPr="00E066EC">
        <w:rPr>
          <w:rFonts w:ascii="Arial" w:eastAsia="MS Mincho" w:hAnsi="Arial" w:cs="Arial"/>
          <w:lang w:eastAsia="pl-PL"/>
        </w:rPr>
        <w:t xml:space="preserve">od południa: </w:t>
      </w:r>
      <w:r>
        <w:rPr>
          <w:rFonts w:ascii="Arial" w:eastAsia="MS Mincho" w:hAnsi="Arial" w:cs="Arial"/>
          <w:lang w:eastAsia="pl-PL"/>
        </w:rPr>
        <w:t xml:space="preserve">terenami </w:t>
      </w:r>
      <w:r w:rsidRPr="00E066EC">
        <w:rPr>
          <w:rFonts w:ascii="Arial" w:eastAsia="MS Mincho" w:hAnsi="Arial" w:cs="Arial"/>
          <w:lang w:eastAsia="pl-PL"/>
        </w:rPr>
        <w:t>l</w:t>
      </w:r>
      <w:r>
        <w:rPr>
          <w:rFonts w:ascii="Arial" w:eastAsia="MS Mincho" w:hAnsi="Arial" w:cs="Arial"/>
          <w:lang w:eastAsia="pl-PL"/>
        </w:rPr>
        <w:t>eśnymi oraz</w:t>
      </w:r>
      <w:r w:rsidRPr="00E066EC">
        <w:rPr>
          <w:rFonts w:ascii="Arial" w:eastAsia="MS Mincho" w:hAnsi="Arial" w:cs="Arial"/>
          <w:lang w:eastAsia="pl-PL"/>
        </w:rPr>
        <w:t xml:space="preserve"> obiekt</w:t>
      </w:r>
      <w:r>
        <w:rPr>
          <w:rFonts w:ascii="Arial" w:eastAsia="MS Mincho" w:hAnsi="Arial" w:cs="Arial"/>
          <w:lang w:eastAsia="pl-PL"/>
        </w:rPr>
        <w:t>ami</w:t>
      </w:r>
      <w:r w:rsidRPr="00E066EC">
        <w:rPr>
          <w:rFonts w:ascii="Arial" w:eastAsia="MS Mincho" w:hAnsi="Arial" w:cs="Arial"/>
          <w:lang w:eastAsia="pl-PL"/>
        </w:rPr>
        <w:t xml:space="preserve"> wojskow</w:t>
      </w:r>
      <w:r>
        <w:rPr>
          <w:rFonts w:ascii="Arial" w:eastAsia="MS Mincho" w:hAnsi="Arial" w:cs="Arial"/>
          <w:lang w:eastAsia="pl-PL"/>
        </w:rPr>
        <w:t>ymi,</w:t>
      </w:r>
    </w:p>
    <w:p w14:paraId="54E5C7DB" w14:textId="77777777" w:rsidR="003E163A" w:rsidRPr="00E066EC" w:rsidRDefault="003E163A" w:rsidP="001471D9">
      <w:pPr>
        <w:pStyle w:val="Akapitzlist"/>
        <w:numPr>
          <w:ilvl w:val="0"/>
          <w:numId w:val="5"/>
        </w:numPr>
        <w:spacing w:after="120" w:line="312" w:lineRule="auto"/>
        <w:rPr>
          <w:rFonts w:ascii="Arial" w:eastAsia="MS Mincho" w:hAnsi="Arial" w:cs="Arial"/>
          <w:lang w:eastAsia="pl-PL"/>
        </w:rPr>
      </w:pPr>
      <w:r w:rsidRPr="00E066EC">
        <w:rPr>
          <w:rFonts w:ascii="Arial" w:eastAsia="MS Mincho" w:hAnsi="Arial" w:cs="Arial"/>
          <w:lang w:eastAsia="pl-PL"/>
        </w:rPr>
        <w:t xml:space="preserve">od wschodu: </w:t>
      </w:r>
      <w:r>
        <w:rPr>
          <w:rFonts w:ascii="Arial" w:eastAsia="MS Mincho" w:hAnsi="Arial" w:cs="Arial"/>
          <w:lang w:eastAsia="pl-PL"/>
        </w:rPr>
        <w:t>terenami leśnymi oraz</w:t>
      </w:r>
      <w:r w:rsidRPr="00E066EC">
        <w:rPr>
          <w:rFonts w:ascii="Arial" w:eastAsia="MS Mincho" w:hAnsi="Arial" w:cs="Arial"/>
          <w:lang w:eastAsia="pl-PL"/>
        </w:rPr>
        <w:t xml:space="preserve"> zabudowa</w:t>
      </w:r>
      <w:r>
        <w:rPr>
          <w:rFonts w:ascii="Arial" w:eastAsia="MS Mincho" w:hAnsi="Arial" w:cs="Arial"/>
          <w:lang w:eastAsia="pl-PL"/>
        </w:rPr>
        <w:t>nymi,</w:t>
      </w:r>
    </w:p>
    <w:p w14:paraId="0E310430" w14:textId="77777777" w:rsidR="003E163A" w:rsidRPr="00E066EC" w:rsidRDefault="003E163A" w:rsidP="001471D9">
      <w:pPr>
        <w:pStyle w:val="Akapitzlist"/>
        <w:numPr>
          <w:ilvl w:val="0"/>
          <w:numId w:val="5"/>
        </w:numPr>
        <w:spacing w:after="120" w:line="312" w:lineRule="auto"/>
        <w:rPr>
          <w:rFonts w:ascii="Arial" w:eastAsia="MS Mincho" w:hAnsi="Arial" w:cs="Arial"/>
          <w:lang w:eastAsia="pl-PL"/>
        </w:rPr>
      </w:pPr>
      <w:r w:rsidRPr="00E066EC">
        <w:rPr>
          <w:rFonts w:ascii="Arial" w:eastAsia="MS Mincho" w:hAnsi="Arial" w:cs="Arial"/>
          <w:lang w:eastAsia="pl-PL"/>
        </w:rPr>
        <w:t xml:space="preserve">od północy: </w:t>
      </w:r>
      <w:r>
        <w:rPr>
          <w:rFonts w:ascii="Arial" w:eastAsia="MS Mincho" w:hAnsi="Arial" w:cs="Arial"/>
          <w:lang w:eastAsia="pl-PL"/>
        </w:rPr>
        <w:t>terenami</w:t>
      </w:r>
      <w:r w:rsidRPr="00E066EC">
        <w:rPr>
          <w:rFonts w:ascii="Arial" w:eastAsia="MS Mincho" w:hAnsi="Arial" w:cs="Arial"/>
          <w:lang w:eastAsia="pl-PL"/>
        </w:rPr>
        <w:t xml:space="preserve"> niezabudowan</w:t>
      </w:r>
      <w:r>
        <w:rPr>
          <w:rFonts w:ascii="Arial" w:eastAsia="MS Mincho" w:hAnsi="Arial" w:cs="Arial"/>
          <w:lang w:eastAsia="pl-PL"/>
        </w:rPr>
        <w:t>ymi oraz</w:t>
      </w:r>
      <w:r w:rsidRPr="00E066EC">
        <w:rPr>
          <w:rFonts w:ascii="Arial" w:eastAsia="MS Mincho" w:hAnsi="Arial" w:cs="Arial"/>
          <w:lang w:eastAsia="pl-PL"/>
        </w:rPr>
        <w:t xml:space="preserve"> zabudow</w:t>
      </w:r>
      <w:r>
        <w:rPr>
          <w:rFonts w:ascii="Arial" w:eastAsia="MS Mincho" w:hAnsi="Arial" w:cs="Arial"/>
          <w:lang w:eastAsia="pl-PL"/>
        </w:rPr>
        <w:t>ą</w:t>
      </w:r>
      <w:r w:rsidRPr="00E066EC">
        <w:rPr>
          <w:rFonts w:ascii="Arial" w:eastAsia="MS Mincho" w:hAnsi="Arial" w:cs="Arial"/>
          <w:lang w:eastAsia="pl-PL"/>
        </w:rPr>
        <w:t xml:space="preserve"> jednorodzinn</w:t>
      </w:r>
      <w:r>
        <w:rPr>
          <w:rFonts w:ascii="Arial" w:eastAsia="MS Mincho" w:hAnsi="Arial" w:cs="Arial"/>
          <w:lang w:eastAsia="pl-PL"/>
        </w:rPr>
        <w:t>ą.</w:t>
      </w:r>
    </w:p>
    <w:p w14:paraId="097A60EF" w14:textId="77777777" w:rsidR="003E163A" w:rsidRPr="00E066EC" w:rsidRDefault="003E163A" w:rsidP="001471D9">
      <w:pPr>
        <w:spacing w:after="120" w:line="312" w:lineRule="auto"/>
        <w:rPr>
          <w:rFonts w:ascii="Arial" w:eastAsia="MS Mincho" w:hAnsi="Arial" w:cs="Arial"/>
          <w:lang w:eastAsia="pl-PL"/>
        </w:rPr>
      </w:pPr>
      <w:r>
        <w:rPr>
          <w:rFonts w:ascii="Arial" w:eastAsia="MS Mincho" w:hAnsi="Arial" w:cs="Arial"/>
          <w:lang w:eastAsia="pl-PL"/>
        </w:rPr>
        <w:t>Z karty informacyjnej przedsięwzięcia wynika</w:t>
      </w:r>
      <w:r w:rsidRPr="00E066EC">
        <w:rPr>
          <w:rFonts w:ascii="Arial" w:eastAsia="MS Mincho" w:hAnsi="Arial" w:cs="Arial"/>
          <w:lang w:eastAsia="pl-PL"/>
        </w:rPr>
        <w:t>, że</w:t>
      </w:r>
      <w:r>
        <w:rPr>
          <w:rFonts w:ascii="Arial" w:eastAsia="MS Mincho" w:hAnsi="Arial" w:cs="Arial"/>
          <w:lang w:eastAsia="pl-PL"/>
        </w:rPr>
        <w:t xml:space="preserve"> teren ten</w:t>
      </w:r>
      <w:r w:rsidRPr="00E066EC">
        <w:rPr>
          <w:rFonts w:ascii="Arial" w:eastAsia="MS Mincho" w:hAnsi="Arial" w:cs="Arial"/>
          <w:lang w:eastAsia="pl-PL"/>
        </w:rPr>
        <w:t xml:space="preserve"> figuruje w </w:t>
      </w:r>
      <w:r>
        <w:rPr>
          <w:rFonts w:ascii="Arial" w:eastAsia="MS Mincho" w:hAnsi="Arial" w:cs="Arial"/>
          <w:lang w:eastAsia="pl-PL"/>
        </w:rPr>
        <w:t>ewidencji gruntów</w:t>
      </w:r>
      <w:r w:rsidRPr="00E066EC">
        <w:rPr>
          <w:rFonts w:ascii="Arial" w:eastAsia="MS Mincho" w:hAnsi="Arial" w:cs="Arial"/>
          <w:lang w:eastAsia="pl-PL"/>
        </w:rPr>
        <w:t xml:space="preserve"> jako las, nie </w:t>
      </w:r>
      <w:r>
        <w:rPr>
          <w:rFonts w:ascii="Arial" w:eastAsia="MS Mincho" w:hAnsi="Arial" w:cs="Arial"/>
          <w:lang w:eastAsia="pl-PL"/>
        </w:rPr>
        <w:t xml:space="preserve">jest </w:t>
      </w:r>
      <w:r w:rsidRPr="00E066EC">
        <w:rPr>
          <w:rFonts w:ascii="Arial" w:eastAsia="MS Mincho" w:hAnsi="Arial" w:cs="Arial"/>
          <w:lang w:eastAsia="pl-PL"/>
        </w:rPr>
        <w:t>porośnięt</w:t>
      </w:r>
      <w:r>
        <w:rPr>
          <w:rFonts w:ascii="Arial" w:eastAsia="MS Mincho" w:hAnsi="Arial" w:cs="Arial"/>
          <w:lang w:eastAsia="pl-PL"/>
        </w:rPr>
        <w:t>y</w:t>
      </w:r>
      <w:r w:rsidRPr="00E066EC">
        <w:rPr>
          <w:rFonts w:ascii="Arial" w:eastAsia="MS Mincho" w:hAnsi="Arial" w:cs="Arial"/>
          <w:lang w:eastAsia="pl-PL"/>
        </w:rPr>
        <w:t xml:space="preserve"> drzewostanem o istotnej wartości przyrodniczej, a jedynie młodymi samosiejkami drzew i krzewów.</w:t>
      </w:r>
    </w:p>
    <w:p w14:paraId="36E56CD8" w14:textId="77777777" w:rsidR="003E163A" w:rsidRDefault="003E163A" w:rsidP="001471D9">
      <w:pPr>
        <w:spacing w:after="120" w:line="312" w:lineRule="auto"/>
        <w:rPr>
          <w:rFonts w:ascii="Arial" w:eastAsia="MS Mincho" w:hAnsi="Arial" w:cs="Arial"/>
          <w:lang w:eastAsia="pl-PL"/>
        </w:rPr>
      </w:pPr>
      <w:r>
        <w:rPr>
          <w:rFonts w:ascii="Arial" w:eastAsia="MS Mincho" w:hAnsi="Arial" w:cs="Arial"/>
          <w:lang w:eastAsia="pl-PL"/>
        </w:rPr>
        <w:t>I</w:t>
      </w:r>
      <w:r w:rsidRPr="00E066EC">
        <w:rPr>
          <w:rFonts w:ascii="Arial" w:eastAsia="MS Mincho" w:hAnsi="Arial" w:cs="Arial"/>
          <w:lang w:eastAsia="pl-PL"/>
        </w:rPr>
        <w:t>nwestycj</w:t>
      </w:r>
      <w:r>
        <w:rPr>
          <w:rFonts w:ascii="Arial" w:eastAsia="MS Mincho" w:hAnsi="Arial" w:cs="Arial"/>
          <w:lang w:eastAsia="pl-PL"/>
        </w:rPr>
        <w:t>a</w:t>
      </w:r>
      <w:r w:rsidRPr="00E066EC">
        <w:rPr>
          <w:rFonts w:ascii="Arial" w:eastAsia="MS Mincho" w:hAnsi="Arial" w:cs="Arial"/>
          <w:lang w:eastAsia="pl-PL"/>
        </w:rPr>
        <w:t xml:space="preserve"> </w:t>
      </w:r>
      <w:r>
        <w:rPr>
          <w:rFonts w:ascii="Arial" w:eastAsia="MS Mincho" w:hAnsi="Arial" w:cs="Arial"/>
          <w:lang w:eastAsia="pl-PL"/>
        </w:rPr>
        <w:t xml:space="preserve">ma na celu </w:t>
      </w:r>
      <w:r w:rsidRPr="00E066EC">
        <w:rPr>
          <w:rFonts w:ascii="Arial" w:eastAsia="MS Mincho" w:hAnsi="Arial" w:cs="Arial"/>
          <w:lang w:eastAsia="pl-PL"/>
        </w:rPr>
        <w:t>zmianę l</w:t>
      </w:r>
      <w:r>
        <w:rPr>
          <w:rFonts w:ascii="Arial" w:eastAsia="MS Mincho" w:hAnsi="Arial" w:cs="Arial"/>
          <w:lang w:eastAsia="pl-PL"/>
        </w:rPr>
        <w:t>asu</w:t>
      </w:r>
      <w:r w:rsidRPr="00E066EC">
        <w:rPr>
          <w:rFonts w:ascii="Arial" w:eastAsia="MS Mincho" w:hAnsi="Arial" w:cs="Arial"/>
          <w:lang w:eastAsia="pl-PL"/>
        </w:rPr>
        <w:t xml:space="preserve"> na użytek rolny i umożliwi</w:t>
      </w:r>
      <w:r>
        <w:rPr>
          <w:rFonts w:ascii="Arial" w:eastAsia="MS Mincho" w:hAnsi="Arial" w:cs="Arial"/>
          <w:lang w:eastAsia="pl-PL"/>
        </w:rPr>
        <w:t>enie</w:t>
      </w:r>
      <w:r w:rsidRPr="00E066EC">
        <w:rPr>
          <w:rFonts w:ascii="Arial" w:eastAsia="MS Mincho" w:hAnsi="Arial" w:cs="Arial"/>
          <w:lang w:eastAsia="pl-PL"/>
        </w:rPr>
        <w:t xml:space="preserve"> </w:t>
      </w:r>
      <w:r w:rsidRPr="001C5793">
        <w:rPr>
          <w:rFonts w:ascii="Arial" w:eastAsia="MS Mincho" w:hAnsi="Arial" w:cs="Arial"/>
          <w:i/>
          <w:iCs/>
          <w:lang w:eastAsia="pl-PL"/>
        </w:rPr>
        <w:t>wykorzystania terenu pod inwestycje typowe dla rejonu przedsięwzięć</w:t>
      </w:r>
      <w:r w:rsidRPr="00E066EC">
        <w:rPr>
          <w:rFonts w:ascii="Arial" w:eastAsia="MS Mincho" w:hAnsi="Arial" w:cs="Arial"/>
          <w:lang w:eastAsia="pl-PL"/>
        </w:rPr>
        <w:t xml:space="preserve"> oraz klasy gruntów działki.</w:t>
      </w:r>
      <w:r>
        <w:rPr>
          <w:rFonts w:ascii="Arial" w:eastAsia="MS Mincho" w:hAnsi="Arial" w:cs="Arial"/>
          <w:lang w:eastAsia="pl-PL"/>
        </w:rPr>
        <w:t xml:space="preserve"> </w:t>
      </w:r>
    </w:p>
    <w:p w14:paraId="1A8D60E7" w14:textId="77777777" w:rsidR="003E163A" w:rsidRPr="00E066EC" w:rsidRDefault="003E163A" w:rsidP="001471D9">
      <w:pPr>
        <w:tabs>
          <w:tab w:val="num" w:pos="720"/>
        </w:tabs>
        <w:spacing w:after="120" w:line="312" w:lineRule="auto"/>
        <w:rPr>
          <w:rFonts w:ascii="Arial" w:eastAsia="MS Mincho" w:hAnsi="Arial" w:cs="Arial"/>
          <w:lang w:eastAsia="pl-PL"/>
        </w:rPr>
      </w:pPr>
      <w:r>
        <w:rPr>
          <w:rFonts w:ascii="Arial" w:eastAsia="MS Mincho" w:hAnsi="Arial" w:cs="Arial"/>
          <w:lang w:eastAsia="pl-PL"/>
        </w:rPr>
        <w:t>W ramach przedsięwzięcia zaplanowano: w</w:t>
      </w:r>
      <w:r w:rsidRPr="00E066EC">
        <w:rPr>
          <w:rFonts w:ascii="Arial" w:eastAsia="MS Mincho" w:hAnsi="Arial" w:cs="Arial"/>
          <w:lang w:eastAsia="pl-PL"/>
        </w:rPr>
        <w:t xml:space="preserve">ycięcie </w:t>
      </w:r>
      <w:r>
        <w:rPr>
          <w:rFonts w:ascii="Arial" w:eastAsia="MS Mincho" w:hAnsi="Arial" w:cs="Arial"/>
          <w:lang w:eastAsia="pl-PL"/>
        </w:rPr>
        <w:t>drzew i krzewów, karczowanie pniaków, o</w:t>
      </w:r>
      <w:r w:rsidRPr="00E066EC">
        <w:rPr>
          <w:rFonts w:ascii="Arial" w:eastAsia="MS Mincho" w:hAnsi="Arial" w:cs="Arial"/>
          <w:lang w:eastAsia="pl-PL"/>
        </w:rPr>
        <w:t xml:space="preserve">czyszczanie powierzchni z tzw. pozostałości </w:t>
      </w:r>
      <w:r>
        <w:rPr>
          <w:rFonts w:ascii="Arial" w:eastAsia="MS Mincho" w:hAnsi="Arial" w:cs="Arial"/>
          <w:lang w:eastAsia="pl-PL"/>
        </w:rPr>
        <w:t>pozrębowych, zaoranie</w:t>
      </w:r>
      <w:r w:rsidRPr="00E066EC">
        <w:rPr>
          <w:rFonts w:ascii="Arial" w:eastAsia="MS Mincho" w:hAnsi="Arial" w:cs="Arial"/>
          <w:lang w:eastAsia="pl-PL"/>
        </w:rPr>
        <w:t xml:space="preserve"> terenu</w:t>
      </w:r>
      <w:r>
        <w:rPr>
          <w:rFonts w:ascii="Arial" w:eastAsia="MS Mincho" w:hAnsi="Arial" w:cs="Arial"/>
          <w:lang w:eastAsia="pl-PL"/>
        </w:rPr>
        <w:t xml:space="preserve">, </w:t>
      </w:r>
      <w:r w:rsidRPr="00E066EC">
        <w:rPr>
          <w:rFonts w:ascii="Arial" w:eastAsia="MS Mincho" w:hAnsi="Arial" w:cs="Arial"/>
          <w:lang w:eastAsia="pl-PL"/>
        </w:rPr>
        <w:t>przygotowanie gleby do wprowadzenia upraw</w:t>
      </w:r>
      <w:r w:rsidRPr="00E066EC">
        <w:rPr>
          <w:rFonts w:ascii="Arial" w:eastAsia="MS Mincho" w:hAnsi="Arial" w:cs="Arial"/>
          <w:color w:val="EE0000"/>
          <w:lang w:eastAsia="pl-PL"/>
        </w:rPr>
        <w:t>.</w:t>
      </w:r>
    </w:p>
    <w:p w14:paraId="3CCB4DDE" w14:textId="77777777" w:rsidR="003E163A" w:rsidRPr="00AB7C9E" w:rsidRDefault="003E163A" w:rsidP="001471D9">
      <w:pPr>
        <w:spacing w:after="120" w:line="312" w:lineRule="auto"/>
        <w:rPr>
          <w:rFonts w:ascii="Arial" w:eastAsia="MS Mincho" w:hAnsi="Arial" w:cs="Arial"/>
          <w:lang w:eastAsia="pl-PL"/>
        </w:rPr>
      </w:pPr>
      <w:r w:rsidRPr="00085A22">
        <w:rPr>
          <w:rFonts w:ascii="Arial" w:eastAsia="MS Mincho" w:hAnsi="Arial" w:cs="Arial"/>
          <w:lang w:eastAsia="pl-PL"/>
        </w:rPr>
        <w:t xml:space="preserve">Inwestycja należy do przedsięwzięć mogących </w:t>
      </w:r>
      <w:r>
        <w:rPr>
          <w:rFonts w:ascii="Arial" w:eastAsia="MS Mincho" w:hAnsi="Arial" w:cs="Arial"/>
          <w:lang w:eastAsia="pl-PL"/>
        </w:rPr>
        <w:t>potencjalnie</w:t>
      </w:r>
      <w:r w:rsidRPr="00085A22">
        <w:rPr>
          <w:rFonts w:ascii="Arial" w:eastAsia="MS Mincho" w:hAnsi="Arial" w:cs="Arial"/>
          <w:lang w:eastAsia="pl-PL"/>
        </w:rPr>
        <w:t xml:space="preserve"> znacząco oddziaływać </w:t>
      </w:r>
      <w:r w:rsidRPr="00085A22">
        <w:rPr>
          <w:rFonts w:ascii="Arial" w:eastAsia="MS Mincho" w:hAnsi="Arial" w:cs="Arial"/>
          <w:lang w:eastAsia="pl-PL"/>
        </w:rPr>
        <w:br/>
        <w:t xml:space="preserve">na środowisko, o których mowa w § </w:t>
      </w:r>
      <w:r>
        <w:rPr>
          <w:rFonts w:ascii="Arial" w:eastAsia="MS Mincho" w:hAnsi="Arial" w:cs="Arial"/>
          <w:lang w:eastAsia="pl-PL"/>
        </w:rPr>
        <w:t>3</w:t>
      </w:r>
      <w:r w:rsidRPr="00085A22">
        <w:rPr>
          <w:rFonts w:ascii="Arial" w:eastAsia="MS Mincho" w:hAnsi="Arial" w:cs="Arial"/>
          <w:lang w:eastAsia="pl-PL"/>
        </w:rPr>
        <w:t xml:space="preserve"> ust. 1 pkt </w:t>
      </w:r>
      <w:r>
        <w:rPr>
          <w:rFonts w:ascii="Arial" w:eastAsia="MS Mincho" w:hAnsi="Arial" w:cs="Arial"/>
          <w:lang w:eastAsia="pl-PL"/>
        </w:rPr>
        <w:t>88 lit. e</w:t>
      </w:r>
      <w:r w:rsidRPr="00085A22">
        <w:rPr>
          <w:rFonts w:ascii="Arial" w:eastAsia="MS Mincho" w:hAnsi="Arial" w:cs="Arial"/>
          <w:lang w:eastAsia="pl-PL"/>
        </w:rPr>
        <w:t xml:space="preserve"> rozporządzenia Rady Ministrów z dnia 9 listopada 201</w:t>
      </w:r>
      <w:r>
        <w:rPr>
          <w:rFonts w:ascii="Arial" w:eastAsia="MS Mincho" w:hAnsi="Arial" w:cs="Arial"/>
          <w:lang w:eastAsia="pl-PL"/>
        </w:rPr>
        <w:t>9</w:t>
      </w:r>
      <w:r w:rsidRPr="00085A22">
        <w:rPr>
          <w:rFonts w:ascii="Arial" w:eastAsia="MS Mincho" w:hAnsi="Arial" w:cs="Arial"/>
          <w:lang w:eastAsia="pl-PL"/>
        </w:rPr>
        <w:t xml:space="preserve"> r. w sprawie przedsięwzięć mogących znacząco oddziaływać na </w:t>
      </w:r>
      <w:r w:rsidRPr="00085A22">
        <w:rPr>
          <w:rFonts w:ascii="Arial" w:eastAsia="MS Mincho" w:hAnsi="Arial" w:cs="Arial"/>
          <w:lang w:eastAsia="pl-PL"/>
        </w:rPr>
        <w:lastRenderedPageBreak/>
        <w:t xml:space="preserve">środowisko (Dz.U. poz. </w:t>
      </w:r>
      <w:r>
        <w:rPr>
          <w:rFonts w:ascii="Arial" w:eastAsia="MS Mincho" w:hAnsi="Arial" w:cs="Arial"/>
          <w:lang w:eastAsia="pl-PL"/>
        </w:rPr>
        <w:t>1839, ze zm.</w:t>
      </w:r>
      <w:r w:rsidRPr="00085A22">
        <w:rPr>
          <w:rFonts w:ascii="Arial" w:eastAsia="MS Mincho" w:hAnsi="Arial" w:cs="Arial"/>
          <w:lang w:eastAsia="pl-PL"/>
        </w:rPr>
        <w:t xml:space="preserve">), dalej r.o.o.ś., tj. </w:t>
      </w:r>
      <w:r w:rsidRPr="00D52662">
        <w:rPr>
          <w:rFonts w:ascii="Arial" w:eastAsia="MS Mincho" w:hAnsi="Arial" w:cs="Arial"/>
          <w:lang w:eastAsia="pl-PL"/>
        </w:rPr>
        <w:t>zmianę lasu, innego gruntu o zwartej powierzchni co najmniej 0,10 ha pokrytego roślinnością leśną - drzewami i krzewami oraz runem leśnym - lub nieużytku na użytek rolny lub wylesienie mające na celu zmianę sposobu użytkowania terenu</w:t>
      </w:r>
      <w:r>
        <w:rPr>
          <w:rFonts w:ascii="Arial" w:eastAsia="MS Mincho" w:hAnsi="Arial" w:cs="Arial"/>
          <w:lang w:eastAsia="pl-PL"/>
        </w:rPr>
        <w:t xml:space="preserve"> </w:t>
      </w:r>
      <w:r w:rsidRPr="00D52662">
        <w:rPr>
          <w:rFonts w:ascii="Arial" w:eastAsia="MS Mincho" w:hAnsi="Arial" w:cs="Arial"/>
          <w:lang w:eastAsia="pl-PL"/>
        </w:rPr>
        <w:t>o powierzchni nie mniejszej niż 1 ha</w:t>
      </w:r>
      <w:r>
        <w:rPr>
          <w:rFonts w:ascii="Arial" w:eastAsia="MS Mincho" w:hAnsi="Arial" w:cs="Arial"/>
          <w:lang w:eastAsia="pl-PL"/>
        </w:rPr>
        <w:t>.</w:t>
      </w:r>
    </w:p>
    <w:p w14:paraId="5E771038" w14:textId="77777777" w:rsidR="003E163A" w:rsidRDefault="003E163A" w:rsidP="001471D9">
      <w:p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086FFE">
        <w:rPr>
          <w:rFonts w:ascii="Arial" w:eastAsia="MS Mincho" w:hAnsi="Arial" w:cs="Arial"/>
          <w:lang w:eastAsia="pl-PL"/>
        </w:rPr>
        <w:t xml:space="preserve">W związku z kwalifikacją przedsięwzięcia jako mogącego potencjalnie znacząco oddziaływać na środowisko, zgodnie z § 3 ust. 1 </w:t>
      </w:r>
      <w:r w:rsidRPr="00085A22">
        <w:rPr>
          <w:rFonts w:ascii="Arial" w:eastAsia="MS Mincho" w:hAnsi="Arial" w:cs="Arial"/>
          <w:lang w:eastAsia="pl-PL"/>
        </w:rPr>
        <w:t xml:space="preserve">pkt </w:t>
      </w:r>
      <w:r>
        <w:rPr>
          <w:rFonts w:ascii="Arial" w:eastAsia="MS Mincho" w:hAnsi="Arial" w:cs="Arial"/>
          <w:lang w:eastAsia="pl-PL"/>
        </w:rPr>
        <w:t>88 lit. e</w:t>
      </w:r>
      <w:r w:rsidRPr="00085A22">
        <w:rPr>
          <w:rFonts w:ascii="Arial" w:eastAsia="MS Mincho" w:hAnsi="Arial" w:cs="Arial"/>
          <w:lang w:eastAsia="pl-PL"/>
        </w:rPr>
        <w:t xml:space="preserve"> </w:t>
      </w:r>
      <w:r w:rsidRPr="00086FFE">
        <w:rPr>
          <w:rFonts w:ascii="Arial" w:eastAsia="MS Mincho" w:hAnsi="Arial" w:cs="Arial"/>
          <w:lang w:eastAsia="pl-PL"/>
        </w:rPr>
        <w:t xml:space="preserve">r.o.o.ś., przedsięwzięcie wymaga uzyskania decyzji o środowiskowych uwarunkowaniach na mocy art. 71 ust. 2 pkt 2 u.o.o.ś. Zgodnie z art. 75 ust. 1 pkt 1 lit. </w:t>
      </w:r>
      <w:r>
        <w:rPr>
          <w:rFonts w:ascii="Arial" w:eastAsia="MS Mincho" w:hAnsi="Arial" w:cs="Arial"/>
          <w:lang w:eastAsia="pl-PL"/>
        </w:rPr>
        <w:t>d</w:t>
      </w:r>
      <w:r w:rsidRPr="00086FFE">
        <w:rPr>
          <w:rFonts w:ascii="Arial" w:eastAsia="MS Mincho" w:hAnsi="Arial" w:cs="Arial"/>
          <w:lang w:eastAsia="pl-PL"/>
        </w:rPr>
        <w:t xml:space="preserve"> u.o.o.ś. organem właściwym do wydania decyzji o środowiskowych 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 xml:space="preserve">uwarunkowaniach dla przedmiotowego przedsięwzięcia jest RDOŚ w Warszawie. </w:t>
      </w:r>
    </w:p>
    <w:p w14:paraId="18B614A1" w14:textId="77777777" w:rsidR="003E163A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lang w:eastAsia="pl-PL"/>
        </w:rPr>
        <w:t>Zgodnie z art. 59a ust. 1 pkt 2 u.o.o.ś. p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>rzystąpienie do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analizy w zakresie potrzeby przeprowadzenia oceny oddziaływania przedsięwzięcia na środowisko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–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w przypadku przedsięwzięcia, o którym mowa w art. 59 ust. 1 pkt 2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u.o.o.ś. – 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>organ właściwy do wydania decyzji o środowiskowych uwarunkowaniach poprzedza analizą zgodności lokalizacji przedsięwzięcia z ustaleniami miejscowego planu zagospodarowania przestrzennego, jeżeli plan te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n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został uchwalon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y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>.</w:t>
      </w:r>
    </w:p>
    <w:p w14:paraId="1C4227A0" w14:textId="77777777" w:rsidR="003E163A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lang w:eastAsia="pl-PL"/>
        </w:rPr>
        <w:t>Stosownie do art. 59a ust. 3 pkt 1 u.o.o.ś. w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przypadku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>stwierdzenia niezgodności lokalizacji przedsięwzięcia z ustaleniami miejscowego planu zagospodarowania przestrzennego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>organ właściwy do wydania decyzji o środowiskowych uwarunkowaniach odmawia zgody na realizację przedsięwzięcia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.</w:t>
      </w:r>
    </w:p>
    <w:p w14:paraId="30F6F560" w14:textId="77777777" w:rsidR="003E163A" w:rsidRPr="00EF5766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lang w:eastAsia="pl-PL"/>
        </w:rPr>
        <w:t>Dodatkowo art. 80 ust. 2 u.o.o.ś. stanowi, że w</w:t>
      </w:r>
      <w:r w:rsidRPr="00F33CB3">
        <w:rPr>
          <w:rFonts w:ascii="Arial" w:eastAsia="Times New Roman" w:hAnsi="Arial" w:cs="Arial"/>
          <w:bCs/>
          <w:color w:val="000000" w:themeColor="text1"/>
          <w:lang w:eastAsia="pl-PL"/>
        </w:rPr>
        <w:t>łaściwy organ wydaje decyzję o środowiskowych uwarunkowaniach po stwierdzeniu zgodności lokalizacji przedsięwzięcia z ustaleniami miejscowego planu zagospodarowania przestrzennego, jeżeli plan t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en</w:t>
      </w:r>
      <w:r w:rsidRPr="00F33CB3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został uchwalon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y</w:t>
      </w:r>
      <w:r w:rsidRPr="00F33CB3">
        <w:rPr>
          <w:rFonts w:ascii="Arial" w:eastAsia="Times New Roman" w:hAnsi="Arial" w:cs="Arial"/>
          <w:bCs/>
          <w:color w:val="000000" w:themeColor="text1"/>
          <w:lang w:eastAsia="pl-PL"/>
        </w:rPr>
        <w:t>.</w:t>
      </w:r>
    </w:p>
    <w:p w14:paraId="0D302BF6" w14:textId="77777777" w:rsidR="003E163A" w:rsidRPr="00F33CB3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bookmarkStart w:id="10" w:name="_Hlk99612275"/>
      <w:r w:rsidRPr="000A48D4">
        <w:rPr>
          <w:rFonts w:ascii="Arial" w:eastAsia="MS Mincho" w:hAnsi="Arial" w:cs="Arial"/>
          <w:color w:val="000000" w:themeColor="text1"/>
          <w:lang w:eastAsia="pl-PL"/>
        </w:rPr>
        <w:t xml:space="preserve">W toku postępowania GDOŚ dokonał weryfikacji </w:t>
      </w:r>
      <w:r>
        <w:rPr>
          <w:rFonts w:ascii="Arial" w:eastAsia="MS Mincho" w:hAnsi="Arial" w:cs="Arial"/>
          <w:color w:val="000000" w:themeColor="text1"/>
          <w:lang w:eastAsia="pl-PL"/>
        </w:rPr>
        <w:t>z</w:t>
      </w:r>
      <w:r w:rsidRPr="000A48D4">
        <w:rPr>
          <w:rFonts w:ascii="Arial" w:eastAsia="MS Mincho" w:hAnsi="Arial" w:cs="Arial"/>
          <w:color w:val="000000" w:themeColor="text1"/>
          <w:lang w:eastAsia="pl-PL"/>
        </w:rPr>
        <w:t>gromadzonych dokumentów w sprawie oraz oceny wydanej decyzji RDOŚ w Warszawie z 28 kwietnia 2026 r. i uznał, że rozstrzygnięcie organu pierwszej instancji jest właściwe zatem</w:t>
      </w:r>
      <w:r w:rsidRPr="000A48D4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organ drugiej instancji utrzymał w mocy decyzj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ę organu pierwszej instancji</w:t>
      </w:r>
      <w:r w:rsidRPr="000A48D4">
        <w:rPr>
          <w:rFonts w:ascii="Arial" w:eastAsia="Times New Roman" w:hAnsi="Arial" w:cs="Arial"/>
          <w:bCs/>
          <w:color w:val="000000" w:themeColor="text1"/>
          <w:lang w:eastAsia="pl-PL"/>
        </w:rPr>
        <w:t>.</w:t>
      </w:r>
    </w:p>
    <w:p w14:paraId="0C1325CE" w14:textId="77777777" w:rsidR="003E163A" w:rsidRPr="00F079C4" w:rsidRDefault="003E163A" w:rsidP="001471D9">
      <w:pPr>
        <w:spacing w:after="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784694">
        <w:rPr>
          <w:rFonts w:ascii="Arial" w:eastAsia="MS Mincho" w:hAnsi="Arial" w:cs="Arial"/>
          <w:color w:val="000000" w:themeColor="text1"/>
          <w:lang w:eastAsia="pl-PL"/>
        </w:rPr>
        <w:t>Teren planowanego przedsięwzięcia objęty jest miejscowym planem zagospodarowania przestrzennego zatwierdzonym uchwałą nr L/442/2006 Rady Gminy Jabłonna z 22 marca 2006 r. w sprawie miejscowego planu zagospodarowania przestrzennego gminy Jabłonna dotyczącego obszaru wsi Dąbrowa Chotomowska i części wsi Chotomów (Dz. Urz. Woj. Maz. Nr 95 poz. 3153</w:t>
      </w:r>
      <w:r>
        <w:rPr>
          <w:rFonts w:ascii="Arial" w:eastAsia="MS Mincho" w:hAnsi="Arial" w:cs="Arial"/>
          <w:color w:val="000000" w:themeColor="text1"/>
          <w:lang w:eastAsia="pl-PL"/>
        </w:rPr>
        <w:t>,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 xml:space="preserve"> z 2006 r. ze zm.). Zgodnie z ustaleniami obowiązującego miejscowego planu zagospodarowania przestrzennego teren przedsięwzięcia znajduje się w jednostkach oznaczonych symbolami: E1.3ZL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i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 xml:space="preserve"> 1.KDZ</w:t>
      </w:r>
      <w:r>
        <w:rPr>
          <w:rFonts w:ascii="Arial" w:eastAsia="MS Mincho" w:hAnsi="Arial" w:cs="Arial"/>
          <w:color w:val="000000" w:themeColor="text1"/>
          <w:lang w:eastAsia="pl-PL"/>
        </w:rPr>
        <w:t>.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 xml:space="preserve"> 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Stosownie do § 66 ust. 1 pkt 1 lit. a 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>miejscowego planu zagospodarowania przestrzennego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dla terenu oznaczonego na rysunku planu symbolem E1.3ZL ustala się przeznaczenie terenów pod zieleń leśną. Zgodnie z § 66 ust. 1 pkt 3 planu dla terenu oznaczonego na rysunku planu symbolem E1.3ZL ustala się zasady ochrony środowiska, przyrody i krajobrazu kulturowego zgodnie z § 4 ust. 3, zaś § 4 ust. 3 pkt 2 stanowi: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 xml:space="preserve">ze względu na konieczność ochrony walorów przyrodniczych,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lastRenderedPageBreak/>
        <w:t>stosunków wodnych oraz ochronę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>krajobrazu kulturowego, obszaru objętego planem ustala się:</w:t>
      </w:r>
    </w:p>
    <w:p w14:paraId="559E1478" w14:textId="77777777" w:rsidR="003E163A" w:rsidRPr="00F079C4" w:rsidRDefault="003E163A" w:rsidP="001471D9">
      <w:pPr>
        <w:pStyle w:val="Akapitzlist"/>
        <w:numPr>
          <w:ilvl w:val="0"/>
          <w:numId w:val="6"/>
        </w:numPr>
        <w:spacing w:after="120" w:line="312" w:lineRule="auto"/>
        <w:ind w:left="567" w:hanging="425"/>
        <w:rPr>
          <w:rFonts w:ascii="Arial" w:eastAsia="MS Mincho" w:hAnsi="Arial" w:cs="Arial"/>
          <w:color w:val="000000" w:themeColor="text1"/>
          <w:lang w:eastAsia="pl-PL"/>
        </w:rPr>
      </w:pPr>
      <w:r w:rsidRPr="00F079C4">
        <w:rPr>
          <w:rFonts w:ascii="Arial" w:eastAsia="MS Mincho" w:hAnsi="Arial" w:cs="Arial"/>
          <w:color w:val="000000" w:themeColor="text1"/>
          <w:lang w:eastAsia="pl-PL"/>
        </w:rPr>
        <w:t>nakaz zachowania istniejącej, wartościowej zieleni wysokiej, w szczególności w sąsiedztwie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>obniżeń terenowych (w dolinkach smużnych), na obszarze zieleni leśnej, parkowej oraz w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>strefie 12 m od granicy lasów;</w:t>
      </w:r>
    </w:p>
    <w:p w14:paraId="2C84281F" w14:textId="77777777" w:rsidR="003E163A" w:rsidRPr="00F079C4" w:rsidRDefault="003E163A" w:rsidP="001471D9">
      <w:pPr>
        <w:pStyle w:val="Akapitzlist"/>
        <w:numPr>
          <w:ilvl w:val="0"/>
          <w:numId w:val="6"/>
        </w:numPr>
        <w:spacing w:after="120" w:line="312" w:lineRule="auto"/>
        <w:ind w:left="567" w:hanging="425"/>
        <w:rPr>
          <w:rFonts w:ascii="Arial" w:eastAsia="MS Mincho" w:hAnsi="Arial" w:cs="Arial"/>
          <w:color w:val="000000" w:themeColor="text1"/>
          <w:lang w:eastAsia="pl-PL"/>
        </w:rPr>
      </w:pPr>
      <w:r w:rsidRPr="00F079C4">
        <w:rPr>
          <w:rFonts w:ascii="Arial" w:eastAsia="MS Mincho" w:hAnsi="Arial" w:cs="Arial"/>
          <w:color w:val="000000" w:themeColor="text1"/>
          <w:lang w:eastAsia="pl-PL"/>
        </w:rPr>
        <w:t>zasadę kompensacji: za każde wycięte (zdrowe) drzewo obowiązuje nasadzenie 3 sztuk drzew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o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>analogicznym gatunku i wysokości minimum 120 cm, w miejscu wskazanym przez Urząd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>Gminy Jabłonna;</w:t>
      </w:r>
    </w:p>
    <w:p w14:paraId="6503EFA5" w14:textId="77777777" w:rsidR="003E163A" w:rsidRDefault="003E163A" w:rsidP="001471D9">
      <w:pPr>
        <w:pStyle w:val="Akapitzlist"/>
        <w:numPr>
          <w:ilvl w:val="0"/>
          <w:numId w:val="6"/>
        </w:numPr>
        <w:spacing w:after="120" w:line="312" w:lineRule="auto"/>
        <w:ind w:left="567" w:hanging="425"/>
        <w:rPr>
          <w:rFonts w:ascii="Arial" w:eastAsia="MS Mincho" w:hAnsi="Arial" w:cs="Arial"/>
          <w:color w:val="000000" w:themeColor="text1"/>
          <w:lang w:eastAsia="pl-PL"/>
        </w:rPr>
      </w:pPr>
      <w:r w:rsidRPr="00F079C4">
        <w:rPr>
          <w:rFonts w:ascii="Arial" w:eastAsia="MS Mincho" w:hAnsi="Arial" w:cs="Arial"/>
          <w:color w:val="000000" w:themeColor="text1"/>
          <w:lang w:eastAsia="pl-PL"/>
        </w:rPr>
        <w:t>zalecenie zachowania istniejącej rzeźby terenu, w szczególności wzniesień oraz obniżeń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</w:t>
      </w:r>
      <w:r w:rsidRPr="00F079C4">
        <w:rPr>
          <w:rFonts w:ascii="Arial" w:eastAsia="MS Mincho" w:hAnsi="Arial" w:cs="Arial"/>
          <w:color w:val="000000" w:themeColor="text1"/>
          <w:lang w:eastAsia="pl-PL"/>
        </w:rPr>
        <w:t>terenowych</w:t>
      </w:r>
      <w:r>
        <w:rPr>
          <w:rFonts w:ascii="Arial" w:eastAsia="MS Mincho" w:hAnsi="Arial" w:cs="Arial"/>
          <w:color w:val="000000" w:themeColor="text1"/>
          <w:lang w:eastAsia="pl-PL"/>
        </w:rPr>
        <w:t>.</w:t>
      </w:r>
    </w:p>
    <w:p w14:paraId="630D8A98" w14:textId="77777777" w:rsidR="003E163A" w:rsidRDefault="003E163A" w:rsidP="001471D9">
      <w:p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>
        <w:rPr>
          <w:rFonts w:ascii="Arial" w:eastAsia="MS Mincho" w:hAnsi="Arial" w:cs="Arial"/>
          <w:color w:val="000000" w:themeColor="text1"/>
          <w:lang w:eastAsia="pl-PL"/>
        </w:rPr>
        <w:t xml:space="preserve">Natomiast § 80 ust. 1 pkt 1 planu brzmi: dla terenu oznaczonego na rysunku planu symbolem 1.KDZ ustala się przeznaczenie terenu pod drogę publiczną zbiorczą. Stosownie zaś do § 80 ust. 1 pkt 3 dla terenu oznaczonego na rysunku planu symbolem E1.3ZL ustala się zasady ochrony środowiska, przyrody i krajobrazu kulturowego zgodnie z § 4 ust. 3. Brzmienie z § 4 ust. 3 pkt 2 zostało już przywołane powyżej. </w:t>
      </w:r>
    </w:p>
    <w:p w14:paraId="198ADA83" w14:textId="77777777" w:rsidR="003E163A" w:rsidRDefault="003E163A" w:rsidP="001471D9">
      <w:p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>
        <w:rPr>
          <w:rFonts w:ascii="Arial" w:eastAsia="MS Mincho" w:hAnsi="Arial" w:cs="Arial"/>
          <w:color w:val="000000" w:themeColor="text1"/>
          <w:lang w:eastAsia="pl-PL"/>
        </w:rPr>
        <w:t xml:space="preserve">Zatem lokalizacja przedsięwzięcia polegającego na zmianie </w:t>
      </w:r>
      <w:r>
        <w:rPr>
          <w:rFonts w:ascii="Arial" w:hAnsi="Arial" w:cs="Arial"/>
        </w:rPr>
        <w:t>lasu na użytek rolny na działce ewidencyjnej nr 997/2 obręb Chotomów, gmina Jabłonna, woj. mazowieckie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jest niezgodna z ustaleniami miejscowego planu zagospodarowania przestrzennego 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>zatwierdzon</w:t>
      </w:r>
      <w:r>
        <w:rPr>
          <w:rFonts w:ascii="Arial" w:eastAsia="MS Mincho" w:hAnsi="Arial" w:cs="Arial"/>
          <w:color w:val="000000" w:themeColor="text1"/>
          <w:lang w:eastAsia="pl-PL"/>
        </w:rPr>
        <w:t>ego</w:t>
      </w:r>
      <w:r w:rsidRPr="00784694">
        <w:rPr>
          <w:rFonts w:ascii="Arial" w:eastAsia="MS Mincho" w:hAnsi="Arial" w:cs="Arial"/>
          <w:color w:val="000000" w:themeColor="text1"/>
          <w:lang w:eastAsia="pl-PL"/>
        </w:rPr>
        <w:t xml:space="preserve"> uchwałą nr L/442/2006 Rady Gminy Jabłonna z 22 marca 2006 r. w sprawie miejscowego planu zagospodarowania przestrzennego gminy Jabłonna dotyczącego obszaru wsi Dąbrowa Chotomowska i części wsi Chotomów</w:t>
      </w:r>
      <w:r>
        <w:rPr>
          <w:rFonts w:ascii="Arial" w:eastAsia="MS Mincho" w:hAnsi="Arial" w:cs="Arial"/>
          <w:color w:val="000000" w:themeColor="text1"/>
          <w:lang w:eastAsia="pl-PL"/>
        </w:rPr>
        <w:t>.</w:t>
      </w:r>
    </w:p>
    <w:p w14:paraId="7EED9FA3" w14:textId="77777777" w:rsidR="003E163A" w:rsidRDefault="003E163A" w:rsidP="001471D9">
      <w:p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>
        <w:rPr>
          <w:rFonts w:ascii="Arial" w:eastAsia="MS Mincho" w:hAnsi="Arial" w:cs="Arial"/>
          <w:color w:val="000000" w:themeColor="text1"/>
          <w:lang w:eastAsia="pl-PL"/>
        </w:rPr>
        <w:t xml:space="preserve">W związku z tym, że stosownie do art. 80 ust. 2 u.o.o.ś. wydanie decyzji o środowiskowych uwarunkowaniach możliwe jest po stwierdzeniu zgodności lokalizacji przedsięwzięcia z ustaleniami miejscowego planu zagospodarowania przestrzennego, to organ prowadzący postępowanie dokonuje takiej weryfikacji na początku procedury administracyjnej. Znajduje to potwierdzenie w treści art. 59a ust. 1 pkt 2 u.o.o.ś., w odniesieniu do przedsięwzięć mogących potencjalnie znacząco oddziaływać na środowisko. Zatem odpowiadając na zarzut zawarty w odwołaniu, dotyczący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naruszenia </w:t>
      </w:r>
      <w:r>
        <w:rPr>
          <w:rFonts w:ascii="Arial" w:eastAsia="Times New Roman" w:hAnsi="Arial" w:cs="Arial"/>
          <w:u w:color="00B050"/>
          <w:lang w:eastAsia="pl-PL"/>
        </w:rPr>
        <w:t xml:space="preserve">art. 7, art. 77 </w:t>
      </w:r>
      <w:r w:rsidRPr="00086FFE">
        <w:rPr>
          <w:rFonts w:ascii="Arial" w:eastAsia="Times New Roman" w:hAnsi="Arial" w:cs="Arial"/>
          <w:u w:color="00B050"/>
          <w:lang w:eastAsia="pl-PL"/>
        </w:rPr>
        <w:t>§</w:t>
      </w:r>
      <w:r>
        <w:rPr>
          <w:rFonts w:ascii="Arial" w:eastAsia="Times New Roman" w:hAnsi="Arial" w:cs="Arial"/>
          <w:u w:color="00B050"/>
          <w:lang w:eastAsia="pl-PL"/>
        </w:rPr>
        <w:t xml:space="preserve"> 1, art. 80 k.p.a. poprzez niewyjaśnienie w wszystkich okoliczności istotnych dla sprawy, tj.: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 braku analizy zgromadzonego materiału, w tym karty, przez RDOŚ w Warszawie, po tym jak stwierdził brak zgodności lokalizacji planowanego przedsięwzięcia z obowiązującym miejscowym planem zagospodarowania przestrzennego, w opinii GDOŚ jest on zupełnie bezpodstawny i niezrozumiały. Skoro wydanie decyzji o środowiskowych uwarunkowaniach możliwe jest po stwierdzeniu zgodności lokalizacji przedsięwzięcia z ustaleniami miejscowego planu zagospodarowania przestrzennego, a organ stwierdzi brak takie zgodności, analiza zapisów karty nie ma znaczenia, bo nie ma wpływu na rozstrzygnięcie. Fakt, że RDOŚ w Warszawie nie przytacza w treści uzasadnienia zapisów karty, nie oznacza, że nie przeanalizował jej treści, podobnie jak i innych dokumentów zgromadzonych w sprawie. W opinii GDOŚ uzasadnienie zaskarżonej decyzji odnosi się do sentencji, wyjaśniając jednoznacznie stanowisko organu pierwszej instancji i przesłanki prawne i faktyczne rozstrzygnięcia decyzji z 28 kwietnia 2026 r. RDOŚ w Warszawie przywołał ustalenia obowiązującego miejscowego </w:t>
      </w:r>
      <w:r>
        <w:rPr>
          <w:rFonts w:ascii="Arial" w:eastAsia="MS Mincho" w:hAnsi="Arial" w:cs="Arial"/>
          <w:color w:val="000000" w:themeColor="text1"/>
          <w:lang w:eastAsia="pl-PL"/>
        </w:rPr>
        <w:lastRenderedPageBreak/>
        <w:t xml:space="preserve">planu zagospodarowania przestrzennego oraz przepis art. 80 ust. 2 u.o.o.ś., ze względu na który nie może wydać decyzji o środowiskowych uwarunkowaniach dla planowanego przedsięwzięcia. Należy tu wskazać, że niezależnie od tego, jak wiele dodatkowych analiz i opisów zawartych zostałoby w uzasadnieniu, nie miałoby to żadnego wpływu na sentencję decyzji. Zatem zarzut ten dla GDOŚ jest zupełnie bezzasadny. </w:t>
      </w:r>
    </w:p>
    <w:p w14:paraId="7D123E6D" w14:textId="77777777" w:rsidR="003E163A" w:rsidRDefault="003E163A" w:rsidP="001471D9">
      <w:pPr>
        <w:spacing w:after="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>
        <w:rPr>
          <w:rFonts w:ascii="Arial" w:eastAsia="MS Mincho" w:hAnsi="Arial" w:cs="Arial"/>
          <w:color w:val="000000" w:themeColor="text1"/>
          <w:lang w:eastAsia="pl-PL"/>
        </w:rPr>
        <w:t>Dodatkowo poza niezgodnością lokalizacji planowanego przedsięwzięcia z planem zagospodarowania przestrzennego z pisma Starosty Legionowskiego z 17 lutego 2026 r., znak: WZS.6123.1.7.2026, wynika, że las znajdujący się na działce ewidencyjnej nr 997/2 obręb Chotomów w gminie Jabłonna jest lasem ochronnym. Zgodnie z art. 15 ustawy z dnia 28 września 1991 r. o lasach (Dz. U. z 2026 r., poz. 663) za lasy szczególnie chronione, zwane dalej „lasami ochronnymi”, mogą być uznane lasy, które:</w:t>
      </w:r>
    </w:p>
    <w:p w14:paraId="3FF1D282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chronią glebę przed zmywaniem lub wyjałowieniem, powstrzymują usuwanie się ziemi, obrywanie się skał lub lawin;</w:t>
      </w:r>
    </w:p>
    <w:p w14:paraId="3B25A942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chronią zasoby wód powierzchniowych i podziemnych, regulują stosunki hydrologiczne w zlewni oraz na obszarach wododziałów;</w:t>
      </w:r>
    </w:p>
    <w:p w14:paraId="2EDB0F43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ograniczają powstawanie lub rozprzestrzenianie się lotnych piasków;</w:t>
      </w:r>
    </w:p>
    <w:p w14:paraId="24E53F5B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są trwale uszkodzone na skutek działalności przemysłu;</w:t>
      </w:r>
    </w:p>
    <w:p w14:paraId="09BC3A83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stanowią drzewostany nasienne lub ostoje zwierząt i stanowiska roślin podlegających ochronie gatunkowej;</w:t>
      </w:r>
    </w:p>
    <w:p w14:paraId="151D6CC3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mają szczególne znaczenie przyrodniczo-naukowe lub dla obronności i bezpieczeństwa Państwa;</w:t>
      </w:r>
    </w:p>
    <w:p w14:paraId="24E23F05" w14:textId="77777777" w:rsidR="003E163A" w:rsidRPr="001B5D72" w:rsidRDefault="003E163A" w:rsidP="001471D9">
      <w:pPr>
        <w:pStyle w:val="Akapitzlist"/>
        <w:numPr>
          <w:ilvl w:val="0"/>
          <w:numId w:val="7"/>
        </w:numPr>
        <w:spacing w:after="120" w:line="312" w:lineRule="auto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są położone:</w:t>
      </w:r>
    </w:p>
    <w:p w14:paraId="169875EA" w14:textId="77777777" w:rsidR="003E163A" w:rsidRPr="001B5D72" w:rsidRDefault="003E163A" w:rsidP="001471D9">
      <w:pPr>
        <w:pStyle w:val="Akapitzlist"/>
        <w:numPr>
          <w:ilvl w:val="0"/>
          <w:numId w:val="8"/>
        </w:numPr>
        <w:spacing w:after="120" w:line="312" w:lineRule="auto"/>
        <w:ind w:left="1134" w:hanging="425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w granicach administracyjnych miast i w odległości do 10 km od granic administracyjnych miast liczących ponad 50 tys. mieszkańców,</w:t>
      </w:r>
    </w:p>
    <w:p w14:paraId="71F05657" w14:textId="77777777" w:rsidR="003E163A" w:rsidRPr="001B5D72" w:rsidRDefault="003E163A" w:rsidP="001471D9">
      <w:pPr>
        <w:pStyle w:val="Akapitzlist"/>
        <w:numPr>
          <w:ilvl w:val="0"/>
          <w:numId w:val="8"/>
        </w:numPr>
        <w:spacing w:after="120" w:line="312" w:lineRule="auto"/>
        <w:ind w:left="1134" w:hanging="425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w strefach ochronnych uzdrowisk i obszarów ochrony uzdrowiskowej w rozumieniu ustawy z dnia 28 lipca 2005 r. o lecznictwie uzdrowiskowym, uzdrowiskach i obszarach ochrony uzdrowiskowej oraz o gminach uzdrowiskowych,</w:t>
      </w:r>
    </w:p>
    <w:p w14:paraId="2C2D3A9F" w14:textId="77777777" w:rsidR="003E163A" w:rsidRPr="001B5D72" w:rsidRDefault="003E163A" w:rsidP="001471D9">
      <w:pPr>
        <w:pStyle w:val="Akapitzlist"/>
        <w:numPr>
          <w:ilvl w:val="0"/>
          <w:numId w:val="8"/>
        </w:numPr>
        <w:spacing w:after="120" w:line="312" w:lineRule="auto"/>
        <w:ind w:left="1134" w:hanging="425"/>
        <w:rPr>
          <w:rFonts w:ascii="Arial" w:eastAsia="MS Mincho" w:hAnsi="Arial" w:cs="Arial"/>
          <w:color w:val="000000" w:themeColor="text1"/>
          <w:lang w:eastAsia="pl-PL"/>
        </w:rPr>
      </w:pPr>
      <w:r w:rsidRPr="001B5D72">
        <w:rPr>
          <w:rFonts w:ascii="Arial" w:eastAsia="MS Mincho" w:hAnsi="Arial" w:cs="Arial"/>
          <w:color w:val="000000" w:themeColor="text1"/>
          <w:lang w:eastAsia="pl-PL"/>
        </w:rPr>
        <w:t>w strefie górnej granicy lasów.</w:t>
      </w:r>
    </w:p>
    <w:p w14:paraId="5E2EB8B5" w14:textId="77777777" w:rsidR="003E163A" w:rsidRPr="00203748" w:rsidRDefault="003E163A" w:rsidP="001471D9">
      <w:pPr>
        <w:spacing w:after="120" w:line="312" w:lineRule="auto"/>
        <w:rPr>
          <w:rFonts w:ascii="Arial" w:eastAsia="MS Mincho" w:hAnsi="Arial" w:cs="Arial"/>
          <w:lang w:eastAsia="pl-PL"/>
        </w:rPr>
      </w:pPr>
      <w:r>
        <w:rPr>
          <w:rFonts w:ascii="Arial" w:eastAsia="MS Mincho" w:hAnsi="Arial" w:cs="Arial"/>
          <w:color w:val="000000" w:themeColor="text1"/>
          <w:lang w:eastAsia="pl-PL"/>
        </w:rPr>
        <w:t xml:space="preserve">Las ochronny niestanowiący własności Skarbu Państwa ustanawia starosta w drodze decyzji, po uzgodnieniu z właścicielem lasu oraz po zasięgnięciu opinii rady gminy. Także starosta pozbawia lasu tego charakteru. Zatem, pomimo że z karty wynika, że </w:t>
      </w:r>
      <w:r w:rsidRPr="00E066EC">
        <w:rPr>
          <w:rFonts w:ascii="Arial" w:eastAsia="MS Mincho" w:hAnsi="Arial" w:cs="Arial"/>
          <w:lang w:eastAsia="pl-PL"/>
        </w:rPr>
        <w:t xml:space="preserve">las nie </w:t>
      </w:r>
      <w:r>
        <w:rPr>
          <w:rFonts w:ascii="Arial" w:eastAsia="MS Mincho" w:hAnsi="Arial" w:cs="Arial"/>
          <w:lang w:eastAsia="pl-PL"/>
        </w:rPr>
        <w:t xml:space="preserve">jest </w:t>
      </w:r>
      <w:r w:rsidRPr="00E066EC">
        <w:rPr>
          <w:rFonts w:ascii="Arial" w:eastAsia="MS Mincho" w:hAnsi="Arial" w:cs="Arial"/>
          <w:lang w:eastAsia="pl-PL"/>
        </w:rPr>
        <w:t>porośnięt</w:t>
      </w:r>
      <w:r>
        <w:rPr>
          <w:rFonts w:ascii="Arial" w:eastAsia="MS Mincho" w:hAnsi="Arial" w:cs="Arial"/>
          <w:lang w:eastAsia="pl-PL"/>
        </w:rPr>
        <w:t>y</w:t>
      </w:r>
      <w:r w:rsidRPr="00E066EC">
        <w:rPr>
          <w:rFonts w:ascii="Arial" w:eastAsia="MS Mincho" w:hAnsi="Arial" w:cs="Arial"/>
          <w:lang w:eastAsia="pl-PL"/>
        </w:rPr>
        <w:t xml:space="preserve"> drzewostanem o istotnej wartości przyrodniczej, a jedynie młodymi samosiejkami drzew i krzewów</w:t>
      </w:r>
      <w:r>
        <w:rPr>
          <w:rFonts w:ascii="Arial" w:eastAsia="MS Mincho" w:hAnsi="Arial" w:cs="Arial"/>
          <w:lang w:eastAsia="pl-PL"/>
        </w:rPr>
        <w:t xml:space="preserve">, to ze zgromadzonej dokumentacji wynika po pierwsze, że teren, na którym wnioskodawcy planują prowadzić działalność rolną </w:t>
      </w:r>
      <w:r w:rsidRPr="00E066EC">
        <w:rPr>
          <w:rFonts w:ascii="Arial" w:eastAsia="MS Mincho" w:hAnsi="Arial" w:cs="Arial"/>
          <w:lang w:eastAsia="pl-PL"/>
        </w:rPr>
        <w:t>i umożliwi</w:t>
      </w:r>
      <w:r>
        <w:rPr>
          <w:rFonts w:ascii="Arial" w:eastAsia="MS Mincho" w:hAnsi="Arial" w:cs="Arial"/>
          <w:lang w:eastAsia="pl-PL"/>
        </w:rPr>
        <w:t>ć</w:t>
      </w:r>
      <w:r w:rsidRPr="00E066EC">
        <w:rPr>
          <w:rFonts w:ascii="Arial" w:eastAsia="MS Mincho" w:hAnsi="Arial" w:cs="Arial"/>
          <w:lang w:eastAsia="pl-PL"/>
        </w:rPr>
        <w:t xml:space="preserve"> </w:t>
      </w:r>
      <w:r w:rsidRPr="001C5793">
        <w:rPr>
          <w:rFonts w:ascii="Arial" w:eastAsia="MS Mincho" w:hAnsi="Arial" w:cs="Arial"/>
          <w:i/>
          <w:iCs/>
          <w:lang w:eastAsia="pl-PL"/>
        </w:rPr>
        <w:t>wykorzystanie terenu pod inwestycje typowe dla rejonu przedsięwzięć oraz klasy gruntów działki</w:t>
      </w:r>
      <w:r>
        <w:rPr>
          <w:rFonts w:ascii="Arial" w:eastAsia="MS Mincho" w:hAnsi="Arial" w:cs="Arial"/>
          <w:lang w:eastAsia="pl-PL"/>
        </w:rPr>
        <w:t xml:space="preserve"> – zgodnie z ustaleniami miejscowego polanu zagospodarowania przestrzennego jest przeznaczony pod zieleń leśną i częściowo pod </w:t>
      </w:r>
      <w:r>
        <w:rPr>
          <w:rFonts w:ascii="Arial" w:eastAsia="MS Mincho" w:hAnsi="Arial" w:cs="Arial"/>
          <w:color w:val="000000" w:themeColor="text1"/>
          <w:lang w:eastAsia="pl-PL"/>
        </w:rPr>
        <w:t xml:space="preserve">drogę publiczną zbiorczą, po drugie, że las ten jest lasem szczególnym, bo </w:t>
      </w:r>
      <w:r>
        <w:rPr>
          <w:rFonts w:ascii="Arial" w:eastAsia="MS Mincho" w:hAnsi="Arial" w:cs="Arial"/>
          <w:lang w:eastAsia="pl-PL"/>
        </w:rPr>
        <w:t>pełni funkcję ochronną.</w:t>
      </w:r>
    </w:p>
    <w:p w14:paraId="4170D484" w14:textId="77777777" w:rsidR="003E163A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Niezrozumiały dla GDOŚ jest zarzut skarżących, że RDOŚ w Warszawie naruszył </w:t>
      </w:r>
      <w:r>
        <w:rPr>
          <w:rFonts w:ascii="Arial" w:eastAsia="Times New Roman" w:hAnsi="Arial" w:cs="Arial"/>
          <w:u w:color="00B050"/>
          <w:lang w:eastAsia="pl-PL"/>
        </w:rPr>
        <w:t xml:space="preserve">art. 59a ust. 1 i ust. 3 oraz art. 80 ust. 2 u.o.o.ś. poprzez utożsamienie badania zgodności lokalizacji </w:t>
      </w:r>
      <w:r>
        <w:rPr>
          <w:rFonts w:ascii="Arial" w:eastAsia="Times New Roman" w:hAnsi="Arial" w:cs="Arial"/>
          <w:u w:color="00B050"/>
          <w:lang w:eastAsia="pl-PL"/>
        </w:rPr>
        <w:lastRenderedPageBreak/>
        <w:t xml:space="preserve">przedsięwzięcia z ustaleniami miejscowego planu zagospodarowania przestrzennego z badaniem pełnej zgodności planowanego zamierzenia ze wszystkimi możliwymi konsekwencjami planistycznymi. Zgodnie z obowiązującymi i cytowanymi już w uzasadnieniu tej decyzji przepisami u.o.o.ś. organ prowadzący postępowanie w sprawie wydania decyzji o środowiskowych uwarunkowaniach ma obowiązek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dokonania analizy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zgodności lokalizacji przedsięwzięcia z ustaleniami miejscowego planu zagospodarowania przestrzennego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. RDOŚ w Warszawie w wyniku tej analizy stwierdził brak zgodności lokalizacji przedsięwzięcia z </w:t>
      </w:r>
      <w:r w:rsidRPr="00F3032C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ustaleniami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obowiązującego dla tego terenu </w:t>
      </w:r>
      <w:r>
        <w:rPr>
          <w:rFonts w:ascii="Arial" w:eastAsia="Times New Roman" w:hAnsi="Arial" w:cs="Arial"/>
          <w:u w:color="00B050"/>
          <w:lang w:eastAsia="pl-PL"/>
        </w:rPr>
        <w:t>miejscowego planu zagospodarowania przestrzennego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. To, że organ przywołał dodatkowe, bardziej szczegółowe zapisy </w:t>
      </w:r>
      <w:r>
        <w:rPr>
          <w:rFonts w:ascii="Arial" w:eastAsia="Times New Roman" w:hAnsi="Arial" w:cs="Arial"/>
          <w:u w:color="00B050"/>
          <w:lang w:eastAsia="pl-PL"/>
        </w:rPr>
        <w:t>miejscowego planu zagospodarowania przestrzennego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, nie zmienia braku zgodności lokalizacji z tym planem i nie ma wpływu na wydane rozstrzygnięcie. Zatem zarzut naruszenia </w:t>
      </w:r>
      <w:r>
        <w:rPr>
          <w:rFonts w:ascii="Arial" w:eastAsia="Times New Roman" w:hAnsi="Arial" w:cs="Arial"/>
          <w:u w:color="00B050"/>
          <w:lang w:eastAsia="pl-PL"/>
        </w:rPr>
        <w:t xml:space="preserve">art. 59a ust. 1 i ust. 3 oraz art. 80 ust. 2 u.o.o.ś.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jest nietrafiony.</w:t>
      </w:r>
    </w:p>
    <w:p w14:paraId="2095A0D9" w14:textId="77777777" w:rsidR="003E163A" w:rsidRDefault="003E163A" w:rsidP="001471D9">
      <w:pPr>
        <w:spacing w:after="120" w:line="312" w:lineRule="auto"/>
        <w:rPr>
          <w:rFonts w:ascii="Arial" w:eastAsia="Times New Roman" w:hAnsi="Arial" w:cs="Arial"/>
          <w:u w:color="00B050"/>
          <w:lang w:eastAsia="pl-PL"/>
        </w:rPr>
      </w:pPr>
      <w:r>
        <w:rPr>
          <w:rFonts w:ascii="Arial" w:eastAsia="Times New Roman" w:hAnsi="Arial" w:cs="Arial"/>
          <w:u w:color="00B050"/>
          <w:lang w:eastAsia="pl-PL"/>
        </w:rPr>
        <w:t xml:space="preserve">Kolejny zarzut skarżących dotyczy naruszenia art. 107 </w:t>
      </w:r>
      <w:r w:rsidRPr="00086FFE">
        <w:rPr>
          <w:rFonts w:ascii="Arial" w:eastAsia="Times New Roman" w:hAnsi="Arial" w:cs="Arial"/>
          <w:u w:color="00B050"/>
          <w:lang w:eastAsia="pl-PL"/>
        </w:rPr>
        <w:t>§</w:t>
      </w:r>
      <w:r>
        <w:rPr>
          <w:rFonts w:ascii="Arial" w:eastAsia="Times New Roman" w:hAnsi="Arial" w:cs="Arial"/>
          <w:u w:color="00B050"/>
          <w:lang w:eastAsia="pl-PL"/>
        </w:rPr>
        <w:t xml:space="preserve"> 3 k.p.a. poprzez brak wyjaśnienia, dlaczego brak zgodności lokalizacji planowanego przedsięwzięcia wyklucza możliwość dalszego procedowania, mimo że decyzja o środowiskowych uwarunkowaniach stanowi jedynie rozstrzygnięcie wstępne i dopiero decyzja o zmianie lasu na użytek rolny jest decyzją materialnoprawną. Ten zarzut w świetle przepisów u.o.o.ś. jest dla GDOŚ zupełnie niezasadny. Stosownie do art. 72 ust. 1 pkt 9 u.o.o.ś. wydanie decyzji o środowiskowych uwarunkowaniach następuje przed uzyskaniem </w:t>
      </w:r>
      <w:r w:rsidRPr="00BE368D">
        <w:rPr>
          <w:rFonts w:ascii="Arial" w:eastAsia="Times New Roman" w:hAnsi="Arial" w:cs="Arial"/>
          <w:u w:color="00B050"/>
          <w:lang w:eastAsia="pl-PL"/>
        </w:rPr>
        <w:t xml:space="preserve">decyzji o zmianie lasu na użytek rolny - wydawanej na podstawie </w:t>
      </w:r>
      <w:r w:rsidRPr="00BE368D">
        <w:rPr>
          <w:rFonts w:ascii="Arial" w:eastAsia="Times New Roman" w:hAnsi="Arial" w:cs="Arial"/>
          <w:lang w:eastAsia="pl-PL"/>
        </w:rPr>
        <w:t>ustawy</w:t>
      </w:r>
      <w:r w:rsidRPr="00BE368D">
        <w:rPr>
          <w:rFonts w:ascii="Arial" w:eastAsia="Times New Roman" w:hAnsi="Arial" w:cs="Arial"/>
          <w:u w:color="00B050"/>
          <w:lang w:eastAsia="pl-PL"/>
        </w:rPr>
        <w:t xml:space="preserve"> o lasach</w:t>
      </w:r>
      <w:r>
        <w:rPr>
          <w:rFonts w:ascii="Arial" w:eastAsia="Times New Roman" w:hAnsi="Arial" w:cs="Arial"/>
          <w:u w:color="00B050"/>
          <w:lang w:eastAsia="pl-PL"/>
        </w:rPr>
        <w:t>. Decyzję o środowiskowych uwarunkowaniach można wydać m.in., jeśli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organ </w:t>
      </w:r>
      <w:r>
        <w:rPr>
          <w:rFonts w:ascii="Arial" w:eastAsia="Times New Roman" w:hAnsi="Arial" w:cs="Arial"/>
          <w:u w:color="00B050"/>
          <w:lang w:eastAsia="pl-PL"/>
        </w:rPr>
        <w:t xml:space="preserve">właściwy do jej wydania </w:t>
      </w:r>
      <w:r w:rsidRPr="001F59CC">
        <w:rPr>
          <w:rFonts w:ascii="Arial" w:eastAsia="Times New Roman" w:hAnsi="Arial" w:cs="Arial"/>
          <w:u w:color="00B050"/>
          <w:lang w:eastAsia="pl-PL"/>
        </w:rPr>
        <w:t>stwierdz</w:t>
      </w:r>
      <w:r>
        <w:rPr>
          <w:rFonts w:ascii="Arial" w:eastAsia="Times New Roman" w:hAnsi="Arial" w:cs="Arial"/>
          <w:u w:color="00B050"/>
          <w:lang w:eastAsia="pl-PL"/>
        </w:rPr>
        <w:t>i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zgodnoś</w:t>
      </w:r>
      <w:r>
        <w:rPr>
          <w:rFonts w:ascii="Arial" w:eastAsia="Times New Roman" w:hAnsi="Arial" w:cs="Arial"/>
          <w:u w:color="00B050"/>
          <w:lang w:eastAsia="pl-PL"/>
        </w:rPr>
        <w:t>ć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lokalizacji przedsięwzięcia z ustaleniami miejscowego planu zagospodarowania przestrzennego</w:t>
      </w:r>
      <w:r>
        <w:rPr>
          <w:rFonts w:ascii="Arial" w:eastAsia="Times New Roman" w:hAnsi="Arial" w:cs="Arial"/>
          <w:u w:color="00B050"/>
          <w:lang w:eastAsia="pl-PL"/>
        </w:rPr>
        <w:t xml:space="preserve">. Zatem jeśli organ stwierdzi brak zgodności lokalizacji planowanego przedsięwzięcia </w:t>
      </w:r>
      <w:r w:rsidRPr="001F59CC">
        <w:rPr>
          <w:rFonts w:ascii="Arial" w:eastAsia="Times New Roman" w:hAnsi="Arial" w:cs="Arial"/>
          <w:u w:color="00B050"/>
          <w:lang w:eastAsia="pl-PL"/>
        </w:rPr>
        <w:t>z ustaleniami miejscowego planu zagospodarowania przestrzennego</w:t>
      </w:r>
      <w:r>
        <w:rPr>
          <w:rFonts w:ascii="Arial" w:eastAsia="Times New Roman" w:hAnsi="Arial" w:cs="Arial"/>
          <w:u w:color="00B050"/>
          <w:lang w:eastAsia="pl-PL"/>
        </w:rPr>
        <w:t xml:space="preserve">, nie może wydać decyzji o środowiskowych uwarunkowaniach. A jeśli jest ona wymagana, jako załącznik do wniosku w celu uzyskania kolejnej decyzji, w tym przypadku </w:t>
      </w:r>
      <w:r w:rsidRPr="00BE368D">
        <w:rPr>
          <w:rFonts w:ascii="Arial" w:eastAsia="Times New Roman" w:hAnsi="Arial" w:cs="Arial"/>
          <w:u w:color="00B050"/>
          <w:lang w:eastAsia="pl-PL"/>
        </w:rPr>
        <w:t>o zmianie lasu na użytek rolny</w:t>
      </w:r>
      <w:r>
        <w:rPr>
          <w:rFonts w:ascii="Arial" w:eastAsia="Times New Roman" w:hAnsi="Arial" w:cs="Arial"/>
          <w:u w:color="00B050"/>
          <w:lang w:eastAsia="pl-PL"/>
        </w:rPr>
        <w:t xml:space="preserve">, to dalsze procedowanie rzeczywiście nie jest możliwe, lecz jest to zagadnienie wykraczające poza procedurę wydawania decyzji o środowiskowych uwarunkowaniach, ponieważ dotyczy innego postępowania administracyjnego. W postępowaniu administracyjnym dotyczącym wydania decyzji o środowiskowych uwarunkowaniach nie ma znaczenia, czy w innych (kolejnych) postępowaniach jest wymagane sprawdzanie zgodności z </w:t>
      </w:r>
      <w:r w:rsidRPr="001F59CC">
        <w:rPr>
          <w:rFonts w:ascii="Arial" w:eastAsia="Times New Roman" w:hAnsi="Arial" w:cs="Arial"/>
          <w:u w:color="00B050"/>
          <w:lang w:eastAsia="pl-PL"/>
        </w:rPr>
        <w:t>miejscow</w:t>
      </w:r>
      <w:r>
        <w:rPr>
          <w:rFonts w:ascii="Arial" w:eastAsia="Times New Roman" w:hAnsi="Arial" w:cs="Arial"/>
          <w:u w:color="00B050"/>
          <w:lang w:eastAsia="pl-PL"/>
        </w:rPr>
        <w:t>ym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plan</w:t>
      </w:r>
      <w:r>
        <w:rPr>
          <w:rFonts w:ascii="Arial" w:eastAsia="Times New Roman" w:hAnsi="Arial" w:cs="Arial"/>
          <w:u w:color="00B050"/>
          <w:lang w:eastAsia="pl-PL"/>
        </w:rPr>
        <w:t>em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zagospodarowania przestrzennego</w:t>
      </w:r>
      <w:r>
        <w:rPr>
          <w:rFonts w:ascii="Arial" w:eastAsia="Times New Roman" w:hAnsi="Arial" w:cs="Arial"/>
          <w:u w:color="00B050"/>
          <w:lang w:eastAsia="pl-PL"/>
        </w:rPr>
        <w:t xml:space="preserve"> i jaka jest ewentualnie szczegółowość badania tej zgodności; w postępowaniu w sprawie wydania decyzji o środowiskowych uwarunkowaniach bada się zgodność lokalizacji z </w:t>
      </w:r>
      <w:r w:rsidRPr="001F59CC">
        <w:rPr>
          <w:rFonts w:ascii="Arial" w:eastAsia="Times New Roman" w:hAnsi="Arial" w:cs="Arial"/>
          <w:u w:color="00B050"/>
          <w:lang w:eastAsia="pl-PL"/>
        </w:rPr>
        <w:t>miejscow</w:t>
      </w:r>
      <w:r>
        <w:rPr>
          <w:rFonts w:ascii="Arial" w:eastAsia="Times New Roman" w:hAnsi="Arial" w:cs="Arial"/>
          <w:u w:color="00B050"/>
          <w:lang w:eastAsia="pl-PL"/>
        </w:rPr>
        <w:t>ym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plan</w:t>
      </w:r>
      <w:r>
        <w:rPr>
          <w:rFonts w:ascii="Arial" w:eastAsia="Times New Roman" w:hAnsi="Arial" w:cs="Arial"/>
          <w:u w:color="00B050"/>
          <w:lang w:eastAsia="pl-PL"/>
        </w:rPr>
        <w:t>em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zagospodarowania przestrzennego</w:t>
      </w:r>
      <w:r>
        <w:rPr>
          <w:rFonts w:ascii="Arial" w:eastAsia="Times New Roman" w:hAnsi="Arial" w:cs="Arial"/>
          <w:u w:color="00B050"/>
          <w:lang w:eastAsia="pl-PL"/>
        </w:rPr>
        <w:t>, bo tak stanowią obowiązujące przepisy. Co więcej, przepisy te warunkują wydanie decyzji o środowiskowych uwarunkowaniach dla planowanego przedsięwzięcia zgodnością jego lokalizacji z ustaleniami miejscowego planu zagospodarowania przestrzennego.  Skarżący w uzasadnieniu powołują się na „literaturę naukową”, nie przywołując konkretnej. Odnosząc się do powyższego, należy wskazać, że organy prowadzą postępowanie w oparciu o obowiązujące przepisy prawa, a nie w oparciu o literaturę naukową.</w:t>
      </w:r>
    </w:p>
    <w:p w14:paraId="274876F5" w14:textId="77777777" w:rsidR="003E163A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r>
        <w:rPr>
          <w:rFonts w:ascii="Arial" w:eastAsia="Times New Roman" w:hAnsi="Arial" w:cs="Arial"/>
          <w:u w:color="00B050"/>
          <w:lang w:eastAsia="pl-PL"/>
        </w:rPr>
        <w:t xml:space="preserve">Należy podkreślić, że zarzuty przedstawione w odwołaniu są niespójne i wzajemnie się wykluczające. Z jednej strony zarzuty sugerują, że decyzja RDOŚ w Warszawie z 28 </w:t>
      </w:r>
      <w:r>
        <w:rPr>
          <w:rFonts w:ascii="Arial" w:eastAsia="Times New Roman" w:hAnsi="Arial" w:cs="Arial"/>
          <w:u w:color="00B050"/>
          <w:lang w:eastAsia="pl-PL"/>
        </w:rPr>
        <w:lastRenderedPageBreak/>
        <w:t xml:space="preserve">kwietnia 2026 r. oparta została o zbyt szczegółową analizę ustaleń </w:t>
      </w:r>
      <w:r w:rsidRPr="001F59CC">
        <w:rPr>
          <w:rFonts w:ascii="Arial" w:eastAsia="Times New Roman" w:hAnsi="Arial" w:cs="Arial"/>
          <w:u w:color="00B050"/>
          <w:lang w:eastAsia="pl-PL"/>
        </w:rPr>
        <w:t>miejscow</w:t>
      </w:r>
      <w:r>
        <w:rPr>
          <w:rFonts w:ascii="Arial" w:eastAsia="Times New Roman" w:hAnsi="Arial" w:cs="Arial"/>
          <w:u w:color="00B050"/>
          <w:lang w:eastAsia="pl-PL"/>
        </w:rPr>
        <w:t>ego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plan</w:t>
      </w:r>
      <w:r>
        <w:rPr>
          <w:rFonts w:ascii="Arial" w:eastAsia="Times New Roman" w:hAnsi="Arial" w:cs="Arial"/>
          <w:u w:color="00B050"/>
          <w:lang w:eastAsia="pl-PL"/>
        </w:rPr>
        <w:t>u</w:t>
      </w:r>
      <w:r w:rsidRPr="001F59CC">
        <w:rPr>
          <w:rFonts w:ascii="Arial" w:eastAsia="Times New Roman" w:hAnsi="Arial" w:cs="Arial"/>
          <w:u w:color="00B050"/>
          <w:lang w:eastAsia="pl-PL"/>
        </w:rPr>
        <w:t xml:space="preserve"> zagospodarowania przestrzennego</w:t>
      </w:r>
      <w:r>
        <w:rPr>
          <w:rFonts w:ascii="Arial" w:eastAsia="Times New Roman" w:hAnsi="Arial" w:cs="Arial"/>
          <w:u w:color="00B050"/>
          <w:lang w:eastAsia="pl-PL"/>
        </w:rPr>
        <w:t>, pomimo że jej podstawę stanowi brak zgodności lokalizacji planowanego przedsięwzięcia z ustaleniami tego planu, z drugiej strony skarżący domagają się w uzasadnieniu analizy wpływu na środowisko planowanego przedsięwzięcia (zarzut braku odniesienia się do karty) oraz analizy prawnej dotyczącej decyzji następczych, które wnioskodawcy zamierzają uzyskiwać po wydaniu decyzji o środowiskowych uwarunkowaniach. Należy tu wskazać, że organy działają w granicach prawa, a postępowania prowadzą w oparciu o obowiązujące przepisy. Zatem zarzuty przedstawione w odwołaniu GDOŚ uznał za bezzasadne.</w:t>
      </w:r>
    </w:p>
    <w:p w14:paraId="22084B7B" w14:textId="77777777" w:rsidR="003E163A" w:rsidRPr="007F2B6F" w:rsidRDefault="003E163A" w:rsidP="001471D9">
      <w:pPr>
        <w:spacing w:after="120" w:line="312" w:lineRule="auto"/>
        <w:rPr>
          <w:rFonts w:ascii="Arial" w:eastAsia="Times New Roman" w:hAnsi="Arial" w:cs="Arial"/>
          <w:bCs/>
          <w:color w:val="000000" w:themeColor="text1"/>
          <w:lang w:eastAsia="pl-PL"/>
        </w:rPr>
      </w:pP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>Przed wydaniem decyzji rozstrzygającej w sprawie, GDOŚ, mając na względzie obowiązki płynące z zasady czynnego udziału stron w postępowaniu (art. 10 § 1 k.p.a.), zawiadomieniam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i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z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20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sierpnia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 2026 r., znak: DOOŚ-WDŚI.420.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16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>.202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6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>.SP.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7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>, </w:t>
      </w:r>
      <w:r>
        <w:rPr>
          <w:rFonts w:ascii="Arial" w:eastAsia="Times New Roman" w:hAnsi="Arial" w:cs="Arial"/>
          <w:bCs/>
          <w:color w:val="000000" w:themeColor="text1"/>
          <w:lang w:eastAsia="pl-PL"/>
        </w:rPr>
        <w:t>8</w:t>
      </w:r>
      <w:r w:rsidRPr="007F2B6F">
        <w:rPr>
          <w:rFonts w:ascii="Arial" w:eastAsia="Times New Roman" w:hAnsi="Arial" w:cs="Arial"/>
          <w:bCs/>
          <w:color w:val="000000" w:themeColor="text1"/>
          <w:lang w:eastAsia="pl-PL"/>
        </w:rPr>
        <w:t>, poinformował strony o możliwości zapoznania się z materiałem dowodowym oraz wypowiedzenia się co do jego treści. Żadna ze stron nie złożyła dodatkowych uwag i wniosków.</w:t>
      </w:r>
    </w:p>
    <w:bookmarkEnd w:id="10"/>
    <w:p w14:paraId="3344632F" w14:textId="77777777" w:rsidR="003E163A" w:rsidRPr="00086FFE" w:rsidRDefault="003E163A" w:rsidP="001471D9">
      <w:pPr>
        <w:spacing w:after="120" w:line="312" w:lineRule="auto"/>
        <w:rPr>
          <w:rFonts w:ascii="Arial" w:eastAsia="Times New Roman" w:hAnsi="Arial" w:cs="Arial"/>
          <w:lang w:eastAsia="pl-PL"/>
        </w:rPr>
      </w:pPr>
      <w:r w:rsidRPr="00086FFE">
        <w:rPr>
          <w:rFonts w:ascii="Arial" w:eastAsia="Times New Roman" w:hAnsi="Arial" w:cs="Arial"/>
          <w:lang w:eastAsia="pl-PL"/>
        </w:rPr>
        <w:t>Zgodnie z art. 138 § 1 pkt 1 k.p.a. organ odwoławczy może utrzymać w mocy zaskarżoną decyzję. Będzie to miało miejsce wówczas, gdy w wyniku ponownego rozpoznania sprawy rozstrzygnięcie organu odwoławczego jest zgodne z rozstrzygnięciem organu pierwszej instancji zawartym w zaskarżonej decyzji. Organ administracji, wydając w postępowaniu odwoławczym decyzję utrzymującą w mocy zaskarżoną decyzję, zajmuje stanowisko, że rozstrzygnięcie organu pierwszej instancji jest prawidłowe, zarówno co do zgodności z prawem, jak i co do istoty. W ocenie GDOŚ zaskarżona decyzja jest prawidłowa i nie narusza przepisów prawa w stopniu uzasadniającym jej uchylenie.</w:t>
      </w:r>
    </w:p>
    <w:p w14:paraId="619DD013" w14:textId="77777777" w:rsidR="003E163A" w:rsidRPr="00086FFE" w:rsidRDefault="003E163A" w:rsidP="001471D9">
      <w:pPr>
        <w:spacing w:after="0" w:line="312" w:lineRule="auto"/>
        <w:rPr>
          <w:rFonts w:ascii="Arial" w:eastAsia="Times New Roman" w:hAnsi="Arial" w:cs="Arial"/>
          <w:lang w:eastAsia="ar-SA"/>
        </w:rPr>
      </w:pPr>
      <w:r w:rsidRPr="00086FFE">
        <w:rPr>
          <w:rFonts w:ascii="Arial" w:eastAsia="Times New Roman" w:hAnsi="Arial" w:cs="Arial"/>
          <w:lang w:eastAsia="ar-SA"/>
        </w:rPr>
        <w:t xml:space="preserve">Wobec powyższego </w:t>
      </w:r>
      <w:r>
        <w:rPr>
          <w:rFonts w:ascii="Arial" w:eastAsia="Times New Roman" w:hAnsi="Arial" w:cs="Arial"/>
          <w:lang w:eastAsia="ar-SA"/>
        </w:rPr>
        <w:t xml:space="preserve">GDOŚ </w:t>
      </w:r>
      <w:r w:rsidRPr="00086FFE">
        <w:rPr>
          <w:rFonts w:ascii="Arial" w:eastAsia="Times New Roman" w:hAnsi="Arial" w:cs="Arial"/>
          <w:lang w:eastAsia="ar-SA"/>
        </w:rPr>
        <w:t>orze</w:t>
      </w:r>
      <w:r>
        <w:rPr>
          <w:rFonts w:ascii="Arial" w:eastAsia="Times New Roman" w:hAnsi="Arial" w:cs="Arial"/>
          <w:lang w:eastAsia="ar-SA"/>
        </w:rPr>
        <w:t>kł,</w:t>
      </w:r>
      <w:r w:rsidRPr="00086FFE">
        <w:rPr>
          <w:rFonts w:ascii="Arial" w:eastAsia="Times New Roman" w:hAnsi="Arial" w:cs="Arial"/>
          <w:lang w:eastAsia="ar-SA"/>
        </w:rPr>
        <w:t xml:space="preserve"> jak w sentencji. </w:t>
      </w:r>
    </w:p>
    <w:p w14:paraId="7E44461C" w14:textId="77777777" w:rsidR="003E163A" w:rsidRPr="00086FFE" w:rsidRDefault="003E163A" w:rsidP="001471D9">
      <w:pPr>
        <w:spacing w:after="0" w:line="312" w:lineRule="auto"/>
        <w:rPr>
          <w:rFonts w:ascii="Arial" w:hAnsi="Arial" w:cs="Arial"/>
        </w:rPr>
      </w:pPr>
    </w:p>
    <w:bookmarkEnd w:id="7"/>
    <w:p w14:paraId="1C429EE1" w14:textId="77777777" w:rsidR="003E163A" w:rsidRPr="001471D9" w:rsidRDefault="003E163A" w:rsidP="001471D9">
      <w:pPr>
        <w:keepNext/>
        <w:spacing w:after="120" w:line="312" w:lineRule="auto"/>
        <w:rPr>
          <w:rFonts w:ascii="Arial" w:eastAsia="Times New Roman" w:hAnsi="Arial" w:cs="Arial"/>
          <w:bCs/>
          <w:lang w:eastAsia="pl-PL"/>
        </w:rPr>
      </w:pPr>
      <w:r w:rsidRPr="001471D9">
        <w:rPr>
          <w:rFonts w:ascii="Arial" w:eastAsia="Times New Roman" w:hAnsi="Arial" w:cs="Arial"/>
          <w:bCs/>
          <w:lang w:eastAsia="pl-PL"/>
        </w:rPr>
        <w:t>Pouczenie</w:t>
      </w:r>
    </w:p>
    <w:p w14:paraId="42D5D735" w14:textId="77777777" w:rsidR="003E163A" w:rsidRPr="00086FFE" w:rsidRDefault="003E163A" w:rsidP="001471D9">
      <w:pPr>
        <w:numPr>
          <w:ilvl w:val="0"/>
          <w:numId w:val="3"/>
        </w:numPr>
        <w:suppressAutoHyphens/>
        <w:spacing w:after="0" w:line="312" w:lineRule="auto"/>
        <w:ind w:left="425" w:hanging="425"/>
        <w:rPr>
          <w:rFonts w:ascii="Arial" w:eastAsia="Times New Roman" w:hAnsi="Arial" w:cs="Arial"/>
        </w:rPr>
      </w:pPr>
      <w:bookmarkStart w:id="11" w:name="_Hlk153181224"/>
      <w:r w:rsidRPr="00086FFE">
        <w:rPr>
          <w:rFonts w:ascii="Arial" w:eastAsia="Times New Roman" w:hAnsi="Arial" w:cs="Arial"/>
        </w:rPr>
        <w:t xml:space="preserve">niniejsza decyzja jest ostateczna w administracyjnym toku instancji. Na decyzję, zgodnie z art. 50 oraz art. 52 § 1 i 2 w związku z art. 3 § 2 pkt 1 ustawy z dnia 30 sierpnia 2002 r. – Prawo o postępowaniu przed sądami administracyjnymi (Dz. U. z 2026 r. poz. 143, ze zm.), dalej </w:t>
      </w:r>
      <w:r w:rsidRPr="00086FFE">
        <w:rPr>
          <w:rFonts w:ascii="Arial" w:eastAsia="Times New Roman" w:hAnsi="Arial" w:cs="Arial"/>
          <w:iCs/>
        </w:rPr>
        <w:t>p.p.s.a.</w:t>
      </w:r>
      <w:r w:rsidRPr="00086FFE">
        <w:rPr>
          <w:rFonts w:ascii="Arial" w:eastAsia="Times New Roman" w:hAnsi="Arial" w:cs="Arial"/>
        </w:rPr>
        <w:t>, służy skarga do Wojewódzkiego Sądu Administracyjnego w Warszawie;</w:t>
      </w:r>
    </w:p>
    <w:p w14:paraId="20ADF24F" w14:textId="77777777" w:rsidR="003E163A" w:rsidRPr="00086FFE" w:rsidRDefault="003E163A" w:rsidP="001471D9">
      <w:pPr>
        <w:numPr>
          <w:ilvl w:val="0"/>
          <w:numId w:val="3"/>
        </w:numPr>
        <w:suppressAutoHyphens/>
        <w:spacing w:after="0" w:line="312" w:lineRule="auto"/>
        <w:ind w:left="425" w:hanging="425"/>
        <w:rPr>
          <w:rFonts w:ascii="Arial" w:eastAsia="Times New Roman" w:hAnsi="Arial" w:cs="Arial"/>
        </w:rPr>
      </w:pPr>
      <w:r w:rsidRPr="00086FFE">
        <w:rPr>
          <w:rFonts w:ascii="Arial" w:eastAsia="Times New Roman" w:hAnsi="Arial" w:cs="Arial"/>
        </w:rPr>
        <w:t>zgodnie z art. 53 § 1 oraz art. 54 § 1 p.p.s.a. skargę należy wnieść, za pośrednictwem GDOŚ, w terminie trzydziestu dni od dnia otrzymania decyzji;</w:t>
      </w:r>
    </w:p>
    <w:p w14:paraId="4C35834F" w14:textId="77777777" w:rsidR="003E163A" w:rsidRPr="00086FFE" w:rsidRDefault="003E163A" w:rsidP="001471D9">
      <w:pPr>
        <w:numPr>
          <w:ilvl w:val="0"/>
          <w:numId w:val="3"/>
        </w:numPr>
        <w:suppressAutoHyphens/>
        <w:spacing w:after="0" w:line="312" w:lineRule="auto"/>
        <w:ind w:left="425" w:hanging="425"/>
        <w:rPr>
          <w:rFonts w:ascii="Arial" w:eastAsia="Times New Roman" w:hAnsi="Arial" w:cs="Arial"/>
        </w:rPr>
      </w:pPr>
      <w:r w:rsidRPr="00086FFE">
        <w:rPr>
          <w:rFonts w:ascii="Arial" w:eastAsia="Times New Roman" w:hAnsi="Arial" w:cs="Arial"/>
        </w:rPr>
        <w:t xml:space="preserve">skarżący, zgodnie z </w:t>
      </w:r>
      <w:bookmarkStart w:id="12" w:name="_Hlk196470525"/>
      <w:r w:rsidRPr="00086FFE">
        <w:rPr>
          <w:rFonts w:ascii="Arial" w:eastAsia="Times New Roman" w:hAnsi="Arial" w:cs="Arial"/>
        </w:rPr>
        <w:t xml:space="preserve">art. 230 </w:t>
      </w:r>
      <w:r w:rsidRPr="00086FFE">
        <w:rPr>
          <w:rFonts w:ascii="Arial" w:eastAsia="Times New Roman" w:hAnsi="Arial" w:cs="Arial"/>
          <w:iCs/>
        </w:rPr>
        <w:t xml:space="preserve">p.p.s.a. </w:t>
      </w:r>
      <w:bookmarkEnd w:id="12"/>
      <w:r w:rsidRPr="00086FFE">
        <w:rPr>
          <w:rFonts w:ascii="Arial" w:eastAsia="Times New Roman" w:hAnsi="Arial" w:cs="Arial"/>
          <w:iCs/>
        </w:rPr>
        <w:t>w związku z § 2 ust. 3 pkt 3 rozporządzenia Rady Ministrów z dnia 16 grudnia 2003 r.</w:t>
      </w:r>
      <w:r w:rsidRPr="00086FFE">
        <w:rPr>
          <w:rFonts w:ascii="Arial" w:eastAsia="Times New Roman" w:hAnsi="Arial" w:cs="Arial"/>
          <w:i/>
          <w:iCs/>
        </w:rPr>
        <w:t xml:space="preserve"> </w:t>
      </w:r>
      <w:r w:rsidRPr="00086FFE">
        <w:rPr>
          <w:rFonts w:ascii="Arial" w:eastAsia="Times New Roman" w:hAnsi="Arial" w:cs="Arial"/>
        </w:rPr>
        <w:t>w sprawie wysokości oraz szczegółowych zasad pobierania wpisu w postępowaniu przed sądami administracyjnymi</w:t>
      </w:r>
      <w:r w:rsidRPr="00086FFE">
        <w:rPr>
          <w:rFonts w:ascii="Arial" w:eastAsia="Times New Roman" w:hAnsi="Arial" w:cs="Arial"/>
          <w:i/>
          <w:iCs/>
        </w:rPr>
        <w:t xml:space="preserve"> </w:t>
      </w:r>
      <w:r w:rsidRPr="00086FFE">
        <w:rPr>
          <w:rFonts w:ascii="Arial" w:eastAsia="Times New Roman" w:hAnsi="Arial" w:cs="Arial"/>
          <w:iCs/>
        </w:rPr>
        <w:t>(Dz. U. z 2021 r. poz. 535)</w:t>
      </w:r>
      <w:r w:rsidRPr="00086FFE">
        <w:rPr>
          <w:rFonts w:ascii="Arial" w:eastAsia="Times New Roman" w:hAnsi="Arial" w:cs="Arial"/>
        </w:rPr>
        <w:t xml:space="preserve">, obowiązany jest do uiszczenia wpisu od skargi w kwocie 200 zł. Skarżący, co wynika z </w:t>
      </w:r>
      <w:bookmarkStart w:id="13" w:name="_Hlk196470548"/>
      <w:r w:rsidRPr="00086FFE">
        <w:rPr>
          <w:rFonts w:ascii="Arial" w:eastAsia="Times New Roman" w:hAnsi="Arial" w:cs="Arial"/>
        </w:rPr>
        <w:t xml:space="preserve">art. 239 </w:t>
      </w:r>
      <w:r w:rsidRPr="00086FFE">
        <w:rPr>
          <w:rFonts w:ascii="Arial" w:eastAsia="Times New Roman" w:hAnsi="Arial" w:cs="Arial"/>
          <w:iCs/>
        </w:rPr>
        <w:t>p.p.s.a.</w:t>
      </w:r>
      <w:bookmarkEnd w:id="13"/>
      <w:r w:rsidRPr="00086FFE">
        <w:rPr>
          <w:rFonts w:ascii="Arial" w:eastAsia="Times New Roman" w:hAnsi="Arial" w:cs="Arial"/>
        </w:rPr>
        <w:t>, może być zwolniony z obowiązku uiszczenia kosztów sądowych;</w:t>
      </w:r>
    </w:p>
    <w:p w14:paraId="3BFB59E5" w14:textId="77777777" w:rsidR="003E163A" w:rsidRPr="00086FFE" w:rsidRDefault="003E163A" w:rsidP="001471D9">
      <w:pPr>
        <w:numPr>
          <w:ilvl w:val="0"/>
          <w:numId w:val="3"/>
        </w:numPr>
        <w:suppressAutoHyphens/>
        <w:spacing w:after="0" w:line="312" w:lineRule="auto"/>
        <w:ind w:left="425" w:hanging="425"/>
        <w:rPr>
          <w:rFonts w:ascii="Arial" w:eastAsia="Times New Roman" w:hAnsi="Arial" w:cs="Arial"/>
        </w:rPr>
      </w:pPr>
      <w:r w:rsidRPr="00086FFE">
        <w:rPr>
          <w:rFonts w:ascii="Arial" w:eastAsia="Times New Roman" w:hAnsi="Arial" w:cs="Arial"/>
        </w:rPr>
        <w:t xml:space="preserve">skarżącemu, zgodnie z </w:t>
      </w:r>
      <w:bookmarkStart w:id="14" w:name="_Hlk196470580"/>
      <w:r w:rsidRPr="00086FFE">
        <w:rPr>
          <w:rFonts w:ascii="Arial" w:eastAsia="Times New Roman" w:hAnsi="Arial" w:cs="Arial"/>
        </w:rPr>
        <w:t xml:space="preserve">art. 243 </w:t>
      </w:r>
      <w:r w:rsidRPr="00086FFE">
        <w:rPr>
          <w:rFonts w:ascii="Arial" w:eastAsia="Times New Roman" w:hAnsi="Arial" w:cs="Arial"/>
          <w:iCs/>
        </w:rPr>
        <w:t>p.p.s.a.</w:t>
      </w:r>
      <w:bookmarkEnd w:id="14"/>
      <w:r w:rsidRPr="00086FFE">
        <w:rPr>
          <w:rFonts w:ascii="Arial" w:eastAsia="Times New Roman" w:hAnsi="Arial" w:cs="Arial"/>
        </w:rPr>
        <w:t>, może być przyznane, na jego wniosek, prawo pomocy. Wniosek ten wolny jest od opłat sądowych;</w:t>
      </w:r>
    </w:p>
    <w:p w14:paraId="34B48B1F" w14:textId="77777777" w:rsidR="003E163A" w:rsidRPr="00086FFE" w:rsidRDefault="003E163A" w:rsidP="001471D9">
      <w:pPr>
        <w:numPr>
          <w:ilvl w:val="0"/>
          <w:numId w:val="3"/>
        </w:numPr>
        <w:suppressAutoHyphens/>
        <w:spacing w:after="120" w:line="312" w:lineRule="auto"/>
        <w:ind w:left="425" w:hanging="425"/>
        <w:rPr>
          <w:rFonts w:ascii="Arial" w:eastAsia="Times New Roman" w:hAnsi="Arial" w:cs="Arial"/>
        </w:rPr>
      </w:pPr>
      <w:r w:rsidRPr="00086FFE">
        <w:rPr>
          <w:rFonts w:ascii="Arial" w:eastAsia="Times New Roman" w:hAnsi="Arial" w:cs="Arial"/>
        </w:rPr>
        <w:lastRenderedPageBreak/>
        <w:t>skargę w formie elektronicznej należy wnieść na adres ePUAP: /gdosgovpl/SkrytkaESP, natomiast w formie papierowej – na adres siedziby Generalnej Dyrekcji Ochrony Środowiska: Al. Jerozolimskie 136, 02-305 Warszawa.</w:t>
      </w:r>
    </w:p>
    <w:bookmarkEnd w:id="11"/>
    <w:p w14:paraId="0D49F171" w14:textId="77777777" w:rsidR="003E163A" w:rsidRDefault="003E163A" w:rsidP="001471D9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</w:rPr>
      </w:pPr>
    </w:p>
    <w:p w14:paraId="68C032F9" w14:textId="77777777" w:rsidR="003E163A" w:rsidRDefault="003E163A" w:rsidP="001471D9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</w:rPr>
      </w:pPr>
    </w:p>
    <w:p w14:paraId="307059C4" w14:textId="77777777" w:rsidR="003E163A" w:rsidRDefault="003E163A" w:rsidP="001471D9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</w:rPr>
      </w:pPr>
    </w:p>
    <w:p w14:paraId="61308FD7" w14:textId="77777777" w:rsidR="003E163A" w:rsidRPr="00086FFE" w:rsidRDefault="003E163A" w:rsidP="001471D9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</w:rPr>
      </w:pPr>
    </w:p>
    <w:p w14:paraId="11511EAF" w14:textId="5799DFCC" w:rsidR="003E163A" w:rsidRPr="008E6D6D" w:rsidRDefault="003E163A" w:rsidP="001471D9">
      <w:pPr>
        <w:spacing w:after="0" w:line="312" w:lineRule="auto"/>
        <w:rPr>
          <w:rFonts w:ascii="Arial" w:hAnsi="Arial" w:cs="Arial"/>
        </w:rPr>
      </w:pPr>
      <w:r w:rsidRPr="00086FFE">
        <w:rPr>
          <w:rFonts w:ascii="Arial" w:hAnsi="Arial" w:cs="Arial"/>
        </w:rPr>
        <w:t>PIOTR OTAWSKI</w:t>
      </w:r>
      <w:r w:rsidR="001471D9">
        <w:rPr>
          <w:rFonts w:ascii="Arial" w:hAnsi="Arial" w:cs="Arial"/>
        </w:rPr>
        <w:t xml:space="preserve"> </w:t>
      </w:r>
      <w:r w:rsidRPr="00086FFE">
        <w:rPr>
          <w:rFonts w:ascii="Arial" w:hAnsi="Arial" w:cs="Arial"/>
        </w:rPr>
        <w:t>Generalny Dyrektor Ochrony Środowiska</w:t>
      </w:r>
      <w:r w:rsidR="001471D9">
        <w:rPr>
          <w:rFonts w:ascii="Arial" w:hAnsi="Arial" w:cs="Arial"/>
        </w:rPr>
        <w:t xml:space="preserve"> </w:t>
      </w:r>
      <w:r w:rsidRPr="00086FFE">
        <w:rPr>
          <w:rFonts w:ascii="Arial" w:hAnsi="Arial" w:cs="Arial"/>
        </w:rPr>
        <w:t>/podpis elektroniczny/</w:t>
      </w:r>
    </w:p>
    <w:p w14:paraId="7012E388" w14:textId="77777777" w:rsidR="003E163A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</w:p>
    <w:p w14:paraId="1FAFCEF2" w14:textId="77777777" w:rsidR="003E163A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</w:p>
    <w:p w14:paraId="36A2DB2D" w14:textId="77777777" w:rsidR="003E163A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</w:p>
    <w:p w14:paraId="20BF2F35" w14:textId="77777777" w:rsidR="003E163A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</w:p>
    <w:p w14:paraId="6182C045" w14:textId="77777777" w:rsidR="003E163A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</w:p>
    <w:p w14:paraId="701703DC" w14:textId="77777777" w:rsidR="003E163A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</w:p>
    <w:p w14:paraId="3DFC053C" w14:textId="77777777" w:rsidR="003E163A" w:rsidRPr="00086FFE" w:rsidRDefault="003E163A" w:rsidP="001471D9">
      <w:pPr>
        <w:spacing w:after="0" w:line="312" w:lineRule="auto"/>
        <w:rPr>
          <w:rFonts w:ascii="Arial" w:hAnsi="Arial" w:cs="Arial"/>
          <w:b/>
          <w:bCs/>
          <w:sz w:val="20"/>
          <w:szCs w:val="20"/>
        </w:rPr>
      </w:pPr>
      <w:r w:rsidRPr="00086FFE">
        <w:rPr>
          <w:rFonts w:ascii="Arial" w:hAnsi="Arial" w:cs="Arial"/>
          <w:b/>
          <w:bCs/>
          <w:sz w:val="20"/>
          <w:szCs w:val="20"/>
        </w:rPr>
        <w:t>Otrzymują:</w:t>
      </w:r>
    </w:p>
    <w:p w14:paraId="0861A172" w14:textId="43FC88C0" w:rsidR="003E163A" w:rsidRPr="00CA72B1" w:rsidRDefault="003E163A" w:rsidP="001471D9">
      <w:pPr>
        <w:pStyle w:val="Akapitzlist1"/>
        <w:numPr>
          <w:ilvl w:val="0"/>
          <w:numId w:val="2"/>
        </w:numPr>
        <w:spacing w:line="312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Adwokat </w:t>
      </w:r>
      <w:r w:rsidR="006F3759">
        <w:rPr>
          <w:rFonts w:ascii="Arial" w:hAnsi="Arial" w:cs="Arial"/>
          <w:sz w:val="20"/>
          <w:szCs w:val="20"/>
        </w:rPr>
        <w:t>(…)</w:t>
      </w:r>
      <w:r>
        <w:rPr>
          <w:rFonts w:ascii="Arial" w:hAnsi="Arial" w:cs="Arial"/>
          <w:sz w:val="20"/>
          <w:szCs w:val="20"/>
        </w:rPr>
        <w:t xml:space="preserve"> pełnomocnik </w:t>
      </w:r>
      <w:r w:rsidR="006F3759">
        <w:rPr>
          <w:rFonts w:ascii="Arial" w:hAnsi="Arial" w:cs="Arial"/>
          <w:sz w:val="20"/>
          <w:szCs w:val="20"/>
        </w:rPr>
        <w:t>(…)</w:t>
      </w:r>
      <w:r>
        <w:rPr>
          <w:rFonts w:ascii="Arial" w:hAnsi="Arial" w:cs="Arial"/>
          <w:sz w:val="20"/>
          <w:szCs w:val="20"/>
        </w:rPr>
        <w:t xml:space="preserve"> i </w:t>
      </w:r>
      <w:r w:rsidR="006F3759">
        <w:rPr>
          <w:rFonts w:ascii="Arial" w:hAnsi="Arial" w:cs="Arial"/>
          <w:sz w:val="20"/>
          <w:szCs w:val="20"/>
        </w:rPr>
        <w:t>(…)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br/>
        <w:t xml:space="preserve">e-Doręczenia </w:t>
      </w:r>
    </w:p>
    <w:p w14:paraId="247B534E" w14:textId="77777777" w:rsidR="003E163A" w:rsidRPr="00086FFE" w:rsidRDefault="003E163A" w:rsidP="001471D9">
      <w:pPr>
        <w:numPr>
          <w:ilvl w:val="0"/>
          <w:numId w:val="2"/>
        </w:numPr>
        <w:spacing w:after="120" w:line="312" w:lineRule="auto"/>
        <w:ind w:left="714" w:hanging="357"/>
        <w:rPr>
          <w:rFonts w:ascii="Arial" w:hAnsi="Arial" w:cs="Arial"/>
          <w:sz w:val="20"/>
          <w:szCs w:val="20"/>
        </w:rPr>
      </w:pPr>
      <w:r w:rsidRPr="00086FFE">
        <w:rPr>
          <w:rFonts w:ascii="Arial" w:hAnsi="Arial" w:cs="Arial"/>
          <w:sz w:val="20"/>
          <w:szCs w:val="20"/>
        </w:rPr>
        <w:t xml:space="preserve">pozostałe strony postępowania zgodnie z art. 49 k.p.a., w związku z art. 74 ust. 3 u.o.o.ś. </w:t>
      </w:r>
    </w:p>
    <w:p w14:paraId="2A37965A" w14:textId="77777777" w:rsidR="003E163A" w:rsidRPr="00086FFE" w:rsidRDefault="003E163A" w:rsidP="001471D9">
      <w:pPr>
        <w:spacing w:before="240" w:line="312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86FFE">
        <w:rPr>
          <w:rFonts w:ascii="Arial" w:eastAsia="Times New Roman" w:hAnsi="Arial" w:cs="Arial"/>
          <w:b/>
          <w:sz w:val="20"/>
          <w:szCs w:val="20"/>
          <w:lang w:eastAsia="pl-PL"/>
        </w:rPr>
        <w:t>Do wiadomości:</w:t>
      </w:r>
    </w:p>
    <w:p w14:paraId="318FCB52" w14:textId="77777777" w:rsidR="003E163A" w:rsidRPr="00645ECF" w:rsidRDefault="003E163A" w:rsidP="001471D9">
      <w:pPr>
        <w:numPr>
          <w:ilvl w:val="0"/>
          <w:numId w:val="1"/>
        </w:numPr>
        <w:spacing w:line="312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8E6D6D">
        <w:rPr>
          <w:rFonts w:ascii="Arial" w:hAnsi="Arial" w:cs="Arial"/>
          <w:sz w:val="20"/>
          <w:szCs w:val="20"/>
        </w:rPr>
        <w:t xml:space="preserve">Regionalny Dyrektor Ochrony Środowiska w Warszawie, </w:t>
      </w:r>
      <w:r>
        <w:rPr>
          <w:rFonts w:ascii="Arial" w:hAnsi="Arial" w:cs="Arial"/>
          <w:sz w:val="20"/>
          <w:szCs w:val="20"/>
        </w:rPr>
        <w:t>e-Doręczenia</w:t>
      </w:r>
    </w:p>
    <w:p w14:paraId="7477CD58" w14:textId="77777777" w:rsidR="003E163A" w:rsidRPr="00985B8F" w:rsidRDefault="003E163A" w:rsidP="001471D9">
      <w:pPr>
        <w:spacing w:after="120" w:line="312" w:lineRule="auto"/>
      </w:pPr>
    </w:p>
    <w:sectPr w:rsidR="003E163A" w:rsidRPr="00985B8F" w:rsidSect="00454CA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2EFEE" w14:textId="77777777" w:rsidR="00A04D35" w:rsidRDefault="00A04D35">
      <w:pPr>
        <w:spacing w:after="0" w:line="240" w:lineRule="auto"/>
      </w:pPr>
      <w:r>
        <w:separator/>
      </w:r>
    </w:p>
  </w:endnote>
  <w:endnote w:type="continuationSeparator" w:id="0">
    <w:p w14:paraId="21C5E924" w14:textId="77777777" w:rsidR="00A04D35" w:rsidRDefault="00A04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609105"/>
      <w:docPartObj>
        <w:docPartGallery w:val="Page Numbers (Bottom of Page)"/>
        <w:docPartUnique/>
      </w:docPartObj>
    </w:sdtPr>
    <w:sdtContent>
      <w:p w14:paraId="2F4478B2" w14:textId="77777777" w:rsidR="003E163A" w:rsidRDefault="003E163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D7088C" w14:textId="77777777" w:rsidR="003E163A" w:rsidRDefault="003E163A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CCF4" w14:textId="77777777" w:rsidR="00A04D35" w:rsidRDefault="00A04D35">
      <w:pPr>
        <w:spacing w:after="0" w:line="240" w:lineRule="auto"/>
      </w:pPr>
      <w:r>
        <w:separator/>
      </w:r>
    </w:p>
  </w:footnote>
  <w:footnote w:type="continuationSeparator" w:id="0">
    <w:p w14:paraId="3EA45B29" w14:textId="77777777" w:rsidR="00A04D35" w:rsidRDefault="00A04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CC84" w14:textId="77777777" w:rsidR="003E163A" w:rsidRDefault="003E163A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B8175A" w14:paraId="71D9AB0B" w14:textId="77777777" w:rsidTr="003E67BC">
      <w:trPr>
        <w:trHeight w:val="470"/>
      </w:trPr>
      <w:tc>
        <w:tcPr>
          <w:tcW w:w="4641" w:type="dxa"/>
          <w:vAlign w:val="center"/>
        </w:tcPr>
        <w:p w14:paraId="4E0A07CA" w14:textId="26189317" w:rsidR="003E163A" w:rsidRPr="00A65CAB" w:rsidRDefault="003E163A" w:rsidP="006B6274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4683BCF5" w14:textId="77777777" w:rsidR="003E163A" w:rsidRDefault="003E16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36E5"/>
    <w:multiLevelType w:val="hybridMultilevel"/>
    <w:tmpl w:val="16B69C6A"/>
    <w:lvl w:ilvl="0" w:tplc="CD7A44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B1BC2F6C" w:tentative="1">
      <w:start w:val="1"/>
      <w:numFmt w:val="lowerLetter"/>
      <w:lvlText w:val="%2."/>
      <w:lvlJc w:val="left"/>
      <w:pPr>
        <w:ind w:left="1440" w:hanging="360"/>
      </w:pPr>
    </w:lvl>
    <w:lvl w:ilvl="2" w:tplc="967C8678" w:tentative="1">
      <w:start w:val="1"/>
      <w:numFmt w:val="lowerRoman"/>
      <w:lvlText w:val="%3."/>
      <w:lvlJc w:val="right"/>
      <w:pPr>
        <w:ind w:left="2160" w:hanging="180"/>
      </w:pPr>
    </w:lvl>
    <w:lvl w:ilvl="3" w:tplc="2BD4EBA8" w:tentative="1">
      <w:start w:val="1"/>
      <w:numFmt w:val="decimal"/>
      <w:lvlText w:val="%4."/>
      <w:lvlJc w:val="left"/>
      <w:pPr>
        <w:ind w:left="2880" w:hanging="360"/>
      </w:pPr>
    </w:lvl>
    <w:lvl w:ilvl="4" w:tplc="14EC143C" w:tentative="1">
      <w:start w:val="1"/>
      <w:numFmt w:val="lowerLetter"/>
      <w:lvlText w:val="%5."/>
      <w:lvlJc w:val="left"/>
      <w:pPr>
        <w:ind w:left="3600" w:hanging="360"/>
      </w:pPr>
    </w:lvl>
    <w:lvl w:ilvl="5" w:tplc="B1F2449C" w:tentative="1">
      <w:start w:val="1"/>
      <w:numFmt w:val="lowerRoman"/>
      <w:lvlText w:val="%6."/>
      <w:lvlJc w:val="right"/>
      <w:pPr>
        <w:ind w:left="4320" w:hanging="180"/>
      </w:pPr>
    </w:lvl>
    <w:lvl w:ilvl="6" w:tplc="ABFEB7DA" w:tentative="1">
      <w:start w:val="1"/>
      <w:numFmt w:val="decimal"/>
      <w:lvlText w:val="%7."/>
      <w:lvlJc w:val="left"/>
      <w:pPr>
        <w:ind w:left="5040" w:hanging="360"/>
      </w:pPr>
    </w:lvl>
    <w:lvl w:ilvl="7" w:tplc="9D403B8C" w:tentative="1">
      <w:start w:val="1"/>
      <w:numFmt w:val="lowerLetter"/>
      <w:lvlText w:val="%8."/>
      <w:lvlJc w:val="left"/>
      <w:pPr>
        <w:ind w:left="5760" w:hanging="360"/>
      </w:pPr>
    </w:lvl>
    <w:lvl w:ilvl="8" w:tplc="C91A7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95F2C"/>
    <w:multiLevelType w:val="hybridMultilevel"/>
    <w:tmpl w:val="E468F1B8"/>
    <w:lvl w:ilvl="0" w:tplc="15F83CBE">
      <w:start w:val="1"/>
      <w:numFmt w:val="lowerLetter"/>
      <w:lvlText w:val="%1)"/>
      <w:lvlJc w:val="left"/>
      <w:pPr>
        <w:ind w:left="1854" w:hanging="360"/>
      </w:pPr>
    </w:lvl>
    <w:lvl w:ilvl="1" w:tplc="C748D09C" w:tentative="1">
      <w:start w:val="1"/>
      <w:numFmt w:val="lowerLetter"/>
      <w:lvlText w:val="%2."/>
      <w:lvlJc w:val="left"/>
      <w:pPr>
        <w:ind w:left="2574" w:hanging="360"/>
      </w:pPr>
    </w:lvl>
    <w:lvl w:ilvl="2" w:tplc="7BFA99D6" w:tentative="1">
      <w:start w:val="1"/>
      <w:numFmt w:val="lowerRoman"/>
      <w:lvlText w:val="%3."/>
      <w:lvlJc w:val="right"/>
      <w:pPr>
        <w:ind w:left="3294" w:hanging="180"/>
      </w:pPr>
    </w:lvl>
    <w:lvl w:ilvl="3" w:tplc="178A7172" w:tentative="1">
      <w:start w:val="1"/>
      <w:numFmt w:val="decimal"/>
      <w:lvlText w:val="%4."/>
      <w:lvlJc w:val="left"/>
      <w:pPr>
        <w:ind w:left="4014" w:hanging="360"/>
      </w:pPr>
    </w:lvl>
    <w:lvl w:ilvl="4" w:tplc="AB6609AA" w:tentative="1">
      <w:start w:val="1"/>
      <w:numFmt w:val="lowerLetter"/>
      <w:lvlText w:val="%5."/>
      <w:lvlJc w:val="left"/>
      <w:pPr>
        <w:ind w:left="4734" w:hanging="360"/>
      </w:pPr>
    </w:lvl>
    <w:lvl w:ilvl="5" w:tplc="36D638DA" w:tentative="1">
      <w:start w:val="1"/>
      <w:numFmt w:val="lowerRoman"/>
      <w:lvlText w:val="%6."/>
      <w:lvlJc w:val="right"/>
      <w:pPr>
        <w:ind w:left="5454" w:hanging="180"/>
      </w:pPr>
    </w:lvl>
    <w:lvl w:ilvl="6" w:tplc="9682777E" w:tentative="1">
      <w:start w:val="1"/>
      <w:numFmt w:val="decimal"/>
      <w:lvlText w:val="%7."/>
      <w:lvlJc w:val="left"/>
      <w:pPr>
        <w:ind w:left="6174" w:hanging="360"/>
      </w:pPr>
    </w:lvl>
    <w:lvl w:ilvl="7" w:tplc="BD749372" w:tentative="1">
      <w:start w:val="1"/>
      <w:numFmt w:val="lowerLetter"/>
      <w:lvlText w:val="%8."/>
      <w:lvlJc w:val="left"/>
      <w:pPr>
        <w:ind w:left="6894" w:hanging="360"/>
      </w:pPr>
    </w:lvl>
    <w:lvl w:ilvl="8" w:tplc="EAF07F84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60A7988"/>
    <w:multiLevelType w:val="hybridMultilevel"/>
    <w:tmpl w:val="50F426E2"/>
    <w:lvl w:ilvl="0" w:tplc="5E344426">
      <w:start w:val="1"/>
      <w:numFmt w:val="decimal"/>
      <w:lvlText w:val="%1)"/>
      <w:lvlJc w:val="left"/>
      <w:pPr>
        <w:ind w:left="720" w:hanging="360"/>
      </w:pPr>
    </w:lvl>
    <w:lvl w:ilvl="1" w:tplc="C10C61A6" w:tentative="1">
      <w:start w:val="1"/>
      <w:numFmt w:val="lowerLetter"/>
      <w:lvlText w:val="%2."/>
      <w:lvlJc w:val="left"/>
      <w:pPr>
        <w:ind w:left="1440" w:hanging="360"/>
      </w:pPr>
    </w:lvl>
    <w:lvl w:ilvl="2" w:tplc="95EE39E0" w:tentative="1">
      <w:start w:val="1"/>
      <w:numFmt w:val="lowerRoman"/>
      <w:lvlText w:val="%3."/>
      <w:lvlJc w:val="right"/>
      <w:pPr>
        <w:ind w:left="2160" w:hanging="180"/>
      </w:pPr>
    </w:lvl>
    <w:lvl w:ilvl="3" w:tplc="98EE652A" w:tentative="1">
      <w:start w:val="1"/>
      <w:numFmt w:val="decimal"/>
      <w:lvlText w:val="%4."/>
      <w:lvlJc w:val="left"/>
      <w:pPr>
        <w:ind w:left="2880" w:hanging="360"/>
      </w:pPr>
    </w:lvl>
    <w:lvl w:ilvl="4" w:tplc="541663B0" w:tentative="1">
      <w:start w:val="1"/>
      <w:numFmt w:val="lowerLetter"/>
      <w:lvlText w:val="%5."/>
      <w:lvlJc w:val="left"/>
      <w:pPr>
        <w:ind w:left="3600" w:hanging="360"/>
      </w:pPr>
    </w:lvl>
    <w:lvl w:ilvl="5" w:tplc="C7629A4C" w:tentative="1">
      <w:start w:val="1"/>
      <w:numFmt w:val="lowerRoman"/>
      <w:lvlText w:val="%6."/>
      <w:lvlJc w:val="right"/>
      <w:pPr>
        <w:ind w:left="4320" w:hanging="180"/>
      </w:pPr>
    </w:lvl>
    <w:lvl w:ilvl="6" w:tplc="BBFE9346" w:tentative="1">
      <w:start w:val="1"/>
      <w:numFmt w:val="decimal"/>
      <w:lvlText w:val="%7."/>
      <w:lvlJc w:val="left"/>
      <w:pPr>
        <w:ind w:left="5040" w:hanging="360"/>
      </w:pPr>
    </w:lvl>
    <w:lvl w:ilvl="7" w:tplc="521C6236" w:tentative="1">
      <w:start w:val="1"/>
      <w:numFmt w:val="lowerLetter"/>
      <w:lvlText w:val="%8."/>
      <w:lvlJc w:val="left"/>
      <w:pPr>
        <w:ind w:left="5760" w:hanging="360"/>
      </w:pPr>
    </w:lvl>
    <w:lvl w:ilvl="8" w:tplc="089CC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328E3"/>
    <w:multiLevelType w:val="hybridMultilevel"/>
    <w:tmpl w:val="993AC3E2"/>
    <w:lvl w:ilvl="0" w:tplc="8E78353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DB303A28">
      <w:start w:val="1"/>
      <w:numFmt w:val="lowerLetter"/>
      <w:lvlText w:val="%2."/>
      <w:lvlJc w:val="left"/>
      <w:pPr>
        <w:ind w:left="1440" w:hanging="360"/>
      </w:pPr>
    </w:lvl>
    <w:lvl w:ilvl="2" w:tplc="941EBC8C">
      <w:start w:val="1"/>
      <w:numFmt w:val="lowerRoman"/>
      <w:lvlText w:val="%3."/>
      <w:lvlJc w:val="right"/>
      <w:pPr>
        <w:ind w:left="2160" w:hanging="180"/>
      </w:pPr>
    </w:lvl>
    <w:lvl w:ilvl="3" w:tplc="FD345532">
      <w:start w:val="1"/>
      <w:numFmt w:val="decimal"/>
      <w:lvlText w:val="%4."/>
      <w:lvlJc w:val="left"/>
      <w:pPr>
        <w:ind w:left="2880" w:hanging="360"/>
      </w:pPr>
    </w:lvl>
    <w:lvl w:ilvl="4" w:tplc="CDE20872">
      <w:start w:val="1"/>
      <w:numFmt w:val="lowerLetter"/>
      <w:lvlText w:val="%5."/>
      <w:lvlJc w:val="left"/>
      <w:pPr>
        <w:ind w:left="3600" w:hanging="360"/>
      </w:pPr>
    </w:lvl>
    <w:lvl w:ilvl="5" w:tplc="3788E4B0">
      <w:start w:val="1"/>
      <w:numFmt w:val="lowerRoman"/>
      <w:lvlText w:val="%6."/>
      <w:lvlJc w:val="right"/>
      <w:pPr>
        <w:ind w:left="4320" w:hanging="180"/>
      </w:pPr>
    </w:lvl>
    <w:lvl w:ilvl="6" w:tplc="F8267686">
      <w:start w:val="1"/>
      <w:numFmt w:val="decimal"/>
      <w:lvlText w:val="%7."/>
      <w:lvlJc w:val="left"/>
      <w:pPr>
        <w:ind w:left="5040" w:hanging="360"/>
      </w:pPr>
    </w:lvl>
    <w:lvl w:ilvl="7" w:tplc="7C64AD4E">
      <w:start w:val="1"/>
      <w:numFmt w:val="lowerLetter"/>
      <w:lvlText w:val="%8."/>
      <w:lvlJc w:val="left"/>
      <w:pPr>
        <w:ind w:left="5760" w:hanging="360"/>
      </w:pPr>
    </w:lvl>
    <w:lvl w:ilvl="8" w:tplc="33CC65D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3C2"/>
    <w:multiLevelType w:val="hybridMultilevel"/>
    <w:tmpl w:val="6A3E3784"/>
    <w:lvl w:ilvl="0" w:tplc="A15E0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E3C00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4CA9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2E07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42A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68DD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52F3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2EF9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6E75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34218"/>
    <w:multiLevelType w:val="hybridMultilevel"/>
    <w:tmpl w:val="A2AC3648"/>
    <w:lvl w:ilvl="0" w:tplc="E7A40F3E">
      <w:start w:val="1"/>
      <w:numFmt w:val="decimal"/>
      <w:lvlText w:val="%1."/>
      <w:lvlJc w:val="left"/>
      <w:pPr>
        <w:ind w:left="360" w:hanging="360"/>
      </w:pPr>
    </w:lvl>
    <w:lvl w:ilvl="1" w:tplc="315056B6" w:tentative="1">
      <w:start w:val="1"/>
      <w:numFmt w:val="lowerLetter"/>
      <w:lvlText w:val="%2."/>
      <w:lvlJc w:val="left"/>
      <w:pPr>
        <w:ind w:left="1080" w:hanging="360"/>
      </w:pPr>
    </w:lvl>
    <w:lvl w:ilvl="2" w:tplc="16CE3F5A" w:tentative="1">
      <w:start w:val="1"/>
      <w:numFmt w:val="lowerRoman"/>
      <w:lvlText w:val="%3."/>
      <w:lvlJc w:val="right"/>
      <w:pPr>
        <w:ind w:left="1800" w:hanging="180"/>
      </w:pPr>
    </w:lvl>
    <w:lvl w:ilvl="3" w:tplc="C34CF1A8" w:tentative="1">
      <w:start w:val="1"/>
      <w:numFmt w:val="decimal"/>
      <w:lvlText w:val="%4."/>
      <w:lvlJc w:val="left"/>
      <w:pPr>
        <w:ind w:left="2520" w:hanging="360"/>
      </w:pPr>
    </w:lvl>
    <w:lvl w:ilvl="4" w:tplc="3E081036" w:tentative="1">
      <w:start w:val="1"/>
      <w:numFmt w:val="lowerLetter"/>
      <w:lvlText w:val="%5."/>
      <w:lvlJc w:val="left"/>
      <w:pPr>
        <w:ind w:left="3240" w:hanging="360"/>
      </w:pPr>
    </w:lvl>
    <w:lvl w:ilvl="5" w:tplc="2E5CDC84" w:tentative="1">
      <w:start w:val="1"/>
      <w:numFmt w:val="lowerRoman"/>
      <w:lvlText w:val="%6."/>
      <w:lvlJc w:val="right"/>
      <w:pPr>
        <w:ind w:left="3960" w:hanging="180"/>
      </w:pPr>
    </w:lvl>
    <w:lvl w:ilvl="6" w:tplc="6F9636B6" w:tentative="1">
      <w:start w:val="1"/>
      <w:numFmt w:val="decimal"/>
      <w:lvlText w:val="%7."/>
      <w:lvlJc w:val="left"/>
      <w:pPr>
        <w:ind w:left="4680" w:hanging="360"/>
      </w:pPr>
    </w:lvl>
    <w:lvl w:ilvl="7" w:tplc="5D76F3FE" w:tentative="1">
      <w:start w:val="1"/>
      <w:numFmt w:val="lowerLetter"/>
      <w:lvlText w:val="%8."/>
      <w:lvlJc w:val="left"/>
      <w:pPr>
        <w:ind w:left="5400" w:hanging="360"/>
      </w:pPr>
    </w:lvl>
    <w:lvl w:ilvl="8" w:tplc="DBB098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4C54C6"/>
    <w:multiLevelType w:val="hybridMultilevel"/>
    <w:tmpl w:val="B3EE5072"/>
    <w:lvl w:ilvl="0" w:tplc="C578254E">
      <w:start w:val="1"/>
      <w:numFmt w:val="lowerLetter"/>
      <w:lvlText w:val="%1)"/>
      <w:lvlJc w:val="left"/>
      <w:pPr>
        <w:ind w:left="720" w:hanging="360"/>
      </w:pPr>
    </w:lvl>
    <w:lvl w:ilvl="1" w:tplc="8CA87ACC">
      <w:start w:val="2"/>
      <w:numFmt w:val="bullet"/>
      <w:lvlText w:val=""/>
      <w:lvlJc w:val="left"/>
      <w:pPr>
        <w:ind w:left="1440" w:hanging="360"/>
      </w:pPr>
      <w:rPr>
        <w:rFonts w:ascii="Symbol" w:eastAsia="MS Mincho" w:hAnsi="Symbol" w:cs="Arial" w:hint="default"/>
      </w:rPr>
    </w:lvl>
    <w:lvl w:ilvl="2" w:tplc="56DC8E56" w:tentative="1">
      <w:start w:val="1"/>
      <w:numFmt w:val="lowerRoman"/>
      <w:lvlText w:val="%3."/>
      <w:lvlJc w:val="right"/>
      <w:pPr>
        <w:ind w:left="2160" w:hanging="180"/>
      </w:pPr>
    </w:lvl>
    <w:lvl w:ilvl="3" w:tplc="E438CC90" w:tentative="1">
      <w:start w:val="1"/>
      <w:numFmt w:val="decimal"/>
      <w:lvlText w:val="%4."/>
      <w:lvlJc w:val="left"/>
      <w:pPr>
        <w:ind w:left="2880" w:hanging="360"/>
      </w:pPr>
    </w:lvl>
    <w:lvl w:ilvl="4" w:tplc="565C9618" w:tentative="1">
      <w:start w:val="1"/>
      <w:numFmt w:val="lowerLetter"/>
      <w:lvlText w:val="%5."/>
      <w:lvlJc w:val="left"/>
      <w:pPr>
        <w:ind w:left="3600" w:hanging="360"/>
      </w:pPr>
    </w:lvl>
    <w:lvl w:ilvl="5" w:tplc="8CC27FEA" w:tentative="1">
      <w:start w:val="1"/>
      <w:numFmt w:val="lowerRoman"/>
      <w:lvlText w:val="%6."/>
      <w:lvlJc w:val="right"/>
      <w:pPr>
        <w:ind w:left="4320" w:hanging="180"/>
      </w:pPr>
    </w:lvl>
    <w:lvl w:ilvl="6" w:tplc="A49A2F6C" w:tentative="1">
      <w:start w:val="1"/>
      <w:numFmt w:val="decimal"/>
      <w:lvlText w:val="%7."/>
      <w:lvlJc w:val="left"/>
      <w:pPr>
        <w:ind w:left="5040" w:hanging="360"/>
      </w:pPr>
    </w:lvl>
    <w:lvl w:ilvl="7" w:tplc="B246CE16" w:tentative="1">
      <w:start w:val="1"/>
      <w:numFmt w:val="lowerLetter"/>
      <w:lvlText w:val="%8."/>
      <w:lvlJc w:val="left"/>
      <w:pPr>
        <w:ind w:left="5760" w:hanging="360"/>
      </w:pPr>
    </w:lvl>
    <w:lvl w:ilvl="8" w:tplc="BF9ECC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801CE"/>
    <w:multiLevelType w:val="hybridMultilevel"/>
    <w:tmpl w:val="E5688950"/>
    <w:lvl w:ilvl="0" w:tplc="495811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6E07E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285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05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8C61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DE38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89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BC75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B4E6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6168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2750742">
    <w:abstractNumId w:val="0"/>
  </w:num>
  <w:num w:numId="3" w16cid:durableId="94792593">
    <w:abstractNumId w:val="7"/>
  </w:num>
  <w:num w:numId="4" w16cid:durableId="140848797">
    <w:abstractNumId w:val="5"/>
  </w:num>
  <w:num w:numId="5" w16cid:durableId="1984966883">
    <w:abstractNumId w:val="4"/>
  </w:num>
  <w:num w:numId="6" w16cid:durableId="944390375">
    <w:abstractNumId w:val="6"/>
  </w:num>
  <w:num w:numId="7" w16cid:durableId="1029379028">
    <w:abstractNumId w:val="2"/>
  </w:num>
  <w:num w:numId="8" w16cid:durableId="1868984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75A"/>
    <w:rsid w:val="001471D9"/>
    <w:rsid w:val="003C54A7"/>
    <w:rsid w:val="003E163A"/>
    <w:rsid w:val="003E59F9"/>
    <w:rsid w:val="006F3759"/>
    <w:rsid w:val="00A04D35"/>
    <w:rsid w:val="00B8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C0AA"/>
  <w15:docId w15:val="{03625C5B-15E2-4912-9926-6D4CEF2D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24456"/>
    <w:pPr>
      <w:ind w:left="720"/>
      <w:contextualSpacing/>
    </w:pPr>
  </w:style>
  <w:style w:type="paragraph" w:customStyle="1" w:styleId="Akapitzlist1">
    <w:name w:val="Akapit z listą1"/>
    <w:basedOn w:val="Normalny"/>
    <w:rsid w:val="004244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8</TotalTime>
  <Pages>1</Pages>
  <Words>3056</Words>
  <Characters>18341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Iwona Domaszewska</cp:lastModifiedBy>
  <cp:revision>4</cp:revision>
  <cp:lastPrinted>2010-12-24T09:23:00Z</cp:lastPrinted>
  <dcterms:created xsi:type="dcterms:W3CDTF">2026-10-06T13:21:00Z</dcterms:created>
  <dcterms:modified xsi:type="dcterms:W3CDTF">2026-10-08T13:02:00Z</dcterms:modified>
</cp:coreProperties>
</file>