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A3C38" w14:textId="10275ED2" w:rsidR="00000000" w:rsidRPr="00F37490" w:rsidRDefault="00000000" w:rsidP="00F37490">
      <w:pPr>
        <w:rPr>
          <w:rFonts w:asciiTheme="minorHAnsi" w:hAnsiTheme="minorHAnsi" w:cstheme="minorHAnsi"/>
          <w:sz w:val="24"/>
          <w:szCs w:val="24"/>
        </w:rPr>
      </w:pPr>
      <w:r w:rsidRPr="00F37490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F37490">
        <w:rPr>
          <w:rFonts w:asciiTheme="minorHAnsi" w:hAnsiTheme="minorHAnsi" w:cstheme="minorHAnsi"/>
          <w:sz w:val="24"/>
          <w:szCs w:val="24"/>
        </w:rPr>
        <w:t>22 maja 2024</w:t>
      </w:r>
      <w:bookmarkEnd w:id="0"/>
      <w:r w:rsidRPr="00F37490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8650623" w14:textId="77777777" w:rsidR="00000000" w:rsidRPr="00F37490" w:rsidRDefault="00000000" w:rsidP="00F37490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F37490">
        <w:rPr>
          <w:rFonts w:asciiTheme="minorHAnsi" w:hAnsiTheme="minorHAnsi" w:cstheme="minorHAnsi"/>
          <w:sz w:val="24"/>
          <w:szCs w:val="24"/>
        </w:rPr>
        <w:t>DOOŚ-WDŚZIL.420.24.2022</w:t>
      </w:r>
      <w:bookmarkEnd w:id="1"/>
      <w:r w:rsidRPr="00F37490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F37490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F37490">
        <w:rPr>
          <w:rFonts w:asciiTheme="minorHAnsi" w:hAnsiTheme="minorHAnsi" w:cstheme="minorHAnsi"/>
          <w:sz w:val="24"/>
          <w:szCs w:val="24"/>
        </w:rPr>
        <w:t>.12</w:t>
      </w:r>
    </w:p>
    <w:p w14:paraId="16A945BC" w14:textId="77777777" w:rsidR="00000000" w:rsidRPr="00F37490" w:rsidRDefault="00000000" w:rsidP="00F37490">
      <w:pPr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749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</w:t>
      </w:r>
    </w:p>
    <w:p w14:paraId="76E4E8AD" w14:textId="77777777" w:rsidR="00000000" w:rsidRPr="00F37490" w:rsidRDefault="00000000" w:rsidP="00F37490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749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Środowiska, na podstawie art. 54 § 4 ustawy z dnia 30 sierpnia 2002 r. – </w:t>
      </w:r>
      <w:r w:rsidRPr="00F37490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Prawo o postępowaniu przed sądami administracyjnymi</w:t>
      </w:r>
      <w:r w:rsidRPr="00F3749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2023 r. poz. 1634, ze zm.), dalej </w:t>
      </w:r>
      <w:r w:rsidRPr="00F37490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p.p.s.a.,</w:t>
      </w:r>
      <w:r w:rsidRPr="00F3749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związku z art. 74 ust. 3 pkt 1 ustawy z dnia 3 października 2008 r. </w:t>
      </w:r>
      <w:r w:rsidRPr="00F37490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</w:t>
      </w:r>
      <w:r w:rsidRPr="00F3749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2018 r. poz. 2081, ze zm.), dalej </w:t>
      </w:r>
      <w:r w:rsidRPr="00F37490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u.o.o.ś.</w:t>
      </w:r>
      <w:r w:rsidRPr="00F3749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zawiadamia o przekazaniu do Wojewódzkiego Sądu Administracyjnego w Warszawie skarg z 25 kwietnia 2024 r. na decyzję GDOŚ z 15 marca</w:t>
      </w:r>
      <w:r w:rsidRPr="00F374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F3749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2024 r., znak: DOOŚ-WDŚZIL.420.24.2022.ŁD.KB.6, utrzymującą w mocy decyzję </w:t>
      </w:r>
      <w:r w:rsidRPr="00F374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Regionalnego Dyrektora Ochrony Środowiska w Poznaniu </w:t>
      </w:r>
      <w:r w:rsidRPr="00F3749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12 lipca 2022 r., znak: WOP.050.4.2020.AG.120, którą odmówiono uchylenia ostatecznej decyzji własnej z 15 listopada 2019 r.</w:t>
      </w:r>
      <w:r w:rsidRPr="00F3749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, znak: WOO-II.420.89.2019.JC.14, o środowiskowych uwarunkowaniach dla przedsięwzięcia polegającego na „Rozbudowie ul. Kurlandzkiej na skrzyżowaniu z ul. Wiatraczną i skrzyżowaniu z ul. Bobrzańską wraz z przebudową wiaduktu nad drogą wojewódzką nr 433 (ul. Bolesława Krzywoustego) w Poznaniu”</w:t>
      </w:r>
      <w:r w:rsidRPr="00F3749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46BF3B92" w14:textId="77777777" w:rsidR="00000000" w:rsidRPr="00F37490" w:rsidRDefault="00000000" w:rsidP="00F37490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F374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Równocześnie Generalny Dyrektor Ochrony Środowiska informuje, że – zgodnie z art. 33 § 1a </w:t>
      </w:r>
      <w:r w:rsidRPr="00F3749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p.p.s.a.</w:t>
      </w:r>
      <w:r w:rsidRPr="00F37490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– </w:t>
      </w:r>
      <w:r w:rsidRPr="00F37490">
        <w:rPr>
          <w:rFonts w:asciiTheme="minorHAnsi" w:eastAsia="Times New Roman" w:hAnsiTheme="minorHAnsi" w:cstheme="minorHAnsi"/>
          <w:sz w:val="24"/>
          <w:szCs w:val="24"/>
          <w:lang w:eastAsia="pl-PL"/>
        </w:rPr>
        <w:t>osoba, która brała udział w 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315D1A4B" w14:textId="77777777" w:rsidR="00000000" w:rsidRPr="00F37490" w:rsidRDefault="00000000" w:rsidP="00F37490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BC6894F" w14:textId="77777777" w:rsidR="00000000" w:rsidRPr="00F37490" w:rsidRDefault="00000000" w:rsidP="00F37490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A8E8246" w14:textId="77777777" w:rsidR="00000000" w:rsidRPr="00F37490" w:rsidRDefault="00000000" w:rsidP="00F37490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37490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………………… do …………………</w:t>
      </w:r>
    </w:p>
    <w:p w14:paraId="7E5A236A" w14:textId="77777777" w:rsidR="00F37490" w:rsidRPr="00F37490" w:rsidRDefault="00000000" w:rsidP="00F37490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37490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630D89D3" w14:textId="77777777" w:rsidR="00F37490" w:rsidRPr="00F37490" w:rsidRDefault="00F37490" w:rsidP="00F37490">
      <w:pPr>
        <w:spacing w:after="0"/>
        <w:ind w:right="-17"/>
        <w:rPr>
          <w:rFonts w:asciiTheme="minorHAnsi" w:hAnsiTheme="minorHAnsi" w:cstheme="minorHAnsi"/>
          <w:sz w:val="24"/>
          <w:szCs w:val="24"/>
        </w:rPr>
      </w:pPr>
      <w:r w:rsidRPr="00F37490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196D4849" w14:textId="172D2101" w:rsidR="00F37490" w:rsidRPr="00F37490" w:rsidRDefault="00F37490" w:rsidP="00F37490">
      <w:pPr>
        <w:spacing w:after="0"/>
        <w:ind w:right="-17"/>
        <w:rPr>
          <w:rFonts w:asciiTheme="minorHAnsi" w:hAnsiTheme="minorHAnsi" w:cstheme="minorHAnsi"/>
          <w:sz w:val="24"/>
          <w:szCs w:val="24"/>
        </w:rPr>
      </w:pPr>
      <w:r w:rsidRPr="00F37490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107AC9D3" w14:textId="172D2101" w:rsidR="00F37490" w:rsidRPr="00F37490" w:rsidRDefault="00F37490" w:rsidP="00F37490">
      <w:pPr>
        <w:pStyle w:val="menfont"/>
        <w:spacing w:line="276" w:lineRule="auto"/>
        <w:rPr>
          <w:rFonts w:asciiTheme="minorHAnsi" w:hAnsiTheme="minorHAnsi" w:cstheme="minorHAnsi"/>
          <w:smallCaps/>
        </w:rPr>
      </w:pPr>
      <w:bookmarkStart w:id="4" w:name="ezdPracownikPodpisNazwa"/>
      <w:r w:rsidRPr="00F37490">
        <w:rPr>
          <w:rFonts w:asciiTheme="minorHAnsi" w:hAnsiTheme="minorHAnsi" w:cstheme="minorHAnsi"/>
          <w:smallCaps/>
        </w:rPr>
        <w:t>Joanna Zarzecka</w:t>
      </w:r>
      <w:bookmarkEnd w:id="4"/>
    </w:p>
    <w:p w14:paraId="519D6B0F" w14:textId="77777777" w:rsidR="00F37490" w:rsidRPr="00F37490" w:rsidRDefault="00F37490" w:rsidP="00F37490">
      <w:pPr>
        <w:pStyle w:val="menfont"/>
        <w:spacing w:line="276" w:lineRule="auto"/>
        <w:rPr>
          <w:rFonts w:asciiTheme="minorHAnsi" w:hAnsiTheme="minorHAnsi" w:cstheme="minorHAnsi"/>
        </w:rPr>
      </w:pPr>
      <w:bookmarkStart w:id="5" w:name="ezdPracownikPodpisStanowisko"/>
      <w:r w:rsidRPr="00F37490">
        <w:rPr>
          <w:rFonts w:asciiTheme="minorHAnsi" w:hAnsiTheme="minorHAnsi" w:cstheme="minorHAnsi"/>
        </w:rPr>
        <w:t>Dyrektor</w:t>
      </w:r>
      <w:bookmarkEnd w:id="5"/>
    </w:p>
    <w:p w14:paraId="1F20FC43" w14:textId="77777777" w:rsidR="00F37490" w:rsidRPr="00F37490" w:rsidRDefault="00F37490" w:rsidP="00F37490">
      <w:pPr>
        <w:pStyle w:val="menfont"/>
        <w:spacing w:line="276" w:lineRule="auto"/>
        <w:rPr>
          <w:rFonts w:asciiTheme="minorHAnsi" w:hAnsiTheme="minorHAnsi" w:cstheme="minorHAnsi"/>
        </w:rPr>
      </w:pPr>
      <w:bookmarkStart w:id="6" w:name="ezdPracownikWydzialNazwa"/>
      <w:r w:rsidRPr="00F37490">
        <w:rPr>
          <w:rFonts w:asciiTheme="minorHAnsi" w:hAnsiTheme="minorHAnsi" w:cstheme="minorHAnsi"/>
        </w:rPr>
        <w:t>Departament Ocen Oddziaływania na Środowisko</w:t>
      </w:r>
      <w:bookmarkEnd w:id="6"/>
    </w:p>
    <w:p w14:paraId="7828AAD1" w14:textId="4F7A59B3" w:rsidR="00000000" w:rsidRPr="00F37490" w:rsidRDefault="00000000" w:rsidP="00F37490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CFEAEF6" w14:textId="77777777" w:rsidR="00000000" w:rsidRPr="00F37490" w:rsidRDefault="00000000" w:rsidP="00F3749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37490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Art. 33 § 1a </w:t>
      </w:r>
      <w:r w:rsidRPr="00F3749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p.p.s.a.</w:t>
      </w:r>
      <w:r w:rsidRPr="00F374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118AF5C0" w14:textId="77777777" w:rsidR="00000000" w:rsidRPr="00F37490" w:rsidRDefault="00000000" w:rsidP="00F3749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F374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54 § 4 </w:t>
      </w:r>
      <w:r w:rsidRPr="00F3749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p.p.s.a.</w:t>
      </w:r>
      <w:r w:rsidRPr="00F374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przypadku, o którym mowa w art. 33 § 1a, organ zawiadamia o przekazaniu skargi wraz </w:t>
      </w:r>
      <w:r w:rsidRPr="00F37490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z odpowiedzią na skargę przez obwieszczenie w siedzibie organu i na jego stronie internetowej oraz w sposób zwyczajowo przyjęty w danej miejscowości, pouczając o treści tego przepisu.</w:t>
      </w:r>
    </w:p>
    <w:p w14:paraId="1B028D2F" w14:textId="77777777" w:rsidR="00000000" w:rsidRPr="00F37490" w:rsidRDefault="00000000" w:rsidP="00F3749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374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74 ust. 3 pkt 1 </w:t>
      </w:r>
      <w:r w:rsidRPr="00F3749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u.o.o.ś.</w:t>
      </w:r>
      <w:r w:rsidRPr="00F374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liczba stron postępowania o wydanie decyzji o środowiskowych uwarunkowaniach przekracza 20, stosuje się przepis art. 49 Kodeksu postępowania administracyjnego.</w:t>
      </w:r>
    </w:p>
    <w:p w14:paraId="4BEF1406" w14:textId="77777777" w:rsidR="00000000" w:rsidRPr="00F37490" w:rsidRDefault="00000000" w:rsidP="00F3749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374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 ust. 1 ustawy z dnia 19 lipca 2019 r. </w:t>
      </w:r>
      <w:r w:rsidRPr="00F3749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 zmianie ustawy o udostępnianiu informacji o środowisku i jego ochronie, udziale społeczeństwa w ochronie środowiska oraz o ocenach oddziaływania na środowisko oraz niektórych innych ustaw</w:t>
      </w:r>
      <w:r w:rsidRPr="00F374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p w14:paraId="2DDFFCC1" w14:textId="77777777" w:rsidR="00000000" w:rsidRPr="00F37490" w:rsidRDefault="00000000" w:rsidP="00F37490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37490">
        <w:rPr>
          <w:rFonts w:asciiTheme="minorHAnsi" w:eastAsia="Times New Roman" w:hAnsiTheme="minorHAnsi" w:cstheme="minorHAnsi"/>
          <w:sz w:val="24"/>
          <w:szCs w:val="24"/>
          <w:lang w:eastAsia="pl-P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04F03209" w14:textId="77777777" w:rsidR="00000000" w:rsidRPr="00F37490" w:rsidRDefault="00000000" w:rsidP="00F37490">
      <w:pPr>
        <w:rPr>
          <w:rFonts w:asciiTheme="minorHAnsi" w:hAnsiTheme="minorHAnsi" w:cstheme="minorHAnsi"/>
          <w:sz w:val="24"/>
          <w:szCs w:val="24"/>
        </w:rPr>
      </w:pPr>
    </w:p>
    <w:sectPr w:rsidR="00A67866" w:rsidRPr="00F37490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477CC" w14:textId="77777777" w:rsidR="00D2199A" w:rsidRDefault="00D2199A">
      <w:pPr>
        <w:spacing w:after="0" w:line="240" w:lineRule="auto"/>
      </w:pPr>
      <w:r>
        <w:separator/>
      </w:r>
    </w:p>
  </w:endnote>
  <w:endnote w:type="continuationSeparator" w:id="0">
    <w:p w14:paraId="6CBD7D6B" w14:textId="77777777" w:rsidR="00D2199A" w:rsidRDefault="00D2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E43F7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7E582" w14:textId="77777777" w:rsidR="00D2199A" w:rsidRDefault="00D2199A">
      <w:pPr>
        <w:spacing w:after="0" w:line="240" w:lineRule="auto"/>
      </w:pPr>
      <w:r>
        <w:separator/>
      </w:r>
    </w:p>
  </w:footnote>
  <w:footnote w:type="continuationSeparator" w:id="0">
    <w:p w14:paraId="23B05251" w14:textId="77777777" w:rsidR="00D2199A" w:rsidRDefault="00D2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77D23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0E2A94" w14:paraId="6735CEF1" w14:textId="77777777" w:rsidTr="00A3212B">
      <w:trPr>
        <w:trHeight w:val="470"/>
      </w:trPr>
      <w:tc>
        <w:tcPr>
          <w:tcW w:w="4641" w:type="dxa"/>
          <w:vAlign w:val="center"/>
        </w:tcPr>
        <w:p w14:paraId="1D8F7DF5" w14:textId="77777777" w:rsidR="00000000" w:rsidRPr="005B55C1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</w:rPr>
          </w:pPr>
          <w:r w:rsidRPr="005B55C1">
            <w:rPr>
              <w:rFonts w:ascii="Times New Roman" w:hAnsi="Times New Roman"/>
              <w:noProof/>
            </w:rPr>
            <w:drawing>
              <wp:inline distT="0" distB="0" distL="0" distR="0" wp14:anchorId="28070A5A" wp14:editId="3124F10B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4DFE863" w14:textId="77777777" w:rsidR="00000000" w:rsidRPr="005B55C1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5B55C1">
            <w:rPr>
              <w:rFonts w:ascii="Times New Roman" w:hAnsi="Times New Roman"/>
              <w:b/>
              <w:smallCaps/>
              <w:sz w:val="40"/>
              <w:szCs w:val="40"/>
            </w:rPr>
            <w:t>Generalny Dyrektor</w:t>
          </w:r>
        </w:p>
        <w:p w14:paraId="3CE2E346" w14:textId="77777777" w:rsidR="00000000" w:rsidRPr="005B55C1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5B55C1">
            <w:rPr>
              <w:rFonts w:ascii="Times New Roman" w:hAnsi="Times New Roman"/>
              <w:b/>
              <w:smallCaps/>
              <w:sz w:val="40"/>
              <w:szCs w:val="40"/>
            </w:rPr>
            <w:t>Ochrony Środowiska</w:t>
          </w:r>
        </w:p>
      </w:tc>
    </w:tr>
  </w:tbl>
  <w:p w14:paraId="1650DD94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94"/>
    <w:rsid w:val="000E2A94"/>
    <w:rsid w:val="00D2199A"/>
    <w:rsid w:val="00E25967"/>
    <w:rsid w:val="00F3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2E57"/>
  <w15:docId w15:val="{0EF28F20-5028-478D-A804-A0FE4BB0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2024-05-22T11:59:00Z</dcterms:created>
  <dcterms:modified xsi:type="dcterms:W3CDTF">2024-05-22T11:59:00Z</dcterms:modified>
</cp:coreProperties>
</file>