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24B" w:rsidRDefault="00F6024B">
      <w:pPr>
        <w:pStyle w:val="Title"/>
        <w:rPr>
          <w:rFonts w:ascii="Times New Roman" w:hAnsi="Times New Roman" w:cs="Times New Roman"/>
        </w:rPr>
      </w:pPr>
      <w:r>
        <w:rPr>
          <w:rFonts w:ascii="Times New Roman" w:hAnsi="Times New Roman" w:cs="Times New Roman"/>
        </w:rPr>
        <w:t>Komunikat  z posiedzenia</w:t>
      </w:r>
    </w:p>
    <w:p w:rsidR="00F6024B" w:rsidRDefault="00F6024B">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Rady Działalności Pożytku Publicznego</w:t>
      </w:r>
    </w:p>
    <w:p w:rsidR="00F6024B" w:rsidRDefault="00F6024B">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8 września 2010 r.</w:t>
      </w:r>
    </w:p>
    <w:p w:rsidR="00F6024B" w:rsidRDefault="00F6024B">
      <w:pPr>
        <w:spacing w:after="0" w:line="360" w:lineRule="auto"/>
        <w:jc w:val="center"/>
        <w:rPr>
          <w:rFonts w:ascii="Times New Roman" w:hAnsi="Times New Roman" w:cs="Times New Roman"/>
          <w:b/>
          <w:bCs/>
          <w:sz w:val="24"/>
          <w:szCs w:val="24"/>
        </w:rPr>
      </w:pPr>
    </w:p>
    <w:p w:rsidR="00F6024B" w:rsidRDefault="00F6024B">
      <w:pPr>
        <w:pStyle w:val="ListParagraph"/>
        <w:spacing w:after="0" w:line="360" w:lineRule="auto"/>
        <w:ind w:left="360"/>
        <w:jc w:val="both"/>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     Dziewiąte posiedzenie Rady Działalności Pożytku Publicznego zainaugurowali Współprzewodniczący RDPP, Jarosław Duda oraz Jan Jakub Wygnański, przywitaniem wszystkich zebranych oraz przypomnieniem agendy spotkania. </w:t>
      </w:r>
    </w:p>
    <w:p w:rsidR="00F6024B" w:rsidRDefault="00F6024B">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 pierwszej kolejności głos oddano Tomaszowi Siemoniakowi. Przedstawił pokrótce założenia oraz idee Strategii „Sprawne Państwo 2011-2020”. Przyznał, że jest to jedynie pewien zarys, lecz jego zdaniem Strategia powinna być odważna i śmiała. Dodał, że organizacje pozarządowe są bardzo potrzebne w wizji sprawnego państwa, ponieważ administracja państwowa, na szczeblu krajowym i samorządowym, może być czasem zawodna. Tomasz Siemoniak przyznał, że MSWiA jest obecnie na etapie rozmów z samorządami co do założeń dokumentu. Następnie Grzegorz Ziomek, przedstawiciel MSWiA, zaprezentował zebranym założenia Strategii. Przypomniał, że jego resort jest koordynatorem prac nad wspomnianym dokumentem. Założenia dokumentu mówią, że obywatel powinien stać się</w:t>
      </w:r>
      <w:r>
        <w:rPr>
          <w:color w:val="000000"/>
          <w:sz w:val="24"/>
          <w:szCs w:val="24"/>
        </w:rPr>
        <w:t xml:space="preserve"> </w:t>
      </w:r>
      <w:r>
        <w:rPr>
          <w:rFonts w:ascii="Times New Roman" w:hAnsi="Times New Roman" w:cs="Times New Roman"/>
          <w:sz w:val="24"/>
          <w:szCs w:val="24"/>
        </w:rPr>
        <w:t xml:space="preserve">rzeczywistym podmiotem działań instytucji publicznych w lepszym stopniu niż jest to obecnie. Strategia stanowi, iż  Polska do 2020 r. powinna być krajem, który jest rządzony efektywnie i uwzględnia zasadę pomocniczości, która jest kluczowa przy konstruowaniu sprawnego państwa. Według założeń, Polska powinna stać się państwem prawa, rządzonym w oparciu o przejrzyste procedury i zapewniającym swoim obywatelom poczucie bezpieczeństwa i stabilności. Grzegorz Ziomek przedstawił ponadto cele strategii, do których zaliczyć należy w szczególności sprawne rządzenie krajem, które umożliwia realizację zadań i oczekiwań obywateli. Zaznaczył, że ważna jest całościowa koordynacja działań i partnerstwo pomiędzy rządem, samorządem terytorialnym i sektorem pozarządowym oraz aktywność obywateli w procesie podejmowania decyzji. Wspomniał także o planowanym promowaniu powierzania usług publicznych w sferze pożytku publicznego organizacjom pozarządowym oraz podmiotom ekonomii społecznej. Strategia jest zgodna z pozostałymi ośmioma strategiami rozwoju, ich zapisy wzajemnie się uzupełniają. Tomasz Siemoniak dodał, że prezentacja założeń Strategii nie zamyka tematu, wprost przeciwnie – resort jest otwarty na dalszą współpracę i poszukiwanie pomysłów, które mogłyby ewentualnie zostać przełożone na nowe zapisy w ramach dokumentu. Wyraził nadzieję, że </w:t>
      </w:r>
      <w:r>
        <w:rPr>
          <w:rFonts w:ascii="Times New Roman" w:hAnsi="Times New Roman" w:cs="Times New Roman"/>
          <w:color w:val="000000"/>
          <w:sz w:val="24"/>
          <w:szCs w:val="24"/>
        </w:rPr>
        <w:t>filozofia państwa, które potrafi współpracować z organizacjami pozarządowymi, które kreuje społeczeństwo obywatelskie jest wszystkim bardzo bliska.</w:t>
      </w:r>
    </w:p>
    <w:p w:rsidR="00F6024B" w:rsidRDefault="00F6024B">
      <w:pPr>
        <w:spacing w:after="0" w:line="360" w:lineRule="auto"/>
        <w:jc w:val="both"/>
        <w:rPr>
          <w:rFonts w:ascii="Times New Roman" w:hAnsi="Times New Roman" w:cs="Times New Roman"/>
          <w:sz w:val="24"/>
          <w:szCs w:val="24"/>
        </w:rPr>
      </w:pPr>
    </w:p>
    <w:p w:rsidR="00F6024B" w:rsidRDefault="00F6024B">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Następną kwestią był temat dotacji i rozliczeń PO FIO w kontekście planowanych zmian w zasadach ich przyznawania i rozliczania. Wątek rozpoczął Krzysztof Więckiewicz od stwierdzenia, że Departament Pożytku Publicznego zaproponował nowe brzmienia kryteriów wyboru projektów, dotyczące także projektowych działań w zakresie wolontariatu. Zaznaczył, że prezentowane one były Komitetowi Monitorującemu PO FIO i zostały przyjęte. Dodał, że rozważana była kwestia wyodrębnienia w priorytecie 4 pilotażowego komponentu dotyczącego wsparcia ośrodków wspierania spółdzielczości socjalnej. Jan Jakub Wygnański dodał, że </w:t>
      </w:r>
      <w:r>
        <w:rPr>
          <w:rFonts w:ascii="Times New Roman" w:hAnsi="Times New Roman" w:cs="Times New Roman"/>
          <w:color w:val="000000"/>
          <w:sz w:val="24"/>
          <w:szCs w:val="24"/>
        </w:rPr>
        <w:t>PO FIO jest jednym z najważniejszych czynników rozwoju społeczeństwa obywatelskiego, jest znany w sektorze i realizuje się w nim bardzo dobre projekty. Dodał jednak, że po 5 latach funkcjonowania FIO potrzebna jest gruntowna refleksja.</w:t>
      </w:r>
      <w:r>
        <w:rPr>
          <w:color w:val="000000"/>
          <w:sz w:val="24"/>
          <w:szCs w:val="24"/>
        </w:rPr>
        <w:t xml:space="preserve"> </w:t>
      </w:r>
      <w:r>
        <w:rPr>
          <w:rFonts w:ascii="Times New Roman" w:hAnsi="Times New Roman" w:cs="Times New Roman"/>
          <w:color w:val="000000"/>
          <w:sz w:val="24"/>
          <w:szCs w:val="24"/>
        </w:rPr>
        <w:t>Zaznaczył, że z pewnością wymagają przemyślenia kryteria horyzontalne i sam sposób liczenia punktów. Stwierdził ponadto, że kryteria związane z zatrudnianiem wolontariuszy są w istocie trudne do spełnienia. Zaapelował, aby przemyśleć wszystkie te zmiany w możliwie krótkim czasie i koniecznie je przedyskutować. Także Jarosław Duda przyznał, że istnieje potrzeba gruntownych modyfikacji, ponieważ FIO jest wciąż „okrętem flagowym” Ministerstwa Pracy i Polityki Społecznej. Dodał, że należy wypracować taką formułę ocen, która da poczucie sprawiedliwości i satysfakcji wśród samych organizacji. Zaapelował, aby Departament Pożytku Publicznego potraktował tę kwestię poważnie.</w:t>
      </w: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Uzgodniono, że należy zrobić spotkanie Komitetu Monitorującego PO FIO i członków Rady, szczególnie z Zespołu ds. Programów i Funduszy RDPP, celem przedyskutowania spraw związanych z kryteriami ocen i sprawą pilotażowego komponentu. </w:t>
      </w: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następnej kolejności Rada zajęła się kwestiami związanymi z nowelizacją Ustawy o działalności pożytku publicznego i o wolontariacie. Wątek rozpoczął Piotr Kontkiewicz. Omówił pokrótce najbardziej kontrowersyjne  rozwiązania wynikające z nowelizacji ustawy: kwestię  obowiązkowego udziału reprezentantów organizacji pozarządowych w komisjach konkursowych, regrantingu oraz sprawy składania elektronicznego sprawozdania przez OPP (obligatoryjne czy fakultatywne). Dodał, że nowelizacja – aby była skuteczna – nie może być zbyt obszerna. Jarosław Duda poprosił o przygotowanie wszystkich niezbędnych dokumentów do przeprowadzenia procedury nowelizacji omawianych zapisów.</w:t>
      </w: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Następnie Rada zajęła się sprawą</w:t>
      </w:r>
      <w:r>
        <w:rPr>
          <w:color w:val="000000"/>
          <w:sz w:val="24"/>
          <w:szCs w:val="24"/>
        </w:rPr>
        <w:t xml:space="preserve"> </w:t>
      </w:r>
      <w:r>
        <w:rPr>
          <w:rFonts w:ascii="Times New Roman" w:hAnsi="Times New Roman" w:cs="Times New Roman"/>
          <w:color w:val="000000"/>
          <w:sz w:val="24"/>
          <w:szCs w:val="24"/>
        </w:rPr>
        <w:t>rozporządzenia do nowelizacji Ustawy o działalności pożytku publicznego i o wolontariacie dotyczącego czasu antenowego dla organizacji pozarządowych w mediach publicznych. Jan Jakub Wygnański przypomniał kontekst sprawy oraz propozycję, jaką posiada Rada w tym zakresie. Emisja dotyczyłaby audycji informacyjnych, publicystycznych i dokumentalnych, a także kampanii społecznych oraz przekazów dotyczących możliwości przekazania 1 % podatku przez obywateli dla wybranych organizacji. Każdy typ emisji będzie posiadać określony czas antenowy. Także pozostałe reguły będą z czasem ustalane przez poszczególne anteny. Jan Jakub Wygnański podsumował, że przygotowane rozporządzenie jest obecnie w KRRiTV. Wyraził nadzieję na rychłe wprowadzenie pożądanych zmian w tym zakresie, tak aby przyszłoroczna kampania 1 % mogła być dobrze uruchomiona oraz wdrożona.</w:t>
      </w: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dalszej kolejności Rada zajęła się kwestią sprawozdania merytorycznego – jest to kolejny obszar, nad którym pracuje Zespół ds. prawnych i monitoringu. Anna Sienicka zaznaczyła, że w sprawozdaniu merytorycznym pojawia się pytanie o przychody organizacji. Wyraził wątpliwość, czy jest to słuszne pytanie w tym miejscu. Przyznała, że jest to w istocie pytanie o to, czy chcemy zobaczyć dokładnie na co organizacja wydała otrzymany 1% czy raczej ogólnie na jakie cele merytoryczne przeznaczyła te wpływy. Dodała, że należy przemyśleć budowę formularza do sprawozdania, tak aby dane zbierane od opp były rzeczywiście do czegoś przydatne. Piotr Kontkiewicz stwierdził, że podawanie konkretnych rodzajów kosztów nie jest aż tak celowe. Raczej należałoby podawać ogólne kategorie celów, w rozumieniu szerszym. Marcin Dadel zaproponował rozwiązanie, aby zamieścić pole „5 celów, na jakie podatnicy zadeklarowali największe kwoty wpłat” – organizacje muszą upubliczniać te informacje. Jan Jakub Wygnański uznał, że słowo „cele” jest bardzo istotne, trzeba je doprecyzować. Marcin Dadel dodał, że chodzi i o cele, ale także o działania. Następnie wywiązała się krótka dyskusja pomiędzy Piotrem Kontkiewiczem i Anną Sienicką co do zasadności wyodrębniania w księgowości organizacji pozarządowych środków z 1%. Piotr Kontkiewicz uznał, że byłoby to celowe, Anna Sienicka przyznała, że raczej nie z uwagi na dodatkowe formalności, którymi obciążone zostałyby organizacje.</w:t>
      </w: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Ustalono, że najbliższe posiedzenie Rady odbędzie się w dniu 29.09.2010 r. Będzie to posiedzenie bez udziału przedstawicieli resortów. Poświęcone zostanie omówieniu kwestii bieżących, w szczególności tych, które nie zostały omówione na obecnym posiedzeniu. Spotkanie z resortami, w formie wyjazdu dwudniowego, planowane jest na koniec października br.</w:t>
      </w: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pStyle w:val="NormalWeb"/>
        <w:spacing w:line="360" w:lineRule="auto"/>
        <w:rPr>
          <w:rFonts w:ascii="Times New Roman" w:hAnsi="Times New Roman" w:cs="Times New Roman"/>
          <w:color w:val="000000"/>
        </w:rPr>
      </w:pP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color w:val="000000"/>
          <w:sz w:val="24"/>
          <w:szCs w:val="24"/>
        </w:rPr>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0" w:line="360" w:lineRule="auto"/>
        <w:jc w:val="both"/>
        <w:rPr>
          <w:rFonts w:ascii="Times New Roman" w:hAnsi="Times New Roman" w:cs="Times New Roman"/>
          <w:sz w:val="24"/>
          <w:szCs w:val="24"/>
        </w:rPr>
      </w:pPr>
    </w:p>
    <w:p w:rsidR="00F6024B" w:rsidRDefault="00F6024B">
      <w:pPr>
        <w:spacing w:after="100" w:afterAutospacing="1" w:line="360" w:lineRule="auto"/>
        <w:jc w:val="both"/>
        <w:rPr>
          <w:rFonts w:ascii="Times New Roman" w:hAnsi="Times New Roman" w:cs="Times New Roman"/>
          <w:sz w:val="24"/>
          <w:szCs w:val="24"/>
        </w:rPr>
      </w:pPr>
    </w:p>
    <w:p w:rsidR="00F6024B" w:rsidRDefault="00F6024B">
      <w:pPr>
        <w:spacing w:after="100" w:afterAutospacing="1" w:line="360" w:lineRule="auto"/>
        <w:jc w:val="both"/>
        <w:rPr>
          <w:rFonts w:ascii="Times New Roman" w:hAnsi="Times New Roman" w:cs="Times New Roman"/>
          <w:sz w:val="24"/>
          <w:szCs w:val="24"/>
        </w:rPr>
      </w:pPr>
    </w:p>
    <w:p w:rsidR="00F6024B" w:rsidRDefault="00F6024B">
      <w:pPr>
        <w:spacing w:after="100" w:afterAutospacing="1" w:line="360" w:lineRule="auto"/>
        <w:jc w:val="both"/>
        <w:rPr>
          <w:rFonts w:ascii="Times New Roman" w:hAnsi="Times New Roman" w:cs="Times New Roman"/>
          <w:sz w:val="24"/>
          <w:szCs w:val="24"/>
        </w:rPr>
      </w:pPr>
    </w:p>
    <w:sectPr w:rsidR="00F6024B" w:rsidSect="00F6024B">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24B" w:rsidRDefault="00F6024B">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F6024B" w:rsidRDefault="00F6024B">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4B" w:rsidRDefault="00F6024B">
    <w:pPr>
      <w:pStyle w:val="Footer"/>
      <w:jc w:val="center"/>
      <w:rPr>
        <w:rFonts w:ascii="Times New Roman" w:hAnsi="Times New Roman" w:cs="Times New Roman"/>
      </w:rPr>
    </w:pPr>
    <w:fldSimple w:instr=" PAGE   \* MERGEFORMAT ">
      <w:r>
        <w:rPr>
          <w:noProof/>
        </w:rPr>
        <w:t>4</w:t>
      </w:r>
    </w:fldSimple>
  </w:p>
  <w:p w:rsidR="00F6024B" w:rsidRDefault="00F6024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24B" w:rsidRDefault="00F6024B">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F6024B" w:rsidRDefault="00F6024B">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54969"/>
    <w:multiLevelType w:val="hybridMultilevel"/>
    <w:tmpl w:val="23A48D2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
    <w:nsid w:val="51AD1AD6"/>
    <w:multiLevelType w:val="hybridMultilevel"/>
    <w:tmpl w:val="8D9E6512"/>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2">
    <w:nsid w:val="756F6C05"/>
    <w:multiLevelType w:val="hybridMultilevel"/>
    <w:tmpl w:val="102242AA"/>
    <w:lvl w:ilvl="0" w:tplc="04150001">
      <w:start w:val="1"/>
      <w:numFmt w:val="bullet"/>
      <w:lvlText w:val=""/>
      <w:lvlJc w:val="left"/>
      <w:pPr>
        <w:ind w:left="720" w:hanging="360"/>
      </w:pPr>
      <w:rPr>
        <w:rFonts w:ascii="Symbol" w:hAnsi="Symbol" w:cs="Symbol"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24B"/>
    <w:rsid w:val="00F6024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styleId="NormalWeb">
    <w:name w:val="Normal (Web)"/>
    <w:basedOn w:val="Normal"/>
    <w:uiPriority w:val="99"/>
    <w:pPr>
      <w:spacing w:before="100" w:beforeAutospacing="1" w:after="100" w:afterAutospacing="1" w:line="240" w:lineRule="auto"/>
    </w:pPr>
    <w:rPr>
      <w:sz w:val="24"/>
      <w:szCs w:val="24"/>
      <w:lang w:eastAsia="pl-PL"/>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paragraph" w:styleId="Title">
    <w:name w:val="Title"/>
    <w:basedOn w:val="Normal"/>
    <w:link w:val="TitleChar"/>
    <w:uiPriority w:val="99"/>
    <w:qFormat/>
    <w:pPr>
      <w:spacing w:after="0" w:line="360" w:lineRule="auto"/>
      <w:jc w:val="center"/>
    </w:pPr>
    <w:rPr>
      <w:b/>
      <w:bCs/>
      <w:sz w:val="24"/>
      <w:szCs w:val="24"/>
      <w:u w:val="single"/>
    </w:rPr>
  </w:style>
  <w:style w:type="character" w:customStyle="1" w:styleId="TitleChar">
    <w:name w:val="Title Char"/>
    <w:basedOn w:val="DefaultParagraphFont"/>
    <w:link w:val="Title"/>
    <w:uiPriority w:val="99"/>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4</Pages>
  <Words>1113</Words>
  <Characters>6348</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Your User Name</dc:creator>
  <cp:keywords/>
  <dc:description/>
  <cp:lastModifiedBy>Anna_Moskwa</cp:lastModifiedBy>
  <cp:revision>4</cp:revision>
  <cp:lastPrinted>2010-10-05T10:27:00Z</cp:lastPrinted>
  <dcterms:created xsi:type="dcterms:W3CDTF">2011-09-01T10:10:00Z</dcterms:created>
  <dcterms:modified xsi:type="dcterms:W3CDTF">2011-09-01T13:54:00Z</dcterms:modified>
</cp:coreProperties>
</file>