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Lekarz prowadzący (podkreślić właściwe)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lek. med. Barbara Bagińska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lek. med. Barbara Rzechuła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lek med. Barbara Żelasko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rStyle w:val="CharStyle3"/>
        </w:rPr>
        <w:t>lek. med. Olga Zalevska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Dane osobowe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93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Imię i nazwisko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93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Pesel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4932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rStyle w:val="CharStyle3"/>
        </w:rPr>
        <w:t>Numer tel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Skierowania na badania/poradnia specjalistyczne: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leader="dot" w:pos="493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leader="dot" w:pos="4932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Nazwa leku/leków wraz z dawka, ilość opakowań oraz postać leku: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552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leader="dot" w:pos="552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leader="dot" w:pos="552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leader="dot" w:pos="552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leader="dot" w:pos="5526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Informacje dodatkowe/ Uwagi</w:t>
      </w:r>
    </w:p>
    <w:sectPr>
      <w:footnotePr>
        <w:pos w:val="pageBottom"/>
        <w:numFmt w:val="decimal"/>
        <w:numRestart w:val="continuous"/>
      </w:footnotePr>
      <w:pgSz w:w="16834" w:h="11909" w:orient="landscape"/>
      <w:pgMar w:top="1889" w:right="8520" w:bottom="1054" w:left="1838" w:header="1461" w:footer="62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2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  <w:spacing w:after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