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5523" w14:textId="148ED554" w:rsidR="009772FA" w:rsidRPr="000A4712" w:rsidRDefault="00BC4F63" w:rsidP="00BC4F63">
      <w:pPr>
        <w:spacing w:after="0"/>
        <w:jc w:val="center"/>
        <w:rPr>
          <w:sz w:val="24"/>
          <w:szCs w:val="24"/>
        </w:rPr>
      </w:pPr>
      <w:r w:rsidRPr="000A4712">
        <w:rPr>
          <w:sz w:val="24"/>
          <w:szCs w:val="24"/>
        </w:rPr>
        <w:t>ZARZ</w:t>
      </w:r>
      <w:r w:rsidR="00C76BAD">
        <w:rPr>
          <w:sz w:val="24"/>
          <w:szCs w:val="24"/>
        </w:rPr>
        <w:t>Ą</w:t>
      </w:r>
      <w:r w:rsidRPr="000A4712">
        <w:rPr>
          <w:sz w:val="24"/>
          <w:szCs w:val="24"/>
        </w:rPr>
        <w:t>DZENIE NR</w:t>
      </w:r>
      <w:r w:rsidR="00C70BBA">
        <w:rPr>
          <w:sz w:val="24"/>
          <w:szCs w:val="24"/>
        </w:rPr>
        <w:t xml:space="preserve"> 20/2025</w:t>
      </w:r>
    </w:p>
    <w:p w14:paraId="2360436E" w14:textId="0FB3BD72" w:rsidR="00BC4F63" w:rsidRPr="000A4712" w:rsidRDefault="00BC4F63" w:rsidP="00BC4F63">
      <w:pPr>
        <w:spacing w:after="0"/>
        <w:jc w:val="center"/>
        <w:rPr>
          <w:sz w:val="24"/>
          <w:szCs w:val="24"/>
        </w:rPr>
      </w:pPr>
      <w:r w:rsidRPr="000A4712">
        <w:rPr>
          <w:sz w:val="24"/>
          <w:szCs w:val="24"/>
        </w:rPr>
        <w:t>Z DNIA</w:t>
      </w:r>
      <w:r w:rsidR="00C70BBA">
        <w:rPr>
          <w:sz w:val="24"/>
          <w:szCs w:val="24"/>
        </w:rPr>
        <w:t xml:space="preserve"> 02.06.2025 r.</w:t>
      </w:r>
    </w:p>
    <w:p w14:paraId="5E37B416" w14:textId="12411943" w:rsidR="00BC4F63" w:rsidRPr="000A4712" w:rsidRDefault="00BC4F63" w:rsidP="00BC4F63">
      <w:pPr>
        <w:spacing w:after="0"/>
        <w:jc w:val="center"/>
        <w:rPr>
          <w:sz w:val="24"/>
          <w:szCs w:val="24"/>
        </w:rPr>
      </w:pPr>
      <w:r w:rsidRPr="000A4712">
        <w:rPr>
          <w:sz w:val="24"/>
          <w:szCs w:val="24"/>
        </w:rPr>
        <w:t>PODKARPACKIEGO WOJEWÓDZKIEGO KONSERWAT</w:t>
      </w:r>
      <w:r w:rsidR="003A708B">
        <w:rPr>
          <w:sz w:val="24"/>
          <w:szCs w:val="24"/>
        </w:rPr>
        <w:t>O</w:t>
      </w:r>
      <w:r w:rsidRPr="000A4712">
        <w:rPr>
          <w:sz w:val="24"/>
          <w:szCs w:val="24"/>
        </w:rPr>
        <w:t>RA ZABYTKÓW</w:t>
      </w:r>
    </w:p>
    <w:p w14:paraId="7CA64DD7" w14:textId="77777777" w:rsidR="00BC4F63" w:rsidRPr="000A4712" w:rsidRDefault="00BC4F63" w:rsidP="00BC4F63">
      <w:pPr>
        <w:spacing w:after="0"/>
        <w:jc w:val="center"/>
        <w:rPr>
          <w:sz w:val="24"/>
          <w:szCs w:val="24"/>
        </w:rPr>
      </w:pPr>
    </w:p>
    <w:p w14:paraId="4035C718" w14:textId="77777777" w:rsidR="00BC4F63" w:rsidRPr="000A4712" w:rsidRDefault="00BC4F63" w:rsidP="0046446D">
      <w:pPr>
        <w:spacing w:after="0"/>
        <w:jc w:val="both"/>
        <w:rPr>
          <w:sz w:val="24"/>
          <w:szCs w:val="24"/>
        </w:rPr>
      </w:pPr>
    </w:p>
    <w:p w14:paraId="7842E795" w14:textId="59E93B77" w:rsidR="00BC4F63" w:rsidRPr="000A4712" w:rsidRDefault="00C70BBA" w:rsidP="00464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87792">
        <w:rPr>
          <w:sz w:val="24"/>
          <w:szCs w:val="24"/>
        </w:rPr>
        <w:t xml:space="preserve">mieniające </w:t>
      </w:r>
      <w:r w:rsidR="00626C5D" w:rsidRPr="000A4712">
        <w:rPr>
          <w:sz w:val="24"/>
          <w:szCs w:val="24"/>
        </w:rPr>
        <w:t xml:space="preserve">Regulamin udostępniania i korzystania z zasobów dokumentacyjnych Wojewódzkiego Urzędu Ochrony Zabytków </w:t>
      </w:r>
      <w:proofErr w:type="spellStart"/>
      <w:r w:rsidR="00626C5D" w:rsidRPr="000A4712">
        <w:rPr>
          <w:sz w:val="24"/>
          <w:szCs w:val="24"/>
        </w:rPr>
        <w:t>zs</w:t>
      </w:r>
      <w:proofErr w:type="spellEnd"/>
      <w:r w:rsidR="00187792">
        <w:rPr>
          <w:sz w:val="24"/>
          <w:szCs w:val="24"/>
        </w:rPr>
        <w:t>.</w:t>
      </w:r>
      <w:r w:rsidR="00626C5D" w:rsidRPr="000A4712">
        <w:rPr>
          <w:sz w:val="24"/>
          <w:szCs w:val="24"/>
        </w:rPr>
        <w:t xml:space="preserve"> w Przemyślu.</w:t>
      </w:r>
    </w:p>
    <w:p w14:paraId="637D5A07" w14:textId="77777777" w:rsidR="00626C5D" w:rsidRPr="000A4712" w:rsidRDefault="00626C5D" w:rsidP="0046446D">
      <w:pPr>
        <w:spacing w:after="0"/>
        <w:jc w:val="both"/>
        <w:rPr>
          <w:sz w:val="24"/>
          <w:szCs w:val="24"/>
        </w:rPr>
      </w:pPr>
    </w:p>
    <w:p w14:paraId="51237700" w14:textId="77777777" w:rsidR="00626C5D" w:rsidRPr="000A4712" w:rsidRDefault="00626C5D" w:rsidP="0046446D">
      <w:pPr>
        <w:spacing w:after="0"/>
        <w:jc w:val="both"/>
        <w:rPr>
          <w:sz w:val="24"/>
          <w:szCs w:val="24"/>
        </w:rPr>
      </w:pPr>
    </w:p>
    <w:p w14:paraId="06C0CB40" w14:textId="288C0B9F" w:rsidR="00626C5D" w:rsidRPr="00946D30" w:rsidRDefault="00626C5D" w:rsidP="0046446D">
      <w:pPr>
        <w:spacing w:after="0"/>
        <w:jc w:val="both"/>
        <w:rPr>
          <w:sz w:val="24"/>
          <w:szCs w:val="24"/>
        </w:rPr>
      </w:pPr>
      <w:r w:rsidRPr="000A4712">
        <w:rPr>
          <w:sz w:val="24"/>
          <w:szCs w:val="24"/>
        </w:rPr>
        <w:t>Działając na podstawie</w:t>
      </w:r>
      <w:r w:rsidR="00946D30">
        <w:rPr>
          <w:sz w:val="24"/>
          <w:szCs w:val="24"/>
        </w:rPr>
        <w:t xml:space="preserve"> Dz.U. z 2020 r. poz. </w:t>
      </w:r>
      <w:r w:rsidR="00946D30" w:rsidRPr="00946D30">
        <w:rPr>
          <w:sz w:val="24"/>
          <w:szCs w:val="24"/>
        </w:rPr>
        <w:t xml:space="preserve">164 </w:t>
      </w:r>
      <w:r w:rsidRPr="00946D30">
        <w:rPr>
          <w:sz w:val="24"/>
          <w:szCs w:val="24"/>
        </w:rPr>
        <w:t xml:space="preserve"> art. 22</w:t>
      </w:r>
      <w:r w:rsidR="00187792" w:rsidRPr="00946D30">
        <w:rPr>
          <w:sz w:val="24"/>
          <w:szCs w:val="24"/>
        </w:rPr>
        <w:t xml:space="preserve"> ust</w:t>
      </w:r>
      <w:r w:rsidR="00C835DD">
        <w:rPr>
          <w:sz w:val="24"/>
          <w:szCs w:val="24"/>
        </w:rPr>
        <w:t>.</w:t>
      </w:r>
      <w:r w:rsidR="007E36D7">
        <w:rPr>
          <w:sz w:val="24"/>
          <w:szCs w:val="24"/>
        </w:rPr>
        <w:t xml:space="preserve"> </w:t>
      </w:r>
      <w:r w:rsidR="00187792" w:rsidRPr="00946D30">
        <w:rPr>
          <w:sz w:val="24"/>
          <w:szCs w:val="24"/>
        </w:rPr>
        <w:t>1 pkt. 3</w:t>
      </w:r>
      <w:r w:rsidR="00F262DB" w:rsidRPr="00946D30">
        <w:rPr>
          <w:sz w:val="24"/>
          <w:szCs w:val="24"/>
        </w:rPr>
        <w:t xml:space="preserve">, </w:t>
      </w:r>
      <w:r w:rsidR="00946D30" w:rsidRPr="00946D30">
        <w:rPr>
          <w:sz w:val="24"/>
          <w:szCs w:val="24"/>
        </w:rPr>
        <w:t xml:space="preserve">art. </w:t>
      </w:r>
      <w:r w:rsidR="00F262DB" w:rsidRPr="00946D30">
        <w:rPr>
          <w:sz w:val="24"/>
          <w:szCs w:val="24"/>
        </w:rPr>
        <w:t xml:space="preserve">35 </w:t>
      </w:r>
      <w:r w:rsidRPr="00946D30">
        <w:rPr>
          <w:sz w:val="24"/>
          <w:szCs w:val="24"/>
        </w:rPr>
        <w:t xml:space="preserve">ustawy z dnia 14 lipca 1983 r. o </w:t>
      </w:r>
      <w:r w:rsidR="00FB168D" w:rsidRPr="00946D30">
        <w:rPr>
          <w:sz w:val="24"/>
          <w:szCs w:val="24"/>
        </w:rPr>
        <w:t>narodowym</w:t>
      </w:r>
      <w:r w:rsidRPr="00946D30">
        <w:rPr>
          <w:sz w:val="24"/>
          <w:szCs w:val="24"/>
        </w:rPr>
        <w:t xml:space="preserve"> zasobie archiwalnym i archiwach zarządzam co następuje:</w:t>
      </w:r>
    </w:p>
    <w:p w14:paraId="6D542367" w14:textId="77777777" w:rsidR="00626C5D" w:rsidRPr="00946D30" w:rsidRDefault="00626C5D" w:rsidP="0046446D">
      <w:pPr>
        <w:spacing w:after="0"/>
        <w:jc w:val="both"/>
        <w:rPr>
          <w:sz w:val="24"/>
          <w:szCs w:val="24"/>
        </w:rPr>
      </w:pPr>
    </w:p>
    <w:p w14:paraId="3BE295A7" w14:textId="55E081CB" w:rsidR="00626C5D" w:rsidRPr="000A4712" w:rsidRDefault="00626C5D" w:rsidP="0046446D">
      <w:pPr>
        <w:spacing w:after="0"/>
        <w:jc w:val="center"/>
        <w:rPr>
          <w:sz w:val="24"/>
          <w:szCs w:val="24"/>
        </w:rPr>
      </w:pPr>
      <w:r w:rsidRPr="000A4712">
        <w:rPr>
          <w:rFonts w:cstheme="minorHAnsi"/>
          <w:sz w:val="24"/>
          <w:szCs w:val="24"/>
        </w:rPr>
        <w:t>§</w:t>
      </w:r>
      <w:r w:rsidRPr="000A4712">
        <w:rPr>
          <w:sz w:val="24"/>
          <w:szCs w:val="24"/>
        </w:rPr>
        <w:t xml:space="preserve"> 1</w:t>
      </w:r>
    </w:p>
    <w:p w14:paraId="013AF7DF" w14:textId="47FC2525" w:rsidR="004F67E4" w:rsidRDefault="00946D30" w:rsidP="004644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załączniku do zarządzenia nr 18/2011 z dnia 7 listopada 2011 r. Podkarpackiego Wojewódzkiego Konserwatora Zabytków w sprawie ustalenia </w:t>
      </w:r>
      <w:r w:rsidRPr="000A4712">
        <w:rPr>
          <w:sz w:val="24"/>
          <w:szCs w:val="24"/>
        </w:rPr>
        <w:t>Regulamin</w:t>
      </w:r>
      <w:r w:rsidR="00CD4275">
        <w:rPr>
          <w:sz w:val="24"/>
          <w:szCs w:val="24"/>
        </w:rPr>
        <w:t>u</w:t>
      </w:r>
      <w:r w:rsidRPr="000A4712">
        <w:rPr>
          <w:sz w:val="24"/>
          <w:szCs w:val="24"/>
        </w:rPr>
        <w:t xml:space="preserve"> udostępniania </w:t>
      </w:r>
      <w:r w:rsidR="0046446D">
        <w:rPr>
          <w:sz w:val="24"/>
          <w:szCs w:val="24"/>
        </w:rPr>
        <w:br/>
      </w:r>
      <w:r w:rsidRPr="000A4712">
        <w:rPr>
          <w:sz w:val="24"/>
          <w:szCs w:val="24"/>
        </w:rPr>
        <w:t xml:space="preserve">i korzystania z zasobów dokumentacyjnych Wojewódzkiego Urzędu Ochrony Zabytków </w:t>
      </w:r>
      <w:proofErr w:type="spellStart"/>
      <w:r w:rsidRPr="000A4712">
        <w:rPr>
          <w:sz w:val="24"/>
          <w:szCs w:val="24"/>
        </w:rPr>
        <w:t>zs</w:t>
      </w:r>
      <w:proofErr w:type="spellEnd"/>
      <w:r>
        <w:rPr>
          <w:sz w:val="24"/>
          <w:szCs w:val="24"/>
        </w:rPr>
        <w:t>.</w:t>
      </w:r>
      <w:r w:rsidRPr="000A4712">
        <w:rPr>
          <w:sz w:val="24"/>
          <w:szCs w:val="24"/>
        </w:rPr>
        <w:t xml:space="preserve"> </w:t>
      </w:r>
      <w:r w:rsidR="0046446D">
        <w:rPr>
          <w:sz w:val="24"/>
          <w:szCs w:val="24"/>
        </w:rPr>
        <w:br/>
      </w:r>
      <w:r w:rsidRPr="000A4712">
        <w:rPr>
          <w:sz w:val="24"/>
          <w:szCs w:val="24"/>
        </w:rPr>
        <w:t>w Przemyślu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wprowadza się następujące zmiany</w:t>
      </w:r>
      <w:r w:rsidR="00FB168D" w:rsidRPr="000A4712">
        <w:rPr>
          <w:sz w:val="24"/>
          <w:szCs w:val="24"/>
        </w:rPr>
        <w:t>:</w:t>
      </w:r>
    </w:p>
    <w:p w14:paraId="6A7A2552" w14:textId="77777777" w:rsidR="0046446D" w:rsidRDefault="0046446D" w:rsidP="0046446D">
      <w:pPr>
        <w:spacing w:after="0"/>
        <w:jc w:val="both"/>
        <w:rPr>
          <w:sz w:val="24"/>
          <w:szCs w:val="24"/>
        </w:rPr>
      </w:pPr>
    </w:p>
    <w:p w14:paraId="766C8013" w14:textId="082A87E2" w:rsidR="00005EAB" w:rsidRPr="00005EAB" w:rsidRDefault="00005EAB" w:rsidP="0046446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0A471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 dodaje się </w:t>
      </w:r>
      <w:r w:rsidR="007E36D7">
        <w:rPr>
          <w:rFonts w:cstheme="minorHAnsi"/>
          <w:sz w:val="24"/>
          <w:szCs w:val="24"/>
        </w:rPr>
        <w:t>ustęp</w:t>
      </w:r>
      <w:r>
        <w:rPr>
          <w:rFonts w:cstheme="minorHAnsi"/>
          <w:sz w:val="24"/>
          <w:szCs w:val="24"/>
        </w:rPr>
        <w:t xml:space="preserve"> 3 w brzmieniu</w:t>
      </w:r>
      <w:r w:rsidR="007E36D7">
        <w:rPr>
          <w:rFonts w:cstheme="minorHAnsi"/>
          <w:sz w:val="24"/>
          <w:szCs w:val="24"/>
        </w:rPr>
        <w:t>:</w:t>
      </w:r>
    </w:p>
    <w:p w14:paraId="12E9DC8F" w14:textId="77777777" w:rsidR="0046446D" w:rsidRDefault="0046446D" w:rsidP="0046446D">
      <w:pPr>
        <w:spacing w:after="0"/>
        <w:jc w:val="both"/>
        <w:rPr>
          <w:rFonts w:cstheme="minorHAnsi"/>
          <w:sz w:val="24"/>
          <w:szCs w:val="24"/>
        </w:rPr>
      </w:pPr>
    </w:p>
    <w:p w14:paraId="24DE1C30" w14:textId="54DC32DF" w:rsidR="00DF46E7" w:rsidRPr="00946D30" w:rsidRDefault="007E36D7" w:rsidP="0046446D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0A471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2.3</w:t>
      </w:r>
      <w:r w:rsidR="00FB168D" w:rsidRPr="000A4712">
        <w:rPr>
          <w:sz w:val="24"/>
          <w:szCs w:val="24"/>
        </w:rPr>
        <w:t xml:space="preserve"> </w:t>
      </w:r>
      <w:r w:rsidR="00FB168D" w:rsidRPr="000A4712">
        <w:rPr>
          <w:i/>
          <w:iCs/>
          <w:sz w:val="24"/>
          <w:szCs w:val="24"/>
        </w:rPr>
        <w:t xml:space="preserve">Dokumentację </w:t>
      </w:r>
      <w:r w:rsidR="00BF73FA" w:rsidRPr="000A4712">
        <w:rPr>
          <w:i/>
          <w:iCs/>
          <w:sz w:val="24"/>
          <w:szCs w:val="24"/>
        </w:rPr>
        <w:t>udostępnia się osobom z zewnątrz dopiero po złożeniu kompletnego wniosku stanowiącego załącznik do niniejszego regulaminu</w:t>
      </w:r>
      <w:r w:rsidR="00EE19E0">
        <w:rPr>
          <w:i/>
          <w:iCs/>
          <w:sz w:val="24"/>
          <w:szCs w:val="24"/>
        </w:rPr>
        <w:t>, uzyskaniu zgody Podkarpackiego Wojewódzkiego Konserwatora Zabytków</w:t>
      </w:r>
      <w:r w:rsidR="00C70BBA">
        <w:rPr>
          <w:i/>
          <w:iCs/>
          <w:sz w:val="24"/>
          <w:szCs w:val="24"/>
        </w:rPr>
        <w:t xml:space="preserve"> lub upoważnionego pracownika</w:t>
      </w:r>
      <w:r w:rsidR="00BF73FA" w:rsidRPr="000A4712">
        <w:rPr>
          <w:i/>
          <w:iCs/>
          <w:sz w:val="24"/>
          <w:szCs w:val="24"/>
        </w:rPr>
        <w:t xml:space="preserve"> oraz po uprzednim przygotowaniu</w:t>
      </w:r>
      <w:r w:rsidR="003A708B" w:rsidRPr="003A708B">
        <w:rPr>
          <w:i/>
          <w:iCs/>
          <w:sz w:val="24"/>
          <w:szCs w:val="24"/>
        </w:rPr>
        <w:t xml:space="preserve"> </w:t>
      </w:r>
      <w:r w:rsidR="003A708B" w:rsidRPr="000A4712">
        <w:rPr>
          <w:i/>
          <w:iCs/>
          <w:sz w:val="24"/>
          <w:szCs w:val="24"/>
        </w:rPr>
        <w:t>przez pracownika archiwum</w:t>
      </w:r>
      <w:r w:rsidR="00BF73FA" w:rsidRPr="000A4712">
        <w:rPr>
          <w:i/>
          <w:iCs/>
          <w:sz w:val="24"/>
          <w:szCs w:val="24"/>
        </w:rPr>
        <w:t xml:space="preserve"> wnioskowanej dokumentacji</w:t>
      </w:r>
      <w:r w:rsidR="00DF46E7">
        <w:rPr>
          <w:i/>
          <w:iCs/>
          <w:sz w:val="24"/>
          <w:szCs w:val="24"/>
        </w:rPr>
        <w:t xml:space="preserve">. Po </w:t>
      </w:r>
      <w:r w:rsidR="007B1571">
        <w:rPr>
          <w:i/>
          <w:iCs/>
          <w:sz w:val="24"/>
          <w:szCs w:val="24"/>
        </w:rPr>
        <w:t xml:space="preserve">przygotowaniu </w:t>
      </w:r>
      <w:r w:rsidR="00DF46E7">
        <w:rPr>
          <w:i/>
          <w:iCs/>
          <w:sz w:val="24"/>
          <w:szCs w:val="24"/>
        </w:rPr>
        <w:t>dokumentów</w:t>
      </w:r>
      <w:r w:rsidR="00002168">
        <w:rPr>
          <w:i/>
          <w:iCs/>
          <w:sz w:val="24"/>
          <w:szCs w:val="24"/>
        </w:rPr>
        <w:t xml:space="preserve"> wnioskodawca zostanie poinformowany o możliwości skorzystania z zasobów archiwalnych oraz zostanie wyznaczony dzień</w:t>
      </w:r>
      <w:r w:rsidR="00AF0459">
        <w:rPr>
          <w:i/>
          <w:iCs/>
          <w:sz w:val="24"/>
          <w:szCs w:val="24"/>
        </w:rPr>
        <w:t xml:space="preserve"> (lub dni w zależności od ilości przygotowanej dokumentacji)</w:t>
      </w:r>
      <w:r w:rsidR="00AF0459">
        <w:rPr>
          <w:i/>
          <w:iCs/>
          <w:sz w:val="24"/>
          <w:szCs w:val="24"/>
        </w:rPr>
        <w:br/>
      </w:r>
      <w:r w:rsidR="00002168">
        <w:rPr>
          <w:i/>
          <w:iCs/>
          <w:sz w:val="24"/>
          <w:szCs w:val="24"/>
        </w:rPr>
        <w:t xml:space="preserve"> i godzina </w:t>
      </w:r>
      <w:r w:rsidR="003A708B">
        <w:rPr>
          <w:i/>
          <w:iCs/>
          <w:sz w:val="24"/>
          <w:szCs w:val="24"/>
        </w:rPr>
        <w:t>przeglądania dokumentów</w:t>
      </w:r>
      <w:r>
        <w:rPr>
          <w:i/>
          <w:iCs/>
          <w:sz w:val="24"/>
          <w:szCs w:val="24"/>
        </w:rPr>
        <w:t>”</w:t>
      </w:r>
      <w:r w:rsidR="00002168">
        <w:rPr>
          <w:i/>
          <w:iCs/>
          <w:sz w:val="24"/>
          <w:szCs w:val="24"/>
        </w:rPr>
        <w:t>.</w:t>
      </w:r>
    </w:p>
    <w:p w14:paraId="174443BA" w14:textId="77777777" w:rsidR="00BF73FA" w:rsidRPr="000A4712" w:rsidRDefault="00BF73FA" w:rsidP="0046446D">
      <w:pPr>
        <w:spacing w:after="0"/>
        <w:jc w:val="both"/>
        <w:rPr>
          <w:sz w:val="24"/>
          <w:szCs w:val="24"/>
        </w:rPr>
      </w:pPr>
    </w:p>
    <w:p w14:paraId="79BD2D82" w14:textId="2EF7BE07" w:rsidR="007E36D7" w:rsidRPr="007E36D7" w:rsidRDefault="007E36D7" w:rsidP="0046446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0A471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 dodaje się ustęp 3 w brzmieniu:</w:t>
      </w:r>
    </w:p>
    <w:p w14:paraId="2AD4F2E5" w14:textId="77777777" w:rsidR="0046446D" w:rsidRDefault="0046446D" w:rsidP="0046446D">
      <w:pPr>
        <w:spacing w:after="0"/>
        <w:jc w:val="both"/>
        <w:rPr>
          <w:rFonts w:cstheme="minorHAnsi"/>
          <w:sz w:val="24"/>
          <w:szCs w:val="24"/>
        </w:rPr>
      </w:pPr>
    </w:p>
    <w:p w14:paraId="0518CFE5" w14:textId="68EB6EB8" w:rsidR="00150130" w:rsidRDefault="00E24AC3" w:rsidP="0046446D">
      <w:pPr>
        <w:spacing w:after="0"/>
        <w:jc w:val="both"/>
        <w:rPr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7E36D7" w:rsidRPr="000A4712">
        <w:rPr>
          <w:rFonts w:cstheme="minorHAnsi"/>
          <w:sz w:val="24"/>
          <w:szCs w:val="24"/>
        </w:rPr>
        <w:t>§</w:t>
      </w:r>
      <w:r w:rsidR="007E36D7">
        <w:rPr>
          <w:rFonts w:cstheme="minorHAnsi"/>
          <w:sz w:val="24"/>
          <w:szCs w:val="24"/>
        </w:rPr>
        <w:t xml:space="preserve"> 3.3 </w:t>
      </w:r>
      <w:r w:rsidR="00150130" w:rsidRPr="007E36D7">
        <w:rPr>
          <w:i/>
          <w:iCs/>
          <w:sz w:val="24"/>
          <w:szCs w:val="24"/>
        </w:rPr>
        <w:t>Wniosek wraz z załącznikami dostarcza się do Urzędu w następujących formach: osobistej</w:t>
      </w:r>
      <w:r w:rsidR="005B47B6" w:rsidRPr="007E36D7">
        <w:rPr>
          <w:i/>
          <w:iCs/>
          <w:sz w:val="24"/>
          <w:szCs w:val="24"/>
        </w:rPr>
        <w:t>, listownej,</w:t>
      </w:r>
      <w:r w:rsidR="00EE19E0" w:rsidRPr="007E36D7">
        <w:rPr>
          <w:i/>
          <w:iCs/>
          <w:sz w:val="24"/>
          <w:szCs w:val="24"/>
        </w:rPr>
        <w:t xml:space="preserve"> fax,</w:t>
      </w:r>
      <w:r w:rsidR="005B47B6" w:rsidRPr="007E36D7">
        <w:rPr>
          <w:i/>
          <w:iCs/>
          <w:sz w:val="24"/>
          <w:szCs w:val="24"/>
        </w:rPr>
        <w:t xml:space="preserve"> e-PUAP, e-doręczenia. Wnioski przesłane w innej formie niż wymienione zostaną pozostawione bez rozpoznania</w:t>
      </w:r>
      <w:r>
        <w:rPr>
          <w:i/>
          <w:iCs/>
          <w:sz w:val="24"/>
          <w:szCs w:val="24"/>
        </w:rPr>
        <w:t>”</w:t>
      </w:r>
      <w:r w:rsidR="005B47B6" w:rsidRPr="007E36D7">
        <w:rPr>
          <w:i/>
          <w:iCs/>
          <w:sz w:val="24"/>
          <w:szCs w:val="24"/>
        </w:rPr>
        <w:t>.</w:t>
      </w:r>
    </w:p>
    <w:p w14:paraId="162B408B" w14:textId="77777777" w:rsidR="00E24AC3" w:rsidRPr="007E36D7" w:rsidRDefault="00E24AC3" w:rsidP="0046446D">
      <w:pPr>
        <w:spacing w:after="0"/>
        <w:jc w:val="both"/>
        <w:rPr>
          <w:i/>
          <w:iCs/>
          <w:sz w:val="24"/>
          <w:szCs w:val="24"/>
        </w:rPr>
      </w:pPr>
    </w:p>
    <w:p w14:paraId="7D2094C3" w14:textId="215805CF" w:rsidR="005B47B6" w:rsidRPr="00E24AC3" w:rsidRDefault="00E24AC3" w:rsidP="0046446D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A471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6 otrzymuje brzmienie:</w:t>
      </w:r>
    </w:p>
    <w:p w14:paraId="5E4F8987" w14:textId="77777777" w:rsidR="0046446D" w:rsidRDefault="0046446D" w:rsidP="0046446D">
      <w:pPr>
        <w:spacing w:after="0"/>
        <w:jc w:val="both"/>
        <w:rPr>
          <w:i/>
          <w:iCs/>
          <w:sz w:val="24"/>
          <w:szCs w:val="24"/>
        </w:rPr>
      </w:pPr>
    </w:p>
    <w:p w14:paraId="5CC39C68" w14:textId="46770033" w:rsidR="00E24AC3" w:rsidRPr="009B24FB" w:rsidRDefault="00E24AC3" w:rsidP="0046446D">
      <w:pPr>
        <w:spacing w:after="0"/>
        <w:jc w:val="both"/>
        <w:rPr>
          <w:i/>
          <w:iCs/>
          <w:sz w:val="24"/>
          <w:szCs w:val="24"/>
        </w:rPr>
      </w:pPr>
      <w:r w:rsidRPr="009B24FB">
        <w:rPr>
          <w:i/>
          <w:iCs/>
          <w:sz w:val="24"/>
          <w:szCs w:val="24"/>
        </w:rPr>
        <w:t>„</w:t>
      </w:r>
      <w:r w:rsidRPr="009B24FB">
        <w:rPr>
          <w:rFonts w:cstheme="minorHAnsi"/>
          <w:i/>
          <w:iCs/>
          <w:sz w:val="24"/>
          <w:szCs w:val="24"/>
        </w:rPr>
        <w:t xml:space="preserve">§ 6 </w:t>
      </w:r>
      <w:r w:rsidRPr="009B24FB">
        <w:rPr>
          <w:i/>
          <w:iCs/>
          <w:sz w:val="24"/>
          <w:szCs w:val="24"/>
        </w:rPr>
        <w:t>Regulamin opracowany został w oparciu o przepisy zawarte w:</w:t>
      </w:r>
    </w:p>
    <w:p w14:paraId="7C8A35F6" w14:textId="77777777" w:rsidR="00454C87" w:rsidRPr="009B24FB" w:rsidRDefault="00454C87" w:rsidP="0046446D">
      <w:pPr>
        <w:spacing w:after="0"/>
        <w:jc w:val="both"/>
        <w:rPr>
          <w:i/>
          <w:iCs/>
          <w:sz w:val="24"/>
          <w:szCs w:val="24"/>
        </w:rPr>
      </w:pPr>
    </w:p>
    <w:p w14:paraId="06A52CE0" w14:textId="44C7C68A" w:rsidR="00E24AC3" w:rsidRPr="009B24FB" w:rsidRDefault="00454C87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 xml:space="preserve">1. </w:t>
      </w:r>
      <w:r w:rsidR="00E24AC3" w:rsidRPr="009B24FB">
        <w:rPr>
          <w:rFonts w:cstheme="minorHAnsi"/>
          <w:i/>
          <w:iCs/>
          <w:sz w:val="24"/>
          <w:szCs w:val="24"/>
        </w:rPr>
        <w:t>ustawie z dnia 23 lipca 2003 r. o ochronie zabytków i opiece nad zabytkami (Dz.U. z 2024 r., poz.</w:t>
      </w:r>
      <w:r w:rsidRPr="009B24FB">
        <w:rPr>
          <w:rFonts w:cstheme="minorHAnsi"/>
          <w:i/>
          <w:iCs/>
          <w:sz w:val="24"/>
          <w:szCs w:val="24"/>
        </w:rPr>
        <w:t xml:space="preserve"> </w:t>
      </w:r>
      <w:r w:rsidR="00E24AC3" w:rsidRPr="009B24FB">
        <w:rPr>
          <w:rFonts w:cstheme="minorHAnsi"/>
          <w:i/>
          <w:iCs/>
          <w:sz w:val="24"/>
          <w:szCs w:val="24"/>
        </w:rPr>
        <w:t>1292 tj.)</w:t>
      </w:r>
    </w:p>
    <w:p w14:paraId="133B2DB2" w14:textId="77777777" w:rsidR="0046446D" w:rsidRDefault="0046446D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06069045" w14:textId="4CB9E962" w:rsidR="00454C87" w:rsidRPr="009B24FB" w:rsidRDefault="00454C87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>2. ustawie z dnia 4 lutego 1994 r. o prawie autorskim i prawach pokrewnych (Dz.U. z 2025 r., poz. 24 tj.)</w:t>
      </w:r>
    </w:p>
    <w:p w14:paraId="2D244DB1" w14:textId="77777777" w:rsidR="0046446D" w:rsidRDefault="0046446D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46555C16" w14:textId="6054B804" w:rsidR="00454C87" w:rsidRPr="009B24FB" w:rsidRDefault="00454C87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>3. ustawie z dnia 14 lipca 1983 r. o narodowym zasobie archiwalnym i archiwach (Dz.U. z 2020 r., poz. 164 tj.)</w:t>
      </w:r>
    </w:p>
    <w:p w14:paraId="7FAC4642" w14:textId="77777777" w:rsidR="0046446D" w:rsidRDefault="0046446D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450BF734" w14:textId="64C549C7" w:rsidR="00454C87" w:rsidRPr="009B24FB" w:rsidRDefault="00454C87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>4.</w:t>
      </w:r>
      <w:r w:rsidR="004333BB" w:rsidRPr="009B24FB">
        <w:rPr>
          <w:rFonts w:cstheme="minorHAnsi"/>
          <w:i/>
          <w:iCs/>
          <w:sz w:val="24"/>
          <w:szCs w:val="24"/>
        </w:rPr>
        <w:t xml:space="preserve"> </w:t>
      </w:r>
      <w:r w:rsidRPr="009B24FB">
        <w:rPr>
          <w:rFonts w:cstheme="minorHAnsi"/>
          <w:i/>
          <w:iCs/>
          <w:sz w:val="24"/>
          <w:szCs w:val="24"/>
        </w:rPr>
        <w:t>ustawie z dnia 10 maja</w:t>
      </w:r>
      <w:r w:rsidR="004333BB" w:rsidRPr="009B24FB">
        <w:rPr>
          <w:rFonts w:cstheme="minorHAnsi"/>
          <w:i/>
          <w:iCs/>
          <w:sz w:val="24"/>
          <w:szCs w:val="24"/>
        </w:rPr>
        <w:t xml:space="preserve"> 2018 r. o ochronie danych osobowych (Dz.U. z 2019 r., poz. 1781 tj.)</w:t>
      </w:r>
    </w:p>
    <w:p w14:paraId="003BDFBE" w14:textId="77777777" w:rsidR="0046446D" w:rsidRDefault="0046446D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0F06712E" w14:textId="0F10528F" w:rsidR="004333BB" w:rsidRPr="009B24FB" w:rsidRDefault="004333BB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 xml:space="preserve">5. </w:t>
      </w:r>
      <w:r w:rsidR="009B24FB" w:rsidRPr="009B24FB">
        <w:rPr>
          <w:rFonts w:cstheme="minorHAnsi"/>
          <w:i/>
          <w:iCs/>
          <w:sz w:val="24"/>
          <w:szCs w:val="24"/>
        </w:rPr>
        <w:t>ustawie z dnia 5 sierpnia 2010 r. o ochronie informacji niejawnych (Dz.U. z 2024 r., poz. 632 tj.)</w:t>
      </w:r>
    </w:p>
    <w:p w14:paraId="561A5783" w14:textId="77777777" w:rsidR="0046446D" w:rsidRDefault="0046446D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6DE8DD97" w14:textId="28C8C6FD" w:rsidR="009B24FB" w:rsidRPr="009B24FB" w:rsidRDefault="009B24FB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>6. ustawie z dnia 6 września 2001 r. o dostępie do informacji publicznej (Dz.U. z 2022 r., poz.</w:t>
      </w:r>
      <w:r w:rsidR="00C24778">
        <w:rPr>
          <w:rFonts w:cstheme="minorHAnsi"/>
          <w:i/>
          <w:iCs/>
          <w:sz w:val="24"/>
          <w:szCs w:val="24"/>
        </w:rPr>
        <w:t xml:space="preserve"> </w:t>
      </w:r>
      <w:r w:rsidRPr="009B24FB">
        <w:rPr>
          <w:rFonts w:cstheme="minorHAnsi"/>
          <w:i/>
          <w:iCs/>
          <w:sz w:val="24"/>
          <w:szCs w:val="24"/>
        </w:rPr>
        <w:t>902 tj.)</w:t>
      </w:r>
    </w:p>
    <w:p w14:paraId="413C4F58" w14:textId="77777777" w:rsidR="0046446D" w:rsidRDefault="0046446D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2A228D70" w14:textId="4B9C2B77" w:rsidR="009B24FB" w:rsidRPr="009B24FB" w:rsidRDefault="009B24FB" w:rsidP="0046446D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9B24FB">
        <w:rPr>
          <w:rFonts w:cstheme="minorHAnsi"/>
          <w:i/>
          <w:iCs/>
          <w:sz w:val="24"/>
          <w:szCs w:val="24"/>
        </w:rPr>
        <w:t>7. ustawie z dnia 26 stycznia 1984 r. prawo prasowe (Dz. U. z 2018 r., poz. 1914 tj.)</w:t>
      </w:r>
    </w:p>
    <w:p w14:paraId="7FEC2B25" w14:textId="77777777" w:rsidR="0046446D" w:rsidRDefault="0046446D" w:rsidP="0046446D">
      <w:pPr>
        <w:spacing w:after="0"/>
        <w:jc w:val="both"/>
        <w:rPr>
          <w:i/>
          <w:iCs/>
          <w:sz w:val="24"/>
          <w:szCs w:val="24"/>
        </w:rPr>
      </w:pPr>
    </w:p>
    <w:p w14:paraId="2AD55503" w14:textId="091C9690" w:rsidR="005B47B6" w:rsidRPr="009B24FB" w:rsidRDefault="005B47B6" w:rsidP="0046446D">
      <w:pPr>
        <w:spacing w:after="0"/>
        <w:jc w:val="both"/>
        <w:rPr>
          <w:i/>
          <w:iCs/>
          <w:sz w:val="24"/>
          <w:szCs w:val="24"/>
        </w:rPr>
      </w:pPr>
      <w:r w:rsidRPr="009B24FB">
        <w:rPr>
          <w:i/>
          <w:iCs/>
          <w:sz w:val="24"/>
          <w:szCs w:val="24"/>
        </w:rPr>
        <w:t xml:space="preserve">8. </w:t>
      </w:r>
      <w:r w:rsidR="009B24FB" w:rsidRPr="009B24FB">
        <w:rPr>
          <w:i/>
          <w:iCs/>
          <w:sz w:val="24"/>
          <w:szCs w:val="24"/>
        </w:rPr>
        <w:t>u</w:t>
      </w:r>
      <w:r w:rsidRPr="009B24FB">
        <w:rPr>
          <w:i/>
          <w:iCs/>
          <w:sz w:val="24"/>
          <w:szCs w:val="24"/>
        </w:rPr>
        <w:t xml:space="preserve">stawie z dnia 14 czerwca 1960 r. Kodeks postepowania administracyjnego (Dz. U. </w:t>
      </w:r>
      <w:r w:rsidR="00C24778">
        <w:rPr>
          <w:i/>
          <w:iCs/>
          <w:sz w:val="24"/>
          <w:szCs w:val="24"/>
        </w:rPr>
        <w:t xml:space="preserve">z </w:t>
      </w:r>
      <w:r w:rsidR="009B24FB" w:rsidRPr="009B24FB">
        <w:rPr>
          <w:i/>
          <w:iCs/>
          <w:sz w:val="24"/>
          <w:szCs w:val="24"/>
        </w:rPr>
        <w:t>2024 r.,</w:t>
      </w:r>
      <w:r w:rsidRPr="009B24FB">
        <w:rPr>
          <w:i/>
          <w:iCs/>
          <w:sz w:val="24"/>
          <w:szCs w:val="24"/>
        </w:rPr>
        <w:t xml:space="preserve"> </w:t>
      </w:r>
      <w:r w:rsidR="009B24FB" w:rsidRPr="009B24FB">
        <w:rPr>
          <w:i/>
          <w:iCs/>
          <w:sz w:val="24"/>
          <w:szCs w:val="24"/>
        </w:rPr>
        <w:t>poz. 572 tj.</w:t>
      </w:r>
      <w:r w:rsidRPr="009B24FB">
        <w:rPr>
          <w:i/>
          <w:iCs/>
          <w:sz w:val="24"/>
          <w:szCs w:val="24"/>
        </w:rPr>
        <w:t>).</w:t>
      </w:r>
    </w:p>
    <w:p w14:paraId="11E796BE" w14:textId="77777777" w:rsidR="0046446D" w:rsidRDefault="0046446D" w:rsidP="0046446D">
      <w:pPr>
        <w:spacing w:after="0"/>
        <w:jc w:val="both"/>
        <w:rPr>
          <w:i/>
          <w:iCs/>
          <w:sz w:val="24"/>
          <w:szCs w:val="24"/>
        </w:rPr>
      </w:pPr>
    </w:p>
    <w:p w14:paraId="2685423F" w14:textId="2C5BFA8D" w:rsidR="00092228" w:rsidRPr="009B24FB" w:rsidRDefault="00092228" w:rsidP="0046446D">
      <w:pPr>
        <w:spacing w:after="0"/>
        <w:jc w:val="both"/>
        <w:rPr>
          <w:i/>
          <w:iCs/>
          <w:sz w:val="24"/>
          <w:szCs w:val="24"/>
        </w:rPr>
      </w:pPr>
      <w:r w:rsidRPr="009B24FB">
        <w:rPr>
          <w:i/>
          <w:iCs/>
          <w:sz w:val="24"/>
          <w:szCs w:val="24"/>
        </w:rPr>
        <w:t>9.</w:t>
      </w:r>
      <w:r w:rsidRPr="009B24FB">
        <w:rPr>
          <w:i/>
          <w:iCs/>
        </w:rPr>
        <w:t xml:space="preserve"> </w:t>
      </w:r>
      <w:r w:rsidR="009B24FB" w:rsidRPr="009B24FB">
        <w:rPr>
          <w:i/>
          <w:iCs/>
          <w:sz w:val="24"/>
          <w:szCs w:val="24"/>
        </w:rPr>
        <w:t>u</w:t>
      </w:r>
      <w:r w:rsidRPr="009B24FB">
        <w:rPr>
          <w:i/>
          <w:iCs/>
          <w:sz w:val="24"/>
          <w:szCs w:val="24"/>
        </w:rPr>
        <w:t>staw</w:t>
      </w:r>
      <w:r w:rsidR="001766D7" w:rsidRPr="009B24FB">
        <w:rPr>
          <w:i/>
          <w:iCs/>
          <w:sz w:val="24"/>
          <w:szCs w:val="24"/>
        </w:rPr>
        <w:t>ie</w:t>
      </w:r>
      <w:r w:rsidRPr="009B24FB">
        <w:rPr>
          <w:i/>
          <w:iCs/>
          <w:sz w:val="24"/>
          <w:szCs w:val="24"/>
        </w:rPr>
        <w:t xml:space="preserve"> z dnia 17 lutego 2005 r. o informatyzacji działalności podmiotów realizujących zadania publiczne </w:t>
      </w:r>
      <w:r w:rsidR="001766D7" w:rsidRPr="009B24FB">
        <w:rPr>
          <w:i/>
          <w:iCs/>
          <w:sz w:val="24"/>
          <w:szCs w:val="24"/>
        </w:rPr>
        <w:t xml:space="preserve">(Dz. U. </w:t>
      </w:r>
      <w:r w:rsidR="009B24FB" w:rsidRPr="009B24FB">
        <w:rPr>
          <w:i/>
          <w:iCs/>
          <w:sz w:val="24"/>
          <w:szCs w:val="24"/>
        </w:rPr>
        <w:t>z 2024 r., poz. 1557 tj.</w:t>
      </w:r>
      <w:r w:rsidR="001766D7" w:rsidRPr="009B24FB">
        <w:rPr>
          <w:i/>
          <w:iCs/>
          <w:sz w:val="24"/>
          <w:szCs w:val="24"/>
        </w:rPr>
        <w:t>)</w:t>
      </w:r>
    </w:p>
    <w:p w14:paraId="0C267486" w14:textId="77777777" w:rsidR="0046446D" w:rsidRDefault="0046446D" w:rsidP="0046446D">
      <w:pPr>
        <w:spacing w:after="0"/>
        <w:jc w:val="both"/>
        <w:rPr>
          <w:i/>
          <w:iCs/>
          <w:sz w:val="24"/>
          <w:szCs w:val="24"/>
        </w:rPr>
      </w:pPr>
    </w:p>
    <w:p w14:paraId="315EA89F" w14:textId="4358D1A6" w:rsidR="005B47B6" w:rsidRPr="009B24FB" w:rsidRDefault="00092228" w:rsidP="0046446D">
      <w:pPr>
        <w:spacing w:after="0"/>
        <w:jc w:val="both"/>
        <w:rPr>
          <w:i/>
          <w:iCs/>
          <w:sz w:val="24"/>
          <w:szCs w:val="24"/>
        </w:rPr>
      </w:pPr>
      <w:r w:rsidRPr="009B24FB">
        <w:rPr>
          <w:i/>
          <w:iCs/>
          <w:sz w:val="24"/>
          <w:szCs w:val="24"/>
        </w:rPr>
        <w:t xml:space="preserve">10. </w:t>
      </w:r>
      <w:r w:rsidR="0046446D">
        <w:rPr>
          <w:i/>
          <w:iCs/>
          <w:sz w:val="24"/>
          <w:szCs w:val="24"/>
        </w:rPr>
        <w:t>u</w:t>
      </w:r>
      <w:r w:rsidRPr="009B24FB">
        <w:rPr>
          <w:i/>
          <w:iCs/>
          <w:sz w:val="24"/>
          <w:szCs w:val="24"/>
        </w:rPr>
        <w:t xml:space="preserve">stawie z dnia 18 listopada 2020 r. o doręczeniach elektronicznych (Dz. U. </w:t>
      </w:r>
      <w:r w:rsidR="009B24FB" w:rsidRPr="009B24FB">
        <w:rPr>
          <w:i/>
          <w:iCs/>
          <w:sz w:val="24"/>
          <w:szCs w:val="24"/>
        </w:rPr>
        <w:t>z 2024 r., poz. 1045 tj.</w:t>
      </w:r>
      <w:r w:rsidRPr="009B24FB">
        <w:rPr>
          <w:i/>
          <w:iCs/>
          <w:sz w:val="24"/>
          <w:szCs w:val="24"/>
        </w:rPr>
        <w:t>)</w:t>
      </w:r>
      <w:r w:rsidR="009B24FB" w:rsidRPr="009B24FB">
        <w:rPr>
          <w:i/>
          <w:iCs/>
          <w:sz w:val="24"/>
          <w:szCs w:val="24"/>
        </w:rPr>
        <w:t>”.</w:t>
      </w:r>
    </w:p>
    <w:p w14:paraId="7329EB16" w14:textId="77777777" w:rsidR="0046446D" w:rsidRDefault="0046446D" w:rsidP="00A47AFD">
      <w:pPr>
        <w:spacing w:after="0"/>
        <w:rPr>
          <w:rFonts w:cstheme="minorHAnsi"/>
          <w:sz w:val="24"/>
          <w:szCs w:val="24"/>
        </w:rPr>
      </w:pPr>
    </w:p>
    <w:p w14:paraId="492A0055" w14:textId="416FA56C" w:rsidR="005B47B6" w:rsidRPr="000A4712" w:rsidRDefault="005B47B6" w:rsidP="0046446D">
      <w:pPr>
        <w:spacing w:after="0"/>
        <w:jc w:val="center"/>
        <w:rPr>
          <w:sz w:val="24"/>
          <w:szCs w:val="24"/>
        </w:rPr>
      </w:pPr>
      <w:r w:rsidRPr="000A4712">
        <w:rPr>
          <w:rFonts w:cstheme="minorHAnsi"/>
          <w:sz w:val="24"/>
          <w:szCs w:val="24"/>
        </w:rPr>
        <w:t>§</w:t>
      </w:r>
      <w:r w:rsidRPr="000A4712">
        <w:rPr>
          <w:sz w:val="24"/>
          <w:szCs w:val="24"/>
        </w:rPr>
        <w:t xml:space="preserve"> </w:t>
      </w:r>
      <w:r w:rsidR="0046446D">
        <w:rPr>
          <w:sz w:val="24"/>
          <w:szCs w:val="24"/>
        </w:rPr>
        <w:t>2</w:t>
      </w:r>
    </w:p>
    <w:p w14:paraId="5222C016" w14:textId="67336699" w:rsidR="00626C5D" w:rsidRPr="000A4712" w:rsidRDefault="005B47B6" w:rsidP="0046446D">
      <w:pPr>
        <w:spacing w:after="0"/>
        <w:jc w:val="both"/>
        <w:rPr>
          <w:sz w:val="24"/>
          <w:szCs w:val="24"/>
        </w:rPr>
      </w:pPr>
      <w:r w:rsidRPr="000A4712">
        <w:rPr>
          <w:sz w:val="24"/>
          <w:szCs w:val="24"/>
        </w:rPr>
        <w:t>Pozostałe ustalenia Regulaminu udostępniania i korzystania z zasobów dokumentacyjnych Podkarpackiego Wojewódzkiego Konserwatora Zabytków przez osoby z zewnątrz</w:t>
      </w:r>
      <w:r w:rsidR="000A4712" w:rsidRPr="000A4712">
        <w:rPr>
          <w:sz w:val="24"/>
          <w:szCs w:val="24"/>
        </w:rPr>
        <w:t xml:space="preserve"> wprowadzonego zarządzeniem nr 18/2011 z dnia 7 listopada 2011 r.</w:t>
      </w:r>
      <w:r w:rsidRPr="000A4712">
        <w:rPr>
          <w:sz w:val="24"/>
          <w:szCs w:val="24"/>
        </w:rPr>
        <w:t xml:space="preserve"> pozostają bez zmian.</w:t>
      </w:r>
    </w:p>
    <w:p w14:paraId="0B9432D0" w14:textId="77777777" w:rsidR="0046446D" w:rsidRDefault="0046446D" w:rsidP="00A47AFD">
      <w:pPr>
        <w:spacing w:after="0"/>
        <w:rPr>
          <w:rFonts w:cstheme="minorHAnsi"/>
          <w:sz w:val="24"/>
          <w:szCs w:val="24"/>
        </w:rPr>
      </w:pPr>
    </w:p>
    <w:p w14:paraId="44047851" w14:textId="2A2C9671" w:rsidR="005B47B6" w:rsidRPr="000A4712" w:rsidRDefault="005B47B6" w:rsidP="0046446D">
      <w:pPr>
        <w:spacing w:after="0"/>
        <w:jc w:val="center"/>
        <w:rPr>
          <w:sz w:val="24"/>
          <w:szCs w:val="24"/>
        </w:rPr>
      </w:pPr>
      <w:r w:rsidRPr="000A4712">
        <w:rPr>
          <w:rFonts w:cstheme="minorHAnsi"/>
          <w:sz w:val="24"/>
          <w:szCs w:val="24"/>
        </w:rPr>
        <w:t>§</w:t>
      </w:r>
      <w:r w:rsidRPr="000A4712">
        <w:rPr>
          <w:sz w:val="24"/>
          <w:szCs w:val="24"/>
        </w:rPr>
        <w:t xml:space="preserve"> </w:t>
      </w:r>
      <w:r w:rsidR="0046446D">
        <w:rPr>
          <w:sz w:val="24"/>
          <w:szCs w:val="24"/>
        </w:rPr>
        <w:t>3</w:t>
      </w:r>
    </w:p>
    <w:p w14:paraId="63A174A3" w14:textId="3733B9B6" w:rsidR="005B47B6" w:rsidRPr="000A4712" w:rsidRDefault="000A4712" w:rsidP="0046446D">
      <w:pPr>
        <w:spacing w:after="0"/>
        <w:jc w:val="both"/>
        <w:rPr>
          <w:sz w:val="24"/>
          <w:szCs w:val="24"/>
        </w:rPr>
      </w:pPr>
      <w:r w:rsidRPr="000A4712">
        <w:rPr>
          <w:sz w:val="24"/>
          <w:szCs w:val="24"/>
        </w:rPr>
        <w:t>Zarządzenie wchodzi w życie z dniem podpisania.</w:t>
      </w:r>
    </w:p>
    <w:sectPr w:rsidR="005B47B6" w:rsidRPr="000A4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704"/>
    <w:multiLevelType w:val="hybridMultilevel"/>
    <w:tmpl w:val="DC401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B1A"/>
    <w:multiLevelType w:val="hybridMultilevel"/>
    <w:tmpl w:val="78084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908A2"/>
    <w:multiLevelType w:val="hybridMultilevel"/>
    <w:tmpl w:val="CBA27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4552"/>
    <w:multiLevelType w:val="hybridMultilevel"/>
    <w:tmpl w:val="2ADA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9D3"/>
    <w:multiLevelType w:val="hybridMultilevel"/>
    <w:tmpl w:val="586A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F7A5A"/>
    <w:multiLevelType w:val="hybridMultilevel"/>
    <w:tmpl w:val="B0064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28914">
    <w:abstractNumId w:val="4"/>
  </w:num>
  <w:num w:numId="2" w16cid:durableId="1672944852">
    <w:abstractNumId w:val="0"/>
  </w:num>
  <w:num w:numId="3" w16cid:durableId="1244801588">
    <w:abstractNumId w:val="1"/>
  </w:num>
  <w:num w:numId="4" w16cid:durableId="302975875">
    <w:abstractNumId w:val="5"/>
  </w:num>
  <w:num w:numId="5" w16cid:durableId="845293641">
    <w:abstractNumId w:val="2"/>
  </w:num>
  <w:num w:numId="6" w16cid:durableId="82247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63"/>
    <w:rsid w:val="00002168"/>
    <w:rsid w:val="00005EAB"/>
    <w:rsid w:val="0005556A"/>
    <w:rsid w:val="00092228"/>
    <w:rsid w:val="000A4712"/>
    <w:rsid w:val="00110E7B"/>
    <w:rsid w:val="00150130"/>
    <w:rsid w:val="001766D7"/>
    <w:rsid w:val="00187792"/>
    <w:rsid w:val="0026455C"/>
    <w:rsid w:val="00360AF8"/>
    <w:rsid w:val="003A031E"/>
    <w:rsid w:val="003A708B"/>
    <w:rsid w:val="003C5B97"/>
    <w:rsid w:val="003D2669"/>
    <w:rsid w:val="00421434"/>
    <w:rsid w:val="004333BB"/>
    <w:rsid w:val="0043528F"/>
    <w:rsid w:val="00441617"/>
    <w:rsid w:val="00454C87"/>
    <w:rsid w:val="0046446D"/>
    <w:rsid w:val="004F67E4"/>
    <w:rsid w:val="005548D6"/>
    <w:rsid w:val="005B47B6"/>
    <w:rsid w:val="00614F8C"/>
    <w:rsid w:val="00626C5D"/>
    <w:rsid w:val="00701B83"/>
    <w:rsid w:val="007B1571"/>
    <w:rsid w:val="007E36D7"/>
    <w:rsid w:val="00941621"/>
    <w:rsid w:val="00946D30"/>
    <w:rsid w:val="009772FA"/>
    <w:rsid w:val="009B24FB"/>
    <w:rsid w:val="00A47AFD"/>
    <w:rsid w:val="00AA5B48"/>
    <w:rsid w:val="00AE016A"/>
    <w:rsid w:val="00AF0459"/>
    <w:rsid w:val="00BC4F63"/>
    <w:rsid w:val="00BF73FA"/>
    <w:rsid w:val="00C24778"/>
    <w:rsid w:val="00C70BBA"/>
    <w:rsid w:val="00C76BAD"/>
    <w:rsid w:val="00C835DD"/>
    <w:rsid w:val="00CD4275"/>
    <w:rsid w:val="00CE5D89"/>
    <w:rsid w:val="00DF46E7"/>
    <w:rsid w:val="00E24AC3"/>
    <w:rsid w:val="00E65214"/>
    <w:rsid w:val="00EB7A7F"/>
    <w:rsid w:val="00EE19E0"/>
    <w:rsid w:val="00F262DB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3326"/>
  <w15:chartTrackingRefBased/>
  <w15:docId w15:val="{A6FA327E-A760-4186-908E-72F9906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F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F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4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4F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F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4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Janiszczak</dc:creator>
  <cp:keywords/>
  <dc:description/>
  <cp:lastModifiedBy>Karolina Janiszczak</cp:lastModifiedBy>
  <cp:revision>23</cp:revision>
  <cp:lastPrinted>2025-06-02T09:40:00Z</cp:lastPrinted>
  <dcterms:created xsi:type="dcterms:W3CDTF">2025-05-19T06:18:00Z</dcterms:created>
  <dcterms:modified xsi:type="dcterms:W3CDTF">2025-06-02T09:40:00Z</dcterms:modified>
</cp:coreProperties>
</file>