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21803940" r:id="rId6"/>
        </w:pict>
      </w:r>
      <w:r w:rsidRPr="00E96BF7" w:rsidR="009F69DD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19 sierpnia 2022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PN.I.431.4.3.2022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DR</w:t>
      </w:r>
      <w:bookmarkEnd w:id="2"/>
    </w:p>
    <w:p w:rsidR="005311B4" w:rsidRPr="00514E41" w:rsidP="005311B4">
      <w:pPr>
        <w:tabs>
          <w:tab w:val="left" w:pos="-7371"/>
          <w:tab w:val="left" w:pos="5670"/>
          <w:tab w:val="right" w:pos="9072"/>
        </w:tabs>
        <w:ind w:left="510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5311B4" w:rsidRPr="00514E41" w:rsidP="005311B4">
      <w:pPr>
        <w:tabs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Marek Antoniewicz </w:t>
      </w:r>
    </w:p>
    <w:p w:rsidR="005311B4" w:rsidRPr="00514E41" w:rsidP="005311B4">
      <w:pPr>
        <w:tabs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Burmistrz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Grodkowa</w:t>
      </w:r>
    </w:p>
    <w:p w:rsidR="005311B4" w:rsidRPr="00514E41" w:rsidP="005311B4">
      <w:pPr>
        <w:tabs>
          <w:tab w:val="left" w:pos="-7371"/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ul.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Warszawska 29</w:t>
      </w:r>
    </w:p>
    <w:p w:rsidR="005311B4" w:rsidRPr="00514E41" w:rsidP="005311B4">
      <w:pPr>
        <w:tabs>
          <w:tab w:val="left" w:pos="-7371"/>
          <w:tab w:val="left" w:pos="5670"/>
          <w:tab w:val="right" w:pos="9072"/>
        </w:tabs>
        <w:spacing w:before="120" w:after="120"/>
        <w:ind w:left="510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9</w:t>
      </w: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 -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00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Grodków</w:t>
      </w:r>
    </w:p>
    <w:p w:rsidR="005311B4" w:rsidRPr="00514E41" w:rsidP="005311B4">
      <w:pPr>
        <w:spacing w:before="600" w:after="720"/>
        <w:jc w:val="center"/>
        <w:rPr>
          <w:rFonts w:ascii="Arial" w:hAnsi="Arial" w:cs="Arial"/>
          <w:b/>
          <w:sz w:val="28"/>
          <w:szCs w:val="28"/>
        </w:rPr>
      </w:pPr>
      <w:bookmarkStart w:id="3" w:name="_Hlk103337433"/>
      <w:r w:rsidRPr="00514E41">
        <w:rPr>
          <w:rFonts w:ascii="Arial" w:hAnsi="Arial" w:cs="Arial"/>
          <w:b/>
          <w:sz w:val="28"/>
          <w:szCs w:val="28"/>
        </w:rPr>
        <w:t xml:space="preserve">Wystąpienie pokontrolne </w:t>
      </w:r>
    </w:p>
    <w:p w:rsidR="005311B4" w:rsidRPr="007906C2" w:rsidP="005311B4">
      <w:pPr>
        <w:numPr>
          <w:ilvl w:val="0"/>
          <w:numId w:val="1"/>
        </w:numPr>
        <w:spacing w:before="120" w:after="120" w:line="360" w:lineRule="auto"/>
        <w:ind w:left="357" w:hanging="357"/>
        <w:outlineLvl w:val="0"/>
        <w:rPr>
          <w:rFonts w:ascii="Arial" w:hAnsi="Arial" w:cs="Arial"/>
          <w:b/>
          <w:sz w:val="24"/>
          <w:szCs w:val="24"/>
        </w:rPr>
      </w:pPr>
      <w:r w:rsidRPr="007906C2">
        <w:rPr>
          <w:rFonts w:ascii="Arial" w:hAnsi="Arial" w:cs="Arial"/>
          <w:b/>
          <w:sz w:val="24"/>
          <w:szCs w:val="24"/>
        </w:rPr>
        <w:t>Dane identyfikacyjne kontroli.</w:t>
      </w:r>
    </w:p>
    <w:p w:rsidR="005311B4" w:rsidRPr="007906C2" w:rsidP="005311B4">
      <w:pPr>
        <w:numPr>
          <w:ilvl w:val="0"/>
          <w:numId w:val="2"/>
        </w:numPr>
        <w:spacing w:before="120" w:after="120" w:line="360" w:lineRule="auto"/>
        <w:ind w:left="284" w:hanging="284"/>
        <w:outlineLvl w:val="0"/>
        <w:rPr>
          <w:rFonts w:ascii="Arial" w:hAnsi="Arial" w:cs="Arial"/>
          <w:w w:val="90"/>
          <w:sz w:val="24"/>
          <w:szCs w:val="24"/>
        </w:rPr>
      </w:pPr>
      <w:r w:rsidRPr="007906C2">
        <w:rPr>
          <w:rFonts w:ascii="Arial" w:hAnsi="Arial" w:cs="Arial"/>
          <w:b/>
          <w:sz w:val="24"/>
          <w:szCs w:val="24"/>
        </w:rPr>
        <w:t>Nazwa i adres jednostki kontrolowanej:</w:t>
      </w:r>
      <w:r w:rsidRPr="007906C2">
        <w:rPr>
          <w:rFonts w:ascii="Arial" w:hAnsi="Arial" w:cs="Arial"/>
          <w:sz w:val="24"/>
          <w:szCs w:val="24"/>
        </w:rPr>
        <w:t xml:space="preserve"> Urząd Miejski w Grodkowie, 49-200 Grodków, ul. Warszawska 29.</w:t>
      </w:r>
    </w:p>
    <w:p w:rsidR="005311B4" w:rsidRPr="007906C2" w:rsidP="005311B4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b/>
          <w:sz w:val="24"/>
          <w:szCs w:val="24"/>
        </w:rPr>
        <w:t>Podstawa prawna podjęcia kontroli:</w:t>
      </w:r>
    </w:p>
    <w:p w:rsidR="005311B4" w:rsidRPr="007906C2" w:rsidP="005311B4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 xml:space="preserve">art. 28 ust. 1 pkt  2 ustawy z dnia 23 stycznia 2009 r. o wojewodzie </w:t>
      </w:r>
      <w:r w:rsidRPr="007906C2">
        <w:rPr>
          <w:rFonts w:ascii="Arial" w:hAnsi="Arial" w:cs="Arial"/>
          <w:sz w:val="24"/>
          <w:szCs w:val="24"/>
        </w:rPr>
        <w:br/>
        <w:t>i administracji rządowej w województwie</w:t>
      </w:r>
      <w:r>
        <w:rPr>
          <w:rFonts w:ascii="Arial" w:hAnsi="Arial" w:cs="Arial"/>
          <w:sz w:val="24"/>
          <w:szCs w:val="24"/>
          <w:vertAlign w:val="superscript"/>
        </w:rPr>
        <w:footnoteReference w:id="2"/>
      </w:r>
      <w:bookmarkStart w:id="4" w:name="_Hlk101266529"/>
      <w:r w:rsidRPr="007906C2">
        <w:rPr>
          <w:rFonts w:ascii="Arial" w:hAnsi="Arial" w:cs="Arial"/>
          <w:sz w:val="24"/>
          <w:szCs w:val="24"/>
        </w:rPr>
        <w:t>, dalej ustawa o wojewodzie;</w:t>
      </w:r>
    </w:p>
    <w:p w:rsidR="005311B4" w:rsidRPr="007906C2" w:rsidP="005311B4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bookmarkEnd w:id="4"/>
      <w:r w:rsidRPr="007906C2">
        <w:rPr>
          <w:rFonts w:ascii="Arial" w:hAnsi="Arial" w:cs="Arial"/>
          <w:sz w:val="24"/>
          <w:szCs w:val="24"/>
        </w:rPr>
        <w:t>art. 6 ust. 4 pkt 3 ustawy z dnia 15 lipca 2011 r. o kontroli w administracji rządowej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7906C2">
        <w:rPr>
          <w:rFonts w:ascii="Arial" w:hAnsi="Arial" w:cs="Arial"/>
          <w:sz w:val="24"/>
          <w:szCs w:val="24"/>
        </w:rPr>
        <w:t xml:space="preserve">,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dalej ustawa o kontroli;</w:t>
      </w:r>
    </w:p>
    <w:p w:rsidR="005311B4" w:rsidRPr="007906C2" w:rsidP="005311B4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art. 8 ust. 7 ustawy</w:t>
      </w:r>
      <w:r w:rsidRPr="007906C2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 dnia 6 marca 2018 r. o Centralnej Ewidencji i Informacji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br/>
        <w:t>o Działalności</w:t>
      </w:r>
      <w:r w:rsidRPr="007906C2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Gospodarczej i Punkcie Informacji dla Przedsiębiorcy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4"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, dalej ustawa.</w:t>
      </w:r>
    </w:p>
    <w:p w:rsidR="005311B4" w:rsidRPr="007906C2" w:rsidP="005311B4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7906C2">
        <w:rPr>
          <w:rFonts w:ascii="Arial" w:hAnsi="Arial" w:cs="Arial"/>
          <w:b/>
          <w:sz w:val="24"/>
          <w:szCs w:val="24"/>
        </w:rPr>
        <w:t>Zakres kontroli:</w:t>
      </w:r>
    </w:p>
    <w:p w:rsidR="005311B4" w:rsidRPr="007906C2" w:rsidP="005311B4">
      <w:pPr>
        <w:numPr>
          <w:ilvl w:val="0"/>
          <w:numId w:val="5"/>
        </w:numPr>
        <w:spacing w:before="120" w:after="120" w:line="360" w:lineRule="auto"/>
        <w:ind w:left="567" w:hanging="283"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b/>
          <w:sz w:val="24"/>
          <w:szCs w:val="24"/>
        </w:rPr>
        <w:t>Przedmiot kontroli:</w:t>
      </w:r>
      <w:r w:rsidRPr="007906C2">
        <w:rPr>
          <w:rFonts w:ascii="Arial" w:hAnsi="Arial" w:cs="Arial"/>
          <w:sz w:val="24"/>
          <w:szCs w:val="24"/>
        </w:rPr>
        <w:t xml:space="preserve"> przyjmowanie, przekształcanie i przesyłanie przez organ gminy wniosków przedsiębiorców o wpis do Centralnej Ewidencji i Informacji </w:t>
      </w:r>
      <w:r w:rsidRPr="007906C2">
        <w:rPr>
          <w:rFonts w:ascii="Arial" w:hAnsi="Arial" w:cs="Arial"/>
          <w:sz w:val="24"/>
          <w:szCs w:val="24"/>
        </w:rPr>
        <w:br/>
        <w:t xml:space="preserve">o Działalności Gospodarczej. </w:t>
      </w:r>
    </w:p>
    <w:p w:rsidR="005311B4" w:rsidRPr="007906C2" w:rsidP="005311B4">
      <w:pPr>
        <w:numPr>
          <w:ilvl w:val="0"/>
          <w:numId w:val="3"/>
        </w:numPr>
        <w:spacing w:before="120" w:after="120" w:line="360" w:lineRule="auto"/>
        <w:ind w:hanging="436"/>
        <w:outlineLvl w:val="0"/>
        <w:rPr>
          <w:rFonts w:ascii="Arial" w:hAnsi="Arial" w:cs="Arial"/>
          <w:b/>
          <w:sz w:val="24"/>
          <w:szCs w:val="24"/>
        </w:rPr>
      </w:pPr>
      <w:r w:rsidRPr="007906C2">
        <w:rPr>
          <w:rFonts w:ascii="Arial" w:hAnsi="Arial" w:cs="Arial"/>
          <w:b/>
          <w:sz w:val="24"/>
          <w:szCs w:val="24"/>
        </w:rPr>
        <w:t xml:space="preserve">Okres objęty kontrolą:  </w:t>
      </w:r>
      <w:r w:rsidRPr="007906C2">
        <w:rPr>
          <w:rFonts w:ascii="Arial" w:hAnsi="Arial" w:cs="Arial"/>
          <w:sz w:val="24"/>
          <w:szCs w:val="24"/>
        </w:rPr>
        <w:t>od</w:t>
      </w:r>
      <w:r w:rsidRPr="007906C2">
        <w:rPr>
          <w:rFonts w:ascii="Arial" w:hAnsi="Arial" w:cs="Arial"/>
          <w:b/>
          <w:sz w:val="24"/>
          <w:szCs w:val="24"/>
        </w:rPr>
        <w:t xml:space="preserve"> </w:t>
      </w:r>
      <w:r w:rsidRPr="007906C2">
        <w:rPr>
          <w:rFonts w:ascii="Arial" w:hAnsi="Arial" w:cs="Arial"/>
          <w:sz w:val="24"/>
          <w:szCs w:val="24"/>
        </w:rPr>
        <w:t>1 stycznia 2022 r. do 12 lipca 2022 r.</w:t>
      </w:r>
    </w:p>
    <w:p w:rsidR="005311B4" w:rsidRPr="007906C2" w:rsidP="005311B4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/>
          <w:bCs/>
          <w:sz w:val="24"/>
          <w:szCs w:val="24"/>
        </w:rPr>
        <w:t>Rodzaj kontroli:</w:t>
      </w:r>
      <w:r w:rsidRPr="007906C2">
        <w:rPr>
          <w:rFonts w:ascii="Arial" w:hAnsi="Arial" w:cs="Arial"/>
          <w:bCs/>
          <w:sz w:val="24"/>
          <w:szCs w:val="24"/>
        </w:rPr>
        <w:t xml:space="preserve"> </w:t>
      </w:r>
      <w:r w:rsidRPr="007906C2">
        <w:rPr>
          <w:rFonts w:ascii="Arial" w:hAnsi="Arial" w:cs="Arial"/>
          <w:sz w:val="24"/>
          <w:szCs w:val="24"/>
        </w:rPr>
        <w:t>problemowa.</w:t>
      </w:r>
    </w:p>
    <w:p w:rsidR="005311B4" w:rsidRPr="007906C2" w:rsidP="005311B4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/>
          <w:bCs/>
          <w:sz w:val="24"/>
          <w:szCs w:val="24"/>
        </w:rPr>
        <w:t>Tryb kontroli:</w:t>
      </w:r>
      <w:r w:rsidRPr="007906C2">
        <w:rPr>
          <w:rFonts w:ascii="Arial" w:hAnsi="Arial" w:cs="Arial"/>
          <w:bCs/>
          <w:sz w:val="24"/>
          <w:szCs w:val="24"/>
        </w:rPr>
        <w:t xml:space="preserve"> </w:t>
      </w:r>
      <w:r w:rsidRPr="007906C2">
        <w:rPr>
          <w:rFonts w:ascii="Arial" w:hAnsi="Arial" w:cs="Arial"/>
          <w:sz w:val="24"/>
          <w:szCs w:val="24"/>
        </w:rPr>
        <w:t>zwykły.</w:t>
      </w:r>
    </w:p>
    <w:p w:rsidR="005311B4" w:rsidRPr="007906C2" w:rsidP="005311B4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/>
          <w:sz w:val="24"/>
          <w:szCs w:val="24"/>
        </w:rPr>
        <w:t>Termin kontroli:</w:t>
      </w:r>
      <w:r w:rsidRPr="007906C2">
        <w:rPr>
          <w:rFonts w:ascii="Arial" w:hAnsi="Arial" w:cs="Arial"/>
          <w:sz w:val="24"/>
          <w:szCs w:val="24"/>
        </w:rPr>
        <w:t xml:space="preserve"> 12 - 13 lipca 2022 r.</w:t>
      </w:r>
    </w:p>
    <w:p w:rsidR="005311B4" w:rsidRPr="007906C2" w:rsidP="005311B4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7906C2">
        <w:rPr>
          <w:rFonts w:ascii="Arial" w:hAnsi="Arial" w:cs="Arial"/>
          <w:b/>
          <w:sz w:val="24"/>
          <w:szCs w:val="24"/>
        </w:rPr>
        <w:t>Skład zespołu kontrolnego:</w:t>
      </w:r>
    </w:p>
    <w:p w:rsidR="005311B4" w:rsidRPr="007906C2" w:rsidP="005311B4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Danuta Rajkowska – Inspektor Wojewódzki w Oddziale Organizacji, Kontroli i Skarg w Wydziale Prawnym i Nadzoru Opolskiego Urzędu Wojewódzkiego (kierownik zespołu kontrolnego),</w:t>
      </w:r>
    </w:p>
    <w:p w:rsidR="005311B4" w:rsidRPr="007906C2" w:rsidP="005311B4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Małgorzata Frankowicz – Inspektor Wojewódzki w Oddziale Organizacji, Kontroli i Skarg w Wydziale Prawnym i Nadzoru Opolskiego Urzędu Wojewódzkiego (członek zespołu kontrolnego).</w:t>
      </w:r>
    </w:p>
    <w:p w:rsidR="005311B4" w:rsidRPr="007906C2" w:rsidP="005311B4">
      <w:pPr>
        <w:numPr>
          <w:ilvl w:val="0"/>
          <w:numId w:val="8"/>
        </w:numPr>
        <w:spacing w:before="120" w:after="120" w:line="360" w:lineRule="auto"/>
        <w:outlineLvl w:val="0"/>
        <w:rPr>
          <w:rFonts w:ascii="Arial" w:hAnsi="Arial" w:cs="Arial"/>
          <w:i/>
          <w:sz w:val="24"/>
          <w:szCs w:val="24"/>
        </w:rPr>
      </w:pPr>
      <w:r w:rsidRPr="007906C2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7906C2">
        <w:rPr>
          <w:rFonts w:ascii="Arial" w:hAnsi="Arial" w:cs="Arial"/>
          <w:b/>
          <w:sz w:val="24"/>
          <w:szCs w:val="24"/>
        </w:rPr>
        <w:t>jednostki kontrolowanej: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left="284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bCs/>
          <w:sz w:val="24"/>
          <w:szCs w:val="24"/>
          <w:lang w:eastAsia="en-US"/>
        </w:rPr>
        <w:t xml:space="preserve">Pan Marek Antoniewicz – Burmistrz Grodkowa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od dnia 22 listopada 2002 roku.</w:t>
      </w:r>
    </w:p>
    <w:p w:rsidR="005311B4" w:rsidRPr="007906C2" w:rsidP="005311B4">
      <w:pPr>
        <w:numPr>
          <w:ilvl w:val="0"/>
          <w:numId w:val="8"/>
        </w:numPr>
        <w:spacing w:before="120" w:after="120" w:line="360" w:lineRule="auto"/>
        <w:ind w:left="284" w:hanging="284"/>
        <w:outlineLvl w:val="0"/>
        <w:rPr>
          <w:rFonts w:ascii="Arial" w:eastAsia="Calibri" w:hAnsi="Arial" w:cs="Arial"/>
          <w:bCs/>
          <w:color w:val="FF0000"/>
          <w:sz w:val="24"/>
          <w:szCs w:val="24"/>
        </w:rPr>
      </w:pPr>
      <w:r w:rsidRPr="007906C2">
        <w:rPr>
          <w:rFonts w:ascii="Arial" w:hAnsi="Arial" w:cs="Arial"/>
          <w:bCs/>
          <w:sz w:val="24"/>
          <w:szCs w:val="24"/>
        </w:rPr>
        <w:t>Kontrolę wpisano do książki kontroli prowadzonej w jednostce kontrolowanej pod nr 7/2022.</w:t>
      </w:r>
    </w:p>
    <w:p w:rsidR="005311B4" w:rsidRPr="007906C2" w:rsidP="005311B4">
      <w:pPr>
        <w:numPr>
          <w:ilvl w:val="0"/>
          <w:numId w:val="7"/>
        </w:numPr>
        <w:tabs>
          <w:tab w:val="left" w:pos="567"/>
        </w:tabs>
        <w:spacing w:before="120" w:after="160" w:line="360" w:lineRule="auto"/>
        <w:ind w:left="351" w:hanging="35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hAnsi="Arial" w:cs="Arial"/>
          <w:b/>
          <w:sz w:val="24"/>
          <w:szCs w:val="24"/>
        </w:rPr>
        <w:t xml:space="preserve">Ocena skontrolowanej działalności i opis ustalonego stanu faktycznego. </w:t>
      </w:r>
    </w:p>
    <w:p w:rsidR="005311B4" w:rsidRPr="007906C2" w:rsidP="005311B4">
      <w:pPr>
        <w:tabs>
          <w:tab w:val="left" w:pos="567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hAnsi="Arial" w:cs="Arial"/>
          <w:sz w:val="24"/>
          <w:szCs w:val="24"/>
        </w:rPr>
        <w:t>W wyniku kontroli oceniono pozytywnie z nieprawidłowościami wykonywanie</w:t>
      </w:r>
      <w:r w:rsidRPr="007906C2">
        <w:rPr>
          <w:rFonts w:ascii="Arial" w:hAnsi="Arial" w:cs="Arial"/>
          <w:b/>
          <w:sz w:val="24"/>
          <w:szCs w:val="24"/>
        </w:rPr>
        <w:t xml:space="preserve"> </w:t>
      </w:r>
      <w:r w:rsidRPr="007906C2">
        <w:rPr>
          <w:rFonts w:ascii="Arial" w:hAnsi="Arial" w:cs="Arial"/>
          <w:sz w:val="24"/>
          <w:szCs w:val="24"/>
        </w:rPr>
        <w:t>zadań w przedmiocie przyjmowania, przekształcania i przesyłania przez organ gminy wniosków przedsiębiorców o wpis do Centralnej Ewidencji i Informacji o Działalności Gospodarczej, dalej CEIDG.</w:t>
      </w:r>
    </w:p>
    <w:p w:rsidR="005311B4" w:rsidRPr="007906C2" w:rsidP="005311B4">
      <w:pPr>
        <w:tabs>
          <w:tab w:val="left" w:pos="567"/>
        </w:tabs>
        <w:spacing w:before="120" w:line="360" w:lineRule="auto"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W toku kontroli badano następujące zagadnienia: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 xml:space="preserve">prawidłowość powierzania zadań z zakresu podlegającego kontroli, 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prawidłowość upoważniania pracowników jednostki kontrolowanej do przyjmowania, przekształcania i przesyłania wniosków o wpis do CEIDG oraz zgłaszania do CEIDG informacji o udzielonych upoważnieniach lub o ich cofnięciu,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prawidłowość przyjmowania wniosków o wpis do CEIDG,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terminowość przekształcania i przesyłania wniosków o wpis do CEIDG,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zgodność wniosków papierowych z zakresem i układem aktualnego formularza elektronicznego, zamieszczonego na stronie internetowej CEIDG,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poprawność i kompletność wniosków składanych przez przedsiębiorców do organu gminy o wpis do CEIDG,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sposób rejestracji, gromadzenia i archiwizacji wniosków o wpis do CEIDG.</w:t>
      </w:r>
    </w:p>
    <w:p w:rsidR="005311B4" w:rsidRPr="007906C2" w:rsidP="005311B4">
      <w:pPr>
        <w:tabs>
          <w:tab w:val="left" w:pos="567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Nie wniesiono zastrzeżeń w zakresie: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 xml:space="preserve">powierzania zadań z zakresu podlegającego kontroli, 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upoważniania pracowników jednostki kontrolowanej do przyjmowania, przekształcania i przesyłania wniosków o wpis do CEIDG oraz zgłaszania do CEIDG informacji</w:t>
      </w:r>
      <w:r>
        <w:rPr>
          <w:rFonts w:ascii="Arial" w:hAnsi="Arial" w:cs="Arial"/>
          <w:sz w:val="24"/>
          <w:szCs w:val="24"/>
        </w:rPr>
        <w:t xml:space="preserve"> </w:t>
      </w:r>
      <w:r w:rsidRPr="007906C2">
        <w:rPr>
          <w:rFonts w:ascii="Arial" w:hAnsi="Arial" w:cs="Arial"/>
          <w:sz w:val="24"/>
          <w:szCs w:val="24"/>
        </w:rPr>
        <w:t xml:space="preserve">o udzielonych upoważnieniach lub o ich cofnięciu, 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przyjmowania wniosków o wpis do CEIDG,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terminowości przekształcania i przesyłania wniosków o wpis do CEIDG,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zgodności wniosków papierowych z zakresem i układem aktualnego formularza elektronicznego, zamieszczonego na stronie internetowej CEIDG,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gromadzenia i archiwizacji wniosków o wpis do CEIDG.</w:t>
      </w:r>
    </w:p>
    <w:p w:rsidR="005311B4" w:rsidRPr="007906C2" w:rsidP="005311B4">
      <w:pPr>
        <w:tabs>
          <w:tab w:val="left" w:pos="567"/>
        </w:tabs>
        <w:spacing w:line="360" w:lineRule="auto"/>
        <w:ind w:left="720" w:hanging="720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Zastrzeżenia kontrolerów dotyczyły: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poprawności i kompletności wniosków składanych przez przedsiębiorców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br/>
        <w:t>do organu gminy o wpis do CEIDG,</w:t>
      </w:r>
    </w:p>
    <w:p w:rsidR="005311B4" w:rsidRPr="007906C2" w:rsidP="005311B4">
      <w:pPr>
        <w:numPr>
          <w:ilvl w:val="0"/>
          <w:numId w:val="9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>rejestracji wniosków o wpis do CEIDG.</w:t>
      </w:r>
    </w:p>
    <w:p w:rsidR="005311B4" w:rsidRPr="007906C2" w:rsidP="005311B4">
      <w:pPr>
        <w:tabs>
          <w:tab w:val="left" w:pos="567"/>
        </w:tabs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ab/>
        <w:t>Mając na uwadze stwierdzone podczas kontroli uchybienia i nieprawidłowości ustalono, że właściwą oceną jednostki kontrolowanej w powyższym zakresie będzie ocena pozytywna z nieprawidłowościami.</w:t>
      </w:r>
      <w:r w:rsidRPr="007906C2">
        <w:rPr>
          <w:rFonts w:ascii="Arial" w:hAnsi="Arial" w:cs="Arial"/>
          <w:b/>
          <w:sz w:val="24"/>
          <w:szCs w:val="24"/>
        </w:rPr>
        <w:br/>
      </w:r>
      <w:r w:rsidRPr="007906C2">
        <w:rPr>
          <w:rFonts w:ascii="Arial" w:hAnsi="Arial" w:cs="Arial"/>
          <w:b/>
          <w:sz w:val="24"/>
          <w:szCs w:val="24"/>
        </w:rPr>
        <w:tab/>
        <w:t>Ustalenia kontroli: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5311B4" w:rsidRPr="007906C2" w:rsidP="005311B4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oraz w dniu rozpoczęcia kontroli kierownikiem jednostki kontrolowanej był Pan Marek Antoniewicz– Burmistrz Grodkowa, wybrany ponownie na stanowisko w wyniku wyborów bezpośrednich przeprowadzonych 21 października 2018 r. </w:t>
      </w:r>
      <w:bookmarkStart w:id="5" w:name="_Hlk102644328"/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5311B4" w:rsidRPr="007906C2" w:rsidP="005311B4">
      <w:pPr>
        <w:spacing w:before="120" w:after="120" w:line="360" w:lineRule="auto"/>
        <w:ind w:firstLine="4536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[Dowód: akta kontroli załącznik nr 1 i nr 2]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bookmarkEnd w:id="5"/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tj. od dnia 1.01.2022 r. do dnia 12.07.2022 r.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 Miejskim w Grodkowie obowiązywał Regulamin organizacyjny wprowadzony Zarządzeniem Nr 120.47.2020 Burmistrza Grodkowa z dnia 25 maja 2020 r. w sprawie nadania Regulaminu Organizacyjnego Urzędu Miejskiego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Grodkowie. </w:t>
      </w:r>
    </w:p>
    <w:p w:rsidR="005311B4" w:rsidRPr="007906C2" w:rsidP="005311B4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Zgodnie z § 14 ust. 4  oraz ust. 5 Regulaminu organizacyjnego wprowadzonego Zarządzeniem Nr 120.47.2020 Burmistrza Grodkowa z dnia 25 maja 2020 r. zadania polegające na prowadzeniu spraw dotyczących ewidencji działalności gospodarczej realizowane były w Wydziale Organizacyjnym Urzędu Miejskiego w Grodkowie, który  podlega Sekretarzowi Miasta (§ 6 ust. 2 pkt 7 Regulaminu organizacyjnego).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10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[Dowód: akta kontroli załączniki nr 3]</w:t>
      </w:r>
    </w:p>
    <w:p w:rsidR="005311B4" w:rsidRPr="007906C2" w:rsidP="005311B4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Za realizację zadania polegającego na przyjmowaniu, przekształcaniu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br/>
        <w:t xml:space="preserve">i przesyłaniu wniosków przedsiębiorców o wpis do CEIDG, odpowiedzialna była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osoba zatrudniona Wydziale Organizacyjnym na stanowisku: specjalisty ds. obsługi klienta i przedsiębiorców, którą podczas jej nieobecności zastępowała osoba zatrudniona w Wydziale Organizacyjnym na stanowisku podinspektora ds. obsługi klienta i Rady Miejskiej. Nadzór bezpośredni nad pracownikami odpowiedzialnymi za realizację zadania sprawował Kierownik Wydziału Organizacyjnego.</w:t>
      </w:r>
    </w:p>
    <w:p w:rsidR="005311B4" w:rsidRPr="007906C2" w:rsidP="005311B4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zakresach czynności pracowników odpowiedzialnych za realizację zadania znajdują się odpowiednio zapisy dotyczące prowadzenia spraw związanych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br/>
        <w:t>z ewidencją działalności gospodarczej lub zastępowania pracownika realizującego te zadania.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Stosownie do treści art. 8 ust. 5 ustawy w przypadku, gdy czynności, o których mowa w ust. 4 wykonują upoważnieni pracownicy, organ gminy jest obowiązany niezwłocznie przekazywać do CEIDG imiona i nazwiska tych osób, a także niezwłocznie informować o cofnięciu upoważnień dla tych osób.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 raportu </w:t>
      </w:r>
      <w:r w:rsidRPr="007906C2">
        <w:rPr>
          <w:rFonts w:ascii="Arial" w:eastAsia="Calibri" w:hAnsi="Arial" w:cs="Arial"/>
          <w:i/>
          <w:sz w:val="24"/>
          <w:szCs w:val="24"/>
          <w:lang w:eastAsia="en-US"/>
        </w:rPr>
        <w:t>CEIDG R0 24 RZ Liczba złożonych wniosków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906C2">
        <w:rPr>
          <w:rFonts w:ascii="Arial" w:eastAsia="Calibri" w:hAnsi="Arial" w:cs="Arial"/>
          <w:i/>
          <w:sz w:val="24"/>
          <w:szCs w:val="24"/>
          <w:lang w:eastAsia="en-US"/>
        </w:rPr>
        <w:t xml:space="preserve">przez pracowników gminy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 dnia 12.07.2022 r. wynika, że w okresie objętym kontrolą czynności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w zakresie przekształcania, podpisywania i przesyłania wniosków do CEIDG  realizowane były przez 2 pracowników Urzędu Miejskiego  w Grodkowie. Osoby te posiadały odrębne, pisemne upoważnienie Burmistrza do realizowania w jego imieniu zadań z zakresu CEIDG oraz zostały zgłoszone do CEIDG, jako osoby uprawnione do podejmowania czynności,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o których mowa w art. 8 ust. 4 ustawy. </w:t>
      </w:r>
    </w:p>
    <w:p w:rsidR="005311B4" w:rsidRPr="007906C2" w:rsidP="005311B4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 raportu </w:t>
      </w:r>
      <w:r w:rsidRPr="007906C2">
        <w:rPr>
          <w:rFonts w:ascii="Arial" w:eastAsia="Calibri" w:hAnsi="Arial" w:cs="Arial"/>
          <w:i/>
          <w:sz w:val="24"/>
          <w:szCs w:val="24"/>
          <w:lang w:eastAsia="en-US"/>
        </w:rPr>
        <w:t>CEIDG R0 24 RZ Liczba złożonych wniosków przez pracowników gminy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 z dnia 12.07.2022 r. wynika, że w okresie od 1.01.2022 r. do 12.07.2022 r.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w Urzędzie Miejskim w Grodkowie zarejestrowano 120</w:t>
      </w:r>
      <w:r w:rsidRPr="007906C2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wniosków przedsiębiorców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o wpis do CEIDG. Weryfikacji poddano 24 wnioski złożone w Urzędzie Miejskim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w Grodkowie w okresie objętym kontrolą  tj. 20 % wszystkich złożonych wniosków. Kontroli poddano, co piąty wniosek z rejestru począwszy od numeru 1 do numeru 120.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5311B4" w:rsidRPr="007906C2" w:rsidP="005311B4">
      <w:pPr>
        <w:tabs>
          <w:tab w:val="left" w:pos="1134"/>
        </w:tabs>
        <w:spacing w:before="120" w:after="120" w:line="360" w:lineRule="auto"/>
        <w:ind w:firstLine="476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[Dowód: akta kontroli załączniki nr 4-11]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Pracownik organu gminy zgodnie § 4 ust.1 rozporządzenia Prezesa Rady Ministrów w sprawie instrukcji kancelaryjnej, jednolitych rzeczowych wykazów akt oraz instrukcji w sprawie organizacji i zakresu działania archiwów zakładowych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 dnia 18 stycznia 2011 r. (Dz. U. z 2011 r. Nr 14, poz. 67) rejestrował wnioski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rejestrze spraw pod numerem 7330, jednakże nie nadawał wnioskom znaku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sprawy, co jest niezgodne z  § 5 ust.1 ust. 1, 2 i 3 Instrukcji kancelaryjnej stanowiącej załącznik Nr 1 do przywołanego powyżej rozporządzenia.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Urzędzie Miejskim w Grodkowie przyjęto zasadę, że wnioski przechowuje się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br/>
        <w:t xml:space="preserve">w segregatorach odrębnie dla każdego roku. W każdym segregatorze zamieszczony był rejestr przechowywanych w nim wniosków. Jak ustalono w trakcie kontroli, w 1 przypadku poddanym kontroli, pod numerem 75, nie było wniosku w segregatorze.  </w:t>
      </w:r>
    </w:p>
    <w:p w:rsidR="005311B4" w:rsidRPr="007906C2" w:rsidP="005311B4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 wyjaśnień złożonych przez pracownika wynika, że pod numerem 75 nie został zarejestrowany wniosek przedsiębiorcy, ale korekta wniosku dokonana przez urzędnika w związku ze zgłoszonym przez przedsiębiorcę błędem przy przekształcaniu jego wniosku o wpis do CEIDG w urzędzie.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493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[Dowód: akta kontroli załączniki nr 12]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Odnosząc się do powyższego należy zauważyć, że rejestr wniosków o wpis do CEIDG  powinien być prowadzony w sposób rzetelny i dokładny, w szczególności powinny być w nim zarejestrowane tylko i wyłącznie wnioski przedsiębiorcy. Korekta wniosku dokonana przez urzędnika nie podlega rejestracji w rejestrze wniosków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o wpis, ponieważ takim wnioskiem nie jest. </w:t>
      </w:r>
    </w:p>
    <w:p w:rsidR="005311B4" w:rsidRPr="007906C2" w:rsidP="005311B4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b/>
          <w:sz w:val="24"/>
          <w:szCs w:val="24"/>
          <w:lang w:eastAsia="en-US"/>
        </w:rPr>
        <w:t xml:space="preserve">Poprawność i kompletność wniosków składanych przez przedsiębiorców </w:t>
      </w:r>
      <w:r w:rsidRPr="007906C2">
        <w:rPr>
          <w:rFonts w:ascii="Arial" w:eastAsia="Calibri" w:hAnsi="Arial" w:cs="Arial"/>
          <w:b/>
          <w:sz w:val="24"/>
          <w:szCs w:val="24"/>
          <w:lang w:eastAsia="en-US"/>
        </w:rPr>
        <w:br/>
        <w:t>do organu gminy o wpis do CEIDG.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Zgodnie z art. 8 ust. 2 ustawy o CEIDG, przedsiębiorca może złożyć papierową wersję wniosku w dowolnie wybranym urzędzie gminy. Wniosek może być złożony osobiście przez przedsiębiorcę lub przez uprawnioną osobę. Zadaniem gminy jest przyjęcie wniosku za pokwitowaniem, potwierdzenie tożsamości osoby składającej wniosek, a następnie przekształcenie wniosku na postać dokumentu elektronicznego i przesłanie do CEIDG, nie później niż następnego dnia roboczego po przyjęciu wniosku. Elektroniczna wersja wniosku jest opatrywana kwalifikowanym podpisem elektronicznym, podpisem zaufanym  albo podpisem osobistym.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Jak wynika z art. 8 ust. 2 papierowa wersja wniosku o wpis do CEIDG musi być zgodna z zakresem i układem aktualnego formularza elektronicznego, zamieszczonego na stronie internetowej CEIDG, zgodnie z art. 3 ust. 2 ustawy.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Zgodnie z art. 8 ust. 6 wniosek oraz dokumentacja z nim związana podlegają archiwizacji przez okres 10 lat od dnia ich złożenia.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w Urzędzie Miejskim w Grodkowie zarejestrowano 120  wniosków przedsiębiorców. Kontroli poddano 24 wnioski. Wszystkie wnioski poddane kontroli zostały złożone w wersji papierowej i zostały podpisane przez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przedsiębiorcę, a następnie przekształcone na wersję elektroniczną i przesłane do CEIDG.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Pracownik Urzędu Miejskiego w Grodkowie każdorazowo potwierdzał, za pokwitowaniem, przyjęcie wniosku i potwierdzał tożsamość osoby składającej wniosek, co jest zgodne z art. 8 ust. 3 ustawy.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każdym poddanym weryfikacji  przypadku wraz z wnioskiem o wpis do CEIDG  zostały złożone oświadczenia, o których mowa  w art. 7 ust.1 pkt 1 i pkt 2 ustawy. Przedmiotowe oświadczenia, składane były pod rygorem odpowiedzialności karnej za złożenie fałszywego oświadczenia. Składający oświadczenia zawierał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nich klauzule o treści: „Jestem świadomy odpowiedzialności karnej za złożenie fałszywego oświadczenia”, co jest zgodne z art. 7 ust. 2 ustawy.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Zgodnie z  art. 10 ust. 1 ustawy wpis do CEIDG jest dokonywany, gdy wniosek jest poprawny tj. gdy zawiera dane podlegające wpisowi, zgodnie z art. 5 ustawy, oraz nie wystąpiła żadna z okoliczności, o których mowa w art. 10 ust. 2  pkt 2-8 ustawy.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Stwierdzono, że w 1 przypadku wniosek o wpis do CEIDG złożony w Urzędzie Miejskim w Grodkowie nie zawierał numeru Regon i nie zaznaczono, że osoba takiego numeru nie posiada, co oznacza, że wniosek był niepoprawny tj. nie zawierał wszystkich wymaganych danych do wpisu.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7906C2">
        <w:rPr>
          <w:rFonts w:ascii="Arial" w:eastAsia="Calibri" w:hAnsi="Arial" w:cs="Arial"/>
          <w:i/>
          <w:sz w:val="24"/>
          <w:szCs w:val="24"/>
          <w:lang w:eastAsia="en-US"/>
        </w:rPr>
        <w:t>Instrukcji wypełniania wniosku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 wskazano minimalny zakres danych, jakie wniosek powinien zawierać.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przypadku stwierdzenia braku danych, o których mowa w </w:t>
      </w:r>
      <w:r w:rsidRPr="007906C2">
        <w:rPr>
          <w:rFonts w:ascii="Arial" w:eastAsia="Calibri" w:hAnsi="Arial" w:cs="Arial"/>
          <w:i/>
          <w:sz w:val="24"/>
          <w:szCs w:val="24"/>
          <w:lang w:eastAsia="en-US"/>
        </w:rPr>
        <w:t>Instrukcji wypełniania wniosku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, organ nie podjął stosownych działań mających na celu ich uzupełnienie. Co prawda niespełnienie wymogów Instrukcji nie może stanowić podstawy do uznania wniosku za niepoprawny w myśl art. 10 ust. 2 ustawy, a co za tym idzie do wezwania przedsiębiorcy do uzupełnienia wniosku w trybie ustępu 6 ww. artykułu, jednakże należy podkreślić, że pracownik merytoryczny winien znać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i stosować instrukcję oraz udzielać przedsiębiorcy wskazówek, co do konieczności wypełnienia brakujących rubryk.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Stwierdzono, że wszystkie wnioski, poddane kontroli, złożone przez przedsiębiorców w formie papierowej nie były zgodne z  wersją elektroniczną  przekazaną do CEIDG.</w:t>
      </w:r>
    </w:p>
    <w:p w:rsidR="005311B4" w:rsidRPr="007906C2" w:rsidP="005311B4">
      <w:pPr>
        <w:autoSpaceDE w:val="0"/>
        <w:autoSpaceDN w:val="0"/>
        <w:adjustRightInd w:val="0"/>
        <w:spacing w:before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Wnioski przekazane do CEIDG nie zawierały niektórych danych wypełnionych przez przedsiębiorców we wnioskach papierowych tj.: </w:t>
      </w:r>
    </w:p>
    <w:p w:rsidR="005311B4" w:rsidRPr="007906C2" w:rsidP="005311B4">
      <w:pPr>
        <w:autoSpaceDE w:val="0"/>
        <w:autoSpaceDN w:val="0"/>
        <w:adjustRightInd w:val="0"/>
        <w:spacing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14 przypadkach miejsca zamieszkania,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20 przypadkach dokumentu tożsamości,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23 przypadkach  danych kontaktowych,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18 przypadkach nie zaznaczono sprzeciwu w zakresie publikacji danych kontaktowych w CEIDG,</w:t>
      </w:r>
    </w:p>
    <w:p w:rsidR="005311B4" w:rsidRPr="007906C2" w:rsidP="005311B4">
      <w:pPr>
        <w:autoSpaceDE w:val="0"/>
        <w:autoSpaceDN w:val="0"/>
        <w:adjustRightInd w:val="0"/>
        <w:spacing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4 przypadkach nazwy przedsiębiorcy,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7 przypadkach nazwiska rodowego,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- w 13  przypadkach adresu do doręczeń,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 w 2 przypadkach braku daty powstania obowiązku opłacania składki,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- w 3 przypadkach formy opodatkowania prowadzonej działalności,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- w  17 przypadkach imion rodziców,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- w 13 przypadkach miejsca urodzenia,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  2 przypadkach daty rozpoczęcia działalności gospodarczej,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1 przypadku imienia i nazwiska posiadacza rachunku bankowego,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- w 3 przypadkach stałego miejsca wykonywania działalności gospodarczej,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- w 1 przypadku kodów działalności,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1 przypadku informacji o małżeńskiej wspólności majątkowej,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- w 1 przypadku danych kontaktowych pełnomocnika.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Ponadto w 6 przypadkach poddanych weryfikacji nazwa skrócona wpisana we wniosku papierowym była inna niż nazwa skrócona we wniosku przekazanym do CEIDG.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W 2 przypadkach wniosek papierowy nie został uzupełniony w pkt. dot. stałego miejsca wykonywania działalności gospodarczej, natomiast pozycja ta została wypełniona we wniosku przekazanym do CEIDG.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5 przypadkach przedsiębiorca we wniosku papierowym nie wpisał nazwy skróconej, a we wniosku przekazanym do CEIDG pozycja ta została uzupełniona.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W 1 przypadku nie zaznaczono złożenia oświadczeń, o których mowa w art. 7 ust.1 ustawy, podczas, gdy złożenie tych oświadczeń zaznaczono we wniosku papierowym. 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W 1 przypadku nazwisko pełnomocnika przekazane do CEIDG było inne niż nazwisko pełnomocnika wpisane przez przedsiębiorcę we wniosku papierowym.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W 1 przypadku we wniosku papierowym nie uzupełniono pozycji stałe miejsce wykonywania działalności gospodarczej natomiast we wniosku przekazanym do CEIDG zaznaczono brak stałego miejsca wykonywania działalności gospodarczej.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Ponadto w pojedynczych przypadkach we wniosku papierowym nie wpisano: adresu do doręczeń, stałego miejsca wykonywania działalności, numeru regon, daty powstania obowiązku opłacania składek ZUS, a we wniosku przekazanym do CEIDG pozycje te zostały uzupełnione.</w:t>
      </w:r>
    </w:p>
    <w:p w:rsidR="005311B4" w:rsidRPr="007906C2" w:rsidP="005311B4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Ponadto we wnioskach papierowych urzędnik nie wypełnił formularzy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br/>
        <w:t>w  zakresie:</w:t>
      </w:r>
    </w:p>
    <w:p w:rsidR="005311B4" w:rsidRPr="007906C2" w:rsidP="005311B4">
      <w:pPr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ind w:left="714" w:hanging="357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kto składa wniosek tj. przedsiębiorca czy osoba uprawniona (10 przypadków), </w:t>
      </w:r>
    </w:p>
    <w:p w:rsidR="005311B4" w:rsidRPr="007906C2" w:rsidP="005311B4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daty zmiany (7 przypadków).</w:t>
      </w:r>
    </w:p>
    <w:p w:rsidR="005311B4" w:rsidRPr="007906C2" w:rsidP="005311B4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sz w:val="24"/>
          <w:szCs w:val="24"/>
          <w:lang w:eastAsia="en-US"/>
        </w:rPr>
        <w:t>Osobami odpowiedzialnymi za powstanie ww. nieprawidłowości są osoby zatrudnione w Wydziale Organizacyjnym Urzędu Miejskiego w Grodkowie, którym powierzono realizację zadania</w:t>
      </w:r>
      <w:bookmarkStart w:id="6" w:name="_Hlk103778369"/>
      <w:r w:rsidRPr="007906C2">
        <w:rPr>
          <w:rFonts w:ascii="Arial" w:eastAsia="Calibri" w:hAnsi="Arial" w:cs="Arial"/>
          <w:sz w:val="24"/>
          <w:szCs w:val="24"/>
          <w:lang w:eastAsia="en-US"/>
        </w:rPr>
        <w:t xml:space="preserve">, a także sprawujące nadzór </w:t>
      </w:r>
      <w:bookmarkEnd w:id="6"/>
      <w:r w:rsidRPr="007906C2">
        <w:rPr>
          <w:rFonts w:ascii="Arial" w:eastAsia="Calibri" w:hAnsi="Arial" w:cs="Arial"/>
          <w:sz w:val="24"/>
          <w:szCs w:val="24"/>
          <w:lang w:eastAsia="en-US"/>
        </w:rPr>
        <w:t>w zakresie objętym kontrolą.</w:t>
      </w:r>
    </w:p>
    <w:p w:rsidR="005311B4" w:rsidRPr="007906C2" w:rsidP="005311B4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b/>
          <w:sz w:val="24"/>
          <w:szCs w:val="24"/>
          <w:lang w:eastAsia="en-US"/>
        </w:rPr>
        <w:t>Terminowość przekształcania wniosków, o których mowa w art. 8 ust. 2 pkt 1 i 2, art. 15 ust.1 pkt 1-3, art. 20 ust.1 ustawy o CEIDG, na formę dokumentu elektronicznego oraz przesyłania ich do CEIDG.</w:t>
      </w:r>
    </w:p>
    <w:p w:rsidR="005311B4" w:rsidRPr="007906C2" w:rsidP="005311B4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906C2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7906C2">
        <w:rPr>
          <w:rFonts w:ascii="Arial" w:eastAsia="Calibri" w:hAnsi="Arial" w:cs="Arial"/>
          <w:sz w:val="24"/>
          <w:szCs w:val="24"/>
          <w:lang w:eastAsia="en-US"/>
        </w:rPr>
        <w:t>W każdym poddanym kontroli przypadku sprawa związana z przekształcaniem wniosku i przekazaniem do CEIDG była załatwiona w terminie określonym w art. 8 ust. 4 ustawy. Wobec powyższego nie wnosi się zastrzeżeń w zakresie terminowości przekształcania wniosków na formę dokumentu elektronicznego oraz przesyłania ich do CEIDG.</w:t>
      </w:r>
    </w:p>
    <w:p w:rsidR="005311B4" w:rsidRPr="007906C2" w:rsidP="005311B4">
      <w:pPr>
        <w:numPr>
          <w:ilvl w:val="0"/>
          <w:numId w:val="7"/>
        </w:numPr>
        <w:spacing w:before="120" w:after="160" w:line="360" w:lineRule="auto"/>
        <w:ind w:left="572" w:hanging="357"/>
        <w:outlineLvl w:val="0"/>
        <w:rPr>
          <w:rFonts w:ascii="Arial" w:hAnsi="Arial" w:cs="Arial"/>
          <w:b/>
          <w:sz w:val="24"/>
          <w:szCs w:val="24"/>
        </w:rPr>
      </w:pPr>
      <w:r w:rsidRPr="007906C2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 w:rsidRPr="007906C2">
        <w:rPr>
          <w:rFonts w:ascii="Arial" w:hAnsi="Arial" w:cs="Arial"/>
          <w:b/>
          <w:bCs/>
          <w:sz w:val="24"/>
          <w:szCs w:val="24"/>
        </w:rPr>
        <w:br/>
        <w:t>odpowiedzialne za nieprawidłowości:</w:t>
      </w:r>
    </w:p>
    <w:p w:rsidR="005311B4" w:rsidRPr="007906C2" w:rsidP="005311B4">
      <w:pPr>
        <w:spacing w:line="36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Cs/>
          <w:sz w:val="24"/>
          <w:szCs w:val="24"/>
        </w:rPr>
        <w:t>W trakcie kontroli stwierdzono następujące uchybienia:</w:t>
      </w:r>
    </w:p>
    <w:p w:rsidR="005311B4" w:rsidRPr="007906C2" w:rsidP="005311B4">
      <w:pPr>
        <w:numPr>
          <w:ilvl w:val="0"/>
          <w:numId w:val="10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Cs/>
          <w:sz w:val="24"/>
          <w:szCs w:val="24"/>
        </w:rPr>
        <w:t xml:space="preserve">przekształcanie na wersję elektroniczną wniosków niezawierających wszystkich wymaganych danych zgodnie z Instrukcją wypełniania wniosku, </w:t>
      </w:r>
    </w:p>
    <w:p w:rsidR="005311B4" w:rsidRPr="007906C2" w:rsidP="005311B4">
      <w:pPr>
        <w:spacing w:before="120" w:line="36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Cs/>
          <w:sz w:val="24"/>
          <w:szCs w:val="24"/>
        </w:rPr>
        <w:t>W trakcie kontroli stwierdzono następujące nieprawidłowości:</w:t>
      </w:r>
    </w:p>
    <w:p w:rsidR="005311B4" w:rsidRPr="007906C2" w:rsidP="005311B4">
      <w:pPr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Cs/>
          <w:sz w:val="24"/>
          <w:szCs w:val="24"/>
        </w:rPr>
        <w:t>rejestrację w rejestrze wniosków o wpis do CEIDG korekty wniosku dokonanej przez urzędnika,</w:t>
      </w:r>
    </w:p>
    <w:p w:rsidR="005311B4" w:rsidRPr="007906C2" w:rsidP="005311B4">
      <w:pPr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Cs/>
          <w:sz w:val="24"/>
          <w:szCs w:val="24"/>
        </w:rPr>
        <w:t>nienadawanie wnioskom znaku sprawy, co jest niezgodnie z Instrukcją kancelaryjną stanowiącą załącznik Nr 1 do rozporządzenia Prezesa Rady Ministrów w sprawie instrukcji kancelaryjnej, jednolitych rzeczowych wykazów akt oraz instrukcji w sprawie organizacji i zakresu działania archiwów zakładowych z dnia 18 stycznia 2011 r.;</w:t>
      </w:r>
    </w:p>
    <w:p w:rsidR="005311B4" w:rsidRPr="007906C2" w:rsidP="005311B4">
      <w:pPr>
        <w:numPr>
          <w:ilvl w:val="0"/>
          <w:numId w:val="11"/>
        </w:numPr>
        <w:spacing w:before="120" w:after="120" w:line="360" w:lineRule="auto"/>
        <w:ind w:left="714" w:hanging="357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Cs/>
          <w:sz w:val="24"/>
          <w:szCs w:val="24"/>
        </w:rPr>
        <w:t>przekazywanie do CEIDG wniosków niezgodnych z wnioskiem w formie papierowej podpisanym i złożonym przez przedsiębiorcę;</w:t>
      </w:r>
    </w:p>
    <w:p w:rsidR="005311B4" w:rsidRPr="007906C2" w:rsidP="005311B4">
      <w:pPr>
        <w:numPr>
          <w:ilvl w:val="0"/>
          <w:numId w:val="11"/>
        </w:numPr>
        <w:spacing w:before="120" w:after="120" w:line="360" w:lineRule="auto"/>
        <w:ind w:left="714" w:hanging="357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bCs/>
          <w:sz w:val="24"/>
          <w:szCs w:val="24"/>
        </w:rPr>
        <w:t>przekazanie, w 1 poddanym kontroli przypadku, niepoprawnego wniosku do CEIDG.</w:t>
      </w:r>
    </w:p>
    <w:p w:rsidR="005311B4" w:rsidRPr="007906C2" w:rsidP="005311B4">
      <w:pPr>
        <w:spacing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 xml:space="preserve">Przyczyną stwierdzonych uchybień i nieprawidłowości jest niedostateczna rzetelność pracowników, którym powierzono realizację zadania, nieznajomość  przepisów prawa w zakresie realizowanych zadań oraz niewystarczający nadzór przełożonego. </w:t>
      </w:r>
    </w:p>
    <w:p w:rsidR="005311B4" w:rsidRPr="00BE07B3" w:rsidP="005311B4">
      <w:pPr>
        <w:spacing w:line="36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7906C2">
        <w:rPr>
          <w:rFonts w:ascii="Arial" w:hAnsi="Arial" w:cs="Arial"/>
          <w:sz w:val="24"/>
          <w:szCs w:val="24"/>
        </w:rPr>
        <w:t xml:space="preserve">Skutkiem stwierdzonego uchybienia i nieprawidłowości jest odstępstwo </w:t>
      </w:r>
      <w:r w:rsidRPr="007906C2">
        <w:rPr>
          <w:rFonts w:ascii="Arial" w:hAnsi="Arial" w:cs="Arial"/>
          <w:sz w:val="24"/>
          <w:szCs w:val="24"/>
        </w:rPr>
        <w:br/>
        <w:t>od stanu pożądanego w kontrolowanym zakresie.</w:t>
      </w:r>
      <w:r w:rsidRPr="00200673">
        <w:rPr>
          <w:rFonts w:ascii="Arial" w:hAnsi="Arial" w:cs="Arial"/>
          <w:b/>
          <w:sz w:val="24"/>
          <w:szCs w:val="24"/>
        </w:rPr>
        <w:tab/>
      </w:r>
    </w:p>
    <w:p w:rsidR="005311B4" w:rsidRPr="00EE20F3" w:rsidP="005311B4">
      <w:pPr>
        <w:numPr>
          <w:ilvl w:val="0"/>
          <w:numId w:val="7"/>
        </w:numPr>
        <w:spacing w:before="120" w:after="120" w:line="360" w:lineRule="auto"/>
        <w:ind w:left="425" w:hanging="68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sz w:val="24"/>
          <w:szCs w:val="24"/>
        </w:rPr>
        <w:t xml:space="preserve">Informacja o zastrzeżeniach zgłoszonych do projektu wystąpienia pokontrolnego i wyniku ich rozpatrzenia lub o niezgłoszeniu zastrzeżeń. </w:t>
      </w:r>
    </w:p>
    <w:p w:rsidR="005311B4" w:rsidRPr="00EE20F3" w:rsidP="005311B4">
      <w:pPr>
        <w:spacing w:before="120" w:after="120" w:line="360" w:lineRule="auto"/>
        <w:outlineLvl w:val="0"/>
        <w:rPr>
          <w:rFonts w:ascii="Arial" w:hAnsi="Arial" w:cs="Arial"/>
          <w:w w:val="95"/>
          <w:sz w:val="24"/>
          <w:szCs w:val="24"/>
        </w:rPr>
      </w:pPr>
      <w:r w:rsidRPr="00EE20F3">
        <w:rPr>
          <w:rFonts w:ascii="Arial" w:hAnsi="Arial" w:cs="Arial"/>
          <w:w w:val="95"/>
          <w:sz w:val="24"/>
          <w:szCs w:val="24"/>
        </w:rPr>
        <w:t>Kierownik jednostki kontrolowanej nie zgłosił zastrzeżeń do treści projektu wystąpienia pokontrolnego.</w:t>
      </w:r>
    </w:p>
    <w:p w:rsidR="005311B4" w:rsidRPr="00806655" w:rsidP="005311B4">
      <w:pPr>
        <w:numPr>
          <w:ilvl w:val="0"/>
          <w:numId w:val="7"/>
        </w:numPr>
        <w:spacing w:line="360" w:lineRule="auto"/>
        <w:ind w:left="425" w:hanging="68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w w:val="95"/>
          <w:sz w:val="24"/>
          <w:szCs w:val="24"/>
        </w:rPr>
        <w:t>Zalecenia lub wnioski dotyczące usunięcia nieprawidłowości lub usprawnienia funkcjonowania jednostki kontrolowanej.</w:t>
      </w:r>
    </w:p>
    <w:p w:rsidR="005311B4" w:rsidRPr="00806655" w:rsidP="005311B4">
      <w:pPr>
        <w:spacing w:before="120" w:line="360" w:lineRule="auto"/>
        <w:outlineLvl w:val="0"/>
        <w:rPr>
          <w:rFonts w:ascii="Arial" w:hAnsi="Arial" w:cs="Arial"/>
          <w:w w:val="95"/>
          <w:sz w:val="24"/>
          <w:szCs w:val="24"/>
        </w:rPr>
      </w:pPr>
      <w:r w:rsidRPr="00806655">
        <w:rPr>
          <w:rFonts w:ascii="Arial" w:hAnsi="Arial" w:cs="Arial"/>
          <w:w w:val="95"/>
          <w:sz w:val="24"/>
          <w:szCs w:val="24"/>
        </w:rPr>
        <w:t>W związku z ustaleniami kontroli zalecam:</w:t>
      </w:r>
    </w:p>
    <w:p w:rsidR="005311B4" w:rsidP="005311B4">
      <w:pPr>
        <w:numPr>
          <w:ilvl w:val="0"/>
          <w:numId w:val="13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zaniechanie rejestrowania w rejestrze wniosków o wpis do CEIDG korekt wniosków dokon</w:t>
      </w:r>
      <w:r w:rsidR="00161985">
        <w:rPr>
          <w:rFonts w:ascii="Arial" w:hAnsi="Arial" w:cs="Arial"/>
          <w:w w:val="95"/>
          <w:sz w:val="24"/>
          <w:szCs w:val="24"/>
        </w:rPr>
        <w:t>yw</w:t>
      </w:r>
      <w:bookmarkStart w:id="7" w:name="_GoBack"/>
      <w:bookmarkEnd w:id="7"/>
      <w:r>
        <w:rPr>
          <w:rFonts w:ascii="Arial" w:hAnsi="Arial" w:cs="Arial"/>
          <w:w w:val="95"/>
          <w:sz w:val="24"/>
          <w:szCs w:val="24"/>
        </w:rPr>
        <w:t>anych z urzędu;</w:t>
      </w:r>
    </w:p>
    <w:p w:rsidR="005311B4" w:rsidRPr="009C5F64" w:rsidP="005311B4">
      <w:pPr>
        <w:numPr>
          <w:ilvl w:val="0"/>
          <w:numId w:val="13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 w:rsidRPr="00144313">
        <w:rPr>
          <w:rFonts w:ascii="Arial" w:hAnsi="Arial" w:cs="Arial"/>
          <w:w w:val="95"/>
          <w:sz w:val="24"/>
          <w:szCs w:val="24"/>
        </w:rPr>
        <w:t xml:space="preserve">nadawanie wnioskom znaku sprawy zgodnie z </w:t>
      </w:r>
      <w:r w:rsidRPr="00144313">
        <w:rPr>
          <w:rFonts w:ascii="ArialMT" w:hAnsi="ArialMT" w:cs="ArialMT"/>
          <w:sz w:val="24"/>
          <w:szCs w:val="24"/>
        </w:rPr>
        <w:t>Instrukcją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144313">
        <w:rPr>
          <w:rFonts w:ascii="ArialMT" w:hAnsi="ArialMT" w:cs="ArialMT"/>
          <w:sz w:val="24"/>
          <w:szCs w:val="24"/>
        </w:rPr>
        <w:t>kancelaryjną stanowiącą załącznik Nr 1 do rozporządzenia Prezesa Rady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144313">
        <w:rPr>
          <w:rFonts w:ascii="ArialMT" w:hAnsi="ArialMT" w:cs="ArialMT"/>
          <w:sz w:val="24"/>
          <w:szCs w:val="24"/>
        </w:rPr>
        <w:t>Ministrów w sprawie instrukcji kancelaryjnej, jednolitych rzeczowych wykazów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144313">
        <w:rPr>
          <w:rFonts w:ascii="ArialMT" w:hAnsi="ArialMT" w:cs="ArialMT"/>
          <w:sz w:val="24"/>
          <w:szCs w:val="24"/>
        </w:rPr>
        <w:t>akt oraz instrukcji w sprawie organizacji i zakresu działania archiwów</w:t>
      </w:r>
      <w:r>
        <w:rPr>
          <w:rFonts w:ascii="ArialMT" w:hAnsi="ArialMT" w:cs="ArialMT"/>
          <w:sz w:val="24"/>
          <w:szCs w:val="24"/>
        </w:rPr>
        <w:t xml:space="preserve"> </w:t>
      </w:r>
      <w:r w:rsidRPr="00144313">
        <w:rPr>
          <w:rFonts w:ascii="ArialMT" w:hAnsi="ArialMT" w:cs="ArialMT"/>
          <w:sz w:val="24"/>
          <w:szCs w:val="24"/>
        </w:rPr>
        <w:t>zakładowych z dnia 18 stycznia 2011 r.;</w:t>
      </w:r>
    </w:p>
    <w:p w:rsidR="005311B4" w:rsidRPr="00144313" w:rsidP="005311B4">
      <w:pPr>
        <w:numPr>
          <w:ilvl w:val="0"/>
          <w:numId w:val="13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 xml:space="preserve">dokonanie korekty wniosku zarejestrowanego pod numerem OR.VI.7330.5.2022 </w:t>
      </w:r>
      <w:r>
        <w:rPr>
          <w:rFonts w:ascii="Arial" w:hAnsi="Arial" w:cs="Arial"/>
          <w:w w:val="95"/>
          <w:sz w:val="24"/>
          <w:szCs w:val="24"/>
        </w:rPr>
        <w:br/>
        <w:t xml:space="preserve">w zakresie nazwiska pełnomocnika; </w:t>
      </w:r>
    </w:p>
    <w:p w:rsidR="005311B4" w:rsidP="005311B4">
      <w:pPr>
        <w:numPr>
          <w:ilvl w:val="0"/>
          <w:numId w:val="13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 w:rsidRPr="00806655">
        <w:rPr>
          <w:rFonts w:ascii="Arial" w:hAnsi="Arial" w:cs="Arial"/>
          <w:w w:val="95"/>
          <w:sz w:val="24"/>
          <w:szCs w:val="24"/>
        </w:rPr>
        <w:t>weryfikację wniosków przedsiębiorców o wpis do CEIDG pod względem ich kompletności, zgodnie z Instrukcją wypełniania wniosku;</w:t>
      </w:r>
    </w:p>
    <w:p w:rsidR="005311B4" w:rsidRPr="00806655" w:rsidP="005311B4">
      <w:pPr>
        <w:numPr>
          <w:ilvl w:val="0"/>
          <w:numId w:val="13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dokładne przekształcanie  wniosków przedsiębiorców, złożonych w wersji papierowej na wersję elektroniczną,</w:t>
      </w:r>
    </w:p>
    <w:p w:rsidR="005311B4" w:rsidRPr="00806655" w:rsidP="005311B4">
      <w:pPr>
        <w:numPr>
          <w:ilvl w:val="0"/>
          <w:numId w:val="13"/>
        </w:numPr>
        <w:spacing w:before="120" w:after="120" w:line="360" w:lineRule="auto"/>
        <w:ind w:left="357" w:hanging="357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weryfikację wniosków </w:t>
      </w:r>
      <w:r w:rsidRPr="00806655">
        <w:rPr>
          <w:rFonts w:ascii="Arial" w:eastAsia="Calibri" w:hAnsi="Arial" w:cs="Arial"/>
          <w:sz w:val="24"/>
          <w:szCs w:val="24"/>
          <w:lang w:eastAsia="en-US"/>
        </w:rPr>
        <w:t>w zakresie określonym w 10 ust. 2 pkt 1-8 ustawy.</w:t>
      </w:r>
    </w:p>
    <w:p w:rsidR="005311B4" w:rsidRPr="00806655" w:rsidP="005311B4">
      <w:pPr>
        <w:numPr>
          <w:ilvl w:val="0"/>
          <w:numId w:val="7"/>
        </w:numPr>
        <w:spacing w:before="120" w:after="120" w:line="360" w:lineRule="auto"/>
        <w:ind w:left="425" w:hanging="68"/>
        <w:outlineLvl w:val="0"/>
        <w:rPr>
          <w:rFonts w:ascii="Arial" w:hAnsi="Arial" w:cs="Arial"/>
          <w:w w:val="95"/>
          <w:sz w:val="24"/>
          <w:szCs w:val="24"/>
        </w:rPr>
      </w:pPr>
      <w:r w:rsidRPr="00806655">
        <w:rPr>
          <w:rFonts w:ascii="Arial" w:hAnsi="Arial" w:cs="Arial"/>
          <w:b/>
          <w:w w:val="95"/>
          <w:sz w:val="24"/>
          <w:szCs w:val="24"/>
        </w:rPr>
        <w:t xml:space="preserve">Ocena wskazująca na niezasadność zajmowania stanowiska lub pełnienia funkcji przez osobę odpowiedzialną za stwierdzone nieprawidłowości: </w:t>
      </w:r>
      <w:r w:rsidRPr="00806655">
        <w:rPr>
          <w:rFonts w:ascii="Arial" w:hAnsi="Arial" w:cs="Arial"/>
          <w:w w:val="95"/>
          <w:sz w:val="24"/>
          <w:szCs w:val="24"/>
        </w:rPr>
        <w:t>nie dotyczy.</w:t>
      </w:r>
    </w:p>
    <w:p w:rsidR="005311B4" w:rsidRPr="00806655" w:rsidP="005311B4">
      <w:pPr>
        <w:numPr>
          <w:ilvl w:val="0"/>
          <w:numId w:val="7"/>
        </w:numPr>
        <w:spacing w:before="120" w:after="120" w:line="360" w:lineRule="auto"/>
        <w:ind w:left="425" w:hanging="68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w w:val="95"/>
          <w:sz w:val="24"/>
          <w:szCs w:val="24"/>
        </w:rPr>
        <w:t xml:space="preserve">Na podstawie art. 49 oraz art. 46 ust. 3 pkt 3 ustawy o kontroli, proszę </w:t>
      </w:r>
      <w:r w:rsidRPr="00806655">
        <w:rPr>
          <w:rFonts w:ascii="Arial" w:hAnsi="Arial" w:cs="Arial"/>
          <w:b/>
          <w:w w:val="95"/>
          <w:sz w:val="24"/>
          <w:szCs w:val="24"/>
        </w:rPr>
        <w:br/>
        <w:t>o przekazanie pisemnej informacji o sposobie wykonania zaleceń, wykorzystaniu wniosków lub przyczynach ich niewykorzystania, o podjętych działaniach lub przyczynach ich niepodjęcia, albo o innym sposobie usunięcia stwierdzonych nieprawidłowości, w terminie w 14 dni od dnia otrzymania niniejszego dokumentu.</w:t>
      </w:r>
    </w:p>
    <w:p w:rsidR="005311B4" w:rsidRPr="00395F7E" w:rsidP="005311B4">
      <w:pPr>
        <w:numPr>
          <w:ilvl w:val="0"/>
          <w:numId w:val="7"/>
        </w:numPr>
        <w:spacing w:line="360" w:lineRule="auto"/>
        <w:ind w:left="425" w:hanging="68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w w:val="95"/>
          <w:sz w:val="24"/>
          <w:szCs w:val="24"/>
        </w:rPr>
        <w:t>Zgodnie z art. 48 ustawy o kontroli, od wystąpienia pokontrolnego nie przysługują środki odwoławcze.</w:t>
      </w:r>
      <w:bookmarkEnd w:id="3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8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8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9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9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0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10"/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Sect="00000183">
      <w:footerReference w:type="default" r:id="rId7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3528729"/>
      <w:docPartObj>
        <w:docPartGallery w:val="Page Numbers (Bottom of Page)"/>
        <w:docPartUnique/>
      </w:docPartObj>
    </w:sdtPr>
    <w:sdtContent>
      <w:p w:rsidR="005311B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/10</w:t>
        </w:r>
      </w:p>
    </w:sdtContent>
  </w:sdt>
  <w:p w:rsidR="00531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32B5" w:rsidP="005311B4">
      <w:r>
        <w:separator/>
      </w:r>
    </w:p>
  </w:footnote>
  <w:footnote w:type="continuationSeparator" w:id="1">
    <w:p w:rsidR="000C32B5" w:rsidP="005311B4">
      <w:r>
        <w:continuationSeparator/>
      </w:r>
    </w:p>
  </w:footnote>
  <w:footnote w:id="2">
    <w:p w:rsidR="005311B4" w:rsidRPr="008A1180" w:rsidP="005311B4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t. j. Dz. U. z 2022 r. poz. 135</w:t>
      </w:r>
    </w:p>
  </w:footnote>
  <w:footnote w:id="3">
    <w:p w:rsidR="005311B4" w:rsidRPr="008A1180" w:rsidP="005311B4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t. j. Dz. U. z 2020 r. poz. 224</w:t>
      </w:r>
    </w:p>
  </w:footnote>
  <w:footnote w:id="4">
    <w:p w:rsidR="005311B4" w:rsidRPr="008A1180" w:rsidP="005311B4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t. j. Dz. U. z 2022 r. poz. 541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20474"/>
    <w:multiLevelType w:val="hybridMultilevel"/>
    <w:tmpl w:val="F7B471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B299D"/>
    <w:multiLevelType w:val="multilevel"/>
    <w:tmpl w:val="D166C5A6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>
    <w:nsid w:val="1561704D"/>
    <w:multiLevelType w:val="multilevel"/>
    <w:tmpl w:val="E68C4C92"/>
    <w:lvl w:ilvl="0">
      <w:start w:val="1"/>
      <w:numFmt w:val="lowerLetter"/>
      <w:suff w:val="space"/>
      <w:lvlText w:val="%1)"/>
      <w:lvlJc w:val="left"/>
      <w:pPr>
        <w:ind w:left="6456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7100" w:hanging="360"/>
      </w:pPr>
    </w:lvl>
    <w:lvl w:ilvl="2">
      <w:start w:val="1"/>
      <w:numFmt w:val="lowerRoman"/>
      <w:lvlText w:val="%3."/>
      <w:lvlJc w:val="right"/>
      <w:pPr>
        <w:ind w:left="7820" w:hanging="180"/>
      </w:pPr>
    </w:lvl>
    <w:lvl w:ilvl="3">
      <w:start w:val="1"/>
      <w:numFmt w:val="decimal"/>
      <w:lvlText w:val="%4."/>
      <w:lvlJc w:val="left"/>
      <w:pPr>
        <w:ind w:left="8540" w:hanging="360"/>
      </w:pPr>
    </w:lvl>
    <w:lvl w:ilvl="4">
      <w:start w:val="1"/>
      <w:numFmt w:val="lowerLetter"/>
      <w:lvlText w:val="%5."/>
      <w:lvlJc w:val="left"/>
      <w:pPr>
        <w:ind w:left="9260" w:hanging="360"/>
      </w:pPr>
    </w:lvl>
    <w:lvl w:ilvl="5">
      <w:start w:val="1"/>
      <w:numFmt w:val="lowerRoman"/>
      <w:lvlText w:val="%6."/>
      <w:lvlJc w:val="right"/>
      <w:pPr>
        <w:ind w:left="9980" w:hanging="180"/>
      </w:pPr>
    </w:lvl>
    <w:lvl w:ilvl="6">
      <w:start w:val="1"/>
      <w:numFmt w:val="decimal"/>
      <w:lvlText w:val="%7."/>
      <w:lvlJc w:val="left"/>
      <w:pPr>
        <w:ind w:left="10700" w:hanging="360"/>
      </w:pPr>
    </w:lvl>
    <w:lvl w:ilvl="7">
      <w:start w:val="1"/>
      <w:numFmt w:val="lowerLetter"/>
      <w:lvlText w:val="%8."/>
      <w:lvlJc w:val="left"/>
      <w:pPr>
        <w:ind w:left="11420" w:hanging="360"/>
      </w:pPr>
    </w:lvl>
    <w:lvl w:ilvl="8">
      <w:start w:val="1"/>
      <w:numFmt w:val="lowerRoman"/>
      <w:lvlText w:val="%9."/>
      <w:lvlJc w:val="right"/>
      <w:pPr>
        <w:ind w:left="12140" w:hanging="180"/>
      </w:pPr>
    </w:lvl>
  </w:abstractNum>
  <w:abstractNum w:abstractNumId="3">
    <w:nsid w:val="165334C7"/>
    <w:multiLevelType w:val="multilevel"/>
    <w:tmpl w:val="B6706826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8AC3649"/>
    <w:multiLevelType w:val="multilevel"/>
    <w:tmpl w:val="C570D26A"/>
    <w:lvl w:ilvl="0">
      <w:start w:val="1"/>
      <w:numFmt w:val="upperRoman"/>
      <w:lvlText w:val="%1."/>
      <w:lvlJc w:val="right"/>
      <w:pPr>
        <w:ind w:left="3479" w:hanging="360"/>
      </w:pPr>
      <w:rPr>
        <w:b/>
        <w:i w:val="0"/>
        <w:color w:val="auto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71018A"/>
    <w:multiLevelType w:val="hybridMultilevel"/>
    <w:tmpl w:val="766232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E0107"/>
    <w:multiLevelType w:val="hybridMultilevel"/>
    <w:tmpl w:val="1DDCDA3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6008C"/>
    <w:multiLevelType w:val="hybridMultilevel"/>
    <w:tmpl w:val="555C3A1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10C77"/>
    <w:multiLevelType w:val="multilevel"/>
    <w:tmpl w:val="6EA4ED3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63502D26"/>
    <w:multiLevelType w:val="multilevel"/>
    <w:tmpl w:val="DE7A6D60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6AD24A7E"/>
    <w:multiLevelType w:val="multilevel"/>
    <w:tmpl w:val="95A6A9DE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1">
    <w:nsid w:val="6CCD461B"/>
    <w:multiLevelType w:val="hybridMultilevel"/>
    <w:tmpl w:val="5F909F7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11040"/>
    <w:multiLevelType w:val="multilevel"/>
    <w:tmpl w:val="3AD46880"/>
    <w:lvl w:ilvl="0">
      <w:start w:val="2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C5E7C"/>
    <w:multiLevelType w:val="hybridMultilevel"/>
    <w:tmpl w:val="EBD8707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semiHidden/>
    <w:rsid w:val="005311B4"/>
  </w:style>
  <w:style w:type="character" w:customStyle="1" w:styleId="TekstprzypisudolnegoZnak">
    <w:name w:val="Tekst przypisu dolnego Znak"/>
    <w:basedOn w:val="DefaultParagraphFont"/>
    <w:link w:val="FootnoteText"/>
    <w:semiHidden/>
    <w:rsid w:val="005311B4"/>
  </w:style>
  <w:style w:type="character" w:styleId="FootnoteReference">
    <w:name w:val="footnote reference"/>
    <w:uiPriority w:val="99"/>
    <w:semiHidden/>
    <w:rsid w:val="005311B4"/>
    <w:rPr>
      <w:vertAlign w:val="superscript"/>
    </w:rPr>
  </w:style>
  <w:style w:type="character" w:customStyle="1" w:styleId="StopkaZnak">
    <w:name w:val="Stopka Znak"/>
    <w:basedOn w:val="DefaultParagraphFont"/>
    <w:link w:val="Footer"/>
    <w:uiPriority w:val="99"/>
    <w:rsid w:val="00531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2614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Danuta Rajkowska</cp:lastModifiedBy>
  <cp:revision>12</cp:revision>
  <dcterms:created xsi:type="dcterms:W3CDTF">2021-12-27T12:34:00Z</dcterms:created>
  <dcterms:modified xsi:type="dcterms:W3CDTF">2022-08-12T08:06:00Z</dcterms:modified>
</cp:coreProperties>
</file>