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85" w:rsidRPr="00CD5385" w:rsidRDefault="002A7B45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9186C">
        <w:rPr>
          <w:rFonts w:asciiTheme="minorHAnsi" w:hAnsiTheme="minorHAnsi" w:cstheme="minorHAnsi"/>
          <w:sz w:val="22"/>
          <w:szCs w:val="22"/>
        </w:rPr>
        <w:t>BDG.</w:t>
      </w:r>
      <w:r w:rsidR="00CD5385" w:rsidRPr="00CD5385">
        <w:t xml:space="preserve"> </w:t>
      </w:r>
      <w:r w:rsidR="009660DD">
        <w:rPr>
          <w:rFonts w:asciiTheme="minorHAnsi" w:hAnsiTheme="minorHAnsi" w:cstheme="minorHAnsi"/>
          <w:sz w:val="22"/>
          <w:szCs w:val="22"/>
        </w:rPr>
        <w:t>WZP.1935.4.2022</w:t>
      </w:r>
      <w:r w:rsidR="00CD5385" w:rsidRPr="00CD5385">
        <w:rPr>
          <w:rFonts w:asciiTheme="minorHAnsi" w:hAnsiTheme="minorHAnsi" w:cstheme="minorHAnsi"/>
          <w:sz w:val="22"/>
          <w:szCs w:val="22"/>
        </w:rPr>
        <w:t>.MG</w:t>
      </w:r>
    </w:p>
    <w:p w:rsidR="00CD5385" w:rsidRDefault="009660DD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PN-4/2022</w:t>
      </w:r>
    </w:p>
    <w:p w:rsidR="00E35EB5" w:rsidRDefault="00E35EB5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A64E4" w:rsidRDefault="00E35EB5" w:rsidP="00CD5385">
      <w:pPr>
        <w:tabs>
          <w:tab w:val="left" w:pos="851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INFORMACJA</w:t>
      </w:r>
      <w:r w:rsidR="007A64E4" w:rsidRPr="006918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WYBORZE NAJKORZYSTNIEJSZEJ OFERTY</w:t>
      </w:r>
      <w:r w:rsidR="00A111B7" w:rsidRPr="0069186C">
        <w:rPr>
          <w:rStyle w:val="Odwoanieprzypisudolnego"/>
          <w:rFonts w:asciiTheme="minorHAnsi" w:hAnsiTheme="minorHAnsi" w:cstheme="minorHAnsi"/>
          <w:b/>
          <w:color w:val="000000"/>
          <w:sz w:val="22"/>
          <w:szCs w:val="22"/>
        </w:rPr>
        <w:footnoteReference w:id="1"/>
      </w:r>
    </w:p>
    <w:p w:rsidR="00E35EB5" w:rsidRPr="0069186C" w:rsidRDefault="00E35EB5" w:rsidP="00941FC1">
      <w:pPr>
        <w:tabs>
          <w:tab w:val="left" w:pos="581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9283B" w:rsidRPr="00941FC1" w:rsidRDefault="002A7B45" w:rsidP="00941FC1">
      <w:pPr>
        <w:pStyle w:val="Spistreci1"/>
        <w:ind w:right="-425"/>
        <w:jc w:val="left"/>
        <w:rPr>
          <w:rFonts w:asciiTheme="minorHAnsi" w:hAnsiTheme="minorHAnsi" w:cstheme="minorHAnsi"/>
          <w:i w:val="0"/>
        </w:rPr>
      </w:pPr>
      <w:r w:rsidRPr="0069186C">
        <w:rPr>
          <w:rFonts w:asciiTheme="minorHAnsi" w:hAnsiTheme="minorHAnsi" w:cstheme="minorHAnsi"/>
        </w:rPr>
        <w:t xml:space="preserve">dotyczy: postępowania o udzielenie zamówienia publicznego, prowadzonego w trybie </w:t>
      </w:r>
      <w:r w:rsidR="003B3401">
        <w:rPr>
          <w:rFonts w:asciiTheme="minorHAnsi" w:hAnsiTheme="minorHAnsi" w:cstheme="minorHAnsi"/>
        </w:rPr>
        <w:t xml:space="preserve">przetargu nieograniczonego, </w:t>
      </w:r>
      <w:r w:rsidR="00CD5385">
        <w:rPr>
          <w:rFonts w:asciiTheme="minorHAnsi" w:hAnsiTheme="minorHAnsi" w:cstheme="minorHAnsi"/>
        </w:rPr>
        <w:t>na „</w:t>
      </w:r>
      <w:r w:rsidR="009660DD" w:rsidRPr="009660DD">
        <w:rPr>
          <w:rFonts w:asciiTheme="minorHAnsi" w:hAnsiTheme="minorHAnsi" w:cstheme="minorHAnsi"/>
        </w:rPr>
        <w:t>przeprowadzenie w Internecie, w szczególności w mediach społecznościowych, kampanii społecznych i informacyjnych realizowanych przez Ka</w:t>
      </w:r>
      <w:r w:rsidR="009660DD">
        <w:rPr>
          <w:rFonts w:asciiTheme="minorHAnsi" w:hAnsiTheme="minorHAnsi" w:cstheme="minorHAnsi"/>
        </w:rPr>
        <w:t>ncelarię Prezesa Rady Ministrów”.</w:t>
      </w:r>
    </w:p>
    <w:p w:rsidR="004800C5" w:rsidRPr="00941FC1" w:rsidRDefault="004800C5" w:rsidP="00941FC1">
      <w:pPr>
        <w:keepNext/>
        <w:tabs>
          <w:tab w:val="left" w:pos="1800"/>
          <w:tab w:val="left" w:pos="9000"/>
          <w:tab w:val="left" w:pos="9214"/>
        </w:tabs>
        <w:ind w:right="-425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660DD" w:rsidRPr="001B6535" w:rsidRDefault="009660DD" w:rsidP="009660DD">
      <w:pPr>
        <w:pStyle w:val="Akapitzlist"/>
        <w:keepNext/>
        <w:tabs>
          <w:tab w:val="left" w:pos="1800"/>
          <w:tab w:val="left" w:pos="9000"/>
          <w:tab w:val="left" w:pos="9214"/>
        </w:tabs>
        <w:spacing w:line="295" w:lineRule="auto"/>
        <w:ind w:left="0" w:right="-425"/>
        <w:outlineLvl w:val="0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1B6535">
        <w:rPr>
          <w:rFonts w:asciiTheme="minorHAnsi" w:hAnsiTheme="minorHAnsi" w:cstheme="minorHAnsi"/>
          <w:b/>
          <w:color w:val="000000"/>
          <w:sz w:val="21"/>
          <w:szCs w:val="21"/>
        </w:rPr>
        <w:t>I. Informacja o wyborze oferty najkorzystniejszej:</w:t>
      </w:r>
    </w:p>
    <w:p w:rsidR="00AD7349" w:rsidRPr="009660DD" w:rsidRDefault="0029283B" w:rsidP="009660DD">
      <w:pPr>
        <w:shd w:val="clear" w:color="auto" w:fill="FFFFFF"/>
        <w:ind w:left="142" w:right="-425"/>
        <w:rPr>
          <w:rFonts w:asciiTheme="minorHAnsi" w:hAnsiTheme="minorHAnsi" w:cstheme="minorHAnsi"/>
          <w:sz w:val="22"/>
          <w:szCs w:val="22"/>
        </w:rPr>
      </w:pPr>
      <w:r w:rsidRPr="0069186C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69186C">
        <w:rPr>
          <w:rFonts w:asciiTheme="minorHAnsi" w:hAnsiTheme="minorHAnsi" w:cstheme="minorHAnsi"/>
          <w:sz w:val="22"/>
          <w:szCs w:val="22"/>
        </w:rPr>
        <w:t> </w:t>
      </w:r>
      <w:r w:rsidR="00CD5385">
        <w:rPr>
          <w:rFonts w:asciiTheme="minorHAnsi" w:hAnsiTheme="minorHAnsi" w:cstheme="minorHAnsi"/>
          <w:sz w:val="22"/>
          <w:szCs w:val="22"/>
        </w:rPr>
        <w:t xml:space="preserve">niniejszym </w:t>
      </w:r>
      <w:r w:rsidRPr="0069186C">
        <w:rPr>
          <w:rFonts w:asciiTheme="minorHAnsi" w:hAnsiTheme="minorHAnsi" w:cstheme="minorHAnsi"/>
          <w:sz w:val="22"/>
          <w:szCs w:val="22"/>
        </w:rPr>
        <w:t>postępowaniu o udzielenie zamówienia</w:t>
      </w:r>
      <w:r w:rsidR="00CD5385">
        <w:rPr>
          <w:rFonts w:asciiTheme="minorHAnsi" w:hAnsiTheme="minorHAnsi" w:cstheme="minorHAnsi"/>
          <w:sz w:val="22"/>
          <w:szCs w:val="22"/>
        </w:rPr>
        <w:t xml:space="preserve"> publicznego, </w:t>
      </w:r>
      <w:r w:rsidRPr="005C3852">
        <w:rPr>
          <w:rFonts w:asciiTheme="minorHAnsi" w:hAnsiTheme="minorHAnsi" w:cstheme="minorHAnsi"/>
          <w:bCs/>
          <w:sz w:val="22"/>
          <w:szCs w:val="22"/>
        </w:rPr>
        <w:t xml:space="preserve">jako najkorzystniejszą </w:t>
      </w:r>
      <w:r w:rsidR="00CD5385">
        <w:rPr>
          <w:rFonts w:asciiTheme="minorHAnsi" w:hAnsiTheme="minorHAnsi" w:cstheme="minorHAnsi"/>
          <w:bCs/>
          <w:sz w:val="22"/>
          <w:szCs w:val="22"/>
        </w:rPr>
        <w:t>Zamawiający wybrał</w:t>
      </w:r>
      <w:r w:rsidR="009660DD">
        <w:rPr>
          <w:rFonts w:asciiTheme="minorHAnsi" w:hAnsiTheme="minorHAnsi" w:cstheme="minorHAnsi"/>
          <w:sz w:val="22"/>
          <w:szCs w:val="22"/>
        </w:rPr>
        <w:t xml:space="preserve"> ofertę nr 5, złożoną </w:t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>przez Sigma BIS S.</w:t>
      </w:r>
      <w:r w:rsidR="009660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>A.</w:t>
      </w:r>
      <w:r w:rsidR="009660DD">
        <w:rPr>
          <w:rFonts w:asciiTheme="minorHAnsi" w:hAnsiTheme="minorHAnsi" w:cstheme="minorHAnsi"/>
          <w:bCs/>
          <w:sz w:val="22"/>
          <w:szCs w:val="22"/>
        </w:rPr>
        <w:t>, z siedzibą przy</w:t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 xml:space="preserve"> ul. Bielań</w:t>
      </w:r>
      <w:r w:rsidR="009660DD">
        <w:rPr>
          <w:rFonts w:asciiTheme="minorHAnsi" w:hAnsiTheme="minorHAnsi" w:cstheme="minorHAnsi"/>
          <w:bCs/>
          <w:sz w:val="22"/>
          <w:szCs w:val="22"/>
        </w:rPr>
        <w:t>skiej</w:t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 xml:space="preserve"> 12, 00-085 Warszawa.</w:t>
      </w:r>
    </w:p>
    <w:p w:rsidR="00AD7349" w:rsidRPr="003B3401" w:rsidRDefault="00AD7349" w:rsidP="003B3401">
      <w:pPr>
        <w:keepNext/>
        <w:tabs>
          <w:tab w:val="left" w:pos="1800"/>
          <w:tab w:val="left" w:pos="9000"/>
          <w:tab w:val="left" w:pos="9214"/>
        </w:tabs>
        <w:ind w:left="142" w:right="-425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D7349">
        <w:rPr>
          <w:rFonts w:asciiTheme="minorHAnsi" w:hAnsiTheme="minorHAnsi" w:cstheme="minorHAnsi"/>
          <w:b/>
          <w:sz w:val="22"/>
          <w:szCs w:val="22"/>
        </w:rPr>
        <w:t>Uzasadnienie</w:t>
      </w:r>
      <w:r w:rsidR="00E35EB5">
        <w:rPr>
          <w:rFonts w:asciiTheme="minorHAnsi" w:hAnsiTheme="minorHAnsi" w:cstheme="minorHAnsi"/>
          <w:b/>
          <w:sz w:val="22"/>
          <w:szCs w:val="22"/>
        </w:rPr>
        <w:t xml:space="preserve"> wyboru:</w:t>
      </w:r>
      <w:r w:rsidR="003B34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3DAC">
        <w:rPr>
          <w:rFonts w:asciiTheme="minorHAnsi" w:hAnsiTheme="minorHAnsi" w:cstheme="minorHAnsi"/>
          <w:bCs/>
          <w:sz w:val="22"/>
          <w:szCs w:val="22"/>
        </w:rPr>
        <w:t>Wykonawca nie podlega</w:t>
      </w:r>
      <w:r w:rsidRPr="00AD7349">
        <w:rPr>
          <w:rFonts w:asciiTheme="minorHAnsi" w:hAnsiTheme="minorHAnsi" w:cstheme="minorHAnsi"/>
          <w:bCs/>
          <w:sz w:val="22"/>
          <w:szCs w:val="22"/>
        </w:rPr>
        <w:t xml:space="preserve"> wyklucze</w:t>
      </w:r>
      <w:r w:rsidR="00AE3DAC">
        <w:rPr>
          <w:rFonts w:asciiTheme="minorHAnsi" w:hAnsiTheme="minorHAnsi" w:cstheme="minorHAnsi"/>
          <w:bCs/>
          <w:sz w:val="22"/>
          <w:szCs w:val="22"/>
        </w:rPr>
        <w:t>niu z udziału w postępowaniu, jego oferta spełnia</w:t>
      </w:r>
      <w:r w:rsidRPr="00AD7349">
        <w:rPr>
          <w:rFonts w:asciiTheme="minorHAnsi" w:hAnsiTheme="minorHAnsi" w:cstheme="minorHAnsi"/>
          <w:bCs/>
          <w:sz w:val="22"/>
          <w:szCs w:val="22"/>
        </w:rPr>
        <w:t xml:space="preserve"> wymagania postawi</w:t>
      </w:r>
      <w:r w:rsidR="00E35EB5">
        <w:rPr>
          <w:rFonts w:asciiTheme="minorHAnsi" w:hAnsiTheme="minorHAnsi" w:cstheme="minorHAnsi"/>
          <w:bCs/>
          <w:sz w:val="22"/>
          <w:szCs w:val="22"/>
        </w:rPr>
        <w:t>one przez Zamawiającego w S</w:t>
      </w:r>
      <w:r w:rsidR="009660DD">
        <w:rPr>
          <w:rFonts w:asciiTheme="minorHAnsi" w:hAnsiTheme="minorHAnsi" w:cstheme="minorHAnsi"/>
          <w:bCs/>
          <w:sz w:val="22"/>
          <w:szCs w:val="22"/>
        </w:rPr>
        <w:t>WZ</w:t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 xml:space="preserve"> i uzyskała największą łączną ilość punktów </w:t>
      </w:r>
      <w:r w:rsidR="003B3401">
        <w:rPr>
          <w:rFonts w:asciiTheme="minorHAnsi" w:hAnsiTheme="minorHAnsi" w:cstheme="minorHAnsi"/>
          <w:bCs/>
          <w:sz w:val="22"/>
          <w:szCs w:val="22"/>
        </w:rPr>
        <w:br/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>w kryteriach określonych w SWZ.</w:t>
      </w:r>
    </w:p>
    <w:p w:rsidR="009660DD" w:rsidRPr="001B6535" w:rsidRDefault="009660DD" w:rsidP="009660DD">
      <w:pPr>
        <w:spacing w:line="295" w:lineRule="auto"/>
        <w:ind w:right="-425"/>
        <w:rPr>
          <w:rFonts w:asciiTheme="minorHAnsi" w:hAnsiTheme="minorHAnsi" w:cstheme="minorHAnsi"/>
          <w:b/>
          <w:sz w:val="21"/>
          <w:szCs w:val="21"/>
          <w:u w:val="single"/>
        </w:rPr>
      </w:pPr>
    </w:p>
    <w:p w:rsidR="0027664D" w:rsidRPr="0027664D" w:rsidRDefault="0027664D" w:rsidP="0027664D">
      <w:pPr>
        <w:pStyle w:val="Akapitzlist"/>
        <w:numPr>
          <w:ilvl w:val="0"/>
          <w:numId w:val="23"/>
        </w:numPr>
        <w:tabs>
          <w:tab w:val="left" w:pos="284"/>
        </w:tabs>
        <w:ind w:left="142" w:right="-428" w:hanging="142"/>
        <w:rPr>
          <w:rFonts w:asciiTheme="minorHAnsi" w:hAnsiTheme="minorHAnsi" w:cstheme="minorHAnsi"/>
          <w:b/>
          <w:sz w:val="22"/>
          <w:szCs w:val="22"/>
        </w:rPr>
      </w:pPr>
      <w:r w:rsidRPr="0027664D">
        <w:rPr>
          <w:rFonts w:asciiTheme="minorHAnsi" w:hAnsiTheme="minorHAnsi" w:cstheme="minorHAnsi"/>
          <w:b/>
          <w:sz w:val="22"/>
          <w:szCs w:val="22"/>
        </w:rPr>
        <w:t>Streszczenie oceny ofert nieodrzuconych:</w:t>
      </w:r>
    </w:p>
    <w:p w:rsidR="0027664D" w:rsidRPr="0027664D" w:rsidRDefault="0027664D" w:rsidP="0027664D">
      <w:pPr>
        <w:ind w:left="720" w:right="-428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240" w:type="pct"/>
        <w:tblInd w:w="279" w:type="dxa"/>
        <w:tblLayout w:type="fixed"/>
        <w:tblLook w:val="01E0" w:firstRow="1" w:lastRow="1" w:firstColumn="1" w:lastColumn="1" w:noHBand="0" w:noVBand="0"/>
      </w:tblPr>
      <w:tblGrid>
        <w:gridCol w:w="558"/>
        <w:gridCol w:w="2323"/>
        <w:gridCol w:w="897"/>
        <w:gridCol w:w="837"/>
        <w:gridCol w:w="980"/>
        <w:gridCol w:w="980"/>
        <w:gridCol w:w="980"/>
        <w:gridCol w:w="995"/>
        <w:gridCol w:w="1096"/>
      </w:tblGrid>
      <w:tr w:rsidR="0027664D" w:rsidRPr="0027664D" w:rsidTr="005A3D64">
        <w:trPr>
          <w:trHeight w:val="392"/>
        </w:trPr>
        <w:tc>
          <w:tcPr>
            <w:tcW w:w="289" w:type="pct"/>
            <w:vMerge w:val="restart"/>
            <w:vAlign w:val="center"/>
          </w:tcPr>
          <w:p w:rsidR="0027664D" w:rsidRPr="0027664D" w:rsidRDefault="0027664D" w:rsidP="0027664D">
            <w:pPr>
              <w:spacing w:line="240" w:lineRule="exact"/>
              <w:ind w:left="-109" w:right="-10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Nr oferty</w:t>
            </w:r>
          </w:p>
        </w:tc>
        <w:tc>
          <w:tcPr>
            <w:tcW w:w="1204" w:type="pct"/>
            <w:vMerge w:val="restart"/>
            <w:vAlign w:val="center"/>
          </w:tcPr>
          <w:p w:rsidR="0027664D" w:rsidRPr="0027664D" w:rsidRDefault="0027664D" w:rsidP="0027664D">
            <w:pPr>
              <w:shd w:val="clear" w:color="auto" w:fill="FFFFFF"/>
              <w:spacing w:line="240" w:lineRule="exact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bCs/>
                <w:sz w:val="18"/>
                <w:szCs w:val="18"/>
              </w:rPr>
              <w:t>Nazwa (firma)</w:t>
            </w:r>
          </w:p>
          <w:p w:rsidR="0027664D" w:rsidRPr="0027664D" w:rsidRDefault="0027664D" w:rsidP="0027664D">
            <w:pPr>
              <w:shd w:val="clear" w:color="auto" w:fill="FFFFFF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bCs/>
                <w:sz w:val="18"/>
                <w:szCs w:val="18"/>
              </w:rPr>
              <w:t>i adres Wykonawcy</w:t>
            </w:r>
          </w:p>
        </w:tc>
        <w:tc>
          <w:tcPr>
            <w:tcW w:w="2939" w:type="pct"/>
            <w:gridSpan w:val="6"/>
            <w:vAlign w:val="center"/>
          </w:tcPr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Liczba punktów za kampanię:</w:t>
            </w:r>
          </w:p>
        </w:tc>
        <w:tc>
          <w:tcPr>
            <w:tcW w:w="568" w:type="pct"/>
            <w:vMerge w:val="restart"/>
          </w:tcPr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Łączna liczba punktów</w:t>
            </w:r>
          </w:p>
        </w:tc>
      </w:tr>
      <w:tr w:rsidR="0027664D" w:rsidRPr="0027664D" w:rsidTr="005A3D64">
        <w:trPr>
          <w:trHeight w:val="500"/>
        </w:trPr>
        <w:tc>
          <w:tcPr>
            <w:tcW w:w="289" w:type="pct"/>
            <w:vMerge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vMerge/>
            <w:vAlign w:val="center"/>
          </w:tcPr>
          <w:p w:rsidR="0027664D" w:rsidRPr="0027664D" w:rsidRDefault="0027664D" w:rsidP="0027664D">
            <w:pPr>
              <w:shd w:val="clear" w:color="auto" w:fill="FFFFFF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left="-239" w:right="-25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 budżecie </w:t>
            </w: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27664D">
              <w:rPr>
                <w:rFonts w:asciiTheme="minorHAnsi" w:hAnsiTheme="minorHAnsi" w:cstheme="minorHAnsi"/>
                <w:sz w:val="18"/>
                <w:szCs w:val="18"/>
              </w:rPr>
              <w:t>5 000 zł</w:t>
            </w:r>
          </w:p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left="-95" w:right="-11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 budżecie </w:t>
            </w:r>
            <w:r w:rsidRPr="0027664D">
              <w:rPr>
                <w:rFonts w:asciiTheme="minorHAnsi" w:hAnsiTheme="minorHAnsi" w:cstheme="minorHAnsi"/>
                <w:sz w:val="18"/>
                <w:szCs w:val="18"/>
              </w:rPr>
              <w:t>50 000 zł brutto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right="-15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 budżecie </w:t>
            </w: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100 000 zł</w:t>
            </w:r>
            <w:r w:rsidRPr="0027664D">
              <w:rPr>
                <w:rFonts w:asciiTheme="minorHAnsi" w:hAnsiTheme="minorHAnsi" w:cstheme="minorHAnsi"/>
                <w:sz w:val="18"/>
                <w:szCs w:val="18"/>
              </w:rPr>
              <w:t xml:space="preserve"> brutto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left="-245" w:right="-21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budżecie</w:t>
            </w:r>
          </w:p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left="-245" w:right="-21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200 000 zł</w:t>
            </w:r>
            <w:r w:rsidRPr="002766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left="-245" w:right="-219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right="-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 budżecie</w:t>
            </w:r>
          </w:p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right="-8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300 000 zł</w:t>
            </w:r>
            <w:r w:rsidRPr="0027664D">
              <w:rPr>
                <w:rFonts w:asciiTheme="minorHAnsi" w:hAnsiTheme="minorHAnsi" w:cstheme="minorHAnsi"/>
                <w:sz w:val="18"/>
                <w:szCs w:val="18"/>
              </w:rPr>
              <w:t xml:space="preserve"> brutto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left="-10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budżecie</w:t>
            </w:r>
          </w:p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left="-10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500 000 zł</w:t>
            </w:r>
            <w:r w:rsidRPr="0027664D">
              <w:rPr>
                <w:rFonts w:asciiTheme="minorHAnsi" w:hAnsiTheme="minorHAnsi" w:cstheme="minorHAnsi"/>
                <w:sz w:val="18"/>
                <w:szCs w:val="18"/>
              </w:rPr>
              <w:t xml:space="preserve"> brutto</w:t>
            </w:r>
          </w:p>
        </w:tc>
        <w:tc>
          <w:tcPr>
            <w:tcW w:w="568" w:type="pct"/>
            <w:vMerge/>
          </w:tcPr>
          <w:p w:rsidR="0027664D" w:rsidRPr="0027664D" w:rsidRDefault="0027664D" w:rsidP="0027664D">
            <w:pPr>
              <w:shd w:val="clear" w:color="auto" w:fill="FFFFFF"/>
              <w:tabs>
                <w:tab w:val="num" w:pos="3600"/>
              </w:tabs>
              <w:spacing w:line="240" w:lineRule="exact"/>
              <w:ind w:left="-10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27664D" w:rsidRPr="0027664D" w:rsidTr="005A3D64">
        <w:trPr>
          <w:trHeight w:val="360"/>
        </w:trPr>
        <w:tc>
          <w:tcPr>
            <w:tcW w:w="289" w:type="pct"/>
            <w:vMerge w:val="restar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4" w:type="pct"/>
            <w:vMerge w:val="restart"/>
          </w:tcPr>
          <w:p w:rsidR="0027664D" w:rsidRPr="0027664D" w:rsidRDefault="0027664D" w:rsidP="0027664D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27664D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Novitzky Piotr Nowicki</w:t>
            </w:r>
          </w:p>
          <w:p w:rsidR="0027664D" w:rsidRPr="0027664D" w:rsidRDefault="0027664D" w:rsidP="0027664D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27664D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ul. Rzemieślników 6</w:t>
            </w:r>
          </w:p>
          <w:p w:rsidR="0027664D" w:rsidRPr="0027664D" w:rsidRDefault="0027664D" w:rsidP="0027664D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27664D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03-684 Warszawa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(15%)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(14%)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(12%)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(8%)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(6,5%)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(4%)</w:t>
            </w:r>
          </w:p>
        </w:tc>
        <w:tc>
          <w:tcPr>
            <w:tcW w:w="568" w:type="pct"/>
            <w:vMerge w:val="restart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oferta odrzucona</w:t>
            </w:r>
          </w:p>
        </w:tc>
      </w:tr>
      <w:tr w:rsidR="0027664D" w:rsidRPr="0027664D" w:rsidTr="005A3D64">
        <w:trPr>
          <w:trHeight w:val="360"/>
        </w:trPr>
        <w:tc>
          <w:tcPr>
            <w:tcW w:w="289" w:type="pct"/>
            <w:vMerge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vMerge/>
          </w:tcPr>
          <w:p w:rsidR="0027664D" w:rsidRPr="0027664D" w:rsidRDefault="0027664D" w:rsidP="0027664D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</w:p>
        </w:tc>
        <w:tc>
          <w:tcPr>
            <w:tcW w:w="2939" w:type="pct"/>
            <w:gridSpan w:val="6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oferta odrzucona</w:t>
            </w:r>
          </w:p>
        </w:tc>
        <w:tc>
          <w:tcPr>
            <w:tcW w:w="568" w:type="pct"/>
            <w:vMerge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27664D" w:rsidRPr="0027664D" w:rsidTr="005A3D64">
        <w:trPr>
          <w:trHeight w:val="405"/>
        </w:trPr>
        <w:tc>
          <w:tcPr>
            <w:tcW w:w="289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4" w:type="pct"/>
          </w:tcPr>
          <w:p w:rsidR="0027664D" w:rsidRPr="0027664D" w:rsidRDefault="0027664D" w:rsidP="0027664D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27664D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Fabryka Marketingu Sp. z o. o.</w:t>
            </w:r>
          </w:p>
          <w:p w:rsidR="0027664D" w:rsidRPr="0027664D" w:rsidRDefault="0027664D" w:rsidP="0027664D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27664D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 xml:space="preserve">ul. Ratuszowa 11 </w:t>
            </w:r>
          </w:p>
          <w:p w:rsidR="0027664D" w:rsidRPr="0027664D" w:rsidRDefault="0027664D" w:rsidP="0027664D">
            <w:pPr>
              <w:widowControl w:val="0"/>
              <w:spacing w:line="240" w:lineRule="exact"/>
              <w:ind w:right="-99"/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</w:pPr>
            <w:r w:rsidRPr="0027664D">
              <w:rPr>
                <w:rFonts w:asciiTheme="minorHAnsi" w:eastAsia="Century Gothic" w:hAnsiTheme="minorHAnsi" w:cstheme="minorHAnsi"/>
                <w:color w:val="000000"/>
                <w:sz w:val="18"/>
                <w:szCs w:val="18"/>
                <w:lang w:bidi="pl-PL"/>
              </w:rPr>
              <w:t>03-450 Warszawa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0,82</w:t>
            </w:r>
          </w:p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(5,94%)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2,47</w:t>
            </w:r>
          </w:p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(5,94%)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4,95</w:t>
            </w:r>
          </w:p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(5,94%)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4,12</w:t>
            </w:r>
          </w:p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(5,94%)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3,30</w:t>
            </w:r>
          </w:p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(5,94%)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0,82</w:t>
            </w:r>
          </w:p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(5,94%)</w:t>
            </w:r>
          </w:p>
        </w:tc>
        <w:tc>
          <w:tcPr>
            <w:tcW w:w="568" w:type="pct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</w:p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16,48</w:t>
            </w:r>
          </w:p>
        </w:tc>
      </w:tr>
      <w:tr w:rsidR="0027664D" w:rsidRPr="0027664D" w:rsidTr="005A3D64">
        <w:trPr>
          <w:trHeight w:val="628"/>
        </w:trPr>
        <w:tc>
          <w:tcPr>
            <w:tcW w:w="289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4" w:type="pc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ind w:right="-9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EUVIC Media Sp. z o.o.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ind w:right="-9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Czerska 12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ind w:right="-9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00-732 Warszawa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9498"/>
              </w:tabs>
              <w:spacing w:line="240" w:lineRule="exact"/>
              <w:ind w:right="-111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2,18</w:t>
            </w:r>
          </w:p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9498"/>
              </w:tabs>
              <w:spacing w:line="240" w:lineRule="exact"/>
              <w:ind w:right="-111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(2,25%)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9498"/>
              </w:tabs>
              <w:spacing w:line="240" w:lineRule="exact"/>
              <w:ind w:right="-111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6,53</w:t>
            </w:r>
          </w:p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9498"/>
              </w:tabs>
              <w:spacing w:line="240" w:lineRule="exact"/>
              <w:ind w:right="-111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(2,25%)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9498"/>
              </w:tabs>
              <w:spacing w:line="240" w:lineRule="exact"/>
              <w:ind w:right="79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13,07</w:t>
            </w:r>
          </w:p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9498"/>
              </w:tabs>
              <w:spacing w:line="240" w:lineRule="exact"/>
              <w:ind w:right="79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(2,25%)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270"/>
                <w:tab w:val="left" w:pos="9498"/>
              </w:tabs>
              <w:spacing w:line="240" w:lineRule="exact"/>
              <w:ind w:right="59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10,89</w:t>
            </w:r>
          </w:p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270"/>
                <w:tab w:val="left" w:pos="9498"/>
              </w:tabs>
              <w:spacing w:line="240" w:lineRule="exact"/>
              <w:ind w:right="59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(2,25 %)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360"/>
                <w:tab w:val="left" w:pos="9498"/>
              </w:tabs>
              <w:spacing w:line="240" w:lineRule="exact"/>
              <w:ind w:right="5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8,71</w:t>
            </w:r>
          </w:p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360"/>
                <w:tab w:val="left" w:pos="9498"/>
              </w:tabs>
              <w:spacing w:line="240" w:lineRule="exact"/>
              <w:ind w:right="50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(2,25 %)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360"/>
                <w:tab w:val="left" w:pos="9498"/>
              </w:tabs>
              <w:spacing w:line="240" w:lineRule="exact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2,18</w:t>
            </w:r>
          </w:p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360"/>
                <w:tab w:val="left" w:pos="9498"/>
              </w:tabs>
              <w:spacing w:line="240" w:lineRule="exact"/>
              <w:jc w:val="center"/>
              <w:rPr>
                <w:rFonts w:asciiTheme="minorHAnsi" w:eastAsia="Arial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(2,25%)</w:t>
            </w:r>
          </w:p>
        </w:tc>
        <w:tc>
          <w:tcPr>
            <w:tcW w:w="568" w:type="pct"/>
          </w:tcPr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360"/>
                <w:tab w:val="left" w:pos="9498"/>
              </w:tabs>
              <w:spacing w:line="240" w:lineRule="exact"/>
              <w:ind w:right="17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</w:p>
          <w:p w:rsidR="0027664D" w:rsidRPr="0027664D" w:rsidRDefault="0027664D" w:rsidP="0027664D">
            <w:pPr>
              <w:widowControl w:val="0"/>
              <w:shd w:val="clear" w:color="auto" w:fill="FFFFFF"/>
              <w:tabs>
                <w:tab w:val="left" w:pos="360"/>
                <w:tab w:val="left" w:pos="9498"/>
              </w:tabs>
              <w:spacing w:line="240" w:lineRule="exact"/>
              <w:ind w:right="170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43,56</w:t>
            </w:r>
          </w:p>
        </w:tc>
      </w:tr>
      <w:tr w:rsidR="0027664D" w:rsidRPr="0027664D" w:rsidTr="005A3D64">
        <w:trPr>
          <w:trHeight w:val="552"/>
        </w:trPr>
        <w:tc>
          <w:tcPr>
            <w:tcW w:w="289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4" w:type="pc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ind w:right="-9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Ideo Force Sp. z o.o.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ind w:right="-9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ul. Czeczota 31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ind w:right="-9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02-607 Warszawa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0,33 (15%)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1,48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(9,9%)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3,46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(8,5%)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3,27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(7,5%)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3,56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(5,5%)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1,23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(4%)</w:t>
            </w:r>
          </w:p>
        </w:tc>
        <w:tc>
          <w:tcPr>
            <w:tcW w:w="568" w:type="pc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13,33</w:t>
            </w:r>
          </w:p>
        </w:tc>
      </w:tr>
      <w:tr w:rsidR="0027664D" w:rsidRPr="0027664D" w:rsidTr="005A3D64">
        <w:trPr>
          <w:trHeight w:val="188"/>
        </w:trPr>
        <w:tc>
          <w:tcPr>
            <w:tcW w:w="289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4" w:type="pct"/>
          </w:tcPr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Sigma Bis S. A.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ul. Bielańska 12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00-085 Warszawa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5,00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(0,98%)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15,00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(0,98%)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30,00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(0,98%)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25,00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(0,98%)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20,00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(0,98%)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5,00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(0,98%)</w:t>
            </w:r>
          </w:p>
        </w:tc>
        <w:tc>
          <w:tcPr>
            <w:tcW w:w="568" w:type="pc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100</w:t>
            </w:r>
          </w:p>
        </w:tc>
      </w:tr>
      <w:tr w:rsidR="0027664D" w:rsidRPr="0027664D" w:rsidTr="005A3D64">
        <w:trPr>
          <w:trHeight w:val="188"/>
        </w:trPr>
        <w:tc>
          <w:tcPr>
            <w:tcW w:w="289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04" w:type="pct"/>
          </w:tcPr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Media Group Sp. z o. o.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ul. Żurawia  6/12 lok. 320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00-503 Warszawa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0,98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(5%)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2,94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(5%)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5,88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(5%)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4,90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(5%)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3,92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(5%)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0,98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(5%)</w:t>
            </w:r>
          </w:p>
        </w:tc>
        <w:tc>
          <w:tcPr>
            <w:tcW w:w="568" w:type="pc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19,60</w:t>
            </w:r>
          </w:p>
        </w:tc>
      </w:tr>
      <w:tr w:rsidR="0027664D" w:rsidRPr="0027664D" w:rsidTr="005A3D64">
        <w:trPr>
          <w:trHeight w:val="188"/>
        </w:trPr>
        <w:tc>
          <w:tcPr>
            <w:tcW w:w="289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4" w:type="pct"/>
          </w:tcPr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Cityboard Media Sp. z o. o.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ul. Narbutta 30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02-541 Warszawa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1,70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(2,88%)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5,10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(2,88%)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10,21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(2,88%)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8,51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(2,88%)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6,81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(2,88%)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1,70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(2,88%)</w:t>
            </w:r>
          </w:p>
        </w:tc>
        <w:tc>
          <w:tcPr>
            <w:tcW w:w="568" w:type="pc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34,03</w:t>
            </w:r>
          </w:p>
        </w:tc>
      </w:tr>
      <w:tr w:rsidR="0027664D" w:rsidRPr="0027664D" w:rsidTr="005A3D64">
        <w:trPr>
          <w:trHeight w:val="360"/>
        </w:trPr>
        <w:tc>
          <w:tcPr>
            <w:tcW w:w="289" w:type="pct"/>
            <w:vMerge w:val="restar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04" w:type="pct"/>
            <w:vMerge w:val="restart"/>
          </w:tcPr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Interprima Sp. z o. o. Sp. k.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ul. Bukowskiego 178 lok. 2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52-418 Kraków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(3,97%)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(3,97%)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(3,97%)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(3,97%)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(3,97%)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(10,00%)</w:t>
            </w:r>
          </w:p>
        </w:tc>
        <w:tc>
          <w:tcPr>
            <w:tcW w:w="568" w:type="pct"/>
            <w:vMerge w:val="restar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oferta odrzucona</w:t>
            </w:r>
          </w:p>
        </w:tc>
      </w:tr>
      <w:tr w:rsidR="0027664D" w:rsidRPr="0027664D" w:rsidTr="005A3D64">
        <w:trPr>
          <w:trHeight w:val="360"/>
        </w:trPr>
        <w:tc>
          <w:tcPr>
            <w:tcW w:w="289" w:type="pct"/>
            <w:vMerge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204" w:type="pct"/>
            <w:vMerge/>
          </w:tcPr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39" w:type="pct"/>
            <w:gridSpan w:val="6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oferta odrzucona</w:t>
            </w:r>
          </w:p>
        </w:tc>
        <w:tc>
          <w:tcPr>
            <w:tcW w:w="568" w:type="pct"/>
            <w:vMerge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27664D" w:rsidRPr="0027664D" w:rsidTr="005A3D64">
        <w:trPr>
          <w:trHeight w:val="730"/>
        </w:trPr>
        <w:tc>
          <w:tcPr>
            <w:tcW w:w="289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04" w:type="pct"/>
          </w:tcPr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Nauris Dominik Marzec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 xml:space="preserve">ul. Topazowa 2 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05-077 Warszawa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0,55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(8,94%)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1,64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(8,94%)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3,29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(8,94%)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2,74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(8,94%)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2,19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(8,94%)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0,55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(8,94%)</w:t>
            </w:r>
          </w:p>
        </w:tc>
        <w:tc>
          <w:tcPr>
            <w:tcW w:w="568" w:type="pc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10,96</w:t>
            </w:r>
          </w:p>
        </w:tc>
      </w:tr>
      <w:tr w:rsidR="0027664D" w:rsidRPr="0027664D" w:rsidTr="005A3D64">
        <w:trPr>
          <w:trHeight w:val="188"/>
        </w:trPr>
        <w:tc>
          <w:tcPr>
            <w:tcW w:w="289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4" w:type="pct"/>
          </w:tcPr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Aplan Media Sp. z o. o.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 xml:space="preserve">ul. Wróblewskiego 18 </w:t>
            </w: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br/>
              <w:t>93-578 Łódź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0,22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(22%)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1,05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(14%)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2,97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(9,9%)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2,88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(8,5%)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2,45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(8%)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0,65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(7,5%)</w:t>
            </w:r>
          </w:p>
        </w:tc>
        <w:tc>
          <w:tcPr>
            <w:tcW w:w="568" w:type="pc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10,22</w:t>
            </w:r>
          </w:p>
        </w:tc>
      </w:tr>
      <w:tr w:rsidR="0027664D" w:rsidRPr="0027664D" w:rsidTr="005A3D64">
        <w:trPr>
          <w:trHeight w:val="188"/>
        </w:trPr>
        <w:tc>
          <w:tcPr>
            <w:tcW w:w="289" w:type="pct"/>
            <w:vAlign w:val="center"/>
          </w:tcPr>
          <w:p w:rsidR="0027664D" w:rsidRPr="0027664D" w:rsidRDefault="0027664D" w:rsidP="0027664D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766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4" w:type="pct"/>
          </w:tcPr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WEC Sp. z o. o.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ul. Jasnogórska 151</w:t>
            </w:r>
          </w:p>
          <w:p w:rsidR="0027664D" w:rsidRPr="0027664D" w:rsidRDefault="0027664D" w:rsidP="0027664D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31-358 Kraków</w:t>
            </w:r>
          </w:p>
        </w:tc>
        <w:tc>
          <w:tcPr>
            <w:tcW w:w="465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0,49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(10%)</w:t>
            </w:r>
          </w:p>
        </w:tc>
        <w:tc>
          <w:tcPr>
            <w:tcW w:w="434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1,23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(12%)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2,26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(13%)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1,75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(14%)</w:t>
            </w:r>
          </w:p>
        </w:tc>
        <w:tc>
          <w:tcPr>
            <w:tcW w:w="508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1,31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(15%)</w:t>
            </w:r>
          </w:p>
        </w:tc>
        <w:tc>
          <w:tcPr>
            <w:tcW w:w="516" w:type="pct"/>
            <w:vAlign w:val="center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0,33</w:t>
            </w: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(15%)</w:t>
            </w:r>
          </w:p>
        </w:tc>
        <w:tc>
          <w:tcPr>
            <w:tcW w:w="568" w:type="pct"/>
          </w:tcPr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  <w:p w:rsidR="0027664D" w:rsidRPr="0027664D" w:rsidRDefault="0027664D" w:rsidP="002766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27664D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7,37</w:t>
            </w:r>
          </w:p>
        </w:tc>
      </w:tr>
    </w:tbl>
    <w:p w:rsidR="0027664D" w:rsidRPr="0027664D" w:rsidRDefault="0027664D" w:rsidP="0027664D">
      <w:pPr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:rsidR="0027664D" w:rsidRPr="00ED300B" w:rsidRDefault="0027664D" w:rsidP="00ED300B">
      <w:pPr>
        <w:pStyle w:val="Akapitzlist"/>
        <w:spacing w:line="295" w:lineRule="auto"/>
        <w:ind w:left="142" w:right="-425"/>
        <w:rPr>
          <w:rFonts w:asciiTheme="minorHAnsi" w:hAnsiTheme="minorHAnsi" w:cstheme="minorHAnsi"/>
          <w:b/>
          <w:sz w:val="21"/>
          <w:szCs w:val="21"/>
        </w:rPr>
      </w:pPr>
    </w:p>
    <w:p w:rsidR="006F27C7" w:rsidRPr="00FD2190" w:rsidRDefault="006F27C7" w:rsidP="006E31F6">
      <w:pPr>
        <w:ind w:left="-567" w:right="-425" w:hanging="36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sectPr w:rsidR="006F27C7" w:rsidRPr="00FD2190" w:rsidSect="00FD2190">
      <w:headerReference w:type="first" r:id="rId8"/>
      <w:pgSz w:w="11906" w:h="16838" w:code="9"/>
      <w:pgMar w:top="709" w:right="1274" w:bottom="568" w:left="1418" w:header="729" w:footer="6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18" w:rsidRDefault="00A85A18">
      <w:r>
        <w:separator/>
      </w:r>
    </w:p>
  </w:endnote>
  <w:endnote w:type="continuationSeparator" w:id="0">
    <w:p w:rsidR="00A85A18" w:rsidRDefault="00A8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18" w:rsidRDefault="00A85A18">
      <w:r>
        <w:separator/>
      </w:r>
    </w:p>
  </w:footnote>
  <w:footnote w:type="continuationSeparator" w:id="0">
    <w:p w:rsidR="00A85A18" w:rsidRDefault="00A85A18">
      <w:r>
        <w:continuationSeparator/>
      </w:r>
    </w:p>
  </w:footnote>
  <w:footnote w:id="1">
    <w:p w:rsidR="00A111B7" w:rsidRPr="00ED300B" w:rsidRDefault="00A111B7" w:rsidP="00CD538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D30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D300B">
        <w:rPr>
          <w:rFonts w:asciiTheme="minorHAnsi" w:hAnsiTheme="minorHAnsi" w:cstheme="minorHAnsi"/>
          <w:sz w:val="18"/>
          <w:szCs w:val="18"/>
        </w:rPr>
        <w:t xml:space="preserve"> </w:t>
      </w:r>
      <w:r w:rsidR="00152AB2" w:rsidRPr="00ED300B">
        <w:rPr>
          <w:rFonts w:asciiTheme="minorHAnsi" w:hAnsiTheme="minorHAnsi" w:cstheme="minorHAnsi"/>
          <w:sz w:val="18"/>
          <w:szCs w:val="18"/>
        </w:rPr>
        <w:t>Podstawa – art. 253</w:t>
      </w:r>
      <w:r w:rsidR="001344FA" w:rsidRPr="00ED300B">
        <w:rPr>
          <w:rFonts w:asciiTheme="minorHAnsi" w:hAnsiTheme="minorHAnsi" w:cstheme="minorHAnsi"/>
          <w:sz w:val="18"/>
          <w:szCs w:val="18"/>
        </w:rPr>
        <w:t xml:space="preserve"> ust. </w:t>
      </w:r>
      <w:r w:rsidR="004800C5">
        <w:rPr>
          <w:rFonts w:asciiTheme="minorHAnsi" w:hAnsiTheme="minorHAnsi" w:cstheme="minorHAnsi"/>
          <w:sz w:val="18"/>
          <w:szCs w:val="18"/>
        </w:rPr>
        <w:t>2</w:t>
      </w:r>
      <w:r w:rsidR="003B3401">
        <w:rPr>
          <w:rFonts w:asciiTheme="minorHAnsi" w:hAnsiTheme="minorHAnsi" w:cstheme="minorHAnsi"/>
          <w:sz w:val="18"/>
          <w:szCs w:val="18"/>
        </w:rPr>
        <w:t xml:space="preserve"> </w:t>
      </w:r>
      <w:r w:rsidRPr="00ED300B">
        <w:rPr>
          <w:rFonts w:asciiTheme="minorHAnsi" w:hAnsiTheme="minorHAnsi" w:cstheme="minorHAnsi"/>
          <w:sz w:val="18"/>
          <w:szCs w:val="18"/>
        </w:rPr>
        <w:t xml:space="preserve">ustawy </w:t>
      </w:r>
      <w:r w:rsidR="00CD5385" w:rsidRPr="00ED300B">
        <w:rPr>
          <w:rFonts w:asciiTheme="minorHAnsi" w:hAnsiTheme="minorHAnsi" w:cstheme="minorHAnsi"/>
          <w:sz w:val="18"/>
          <w:szCs w:val="18"/>
        </w:rPr>
        <w:t xml:space="preserve">z </w:t>
      </w:r>
      <w:r w:rsidR="00ED300B">
        <w:rPr>
          <w:rFonts w:asciiTheme="minorHAnsi" w:hAnsiTheme="minorHAnsi" w:cstheme="minorHAnsi"/>
          <w:sz w:val="18"/>
          <w:szCs w:val="18"/>
        </w:rPr>
        <w:t xml:space="preserve">dnia </w:t>
      </w:r>
      <w:r w:rsidR="00ED300B" w:rsidRPr="00ED300B">
        <w:rPr>
          <w:rFonts w:asciiTheme="minorHAnsi" w:hAnsiTheme="minorHAnsi" w:cstheme="minorHAnsi"/>
          <w:sz w:val="18"/>
          <w:szCs w:val="18"/>
        </w:rPr>
        <w:t>11 września 2019 r. (Dz.</w:t>
      </w:r>
      <w:r w:rsidR="004800C5">
        <w:rPr>
          <w:rFonts w:asciiTheme="minorHAnsi" w:hAnsiTheme="minorHAnsi" w:cstheme="minorHAnsi"/>
          <w:sz w:val="18"/>
          <w:szCs w:val="18"/>
        </w:rPr>
        <w:t xml:space="preserve"> U. z 2021 r. poz. 1129 ze zm.)</w:t>
      </w:r>
      <w:r w:rsidR="00ED300B" w:rsidRPr="00ED300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F" w:rsidRDefault="0078038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1700B3" wp14:editId="668293EA">
          <wp:simplePos x="0" y="0"/>
          <wp:positionH relativeFrom="column">
            <wp:posOffset>131445</wp:posOffset>
          </wp:positionH>
          <wp:positionV relativeFrom="paragraph">
            <wp:posOffset>171450</wp:posOffset>
          </wp:positionV>
          <wp:extent cx="5400675" cy="1819275"/>
          <wp:effectExtent l="0" t="0" r="9525" b="9525"/>
          <wp:wrapTight wrapText="bothSides">
            <wp:wrapPolygon edited="0">
              <wp:start x="0" y="0"/>
              <wp:lineTo x="0" y="21487"/>
              <wp:lineTo x="21562" y="21487"/>
              <wp:lineTo x="2156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19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39C"/>
    <w:multiLevelType w:val="hybridMultilevel"/>
    <w:tmpl w:val="29BEE8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A678C9"/>
    <w:multiLevelType w:val="hybridMultilevel"/>
    <w:tmpl w:val="0B1A663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770DE5"/>
    <w:multiLevelType w:val="hybridMultilevel"/>
    <w:tmpl w:val="E6BA1BD2"/>
    <w:lvl w:ilvl="0" w:tplc="FB06AAA4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16DE6BCF"/>
    <w:multiLevelType w:val="hybridMultilevel"/>
    <w:tmpl w:val="DC4E5E24"/>
    <w:lvl w:ilvl="0" w:tplc="262027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96D36"/>
    <w:multiLevelType w:val="hybridMultilevel"/>
    <w:tmpl w:val="9C282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67230"/>
    <w:multiLevelType w:val="hybridMultilevel"/>
    <w:tmpl w:val="831A09E8"/>
    <w:lvl w:ilvl="0" w:tplc="7FC6677C">
      <w:start w:val="1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7" w:hanging="360"/>
      </w:pPr>
    </w:lvl>
    <w:lvl w:ilvl="2" w:tplc="0415001B" w:tentative="1">
      <w:start w:val="1"/>
      <w:numFmt w:val="lowerRoman"/>
      <w:lvlText w:val="%3."/>
      <w:lvlJc w:val="right"/>
      <w:pPr>
        <w:ind w:left="1717" w:hanging="180"/>
      </w:pPr>
    </w:lvl>
    <w:lvl w:ilvl="3" w:tplc="0415000F" w:tentative="1">
      <w:start w:val="1"/>
      <w:numFmt w:val="decimal"/>
      <w:lvlText w:val="%4."/>
      <w:lvlJc w:val="left"/>
      <w:pPr>
        <w:ind w:left="2437" w:hanging="360"/>
      </w:pPr>
    </w:lvl>
    <w:lvl w:ilvl="4" w:tplc="04150019" w:tentative="1">
      <w:start w:val="1"/>
      <w:numFmt w:val="lowerLetter"/>
      <w:lvlText w:val="%5."/>
      <w:lvlJc w:val="left"/>
      <w:pPr>
        <w:ind w:left="3157" w:hanging="360"/>
      </w:pPr>
    </w:lvl>
    <w:lvl w:ilvl="5" w:tplc="0415001B" w:tentative="1">
      <w:start w:val="1"/>
      <w:numFmt w:val="lowerRoman"/>
      <w:lvlText w:val="%6."/>
      <w:lvlJc w:val="right"/>
      <w:pPr>
        <w:ind w:left="3877" w:hanging="180"/>
      </w:pPr>
    </w:lvl>
    <w:lvl w:ilvl="6" w:tplc="0415000F" w:tentative="1">
      <w:start w:val="1"/>
      <w:numFmt w:val="decimal"/>
      <w:lvlText w:val="%7."/>
      <w:lvlJc w:val="left"/>
      <w:pPr>
        <w:ind w:left="4597" w:hanging="360"/>
      </w:pPr>
    </w:lvl>
    <w:lvl w:ilvl="7" w:tplc="04150019" w:tentative="1">
      <w:start w:val="1"/>
      <w:numFmt w:val="lowerLetter"/>
      <w:lvlText w:val="%8."/>
      <w:lvlJc w:val="left"/>
      <w:pPr>
        <w:ind w:left="5317" w:hanging="360"/>
      </w:pPr>
    </w:lvl>
    <w:lvl w:ilvl="8" w:tplc="0415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7" w15:restartNumberingAfterBreak="0">
    <w:nsid w:val="28A15A30"/>
    <w:multiLevelType w:val="hybridMultilevel"/>
    <w:tmpl w:val="7CCAE0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B0A5D8E"/>
    <w:multiLevelType w:val="hybridMultilevel"/>
    <w:tmpl w:val="532C493E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BA3554F"/>
    <w:multiLevelType w:val="hybridMultilevel"/>
    <w:tmpl w:val="5D0C157C"/>
    <w:lvl w:ilvl="0" w:tplc="0910EC4C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A1A86"/>
    <w:multiLevelType w:val="hybridMultilevel"/>
    <w:tmpl w:val="7F58C7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3857BB"/>
    <w:multiLevelType w:val="hybridMultilevel"/>
    <w:tmpl w:val="BDC822E0"/>
    <w:lvl w:ilvl="0" w:tplc="5F2480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 w:tplc="7A4AE7B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4EAF51F6"/>
    <w:multiLevelType w:val="hybridMultilevel"/>
    <w:tmpl w:val="48DC7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D6966"/>
    <w:multiLevelType w:val="hybridMultilevel"/>
    <w:tmpl w:val="97BA46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ADD0B3B"/>
    <w:multiLevelType w:val="hybridMultilevel"/>
    <w:tmpl w:val="31A61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6" w15:restartNumberingAfterBreak="0">
    <w:nsid w:val="5BF33AE8"/>
    <w:multiLevelType w:val="hybridMultilevel"/>
    <w:tmpl w:val="99862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D2C57"/>
    <w:multiLevelType w:val="hybridMultilevel"/>
    <w:tmpl w:val="67AA65DC"/>
    <w:lvl w:ilvl="0" w:tplc="8124CA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8F3A4F"/>
    <w:multiLevelType w:val="hybridMultilevel"/>
    <w:tmpl w:val="3D0A24AA"/>
    <w:lvl w:ilvl="0" w:tplc="33662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271A3"/>
    <w:multiLevelType w:val="hybridMultilevel"/>
    <w:tmpl w:val="73867446"/>
    <w:lvl w:ilvl="0" w:tplc="03F2DD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15AA8"/>
    <w:multiLevelType w:val="hybridMultilevel"/>
    <w:tmpl w:val="BCC4578A"/>
    <w:lvl w:ilvl="0" w:tplc="E23CA6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9D60DE6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3D5EE0"/>
    <w:multiLevelType w:val="hybridMultilevel"/>
    <w:tmpl w:val="0C0EBC1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B8A2B41"/>
    <w:multiLevelType w:val="hybridMultilevel"/>
    <w:tmpl w:val="DF183CBC"/>
    <w:lvl w:ilvl="0" w:tplc="713EE30A">
      <w:start w:val="1"/>
      <w:numFmt w:val="upperRoman"/>
      <w:lvlText w:val="%1."/>
      <w:lvlJc w:val="left"/>
      <w:pPr>
        <w:ind w:left="-27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5"/>
  </w:num>
  <w:num w:numId="2">
    <w:abstractNumId w:val="2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7"/>
  </w:num>
  <w:num w:numId="8">
    <w:abstractNumId w:val="12"/>
  </w:num>
  <w:num w:numId="9">
    <w:abstractNumId w:val="11"/>
  </w:num>
  <w:num w:numId="10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21"/>
  </w:num>
  <w:num w:numId="16">
    <w:abstractNumId w:val="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9"/>
  </w:num>
  <w:num w:numId="20">
    <w:abstractNumId w:val="18"/>
  </w:num>
  <w:num w:numId="21">
    <w:abstractNumId w:val="1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52"/>
    <w:rsid w:val="000110E5"/>
    <w:rsid w:val="00071E52"/>
    <w:rsid w:val="000774FE"/>
    <w:rsid w:val="00080C35"/>
    <w:rsid w:val="00093D91"/>
    <w:rsid w:val="00115249"/>
    <w:rsid w:val="001344FA"/>
    <w:rsid w:val="00152AB2"/>
    <w:rsid w:val="00164BBD"/>
    <w:rsid w:val="001D6146"/>
    <w:rsid w:val="001D6BBF"/>
    <w:rsid w:val="002242B3"/>
    <w:rsid w:val="00244616"/>
    <w:rsid w:val="00266A66"/>
    <w:rsid w:val="0027664D"/>
    <w:rsid w:val="0029283B"/>
    <w:rsid w:val="002A7B45"/>
    <w:rsid w:val="002B35FC"/>
    <w:rsid w:val="002E01EF"/>
    <w:rsid w:val="0031791D"/>
    <w:rsid w:val="00321D94"/>
    <w:rsid w:val="00337B57"/>
    <w:rsid w:val="0034197B"/>
    <w:rsid w:val="003555C5"/>
    <w:rsid w:val="003A2D7E"/>
    <w:rsid w:val="003A76FD"/>
    <w:rsid w:val="003B3401"/>
    <w:rsid w:val="003D6DD9"/>
    <w:rsid w:val="003F0AAC"/>
    <w:rsid w:val="004759DF"/>
    <w:rsid w:val="004800C5"/>
    <w:rsid w:val="00491351"/>
    <w:rsid w:val="004914F2"/>
    <w:rsid w:val="004918D3"/>
    <w:rsid w:val="004B3918"/>
    <w:rsid w:val="004C5350"/>
    <w:rsid w:val="004F5B00"/>
    <w:rsid w:val="00506B79"/>
    <w:rsid w:val="00515562"/>
    <w:rsid w:val="0051789E"/>
    <w:rsid w:val="005614B1"/>
    <w:rsid w:val="00580371"/>
    <w:rsid w:val="005854E1"/>
    <w:rsid w:val="00595F9C"/>
    <w:rsid w:val="005C3852"/>
    <w:rsid w:val="00642D22"/>
    <w:rsid w:val="0069186C"/>
    <w:rsid w:val="006A6837"/>
    <w:rsid w:val="006E31F6"/>
    <w:rsid w:val="006E4282"/>
    <w:rsid w:val="006F27C7"/>
    <w:rsid w:val="007069E1"/>
    <w:rsid w:val="00716A03"/>
    <w:rsid w:val="00733430"/>
    <w:rsid w:val="00742A79"/>
    <w:rsid w:val="00754AA0"/>
    <w:rsid w:val="0078038F"/>
    <w:rsid w:val="00784BF1"/>
    <w:rsid w:val="007A64E4"/>
    <w:rsid w:val="007D51DE"/>
    <w:rsid w:val="007E2435"/>
    <w:rsid w:val="00886E68"/>
    <w:rsid w:val="00941FC1"/>
    <w:rsid w:val="00942905"/>
    <w:rsid w:val="009506C8"/>
    <w:rsid w:val="00957934"/>
    <w:rsid w:val="0096017E"/>
    <w:rsid w:val="009660DD"/>
    <w:rsid w:val="009E50DD"/>
    <w:rsid w:val="00A111B7"/>
    <w:rsid w:val="00A111F6"/>
    <w:rsid w:val="00A12492"/>
    <w:rsid w:val="00A13A78"/>
    <w:rsid w:val="00A85A18"/>
    <w:rsid w:val="00A93E37"/>
    <w:rsid w:val="00AC3520"/>
    <w:rsid w:val="00AD7349"/>
    <w:rsid w:val="00AE3DAC"/>
    <w:rsid w:val="00AF4FD4"/>
    <w:rsid w:val="00B06741"/>
    <w:rsid w:val="00B12D91"/>
    <w:rsid w:val="00B41A87"/>
    <w:rsid w:val="00BF5452"/>
    <w:rsid w:val="00CC31E3"/>
    <w:rsid w:val="00CD3C6B"/>
    <w:rsid w:val="00CD5385"/>
    <w:rsid w:val="00CD671F"/>
    <w:rsid w:val="00D513DE"/>
    <w:rsid w:val="00D76734"/>
    <w:rsid w:val="00D80F69"/>
    <w:rsid w:val="00D93AB9"/>
    <w:rsid w:val="00DC2A85"/>
    <w:rsid w:val="00DE50F7"/>
    <w:rsid w:val="00E35EB5"/>
    <w:rsid w:val="00EA032D"/>
    <w:rsid w:val="00ED300B"/>
    <w:rsid w:val="00F00609"/>
    <w:rsid w:val="00F16C68"/>
    <w:rsid w:val="00F641FA"/>
    <w:rsid w:val="00F76F82"/>
    <w:rsid w:val="00F8687C"/>
    <w:rsid w:val="00FC0539"/>
    <w:rsid w:val="00FD2190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F6E61D-659A-4464-981C-E4D6AA2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5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F5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BF5452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link w:val="Akapitzlist"/>
    <w:uiPriority w:val="34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742A79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2A79"/>
    <w:pPr>
      <w:widowControl w:val="0"/>
      <w:shd w:val="clear" w:color="auto" w:fill="FFFFFF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Nagwek2">
    <w:name w:val="Nagłówek #2_"/>
    <w:basedOn w:val="Domylnaczcionkaakapitu"/>
    <w:link w:val="Nagwek20"/>
    <w:rsid w:val="00742A79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742A79"/>
    <w:pPr>
      <w:widowControl w:val="0"/>
      <w:shd w:val="clear" w:color="auto" w:fill="FFFFFF"/>
      <w:spacing w:after="50"/>
      <w:ind w:right="60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semiHidden/>
    <w:unhideWhenUsed/>
    <w:rsid w:val="002242B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F5B00"/>
    <w:pPr>
      <w:spacing w:after="100"/>
      <w:jc w:val="both"/>
    </w:pPr>
    <w:rPr>
      <w:rFonts w:ascii="Arial" w:hAnsi="Arial" w:cs="Arial"/>
      <w:i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2A7B4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1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1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1B7"/>
    <w:rPr>
      <w:vertAlign w:val="superscript"/>
    </w:rPr>
  </w:style>
  <w:style w:type="paragraph" w:styleId="Bezodstpw">
    <w:name w:val="No Spacing"/>
    <w:uiPriority w:val="1"/>
    <w:qFormat/>
    <w:rsid w:val="00FD219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8D68-76B7-4B95-83D1-3F9B0DDF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2</cp:revision>
  <cp:lastPrinted>2019-06-14T06:18:00Z</cp:lastPrinted>
  <dcterms:created xsi:type="dcterms:W3CDTF">2022-04-22T20:19:00Z</dcterms:created>
  <dcterms:modified xsi:type="dcterms:W3CDTF">2022-04-22T20:19:00Z</dcterms:modified>
</cp:coreProperties>
</file>