
<file path=[Content_Types].xml><?xml version="1.0" encoding="utf-8"?>
<Types xmlns="http://schemas.openxmlformats.org/package/2006/content-types">
  <Default Extension="bin" ContentType="application/vnd.ms-office.vbaProject"/>
  <Default Extension="rels" ContentType="application/vnd.openxmlformats-package.relationships+xml"/>
  <Default Extension="xml" ContentType="application/xml"/>
  <Override PartName="/word/document.xml" ContentType="application/vnd.ms-word.document.macroEnabled.main+xml"/>
  <Override PartName="/word/vbaData.xml" ContentType="application/vnd.ms-word.vbaData+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94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96"/>
        <w:gridCol w:w="647"/>
        <w:gridCol w:w="425"/>
        <w:gridCol w:w="465"/>
        <w:gridCol w:w="414"/>
        <w:gridCol w:w="155"/>
        <w:gridCol w:w="187"/>
        <w:gridCol w:w="383"/>
        <w:gridCol w:w="554"/>
        <w:gridCol w:w="16"/>
        <w:gridCol w:w="118"/>
        <w:gridCol w:w="151"/>
        <w:gridCol w:w="300"/>
        <w:gridCol w:w="353"/>
        <w:gridCol w:w="217"/>
        <w:gridCol w:w="570"/>
        <w:gridCol w:w="80"/>
        <w:gridCol w:w="71"/>
        <w:gridCol w:w="419"/>
        <w:gridCol w:w="113"/>
        <w:gridCol w:w="405"/>
        <w:gridCol w:w="51"/>
        <w:gridCol w:w="266"/>
        <w:gridCol w:w="304"/>
        <w:gridCol w:w="317"/>
        <w:gridCol w:w="253"/>
        <w:gridCol w:w="570"/>
        <w:gridCol w:w="115"/>
        <w:gridCol w:w="1422"/>
        <w:gridCol w:w="10"/>
      </w:tblGrid>
      <w:tr w:rsidR="006A701A" w:rsidRPr="00412456" w14:paraId="24B1D18B" w14:textId="77777777" w:rsidTr="00676C8D">
        <w:trPr>
          <w:gridAfter w:val="1"/>
          <w:wAfter w:w="10" w:type="dxa"/>
          <w:trHeight w:val="1611"/>
        </w:trPr>
        <w:tc>
          <w:tcPr>
            <w:tcW w:w="6631" w:type="dxa"/>
            <w:gridSpan w:val="17"/>
          </w:tcPr>
          <w:p w14:paraId="6A000956" w14:textId="77777777" w:rsidR="006A701A" w:rsidRPr="00412456" w:rsidRDefault="006A701A" w:rsidP="00616511">
            <w:pPr>
              <w:spacing w:before="120" w:line="240" w:lineRule="auto"/>
              <w:ind w:hanging="45"/>
              <w:rPr>
                <w:rFonts w:ascii="Times New Roman" w:hAnsi="Times New Roman"/>
                <w:color w:val="000000"/>
                <w:sz w:val="24"/>
                <w:szCs w:val="24"/>
              </w:rPr>
            </w:pPr>
            <w:bookmarkStart w:id="0" w:name="t1"/>
            <w:bookmarkStart w:id="1" w:name="_GoBack"/>
            <w:bookmarkEnd w:id="1"/>
            <w:r w:rsidRPr="00412456">
              <w:rPr>
                <w:rFonts w:ascii="Times New Roman" w:hAnsi="Times New Roman"/>
                <w:b/>
                <w:color w:val="000000"/>
                <w:sz w:val="24"/>
                <w:szCs w:val="24"/>
              </w:rPr>
              <w:t xml:space="preserve">Nazwa </w:t>
            </w:r>
            <w:r w:rsidR="001B75D8" w:rsidRPr="00412456">
              <w:rPr>
                <w:rFonts w:ascii="Times New Roman" w:hAnsi="Times New Roman"/>
                <w:b/>
                <w:color w:val="000000"/>
                <w:sz w:val="24"/>
                <w:szCs w:val="24"/>
              </w:rPr>
              <w:t>projektu</w:t>
            </w:r>
          </w:p>
          <w:p w14:paraId="1E730AC6" w14:textId="77777777" w:rsidR="006A701A" w:rsidRPr="00412456" w:rsidRDefault="0016181C" w:rsidP="00A52ADB">
            <w:pPr>
              <w:spacing w:line="240" w:lineRule="auto"/>
              <w:ind w:hanging="34"/>
              <w:rPr>
                <w:rFonts w:ascii="Times New Roman" w:hAnsi="Times New Roman"/>
                <w:color w:val="000000"/>
                <w:sz w:val="24"/>
                <w:szCs w:val="24"/>
              </w:rPr>
            </w:pPr>
            <w:r w:rsidRPr="00412456">
              <w:rPr>
                <w:rFonts w:ascii="Times New Roman" w:hAnsi="Times New Roman"/>
                <w:color w:val="000000"/>
                <w:sz w:val="24"/>
                <w:szCs w:val="24"/>
              </w:rPr>
              <w:t>Projekt ustawy o finansowaniu społecznościowym dla przedsięwzięć gospodarczych</w:t>
            </w:r>
            <w:r w:rsidR="004E4422" w:rsidRPr="00412456">
              <w:rPr>
                <w:rFonts w:ascii="Times New Roman" w:hAnsi="Times New Roman"/>
                <w:color w:val="000000"/>
                <w:sz w:val="24"/>
                <w:szCs w:val="24"/>
              </w:rPr>
              <w:t xml:space="preserve"> </w:t>
            </w:r>
            <w:r w:rsidR="0051177F" w:rsidRPr="00412456">
              <w:rPr>
                <w:rFonts w:ascii="Times New Roman" w:hAnsi="Times New Roman"/>
                <w:color w:val="000000"/>
                <w:sz w:val="24"/>
                <w:szCs w:val="24"/>
              </w:rPr>
              <w:t>oraz o pomocy kredytobiorcom</w:t>
            </w:r>
          </w:p>
          <w:p w14:paraId="3E71224D" w14:textId="77777777" w:rsidR="006A701A" w:rsidRPr="00412456" w:rsidRDefault="006A701A" w:rsidP="00616511">
            <w:pPr>
              <w:spacing w:before="120" w:line="240" w:lineRule="auto"/>
              <w:ind w:hanging="45"/>
              <w:rPr>
                <w:rFonts w:ascii="Times New Roman" w:hAnsi="Times New Roman"/>
                <w:b/>
                <w:color w:val="000000"/>
                <w:sz w:val="24"/>
                <w:szCs w:val="24"/>
              </w:rPr>
            </w:pPr>
            <w:r w:rsidRPr="00412456">
              <w:rPr>
                <w:rFonts w:ascii="Times New Roman" w:hAnsi="Times New Roman"/>
                <w:b/>
                <w:color w:val="000000"/>
                <w:sz w:val="24"/>
                <w:szCs w:val="24"/>
              </w:rPr>
              <w:t>Ministerstwo wiodące i ministerstwa współpracujące</w:t>
            </w:r>
          </w:p>
          <w:bookmarkEnd w:id="0"/>
          <w:p w14:paraId="153DABAF" w14:textId="77777777" w:rsidR="00BE54F1" w:rsidRPr="00412456" w:rsidRDefault="0016181C" w:rsidP="00BE54F1">
            <w:pPr>
              <w:spacing w:line="240" w:lineRule="auto"/>
              <w:ind w:hanging="34"/>
              <w:rPr>
                <w:rFonts w:ascii="Times New Roman" w:hAnsi="Times New Roman"/>
                <w:color w:val="000000"/>
                <w:sz w:val="24"/>
                <w:szCs w:val="24"/>
              </w:rPr>
            </w:pPr>
            <w:r w:rsidRPr="00412456">
              <w:rPr>
                <w:rFonts w:ascii="Times New Roman" w:hAnsi="Times New Roman"/>
                <w:color w:val="000000"/>
                <w:sz w:val="24"/>
                <w:szCs w:val="24"/>
              </w:rPr>
              <w:t>Ministerstwo Finansów</w:t>
            </w:r>
          </w:p>
          <w:p w14:paraId="79F00587" w14:textId="77777777" w:rsidR="00BE54F1" w:rsidRPr="00412456" w:rsidRDefault="00BE54F1" w:rsidP="00BE54F1">
            <w:pPr>
              <w:spacing w:line="240" w:lineRule="auto"/>
              <w:ind w:hanging="34"/>
              <w:rPr>
                <w:rFonts w:ascii="Times New Roman" w:hAnsi="Times New Roman"/>
                <w:color w:val="000000"/>
                <w:sz w:val="24"/>
                <w:szCs w:val="24"/>
              </w:rPr>
            </w:pPr>
          </w:p>
          <w:p w14:paraId="08110BA6" w14:textId="77777777" w:rsidR="001B3460" w:rsidRPr="00412456" w:rsidRDefault="001B3460" w:rsidP="00BE54F1">
            <w:pPr>
              <w:spacing w:line="240" w:lineRule="auto"/>
              <w:ind w:hanging="34"/>
              <w:rPr>
                <w:rFonts w:ascii="Times New Roman" w:hAnsi="Times New Roman"/>
                <w:color w:val="000000"/>
                <w:sz w:val="24"/>
                <w:szCs w:val="24"/>
              </w:rPr>
            </w:pPr>
            <w:r w:rsidRPr="00412456">
              <w:rPr>
                <w:rFonts w:ascii="Times New Roman" w:hAnsi="Times New Roman"/>
                <w:b/>
                <w:sz w:val="24"/>
                <w:szCs w:val="24"/>
              </w:rPr>
              <w:t xml:space="preserve">Osoba odpowiedzialna za projekt w randze Ministra, Sekretarza Stanu lub Podsekretarza Stanu </w:t>
            </w:r>
          </w:p>
          <w:p w14:paraId="10F89FAC" w14:textId="77777777" w:rsidR="001B3460" w:rsidRPr="00412456" w:rsidRDefault="0016181C" w:rsidP="001B3460">
            <w:pPr>
              <w:spacing w:line="240" w:lineRule="auto"/>
              <w:rPr>
                <w:rFonts w:ascii="Times New Roman" w:hAnsi="Times New Roman"/>
                <w:sz w:val="24"/>
                <w:szCs w:val="24"/>
              </w:rPr>
            </w:pPr>
            <w:r w:rsidRPr="00412456">
              <w:rPr>
                <w:rFonts w:ascii="Times New Roman" w:hAnsi="Times New Roman"/>
                <w:sz w:val="24"/>
                <w:szCs w:val="24"/>
              </w:rPr>
              <w:t>Piotr Patkowski, Podsekretarz Stanu</w:t>
            </w:r>
          </w:p>
          <w:p w14:paraId="2D123E16" w14:textId="77777777" w:rsidR="006A701A" w:rsidRPr="00412456" w:rsidRDefault="006A701A" w:rsidP="00616511">
            <w:pPr>
              <w:spacing w:before="120" w:line="240" w:lineRule="auto"/>
              <w:ind w:hanging="45"/>
              <w:rPr>
                <w:rFonts w:ascii="Times New Roman" w:hAnsi="Times New Roman"/>
                <w:b/>
                <w:color w:val="000000"/>
                <w:sz w:val="24"/>
                <w:szCs w:val="24"/>
              </w:rPr>
            </w:pPr>
            <w:r w:rsidRPr="00412456">
              <w:rPr>
                <w:rFonts w:ascii="Times New Roman" w:hAnsi="Times New Roman"/>
                <w:b/>
                <w:color w:val="000000"/>
                <w:sz w:val="24"/>
                <w:szCs w:val="24"/>
              </w:rPr>
              <w:t>Kontakt do opiekuna merytorycznego projektu</w:t>
            </w:r>
          </w:p>
          <w:p w14:paraId="2FE4991A" w14:textId="77777777" w:rsidR="0016181C" w:rsidRPr="00412456" w:rsidRDefault="0016181C" w:rsidP="00A17CB2">
            <w:pPr>
              <w:spacing w:line="240" w:lineRule="auto"/>
              <w:ind w:hanging="34"/>
              <w:rPr>
                <w:rFonts w:ascii="Times New Roman" w:hAnsi="Times New Roman"/>
                <w:color w:val="000000"/>
                <w:sz w:val="24"/>
                <w:szCs w:val="24"/>
              </w:rPr>
            </w:pPr>
            <w:r w:rsidRPr="00412456">
              <w:rPr>
                <w:rFonts w:ascii="Times New Roman" w:hAnsi="Times New Roman"/>
                <w:color w:val="000000"/>
                <w:sz w:val="24"/>
                <w:szCs w:val="24"/>
              </w:rPr>
              <w:t>Jakub Kącki, Departament Rozwoju Rynku Finansowego,</w:t>
            </w:r>
          </w:p>
          <w:p w14:paraId="6FD23C61" w14:textId="77777777" w:rsidR="006A701A" w:rsidRPr="00412456" w:rsidRDefault="0016181C" w:rsidP="00624BA0">
            <w:pPr>
              <w:spacing w:line="240" w:lineRule="auto"/>
              <w:ind w:hanging="34"/>
              <w:rPr>
                <w:rFonts w:ascii="Times New Roman" w:hAnsi="Times New Roman"/>
                <w:color w:val="000000"/>
                <w:sz w:val="24"/>
                <w:szCs w:val="24"/>
                <w:lang w:val="en-GB"/>
              </w:rPr>
            </w:pPr>
            <w:r w:rsidRPr="00412456">
              <w:rPr>
                <w:rFonts w:ascii="Times New Roman" w:hAnsi="Times New Roman"/>
                <w:color w:val="000000"/>
                <w:sz w:val="24"/>
                <w:szCs w:val="24"/>
                <w:lang w:val="en-GB"/>
              </w:rPr>
              <w:t xml:space="preserve">e-mail: </w:t>
            </w:r>
            <w:hyperlink r:id="rId8" w:history="1">
              <w:r w:rsidRPr="00412456">
                <w:rPr>
                  <w:rStyle w:val="Hipercze"/>
                  <w:rFonts w:ascii="Times New Roman" w:hAnsi="Times New Roman"/>
                  <w:sz w:val="24"/>
                  <w:szCs w:val="24"/>
                  <w:lang w:val="en-GB"/>
                </w:rPr>
                <w:t>jakub.kacki@mf.gov.pl</w:t>
              </w:r>
            </w:hyperlink>
            <w:r w:rsidRPr="00412456">
              <w:rPr>
                <w:rFonts w:ascii="Times New Roman" w:hAnsi="Times New Roman"/>
                <w:color w:val="000000"/>
                <w:sz w:val="24"/>
                <w:szCs w:val="24"/>
                <w:lang w:val="en-GB"/>
              </w:rPr>
              <w:t xml:space="preserve">, tel. </w:t>
            </w:r>
            <w:r w:rsidR="00624BA0" w:rsidRPr="00412456">
              <w:rPr>
                <w:rFonts w:ascii="Times New Roman" w:hAnsi="Times New Roman"/>
                <w:color w:val="000000"/>
                <w:sz w:val="24"/>
                <w:szCs w:val="24"/>
                <w:lang w:val="en-GB"/>
              </w:rPr>
              <w:t>734 114 880</w:t>
            </w:r>
          </w:p>
        </w:tc>
        <w:tc>
          <w:tcPr>
            <w:tcW w:w="4306" w:type="dxa"/>
            <w:gridSpan w:val="12"/>
            <w:shd w:val="clear" w:color="auto" w:fill="FFFFFF"/>
          </w:tcPr>
          <w:p w14:paraId="6F634F72" w14:textId="3CA0361A" w:rsidR="001B3460" w:rsidRPr="00412456" w:rsidRDefault="001B3460" w:rsidP="001B3460">
            <w:pPr>
              <w:spacing w:line="240" w:lineRule="auto"/>
              <w:rPr>
                <w:rFonts w:ascii="Times New Roman" w:hAnsi="Times New Roman"/>
                <w:b/>
                <w:sz w:val="24"/>
                <w:szCs w:val="24"/>
              </w:rPr>
            </w:pPr>
            <w:r w:rsidRPr="00412456">
              <w:rPr>
                <w:rFonts w:ascii="Times New Roman" w:hAnsi="Times New Roman"/>
                <w:b/>
                <w:sz w:val="24"/>
                <w:szCs w:val="24"/>
              </w:rPr>
              <w:t>Data sporządzenia</w:t>
            </w:r>
            <w:r w:rsidRPr="00412456">
              <w:rPr>
                <w:rFonts w:ascii="Times New Roman" w:hAnsi="Times New Roman"/>
                <w:b/>
                <w:sz w:val="24"/>
                <w:szCs w:val="24"/>
              </w:rPr>
              <w:br/>
            </w:r>
            <w:r w:rsidR="009F27C5">
              <w:rPr>
                <w:rFonts w:ascii="Times New Roman" w:hAnsi="Times New Roman"/>
                <w:sz w:val="24"/>
                <w:szCs w:val="24"/>
              </w:rPr>
              <w:t>09</w:t>
            </w:r>
            <w:r w:rsidR="00B93F57" w:rsidRPr="00412456">
              <w:rPr>
                <w:rFonts w:ascii="Times New Roman" w:hAnsi="Times New Roman"/>
                <w:sz w:val="24"/>
                <w:szCs w:val="24"/>
              </w:rPr>
              <w:t>.</w:t>
            </w:r>
            <w:r w:rsidR="009F27C5" w:rsidRPr="00412456">
              <w:rPr>
                <w:rFonts w:ascii="Times New Roman" w:hAnsi="Times New Roman"/>
                <w:sz w:val="24"/>
                <w:szCs w:val="24"/>
              </w:rPr>
              <w:t>0</w:t>
            </w:r>
            <w:r w:rsidR="009F27C5">
              <w:rPr>
                <w:rFonts w:ascii="Times New Roman" w:hAnsi="Times New Roman"/>
                <w:sz w:val="24"/>
                <w:szCs w:val="24"/>
              </w:rPr>
              <w:t>5</w:t>
            </w:r>
            <w:r w:rsidR="00624BA0" w:rsidRPr="00412456">
              <w:rPr>
                <w:rFonts w:ascii="Times New Roman" w:hAnsi="Times New Roman"/>
                <w:sz w:val="24"/>
                <w:szCs w:val="24"/>
              </w:rPr>
              <w:t>.2022</w:t>
            </w:r>
            <w:r w:rsidR="00FD04C0" w:rsidRPr="00412456">
              <w:rPr>
                <w:rFonts w:ascii="Times New Roman" w:hAnsi="Times New Roman"/>
                <w:sz w:val="24"/>
                <w:szCs w:val="24"/>
              </w:rPr>
              <w:t xml:space="preserve"> </w:t>
            </w:r>
            <w:r w:rsidR="00546B22" w:rsidRPr="00412456">
              <w:rPr>
                <w:rFonts w:ascii="Times New Roman" w:hAnsi="Times New Roman"/>
                <w:sz w:val="24"/>
                <w:szCs w:val="24"/>
              </w:rPr>
              <w:t>r.</w:t>
            </w:r>
          </w:p>
          <w:p w14:paraId="4FEBAC25" w14:textId="77777777" w:rsidR="00F76884" w:rsidRPr="00412456" w:rsidRDefault="00F76884" w:rsidP="00F76884">
            <w:pPr>
              <w:spacing w:line="240" w:lineRule="auto"/>
              <w:rPr>
                <w:rFonts w:ascii="Times New Roman" w:hAnsi="Times New Roman"/>
                <w:b/>
                <w:sz w:val="24"/>
                <w:szCs w:val="24"/>
              </w:rPr>
            </w:pPr>
          </w:p>
          <w:p w14:paraId="1F37D84B" w14:textId="77777777" w:rsidR="00F76884" w:rsidRPr="00412456" w:rsidRDefault="00624BA0" w:rsidP="00F76884">
            <w:pPr>
              <w:spacing w:line="240" w:lineRule="auto"/>
              <w:rPr>
                <w:rFonts w:ascii="Times New Roman" w:hAnsi="Times New Roman"/>
                <w:b/>
                <w:sz w:val="24"/>
                <w:szCs w:val="24"/>
              </w:rPr>
            </w:pPr>
            <w:bookmarkStart w:id="2" w:name="Lista1"/>
            <w:r w:rsidRPr="00412456">
              <w:rPr>
                <w:rFonts w:ascii="Times New Roman" w:hAnsi="Times New Roman"/>
                <w:b/>
                <w:sz w:val="24"/>
                <w:szCs w:val="24"/>
              </w:rPr>
              <w:t>Źródło:</w:t>
            </w:r>
          </w:p>
          <w:bookmarkEnd w:id="2"/>
          <w:p w14:paraId="3C716859" w14:textId="77777777" w:rsidR="00F76884" w:rsidRPr="00412456" w:rsidRDefault="00581E3C" w:rsidP="00F76884">
            <w:pPr>
              <w:spacing w:line="240" w:lineRule="auto"/>
              <w:rPr>
                <w:rFonts w:ascii="Times New Roman" w:hAnsi="Times New Roman"/>
                <w:sz w:val="24"/>
                <w:szCs w:val="24"/>
              </w:rPr>
            </w:pPr>
            <w:r w:rsidRPr="00412456">
              <w:rPr>
                <w:rFonts w:ascii="Times New Roman" w:hAnsi="Times New Roman"/>
                <w:sz w:val="24"/>
                <w:szCs w:val="24"/>
              </w:rPr>
              <w:t>Prawo UE</w:t>
            </w:r>
          </w:p>
          <w:p w14:paraId="65BCF386" w14:textId="77777777" w:rsidR="00F76884" w:rsidRPr="00412456" w:rsidRDefault="00581E3C" w:rsidP="00673560">
            <w:pPr>
              <w:spacing w:line="240" w:lineRule="auto"/>
              <w:jc w:val="both"/>
              <w:rPr>
                <w:rFonts w:ascii="Times New Roman" w:hAnsi="Times New Roman"/>
                <w:sz w:val="24"/>
                <w:szCs w:val="24"/>
              </w:rPr>
            </w:pPr>
            <w:r w:rsidRPr="00412456">
              <w:rPr>
                <w:rFonts w:ascii="Times New Roman" w:hAnsi="Times New Roman"/>
                <w:sz w:val="24"/>
                <w:szCs w:val="24"/>
              </w:rPr>
              <w:t>rozporządzenie Parlamentu Europejskiego i Rady (UE) 2020/1503 z dnia 7 października 2020 r. w sprawie europejskich dostawców usług finansowania społecznościowego dla przedsięwzięć gospodarczych oraz zmieniające rozporządzenie (UE) 2017/1129 i dyrektywę (UE) 2019/1937 (Dz. Urz. UE L 347 z 20.10.2020, str. 1)</w:t>
            </w:r>
          </w:p>
          <w:p w14:paraId="1CD749AD" w14:textId="77777777" w:rsidR="006A701A" w:rsidRPr="00412456" w:rsidRDefault="006A701A" w:rsidP="007943E2">
            <w:pPr>
              <w:spacing w:before="120" w:line="240" w:lineRule="auto"/>
              <w:rPr>
                <w:rFonts w:ascii="Times New Roman" w:hAnsi="Times New Roman"/>
                <w:b/>
                <w:color w:val="000000"/>
                <w:sz w:val="24"/>
                <w:szCs w:val="24"/>
              </w:rPr>
            </w:pPr>
            <w:r w:rsidRPr="00412456">
              <w:rPr>
                <w:rFonts w:ascii="Times New Roman" w:hAnsi="Times New Roman"/>
                <w:b/>
                <w:color w:val="000000"/>
                <w:sz w:val="24"/>
                <w:szCs w:val="24"/>
              </w:rPr>
              <w:t xml:space="preserve">Nr </w:t>
            </w:r>
            <w:r w:rsidR="0057668E" w:rsidRPr="00412456">
              <w:rPr>
                <w:rFonts w:ascii="Times New Roman" w:hAnsi="Times New Roman"/>
                <w:b/>
                <w:color w:val="000000"/>
                <w:sz w:val="24"/>
                <w:szCs w:val="24"/>
              </w:rPr>
              <w:t>w</w:t>
            </w:r>
            <w:r w:rsidRPr="00412456">
              <w:rPr>
                <w:rFonts w:ascii="Times New Roman" w:hAnsi="Times New Roman"/>
                <w:b/>
                <w:color w:val="000000"/>
                <w:sz w:val="24"/>
                <w:szCs w:val="24"/>
              </w:rPr>
              <w:t xml:space="preserve"> wykaz</w:t>
            </w:r>
            <w:r w:rsidR="0057668E" w:rsidRPr="00412456">
              <w:rPr>
                <w:rFonts w:ascii="Times New Roman" w:hAnsi="Times New Roman"/>
                <w:b/>
                <w:color w:val="000000"/>
                <w:sz w:val="24"/>
                <w:szCs w:val="24"/>
              </w:rPr>
              <w:t>ie</w:t>
            </w:r>
            <w:r w:rsidRPr="00412456">
              <w:rPr>
                <w:rFonts w:ascii="Times New Roman" w:hAnsi="Times New Roman"/>
                <w:b/>
                <w:color w:val="000000"/>
                <w:sz w:val="24"/>
                <w:szCs w:val="24"/>
              </w:rPr>
              <w:t xml:space="preserve"> prac </w:t>
            </w:r>
            <w:r w:rsidR="00581E3C" w:rsidRPr="00412456">
              <w:rPr>
                <w:rFonts w:ascii="Times New Roman" w:hAnsi="Times New Roman"/>
                <w:b/>
                <w:color w:val="000000"/>
                <w:sz w:val="24"/>
                <w:szCs w:val="24"/>
              </w:rPr>
              <w:t>legislacyjnych i programowych Rady Ministrów</w:t>
            </w:r>
          </w:p>
          <w:p w14:paraId="0A323E34" w14:textId="77777777" w:rsidR="007C4485" w:rsidRPr="00412456" w:rsidRDefault="007C4485" w:rsidP="007943E2">
            <w:pPr>
              <w:spacing w:line="240" w:lineRule="auto"/>
              <w:rPr>
                <w:rFonts w:ascii="Times New Roman" w:hAnsi="Times New Roman"/>
                <w:color w:val="000000"/>
                <w:sz w:val="24"/>
                <w:szCs w:val="24"/>
              </w:rPr>
            </w:pPr>
          </w:p>
          <w:p w14:paraId="448907E3" w14:textId="77777777" w:rsidR="006A701A" w:rsidRPr="00412456" w:rsidRDefault="0016181C" w:rsidP="007943E2">
            <w:pPr>
              <w:spacing w:line="240" w:lineRule="auto"/>
              <w:rPr>
                <w:rFonts w:ascii="Times New Roman" w:hAnsi="Times New Roman"/>
                <w:color w:val="000000"/>
                <w:sz w:val="24"/>
                <w:szCs w:val="24"/>
              </w:rPr>
            </w:pPr>
            <w:r w:rsidRPr="00412456">
              <w:rPr>
                <w:rFonts w:ascii="Times New Roman" w:hAnsi="Times New Roman"/>
                <w:color w:val="000000"/>
                <w:sz w:val="24"/>
                <w:szCs w:val="24"/>
              </w:rPr>
              <w:t>UC76</w:t>
            </w:r>
          </w:p>
          <w:p w14:paraId="580075BE" w14:textId="77777777" w:rsidR="006A701A" w:rsidRPr="00412456" w:rsidRDefault="006A701A" w:rsidP="00A17CB2">
            <w:pPr>
              <w:spacing w:line="240" w:lineRule="auto"/>
              <w:rPr>
                <w:rFonts w:ascii="Times New Roman" w:hAnsi="Times New Roman"/>
                <w:color w:val="000000"/>
                <w:sz w:val="24"/>
                <w:szCs w:val="24"/>
              </w:rPr>
            </w:pPr>
          </w:p>
        </w:tc>
      </w:tr>
      <w:tr w:rsidR="006A701A" w:rsidRPr="00412456" w14:paraId="773A3BC8" w14:textId="77777777" w:rsidTr="00676C8D">
        <w:trPr>
          <w:gridAfter w:val="1"/>
          <w:wAfter w:w="10" w:type="dxa"/>
          <w:trHeight w:val="142"/>
        </w:trPr>
        <w:tc>
          <w:tcPr>
            <w:tcW w:w="10937" w:type="dxa"/>
            <w:gridSpan w:val="29"/>
            <w:shd w:val="clear" w:color="auto" w:fill="99CCFF"/>
          </w:tcPr>
          <w:p w14:paraId="54C07AF7" w14:textId="77777777" w:rsidR="006A701A" w:rsidRPr="00412456" w:rsidRDefault="006A701A" w:rsidP="001B4CA1">
            <w:pPr>
              <w:spacing w:line="240" w:lineRule="auto"/>
              <w:ind w:left="57"/>
              <w:jc w:val="center"/>
              <w:rPr>
                <w:rFonts w:ascii="Times New Roman" w:hAnsi="Times New Roman"/>
                <w:b/>
                <w:color w:val="FFFFFF"/>
                <w:sz w:val="24"/>
                <w:szCs w:val="24"/>
              </w:rPr>
            </w:pPr>
            <w:r w:rsidRPr="00412456">
              <w:rPr>
                <w:rFonts w:ascii="Times New Roman" w:hAnsi="Times New Roman"/>
                <w:b/>
                <w:color w:val="FFFFFF"/>
                <w:sz w:val="24"/>
                <w:szCs w:val="24"/>
              </w:rPr>
              <w:t>OCENA SKUTKÓW REGULACJI</w:t>
            </w:r>
          </w:p>
        </w:tc>
      </w:tr>
      <w:tr w:rsidR="006A701A" w:rsidRPr="00412456" w14:paraId="76661CC2" w14:textId="77777777" w:rsidTr="00676C8D">
        <w:trPr>
          <w:gridAfter w:val="1"/>
          <w:wAfter w:w="10" w:type="dxa"/>
          <w:trHeight w:val="333"/>
        </w:trPr>
        <w:tc>
          <w:tcPr>
            <w:tcW w:w="10937" w:type="dxa"/>
            <w:gridSpan w:val="29"/>
            <w:shd w:val="clear" w:color="auto" w:fill="99CCFF"/>
            <w:vAlign w:val="center"/>
          </w:tcPr>
          <w:p w14:paraId="101450A2" w14:textId="77777777" w:rsidR="006A701A" w:rsidRPr="00412456" w:rsidRDefault="003D12F6" w:rsidP="006A701A">
            <w:pPr>
              <w:numPr>
                <w:ilvl w:val="0"/>
                <w:numId w:val="3"/>
              </w:numPr>
              <w:spacing w:before="60" w:after="60" w:line="240" w:lineRule="auto"/>
              <w:ind w:left="318" w:hanging="284"/>
              <w:jc w:val="both"/>
              <w:rPr>
                <w:rFonts w:ascii="Times New Roman" w:hAnsi="Times New Roman"/>
                <w:b/>
                <w:color w:val="000000"/>
                <w:sz w:val="24"/>
                <w:szCs w:val="24"/>
              </w:rPr>
            </w:pPr>
            <w:r w:rsidRPr="00412456">
              <w:rPr>
                <w:rFonts w:ascii="Times New Roman" w:hAnsi="Times New Roman"/>
                <w:b/>
                <w:sz w:val="24"/>
                <w:szCs w:val="24"/>
              </w:rPr>
              <w:t xml:space="preserve">Jaki problem jest </w:t>
            </w:r>
            <w:r w:rsidR="00CC6305" w:rsidRPr="00412456">
              <w:rPr>
                <w:rFonts w:ascii="Times New Roman" w:hAnsi="Times New Roman"/>
                <w:b/>
                <w:sz w:val="24"/>
                <w:szCs w:val="24"/>
              </w:rPr>
              <w:t>rozwiązywany?</w:t>
            </w:r>
            <w:bookmarkStart w:id="3" w:name="Wybór1"/>
            <w:bookmarkEnd w:id="3"/>
          </w:p>
        </w:tc>
      </w:tr>
      <w:tr w:rsidR="006A701A" w:rsidRPr="00412456" w14:paraId="7CD9E1C3" w14:textId="77777777" w:rsidTr="00676C8D">
        <w:trPr>
          <w:gridAfter w:val="1"/>
          <w:wAfter w:w="10" w:type="dxa"/>
          <w:trHeight w:val="142"/>
        </w:trPr>
        <w:tc>
          <w:tcPr>
            <w:tcW w:w="10937" w:type="dxa"/>
            <w:gridSpan w:val="29"/>
            <w:shd w:val="clear" w:color="auto" w:fill="FFFFFF"/>
          </w:tcPr>
          <w:p w14:paraId="466A2A60" w14:textId="77777777" w:rsidR="00112EF1" w:rsidRPr="00412456" w:rsidRDefault="00112EF1" w:rsidP="007A69A4">
            <w:pPr>
              <w:spacing w:line="240" w:lineRule="auto"/>
              <w:jc w:val="both"/>
              <w:rPr>
                <w:rFonts w:ascii="Times New Roman" w:hAnsi="Times New Roman"/>
                <w:color w:val="000000"/>
                <w:sz w:val="24"/>
                <w:szCs w:val="24"/>
              </w:rPr>
            </w:pPr>
          </w:p>
          <w:p w14:paraId="71E86DED" w14:textId="77777777" w:rsidR="007A69A4" w:rsidRPr="00412456" w:rsidRDefault="007A69A4" w:rsidP="007A69A4">
            <w:pPr>
              <w:spacing w:line="240" w:lineRule="auto"/>
              <w:jc w:val="both"/>
              <w:rPr>
                <w:rFonts w:ascii="Times New Roman" w:hAnsi="Times New Roman"/>
                <w:color w:val="000000"/>
                <w:sz w:val="24"/>
                <w:szCs w:val="24"/>
              </w:rPr>
            </w:pPr>
            <w:r w:rsidRPr="00412456">
              <w:rPr>
                <w:rFonts w:ascii="Times New Roman" w:hAnsi="Times New Roman"/>
                <w:color w:val="000000"/>
                <w:sz w:val="24"/>
                <w:szCs w:val="24"/>
              </w:rPr>
              <w:t>Celem projektowanej ustawy jest:</w:t>
            </w:r>
          </w:p>
          <w:p w14:paraId="7CCE211E" w14:textId="77777777" w:rsidR="008C4E78" w:rsidRPr="00412456" w:rsidRDefault="008C4E78" w:rsidP="00F71734">
            <w:pPr>
              <w:pStyle w:val="Akapitzlist"/>
              <w:numPr>
                <w:ilvl w:val="0"/>
                <w:numId w:val="28"/>
              </w:numPr>
              <w:spacing w:line="240" w:lineRule="auto"/>
              <w:ind w:left="360"/>
              <w:jc w:val="both"/>
              <w:rPr>
                <w:rFonts w:ascii="Times New Roman" w:hAnsi="Times New Roman"/>
                <w:sz w:val="24"/>
                <w:szCs w:val="24"/>
              </w:rPr>
            </w:pPr>
            <w:r w:rsidRPr="00412456">
              <w:rPr>
                <w:rFonts w:ascii="Times New Roman" w:hAnsi="Times New Roman"/>
                <w:color w:val="000000"/>
                <w:sz w:val="24"/>
                <w:szCs w:val="24"/>
              </w:rPr>
              <w:t>zapewnienie stosowania rozporządzenia Parlamentu Europejskiego i Rady (UE) 2020/1503 z dnia 7 października 2020 r. w sprawie europejskich dostawców usług finansowania społecznościowego dla przedsięwzięć gospodarczych oraz zmieniającego rozporządzenie (UE) 2017/1129 i dyrektywę (UE) 2019/1937 (Dz. Urz. UE L 347 z 20.10.2020, str. 1), zwanego da</w:t>
            </w:r>
            <w:r w:rsidR="00112EF1" w:rsidRPr="00412456">
              <w:rPr>
                <w:rFonts w:ascii="Times New Roman" w:hAnsi="Times New Roman"/>
                <w:color w:val="000000"/>
                <w:sz w:val="24"/>
                <w:szCs w:val="24"/>
              </w:rPr>
              <w:t>lej „rozporządzeniem 2020/1503”,</w:t>
            </w:r>
          </w:p>
          <w:p w14:paraId="0AD97E34" w14:textId="77777777" w:rsidR="007A69A4" w:rsidRPr="00412456" w:rsidRDefault="007A69A4" w:rsidP="00F71734">
            <w:pPr>
              <w:pStyle w:val="Akapitzlist"/>
              <w:numPr>
                <w:ilvl w:val="0"/>
                <w:numId w:val="28"/>
              </w:numPr>
              <w:spacing w:line="240" w:lineRule="auto"/>
              <w:ind w:left="360"/>
              <w:jc w:val="both"/>
              <w:rPr>
                <w:rFonts w:ascii="Times New Roman" w:hAnsi="Times New Roman"/>
                <w:color w:val="000000"/>
                <w:sz w:val="24"/>
                <w:szCs w:val="24"/>
              </w:rPr>
            </w:pPr>
            <w:r w:rsidRPr="00412456">
              <w:rPr>
                <w:rFonts w:ascii="Times New Roman" w:hAnsi="Times New Roman"/>
                <w:color w:val="000000"/>
                <w:sz w:val="24"/>
                <w:szCs w:val="24"/>
              </w:rPr>
              <w:t>implementacja, w zakresie regulacji projektowanej ustawy, dyrektywy Parlamentu Europejskiego i Rady (UE) 2021/338 z dnia 16 lutego 2021 r. zmieniającej dyrektywę 2014/65/UE w zakresie wymogów informacyjnych, zarządzania produktami i limitów pozycji oraz dyrektywy 2013/36/UE i (UE) 2019/878 w zakresie ich zastosowania do firm inwestycyjnych w celu wsparcia odbudowy w następstwie kryzysu związanego z COVID-19 (Dz. Urz. UE L 68 z 26.02.2021, str. 14), zw</w:t>
            </w:r>
            <w:r w:rsidR="00112EF1" w:rsidRPr="00412456">
              <w:rPr>
                <w:rFonts w:ascii="Times New Roman" w:hAnsi="Times New Roman"/>
                <w:color w:val="000000"/>
                <w:sz w:val="24"/>
                <w:szCs w:val="24"/>
              </w:rPr>
              <w:t>anej dalej „dyrektywą 2021/338”,</w:t>
            </w:r>
          </w:p>
          <w:p w14:paraId="54CB3F92" w14:textId="77777777" w:rsidR="007A69A4" w:rsidRPr="00412456" w:rsidRDefault="007A69A4" w:rsidP="00F71734">
            <w:pPr>
              <w:pStyle w:val="Akapitzlist"/>
              <w:numPr>
                <w:ilvl w:val="0"/>
                <w:numId w:val="28"/>
              </w:numPr>
              <w:spacing w:line="240" w:lineRule="auto"/>
              <w:ind w:left="360"/>
              <w:jc w:val="both"/>
              <w:rPr>
                <w:rFonts w:ascii="Times New Roman" w:hAnsi="Times New Roman"/>
                <w:color w:val="000000"/>
                <w:sz w:val="24"/>
                <w:szCs w:val="24"/>
              </w:rPr>
            </w:pPr>
            <w:r w:rsidRPr="00412456">
              <w:rPr>
                <w:rFonts w:ascii="Times New Roman" w:hAnsi="Times New Roman"/>
                <w:color w:val="000000"/>
                <w:sz w:val="24"/>
                <w:szCs w:val="24"/>
              </w:rPr>
              <w:t>implementacja, w zakresie regulacji projektowanej ustawy, dyrektywy delegowanej Komisji (UE) 2021/1269 z dnia 21 kwietnia 2021 r. zmieniającej dyrektywę delegowaną (UE) 2017/593 w odniesieniu do uwzględniania czynników zrównoważonego rozwoju w zobowiązaniach w zakresie zarządzania produktami (Dz. Urz. UE L 277 z 02.08.2021, str. 137), zwa</w:t>
            </w:r>
            <w:r w:rsidR="00112EF1" w:rsidRPr="00412456">
              <w:rPr>
                <w:rFonts w:ascii="Times New Roman" w:hAnsi="Times New Roman"/>
                <w:color w:val="000000"/>
                <w:sz w:val="24"/>
                <w:szCs w:val="24"/>
              </w:rPr>
              <w:t>nej dalej „dyrektywą 2021/1269”,</w:t>
            </w:r>
          </w:p>
          <w:p w14:paraId="1452A41A" w14:textId="77777777" w:rsidR="007A69A4" w:rsidRPr="00412456" w:rsidRDefault="007A69A4" w:rsidP="00F71734">
            <w:pPr>
              <w:pStyle w:val="Akapitzlist"/>
              <w:numPr>
                <w:ilvl w:val="0"/>
                <w:numId w:val="28"/>
              </w:numPr>
              <w:spacing w:line="240" w:lineRule="auto"/>
              <w:ind w:left="360"/>
              <w:jc w:val="both"/>
              <w:rPr>
                <w:rFonts w:ascii="Times New Roman" w:hAnsi="Times New Roman"/>
                <w:color w:val="000000"/>
                <w:sz w:val="24"/>
                <w:szCs w:val="24"/>
              </w:rPr>
            </w:pPr>
            <w:r w:rsidRPr="00412456">
              <w:rPr>
                <w:rFonts w:ascii="Times New Roman" w:hAnsi="Times New Roman"/>
                <w:color w:val="000000"/>
                <w:sz w:val="24"/>
                <w:szCs w:val="24"/>
              </w:rPr>
              <w:t>zapewnienie stosowania art. 23c rozporządzenia Parlamentu Europejskiego i Rady (UE) 2016/1011 z dnia 8 czerwca 2016 r. w sprawie indeksów stosowanych jako wskaźniki referencyjne w instrumentach finansowych i umowach finansowych lub do pomiaru wyników funduszy inwestycyjnych i zmieniającego dyrektywy 2008/48/WE i 2014/17/UE oraz rozporządzenie (UE) nr 596/2014 (Dz. Urz. UE L 171 z 29.06.2016, str. 1, z późn. zm.), zwanego dalej ,,rozporządzen</w:t>
            </w:r>
            <w:r w:rsidR="00112EF1" w:rsidRPr="00412456">
              <w:rPr>
                <w:rFonts w:ascii="Times New Roman" w:hAnsi="Times New Roman"/>
                <w:color w:val="000000"/>
                <w:sz w:val="24"/>
                <w:szCs w:val="24"/>
              </w:rPr>
              <w:t>iem BMR”,</w:t>
            </w:r>
          </w:p>
          <w:p w14:paraId="416E27AD" w14:textId="77777777" w:rsidR="007A69A4" w:rsidRPr="00412456" w:rsidRDefault="007A69A4" w:rsidP="00F71734">
            <w:pPr>
              <w:pStyle w:val="Akapitzlist"/>
              <w:numPr>
                <w:ilvl w:val="0"/>
                <w:numId w:val="28"/>
              </w:numPr>
              <w:spacing w:line="240" w:lineRule="auto"/>
              <w:ind w:left="360"/>
              <w:jc w:val="both"/>
              <w:rPr>
                <w:rFonts w:ascii="Times New Roman" w:hAnsi="Times New Roman"/>
                <w:color w:val="000000"/>
                <w:sz w:val="24"/>
                <w:szCs w:val="24"/>
              </w:rPr>
            </w:pPr>
            <w:r w:rsidRPr="00412456">
              <w:rPr>
                <w:rFonts w:ascii="Times New Roman" w:hAnsi="Times New Roman"/>
                <w:color w:val="000000"/>
                <w:sz w:val="24"/>
                <w:szCs w:val="24"/>
              </w:rPr>
              <w:t>zapewnienie stosowania rozporządzenia Parlamentu Europejskiego i Rady (UE) 2017/1129 z dnia 14 czerwca 2017 r. w sprawie prospektu, który ma być publikowany w związku z ofertą publiczną papierów wartościowych lub dopuszczeniem ich do obrotu na rynku regulowanym oraz uchylenia dyrektywy 2003/71/WE (Dz. Urz. UE L 168 z 30.06.2017, str. 12, z późn. zm.), zwanego da</w:t>
            </w:r>
            <w:r w:rsidR="00112EF1" w:rsidRPr="00412456">
              <w:rPr>
                <w:rFonts w:ascii="Times New Roman" w:hAnsi="Times New Roman"/>
                <w:color w:val="000000"/>
                <w:sz w:val="24"/>
                <w:szCs w:val="24"/>
              </w:rPr>
              <w:t>lej „rozporządzeniem 2017/1129”,</w:t>
            </w:r>
          </w:p>
          <w:p w14:paraId="39F4F476" w14:textId="77777777" w:rsidR="007A69A4" w:rsidRPr="00412456" w:rsidRDefault="007A69A4" w:rsidP="00F71734">
            <w:pPr>
              <w:pStyle w:val="Akapitzlist"/>
              <w:numPr>
                <w:ilvl w:val="0"/>
                <w:numId w:val="28"/>
              </w:numPr>
              <w:spacing w:line="240" w:lineRule="auto"/>
              <w:ind w:left="360"/>
              <w:jc w:val="both"/>
              <w:rPr>
                <w:rFonts w:ascii="Times New Roman" w:hAnsi="Times New Roman"/>
                <w:color w:val="000000"/>
                <w:sz w:val="24"/>
                <w:szCs w:val="24"/>
              </w:rPr>
            </w:pPr>
            <w:r w:rsidRPr="00412456">
              <w:rPr>
                <w:rFonts w:ascii="Times New Roman" w:hAnsi="Times New Roman"/>
                <w:color w:val="000000"/>
                <w:sz w:val="24"/>
                <w:szCs w:val="24"/>
              </w:rPr>
              <w:t>zapewnienie stosowania rozporządzenia Parlamentu Europejskiego i Rady (UE) 2019/2088 z dnia 27 listopada 2019 r. w sprawie ujawniania informacji związanych ze zrównoważonym rozwojem w sektorze usług finansowych (Dz. Urz. UE L 317 z 09.12.2019, str. 1, z późn. zm.), zwanego da</w:t>
            </w:r>
            <w:r w:rsidR="00112EF1" w:rsidRPr="00412456">
              <w:rPr>
                <w:rFonts w:ascii="Times New Roman" w:hAnsi="Times New Roman"/>
                <w:color w:val="000000"/>
                <w:sz w:val="24"/>
                <w:szCs w:val="24"/>
              </w:rPr>
              <w:t>lej „rozporządzeniem 2019/2088”,</w:t>
            </w:r>
          </w:p>
          <w:p w14:paraId="055319D4" w14:textId="77777777" w:rsidR="007A69A4" w:rsidRPr="00412456" w:rsidRDefault="007A69A4" w:rsidP="00F71734">
            <w:pPr>
              <w:pStyle w:val="Akapitzlist"/>
              <w:numPr>
                <w:ilvl w:val="0"/>
                <w:numId w:val="28"/>
              </w:numPr>
              <w:spacing w:line="240" w:lineRule="auto"/>
              <w:ind w:left="360"/>
              <w:jc w:val="both"/>
              <w:rPr>
                <w:rFonts w:ascii="Times New Roman" w:hAnsi="Times New Roman"/>
                <w:color w:val="000000"/>
                <w:sz w:val="24"/>
                <w:szCs w:val="24"/>
              </w:rPr>
            </w:pPr>
            <w:r w:rsidRPr="00412456">
              <w:rPr>
                <w:rFonts w:ascii="Times New Roman" w:hAnsi="Times New Roman"/>
                <w:color w:val="000000"/>
                <w:sz w:val="24"/>
                <w:szCs w:val="24"/>
              </w:rPr>
              <w:t>zapewnienie stosowania rozporządzenia Parlamentu Europejskiego i Rady (UE) 2020/852 z dnia 18 czerwca 2020 r. w sprawie ustanowienia ram ułatwiających zrównoważone inwestycje, zmieniającego rozporządzenie (UE) 2019/2088 (Dz. Urz. UE L 198 z 22.06.2020, str. 13), zwanego dalej „rozporządzeniem 2020/852</w:t>
            </w:r>
            <w:r w:rsidR="00112EF1" w:rsidRPr="00412456">
              <w:rPr>
                <w:rFonts w:ascii="Times New Roman" w:hAnsi="Times New Roman"/>
                <w:color w:val="000000"/>
                <w:sz w:val="24"/>
                <w:szCs w:val="24"/>
              </w:rPr>
              <w:t>”.</w:t>
            </w:r>
          </w:p>
          <w:p w14:paraId="60128E04" w14:textId="77777777" w:rsidR="00674BB5" w:rsidRPr="00412456" w:rsidRDefault="00674BB5" w:rsidP="00674BB5">
            <w:pPr>
              <w:spacing w:line="240" w:lineRule="auto"/>
              <w:jc w:val="both"/>
              <w:rPr>
                <w:rFonts w:ascii="Times New Roman" w:hAnsi="Times New Roman"/>
                <w:sz w:val="24"/>
                <w:szCs w:val="24"/>
              </w:rPr>
            </w:pPr>
          </w:p>
          <w:p w14:paraId="42DF0B8A" w14:textId="77777777" w:rsidR="007A69A4" w:rsidRPr="00412456" w:rsidRDefault="007A69A4" w:rsidP="00674BB5">
            <w:pPr>
              <w:spacing w:line="240" w:lineRule="auto"/>
              <w:jc w:val="both"/>
              <w:rPr>
                <w:rFonts w:ascii="Times New Roman" w:hAnsi="Times New Roman"/>
                <w:spacing w:val="-2"/>
                <w:sz w:val="24"/>
                <w:szCs w:val="24"/>
              </w:rPr>
            </w:pPr>
            <w:r w:rsidRPr="00412456">
              <w:rPr>
                <w:rFonts w:ascii="Times New Roman" w:hAnsi="Times New Roman"/>
                <w:spacing w:val="-2"/>
                <w:sz w:val="24"/>
                <w:szCs w:val="24"/>
              </w:rPr>
              <w:lastRenderedPageBreak/>
              <w:t xml:space="preserve">Z implementacji </w:t>
            </w:r>
            <w:r w:rsidRPr="00412456">
              <w:rPr>
                <w:rFonts w:ascii="Times New Roman" w:hAnsi="Times New Roman"/>
                <w:b/>
                <w:spacing w:val="-2"/>
                <w:sz w:val="24"/>
                <w:szCs w:val="24"/>
              </w:rPr>
              <w:t>dyrektywy 2021/338</w:t>
            </w:r>
            <w:r w:rsidRPr="00412456">
              <w:rPr>
                <w:rFonts w:ascii="Times New Roman" w:hAnsi="Times New Roman"/>
                <w:spacing w:val="-2"/>
                <w:sz w:val="24"/>
                <w:szCs w:val="24"/>
              </w:rPr>
              <w:t xml:space="preserve"> wynika konieczność ograniczenia złożoności regulacyjnej i związanych z tym kosztów ponoszonych przez firmy inwestycyjne, przede wszystkim w zakresie wymogów informacyjnych, zarządzania produktami i limitów pozycji, w celu złagodzenia skutków pandemii Covid-19 i wsparcia gospodarki. Zgodnie z art. 4 dyrektywy 2021/338 państwa członkowskie są zobowiązane przyjąć i opublikować przepisy ustawowe, wykonawcze i administracyjne niezbędne do wykonania tej dyrektywy do dnia 28 listopada 2021 r. i stosować je od dnia 28 lutego 2022 r.</w:t>
            </w:r>
          </w:p>
          <w:p w14:paraId="01CA900B" w14:textId="77777777" w:rsidR="007A69A4" w:rsidRPr="00412456" w:rsidRDefault="007A69A4" w:rsidP="00674BB5">
            <w:pPr>
              <w:spacing w:line="240" w:lineRule="auto"/>
              <w:jc w:val="both"/>
              <w:rPr>
                <w:rFonts w:ascii="Times New Roman" w:hAnsi="Times New Roman"/>
                <w:spacing w:val="-2"/>
                <w:sz w:val="24"/>
                <w:szCs w:val="24"/>
              </w:rPr>
            </w:pPr>
          </w:p>
          <w:p w14:paraId="5304A07B" w14:textId="77777777" w:rsidR="007A69A4" w:rsidRPr="00412456" w:rsidRDefault="007A69A4" w:rsidP="00674BB5">
            <w:pPr>
              <w:spacing w:line="240" w:lineRule="auto"/>
              <w:jc w:val="both"/>
              <w:rPr>
                <w:rFonts w:ascii="Times New Roman" w:hAnsi="Times New Roman"/>
                <w:bCs/>
                <w:spacing w:val="-2"/>
                <w:sz w:val="24"/>
                <w:szCs w:val="24"/>
              </w:rPr>
            </w:pPr>
            <w:r w:rsidRPr="00412456">
              <w:rPr>
                <w:rFonts w:ascii="Times New Roman" w:hAnsi="Times New Roman"/>
                <w:bCs/>
                <w:spacing w:val="-2"/>
                <w:sz w:val="24"/>
                <w:szCs w:val="24"/>
              </w:rPr>
              <w:t xml:space="preserve">Celem </w:t>
            </w:r>
            <w:r w:rsidRPr="00412456">
              <w:rPr>
                <w:rFonts w:ascii="Times New Roman" w:hAnsi="Times New Roman"/>
                <w:b/>
                <w:bCs/>
                <w:spacing w:val="-2"/>
                <w:sz w:val="24"/>
                <w:szCs w:val="24"/>
              </w:rPr>
              <w:t>dyrektywy 2021/1269</w:t>
            </w:r>
            <w:r w:rsidRPr="00412456">
              <w:rPr>
                <w:rFonts w:ascii="Times New Roman" w:hAnsi="Times New Roman"/>
                <w:bCs/>
                <w:spacing w:val="-2"/>
                <w:sz w:val="24"/>
                <w:szCs w:val="24"/>
              </w:rPr>
              <w:t xml:space="preserve"> jest zapewnienie zgodności przepływów kapitału z dążeniem do niskiego poziomu emisji gazów cieplarnianych i rozwoju odpornego na zmiany klimatu. Zgodne z celami zrównoważonego rozwoju przejście na niskoemisyjną, bardziej zrównoważoną i oszczędną gospodarkę będzie miało kluczowe znaczenie dla zapewnienia długoterminowej konkurencyjności gospodarki Unii Europejskiej. Wsparcie zrównoważonych inwestycji, poprzez umożliwienie inwestorom zwiększenia popytu na takie inwestycje, jest warunkiem realizacji celów klimatycznych.</w:t>
            </w:r>
          </w:p>
          <w:p w14:paraId="738D6826" w14:textId="77777777" w:rsidR="007A69A4" w:rsidRPr="00412456" w:rsidRDefault="007A69A4" w:rsidP="00674BB5">
            <w:pPr>
              <w:spacing w:line="240" w:lineRule="auto"/>
              <w:jc w:val="both"/>
              <w:rPr>
                <w:rFonts w:ascii="Times New Roman" w:hAnsi="Times New Roman"/>
                <w:bCs/>
                <w:spacing w:val="-2"/>
                <w:sz w:val="24"/>
                <w:szCs w:val="24"/>
              </w:rPr>
            </w:pPr>
          </w:p>
          <w:p w14:paraId="12E16601" w14:textId="77777777" w:rsidR="007A69A4" w:rsidRPr="00412456" w:rsidRDefault="007A69A4" w:rsidP="00674BB5">
            <w:pPr>
              <w:spacing w:line="240" w:lineRule="auto"/>
              <w:jc w:val="both"/>
              <w:rPr>
                <w:rFonts w:ascii="Times New Roman" w:eastAsia="Times New Roman" w:hAnsi="Times New Roman"/>
                <w:sz w:val="24"/>
                <w:szCs w:val="24"/>
              </w:rPr>
            </w:pPr>
            <w:r w:rsidRPr="00412456">
              <w:rPr>
                <w:rFonts w:ascii="Times New Roman" w:eastAsia="Times New Roman" w:hAnsi="Times New Roman"/>
                <w:color w:val="000000"/>
                <w:sz w:val="24"/>
                <w:szCs w:val="24"/>
                <w:lang w:eastAsia="pl-PL"/>
              </w:rPr>
              <w:t xml:space="preserve">W zakresie </w:t>
            </w:r>
            <w:r w:rsidRPr="00412456">
              <w:rPr>
                <w:rFonts w:ascii="Times New Roman" w:hAnsi="Times New Roman"/>
                <w:b/>
                <w:bCs/>
                <w:sz w:val="24"/>
                <w:szCs w:val="24"/>
              </w:rPr>
              <w:t xml:space="preserve">rozporządzenia </w:t>
            </w:r>
            <w:r w:rsidRPr="00412456">
              <w:rPr>
                <w:rFonts w:ascii="Times New Roman" w:hAnsi="Times New Roman"/>
                <w:b/>
                <w:sz w:val="24"/>
                <w:szCs w:val="24"/>
              </w:rPr>
              <w:t>BMR</w:t>
            </w:r>
            <w:r w:rsidRPr="00412456">
              <w:rPr>
                <w:rFonts w:ascii="Times New Roman" w:hAnsi="Times New Roman"/>
                <w:sz w:val="24"/>
                <w:szCs w:val="24"/>
              </w:rPr>
              <w:t xml:space="preserve"> niezbędne jest uregulowanie </w:t>
            </w:r>
            <w:r w:rsidRPr="00412456">
              <w:rPr>
                <w:rFonts w:ascii="Times New Roman" w:hAnsi="Times New Roman"/>
                <w:bCs/>
                <w:sz w:val="24"/>
                <w:szCs w:val="24"/>
              </w:rPr>
              <w:t xml:space="preserve">stosowania art. 23c tego rozporządzenia, przez </w:t>
            </w:r>
            <w:r w:rsidRPr="00412456">
              <w:rPr>
                <w:rFonts w:ascii="Times New Roman" w:eastAsia="Times New Roman" w:hAnsi="Times New Roman"/>
                <w:sz w:val="24"/>
                <w:szCs w:val="24"/>
              </w:rPr>
              <w:t xml:space="preserve">wskazanie krajowego właściwego organu państwa członkowskiego UE w zakresie wyznaczenia zamiennika lub zamienników kluczowego wskaźnika referencyjnego, </w:t>
            </w:r>
            <w:r w:rsidRPr="00412456">
              <w:rPr>
                <w:rFonts w:ascii="Times New Roman" w:hAnsi="Times New Roman"/>
                <w:color w:val="000000"/>
                <w:spacing w:val="-2"/>
                <w:sz w:val="24"/>
                <w:szCs w:val="24"/>
              </w:rPr>
              <w:t xml:space="preserve">o którym mowa w </w:t>
            </w:r>
            <w:r w:rsidRPr="00412456">
              <w:rPr>
                <w:rFonts w:ascii="Times New Roman" w:hAnsi="Times New Roman"/>
                <w:sz w:val="24"/>
                <w:szCs w:val="24"/>
              </w:rPr>
              <w:t xml:space="preserve">art. 20 ust. 1 lit. b tego rozporządzenia, </w:t>
            </w:r>
            <w:r w:rsidRPr="00412456">
              <w:rPr>
                <w:rFonts w:ascii="Times New Roman" w:eastAsia="Times New Roman" w:hAnsi="Times New Roman"/>
                <w:sz w:val="24"/>
                <w:szCs w:val="24"/>
              </w:rPr>
              <w:t>a także ustalenie sposobu i trybu wyznaczenia ww. zamiennika lub zamienników. Przepis art. 23c rozporządzenia BMR ma zastosowanie w odniesieniu do zamienników wskaźnika referencyjnego WIBOR oraz innych lokalnych (krajowych) wskaźników, które są lub w przyszłości mogłyby być stosowane w umowach z klientami i instrumentach finansowych, po spełnieniu kryteriów wskazanych w art. 20 ust. 1 lit. b rozporządzenia BMR.</w:t>
            </w:r>
          </w:p>
          <w:p w14:paraId="6C12F2ED" w14:textId="77777777" w:rsidR="00121282" w:rsidRPr="00412456" w:rsidRDefault="00121282" w:rsidP="00674BB5">
            <w:pPr>
              <w:spacing w:line="240" w:lineRule="auto"/>
              <w:jc w:val="both"/>
              <w:rPr>
                <w:rFonts w:ascii="Times New Roman" w:eastAsia="Times New Roman" w:hAnsi="Times New Roman"/>
                <w:sz w:val="24"/>
                <w:szCs w:val="24"/>
              </w:rPr>
            </w:pPr>
            <w:r w:rsidRPr="00412456">
              <w:rPr>
                <w:rFonts w:ascii="Times New Roman" w:eastAsia="Times New Roman" w:hAnsi="Times New Roman"/>
                <w:sz w:val="24"/>
                <w:szCs w:val="24"/>
              </w:rPr>
              <w:t>W przypadku braku wyznaczenia zamiennika za WIBOR zamiennikiem będzie stawka procentowa obliczona w wyniku procesu ustalenia (fixingu) Stawki Referencyjnej POLONIA organizowanego przez Narodowy Bank Polski.</w:t>
            </w:r>
          </w:p>
          <w:p w14:paraId="2DFE61A3" w14:textId="77777777" w:rsidR="007A69A4" w:rsidRPr="00412456" w:rsidRDefault="007A69A4" w:rsidP="00674BB5">
            <w:pPr>
              <w:spacing w:line="240" w:lineRule="auto"/>
              <w:jc w:val="both"/>
              <w:rPr>
                <w:rFonts w:ascii="Times New Roman" w:eastAsia="Times New Roman" w:hAnsi="Times New Roman"/>
                <w:sz w:val="24"/>
                <w:szCs w:val="24"/>
              </w:rPr>
            </w:pPr>
          </w:p>
          <w:p w14:paraId="12F487A7" w14:textId="77777777" w:rsidR="007A69A4" w:rsidRPr="00412456" w:rsidRDefault="007A69A4" w:rsidP="00674BB5">
            <w:pPr>
              <w:spacing w:line="240" w:lineRule="auto"/>
              <w:jc w:val="both"/>
              <w:rPr>
                <w:rFonts w:ascii="Times New Roman" w:eastAsia="Times New Roman" w:hAnsi="Times New Roman"/>
                <w:sz w:val="24"/>
                <w:szCs w:val="24"/>
              </w:rPr>
            </w:pPr>
            <w:r w:rsidRPr="00412456">
              <w:rPr>
                <w:rFonts w:ascii="Times New Roman" w:eastAsia="Times New Roman" w:hAnsi="Times New Roman"/>
                <w:sz w:val="24"/>
                <w:szCs w:val="24"/>
              </w:rPr>
              <w:t xml:space="preserve">Zgodnie z art. 3 ust. 2 </w:t>
            </w:r>
            <w:r w:rsidRPr="00412456">
              <w:rPr>
                <w:rFonts w:ascii="Times New Roman" w:eastAsia="Times New Roman" w:hAnsi="Times New Roman"/>
                <w:b/>
                <w:sz w:val="24"/>
                <w:szCs w:val="24"/>
              </w:rPr>
              <w:t>rozporządzenia 2017/1129</w:t>
            </w:r>
            <w:r w:rsidRPr="00412456">
              <w:rPr>
                <w:rFonts w:ascii="Times New Roman" w:eastAsia="Times New Roman" w:hAnsi="Times New Roman"/>
                <w:sz w:val="24"/>
                <w:szCs w:val="24"/>
              </w:rPr>
              <w:t xml:space="preserve"> państwa członkowskie UE mogą ustanowić w prawie krajowym próg wartości ofert publicznych niewymagających sporządzenia prospektu na poziomie między 1 mln a 8 mln euro. Projektowana ustawa podwyższa obowiązujący w Polsce próg dla takich ofert.</w:t>
            </w:r>
          </w:p>
          <w:p w14:paraId="4A04D88D" w14:textId="77777777" w:rsidR="007A69A4" w:rsidRPr="00412456" w:rsidRDefault="007A69A4" w:rsidP="00674BB5">
            <w:pPr>
              <w:spacing w:line="240" w:lineRule="auto"/>
              <w:jc w:val="both"/>
              <w:rPr>
                <w:rFonts w:ascii="Times New Roman" w:eastAsia="Times New Roman" w:hAnsi="Times New Roman"/>
                <w:sz w:val="24"/>
                <w:szCs w:val="24"/>
              </w:rPr>
            </w:pPr>
          </w:p>
          <w:p w14:paraId="36F46C9E" w14:textId="77777777" w:rsidR="007A69A4" w:rsidRPr="00412456" w:rsidRDefault="007A69A4" w:rsidP="00674BB5">
            <w:pPr>
              <w:spacing w:line="240" w:lineRule="auto"/>
              <w:jc w:val="both"/>
              <w:rPr>
                <w:rFonts w:ascii="Times New Roman" w:eastAsia="Times New Roman" w:hAnsi="Times New Roman"/>
                <w:sz w:val="24"/>
                <w:szCs w:val="24"/>
              </w:rPr>
            </w:pPr>
            <w:r w:rsidRPr="00412456">
              <w:rPr>
                <w:rFonts w:ascii="Times New Roman" w:hAnsi="Times New Roman"/>
                <w:b/>
                <w:color w:val="000000"/>
                <w:sz w:val="24"/>
                <w:szCs w:val="24"/>
              </w:rPr>
              <w:t xml:space="preserve">Rozporządzenie 2019/2088 </w:t>
            </w:r>
            <w:r w:rsidRPr="00412456">
              <w:rPr>
                <w:rFonts w:ascii="Times New Roman" w:hAnsi="Times New Roman"/>
                <w:color w:val="000000"/>
                <w:sz w:val="24"/>
                <w:szCs w:val="24"/>
              </w:rPr>
              <w:t>i</w:t>
            </w:r>
            <w:r w:rsidRPr="00412456">
              <w:rPr>
                <w:rFonts w:ascii="Times New Roman" w:hAnsi="Times New Roman"/>
                <w:b/>
                <w:color w:val="000000"/>
                <w:sz w:val="24"/>
                <w:szCs w:val="24"/>
              </w:rPr>
              <w:t xml:space="preserve"> rozporządzenie 2020/852</w:t>
            </w:r>
            <w:r w:rsidRPr="00412456">
              <w:rPr>
                <w:rFonts w:ascii="Times New Roman" w:hAnsi="Times New Roman"/>
                <w:color w:val="000000"/>
                <w:sz w:val="24"/>
                <w:szCs w:val="24"/>
              </w:rPr>
              <w:t xml:space="preserve"> nakładają określone obowiązki na niek</w:t>
            </w:r>
            <w:r w:rsidR="00F71734" w:rsidRPr="00412456">
              <w:rPr>
                <w:rFonts w:ascii="Times New Roman" w:hAnsi="Times New Roman"/>
                <w:color w:val="000000"/>
                <w:sz w:val="24"/>
                <w:szCs w:val="24"/>
              </w:rPr>
              <w:t xml:space="preserve">tóre podmioty rynku finansowego, </w:t>
            </w:r>
            <w:r w:rsidRPr="00412456">
              <w:rPr>
                <w:rFonts w:ascii="Times New Roman" w:hAnsi="Times New Roman"/>
                <w:color w:val="000000"/>
                <w:sz w:val="24"/>
                <w:szCs w:val="24"/>
              </w:rPr>
              <w:t>tj. podmioty oferujące instrumenty finansowe oraz podmioty świadczące usługi doradztwa inwestycyjnego lub ubezpieczeniowego w odniesieniu do instrumentów finansowych. Obowiązki te dotyczą przekazywania inwestorom informacji o ryzykach dla zrównoważonego rozwoju, o niekorzystnych skutkach dla zrównoważonego rozwoju, o celach zrównoważonego finansowania oraz o promowaniu aspektów środowiskowych w procesie podejmowania decyzji inwestycyjnych i w procesie doradztwa. Przepisy obu rozporządzeń będą w państwach członkowskich UE stosowane bezpośrednio, jednak bez ustanowienia sankcji na poziomie prawa krajowego ich skuteczność byłaby ograniczona.</w:t>
            </w:r>
          </w:p>
          <w:p w14:paraId="59F7C99B" w14:textId="77777777" w:rsidR="007A69A4" w:rsidRPr="00412456" w:rsidRDefault="007A69A4" w:rsidP="00674BB5">
            <w:pPr>
              <w:spacing w:line="240" w:lineRule="auto"/>
              <w:jc w:val="both"/>
              <w:rPr>
                <w:rFonts w:ascii="Times New Roman" w:hAnsi="Times New Roman"/>
                <w:sz w:val="24"/>
                <w:szCs w:val="24"/>
              </w:rPr>
            </w:pPr>
          </w:p>
          <w:p w14:paraId="11FE21D8" w14:textId="77777777" w:rsidR="00674BB5" w:rsidRPr="00412456" w:rsidRDefault="00674BB5" w:rsidP="00F71734">
            <w:pPr>
              <w:pStyle w:val="NormalnyWeb"/>
              <w:shd w:val="clear" w:color="auto" w:fill="FFFFFF"/>
              <w:spacing w:before="0" w:beforeAutospacing="0" w:after="0" w:afterAutospacing="0"/>
              <w:jc w:val="both"/>
              <w:textAlignment w:val="baseline"/>
              <w:rPr>
                <w:shd w:val="clear" w:color="auto" w:fill="FFFFFF"/>
              </w:rPr>
            </w:pPr>
            <w:r w:rsidRPr="00412456">
              <w:t xml:space="preserve">Przepisy </w:t>
            </w:r>
            <w:r w:rsidRPr="00412456">
              <w:rPr>
                <w:b/>
              </w:rPr>
              <w:t>rozporządzenia 2020/1503</w:t>
            </w:r>
            <w:r w:rsidRPr="00412456">
              <w:t xml:space="preserve"> są stosowane od dnia 10 listopada 2021 r. </w:t>
            </w:r>
            <w:r w:rsidRPr="00412456">
              <w:rPr>
                <w:color w:val="000000"/>
                <w:shd w:val="clear" w:color="auto" w:fill="FFFFFF"/>
              </w:rPr>
              <w:t xml:space="preserve">Przepisy rozporządzenia 2020/1503 wprowadzają w Unii Europejskiej jednolite zasady dotyczące finansowania społecznościowego </w:t>
            </w:r>
            <w:r w:rsidRPr="00412456">
              <w:rPr>
                <w:i/>
                <w:color w:val="000000"/>
                <w:shd w:val="clear" w:color="auto" w:fill="FFFFFF"/>
              </w:rPr>
              <w:t>(European Crowdfunding Service Provider, ECSP)</w:t>
            </w:r>
            <w:r w:rsidRPr="00412456">
              <w:rPr>
                <w:color w:val="000000"/>
                <w:shd w:val="clear" w:color="auto" w:fill="FFFFFF"/>
              </w:rPr>
              <w:t xml:space="preserve">, tzw. crowdfundingu. </w:t>
            </w:r>
            <w:r w:rsidRPr="00412456">
              <w:rPr>
                <w:color w:val="000000"/>
              </w:rPr>
              <w:t xml:space="preserve">Finansowanie społecznościowe jest rozwiązaniem z dziedziny technologii finansowej, które zapewnia małym i średnim przedsiębiorstwom (MŚP), w szczególności </w:t>
            </w:r>
            <w:r w:rsidRPr="00412456">
              <w:t xml:space="preserve">przedsiębiorstwom typu start-up, alternatywny dostęp do finansowania. Jest ono realizowane za pośrednictwem </w:t>
            </w:r>
            <w:r w:rsidRPr="00412456">
              <w:rPr>
                <w:shd w:val="clear" w:color="auto" w:fill="FFFFFF"/>
              </w:rPr>
              <w:t>platformy crowfundingowej, tj. rozwiązania cyfrowego udostępnianego w Internecie otwartemu gronu odbiorców przez dostawcę usług crowdfundingowych, służącego do prowadzenia zbiórek crowfdundingowych. </w:t>
            </w:r>
          </w:p>
          <w:p w14:paraId="5D650979" w14:textId="77777777" w:rsidR="00674BB5" w:rsidRPr="00412456" w:rsidRDefault="00674BB5" w:rsidP="00674BB5">
            <w:pPr>
              <w:spacing w:line="240" w:lineRule="auto"/>
              <w:jc w:val="both"/>
              <w:rPr>
                <w:rFonts w:ascii="Times New Roman" w:hAnsi="Times New Roman"/>
                <w:color w:val="000000"/>
                <w:sz w:val="24"/>
                <w:szCs w:val="24"/>
              </w:rPr>
            </w:pPr>
            <w:r w:rsidRPr="00412456">
              <w:rPr>
                <w:rFonts w:ascii="Times New Roman" w:hAnsi="Times New Roman"/>
                <w:sz w:val="24"/>
                <w:szCs w:val="24"/>
              </w:rPr>
              <w:t xml:space="preserve">Rozporządzenie </w:t>
            </w:r>
            <w:r w:rsidRPr="00412456">
              <w:rPr>
                <w:rFonts w:ascii="Times New Roman" w:hAnsi="Times New Roman"/>
                <w:color w:val="000000"/>
                <w:sz w:val="24"/>
                <w:szCs w:val="24"/>
                <w:shd w:val="clear" w:color="auto" w:fill="FFFFFF"/>
              </w:rPr>
              <w:t xml:space="preserve">2020/1503 </w:t>
            </w:r>
            <w:r w:rsidRPr="00412456">
              <w:rPr>
                <w:rFonts w:ascii="Times New Roman" w:hAnsi="Times New Roman"/>
                <w:sz w:val="24"/>
                <w:szCs w:val="24"/>
              </w:rPr>
              <w:t xml:space="preserve">dotyczy platform crowdfundingowych </w:t>
            </w:r>
            <w:r w:rsidRPr="00412456">
              <w:rPr>
                <w:rFonts w:ascii="Times New Roman" w:hAnsi="Times New Roman"/>
                <w:color w:val="000000"/>
                <w:sz w:val="24"/>
                <w:szCs w:val="24"/>
              </w:rPr>
              <w:t xml:space="preserve"> działających w tzw. modelu udziałowym, w którym inwestor, w zamian za wpłatę, obejmuje papiery wartościowe (najczęściej akcje) wyemitowane przez właściciela projektu, oraz ułatwiających udzielanie pożyczek społecznościowych. Przyznaje ono dostawcom usług finansowania społecznościowego dla przedsięwzięć gospodarczych swobodę świadczenia usług w całej Unii Europejskiej, jednocześnie nakładając na nich konieczność spełniania określonych obowiązków organizacyjnych. Zawiera także rozwiązania podnoszące poziom ochrony inwestorów.</w:t>
            </w:r>
          </w:p>
          <w:p w14:paraId="08295508" w14:textId="77777777" w:rsidR="00A778CF" w:rsidRPr="00412456" w:rsidRDefault="00A778CF" w:rsidP="00674BB5">
            <w:pPr>
              <w:spacing w:line="240" w:lineRule="auto"/>
              <w:jc w:val="both"/>
              <w:rPr>
                <w:rFonts w:ascii="Times New Roman" w:hAnsi="Times New Roman"/>
                <w:color w:val="000000"/>
                <w:sz w:val="24"/>
                <w:szCs w:val="24"/>
              </w:rPr>
            </w:pPr>
          </w:p>
          <w:p w14:paraId="34AFC0DD" w14:textId="77777777" w:rsidR="00A778CF" w:rsidRPr="00412456" w:rsidRDefault="00A778CF" w:rsidP="00A778CF">
            <w:pPr>
              <w:spacing w:line="240" w:lineRule="auto"/>
              <w:jc w:val="both"/>
              <w:rPr>
                <w:rFonts w:ascii="Times New Roman" w:hAnsi="Times New Roman"/>
                <w:color w:val="000000"/>
                <w:sz w:val="24"/>
                <w:szCs w:val="24"/>
              </w:rPr>
            </w:pPr>
            <w:r w:rsidRPr="00412456">
              <w:rPr>
                <w:rFonts w:ascii="Times New Roman" w:hAnsi="Times New Roman"/>
                <w:color w:val="000000"/>
                <w:sz w:val="24"/>
                <w:szCs w:val="24"/>
              </w:rPr>
              <w:t xml:space="preserve">Projektowana ustawa zakłada również podniesienia poziomu </w:t>
            </w:r>
            <w:r w:rsidRPr="00412456">
              <w:rPr>
                <w:rFonts w:ascii="Times New Roman" w:hAnsi="Times New Roman"/>
                <w:b/>
                <w:color w:val="000000"/>
                <w:sz w:val="24"/>
                <w:szCs w:val="24"/>
              </w:rPr>
              <w:t>cyberbezpieczeństwa</w:t>
            </w:r>
            <w:r w:rsidRPr="00412456">
              <w:rPr>
                <w:rFonts w:ascii="Times New Roman" w:hAnsi="Times New Roman"/>
                <w:color w:val="000000"/>
                <w:sz w:val="24"/>
                <w:szCs w:val="24"/>
              </w:rPr>
              <w:t xml:space="preserve"> na rynku finansowym oraz sprawowan</w:t>
            </w:r>
            <w:r w:rsidR="004B3E53" w:rsidRPr="00412456">
              <w:rPr>
                <w:rFonts w:ascii="Times New Roman" w:hAnsi="Times New Roman"/>
                <w:color w:val="000000"/>
                <w:sz w:val="24"/>
                <w:szCs w:val="24"/>
              </w:rPr>
              <w:t xml:space="preserve">ego </w:t>
            </w:r>
            <w:r w:rsidRPr="00412456">
              <w:rPr>
                <w:rFonts w:ascii="Times New Roman" w:hAnsi="Times New Roman"/>
                <w:color w:val="000000"/>
                <w:sz w:val="24"/>
                <w:szCs w:val="24"/>
              </w:rPr>
              <w:t>przez Komisję Nadzoru Finansowego (KNF) nadzoru nad przestrzeganiem sankcji (środków ograniczających) ustanawianych w związku z agresją Federacji Rosyjskiej wobec Ukrainy.</w:t>
            </w:r>
          </w:p>
          <w:p w14:paraId="5586B786" w14:textId="77777777" w:rsidR="00CA519C" w:rsidRPr="00412456" w:rsidRDefault="00CA519C" w:rsidP="00A778CF">
            <w:pPr>
              <w:spacing w:line="240" w:lineRule="auto"/>
              <w:jc w:val="both"/>
              <w:rPr>
                <w:rFonts w:ascii="Times New Roman" w:hAnsi="Times New Roman"/>
                <w:color w:val="000000"/>
                <w:sz w:val="24"/>
                <w:szCs w:val="24"/>
              </w:rPr>
            </w:pPr>
          </w:p>
          <w:p w14:paraId="2C3B7655" w14:textId="77777777" w:rsidR="00155987" w:rsidRDefault="009D6616" w:rsidP="00155987">
            <w:pPr>
              <w:spacing w:line="240" w:lineRule="auto"/>
              <w:jc w:val="both"/>
              <w:rPr>
                <w:rFonts w:ascii="Times New Roman" w:hAnsi="Times New Roman"/>
                <w:color w:val="000000"/>
                <w:sz w:val="24"/>
                <w:szCs w:val="24"/>
              </w:rPr>
            </w:pPr>
            <w:r w:rsidRPr="00412456">
              <w:rPr>
                <w:rFonts w:ascii="Times New Roman" w:hAnsi="Times New Roman"/>
                <w:color w:val="000000"/>
                <w:sz w:val="24"/>
                <w:szCs w:val="24"/>
              </w:rPr>
              <w:t xml:space="preserve">Dodatkowo projekt realizuje zapowiedzi Prezesa Rady Ministrów w zakresie </w:t>
            </w:r>
            <w:r w:rsidRPr="00155987">
              <w:rPr>
                <w:rFonts w:ascii="Times New Roman" w:hAnsi="Times New Roman"/>
                <w:b/>
                <w:color w:val="000000"/>
                <w:sz w:val="24"/>
                <w:szCs w:val="24"/>
              </w:rPr>
              <w:t>działań pomocowych dla kredytobiorców</w:t>
            </w:r>
            <w:r w:rsidRPr="00412456">
              <w:rPr>
                <w:rFonts w:ascii="Times New Roman" w:hAnsi="Times New Roman"/>
                <w:color w:val="000000"/>
                <w:sz w:val="24"/>
                <w:szCs w:val="24"/>
              </w:rPr>
              <w:t xml:space="preserve"> w spłacie kredytów hipotecznych. </w:t>
            </w:r>
          </w:p>
          <w:p w14:paraId="065EC5E0" w14:textId="77777777" w:rsidR="006A701A" w:rsidRPr="00412456" w:rsidRDefault="006A701A" w:rsidP="00155987">
            <w:pPr>
              <w:spacing w:line="240" w:lineRule="auto"/>
              <w:jc w:val="both"/>
              <w:rPr>
                <w:rFonts w:ascii="Times New Roman" w:hAnsi="Times New Roman"/>
                <w:color w:val="000000"/>
                <w:sz w:val="24"/>
                <w:szCs w:val="24"/>
              </w:rPr>
            </w:pPr>
          </w:p>
        </w:tc>
      </w:tr>
      <w:tr w:rsidR="006A701A" w:rsidRPr="00412456" w14:paraId="7D212BBA" w14:textId="77777777" w:rsidTr="00676C8D">
        <w:trPr>
          <w:gridAfter w:val="1"/>
          <w:wAfter w:w="10" w:type="dxa"/>
          <w:trHeight w:val="142"/>
        </w:trPr>
        <w:tc>
          <w:tcPr>
            <w:tcW w:w="10937" w:type="dxa"/>
            <w:gridSpan w:val="29"/>
            <w:shd w:val="clear" w:color="auto" w:fill="99CCFF"/>
            <w:vAlign w:val="center"/>
          </w:tcPr>
          <w:p w14:paraId="4DB6E94E" w14:textId="77777777" w:rsidR="006A701A" w:rsidRPr="00412456" w:rsidRDefault="0013216E" w:rsidP="00C53F26">
            <w:pPr>
              <w:numPr>
                <w:ilvl w:val="0"/>
                <w:numId w:val="3"/>
              </w:numPr>
              <w:spacing w:before="60" w:after="60" w:line="240" w:lineRule="auto"/>
              <w:ind w:left="318" w:hanging="284"/>
              <w:jc w:val="both"/>
              <w:rPr>
                <w:rFonts w:ascii="Times New Roman" w:hAnsi="Times New Roman"/>
                <w:b/>
                <w:color w:val="000000"/>
                <w:sz w:val="24"/>
                <w:szCs w:val="24"/>
              </w:rPr>
            </w:pPr>
            <w:r w:rsidRPr="00412456">
              <w:rPr>
                <w:rFonts w:ascii="Times New Roman" w:hAnsi="Times New Roman"/>
                <w:b/>
                <w:color w:val="000000"/>
                <w:spacing w:val="-2"/>
                <w:sz w:val="24"/>
                <w:szCs w:val="24"/>
              </w:rPr>
              <w:lastRenderedPageBreak/>
              <w:t>Rekomendowane rozwiązanie, w tym planowane narzędzia interwencji, i oczekiwany efekt</w:t>
            </w:r>
          </w:p>
        </w:tc>
      </w:tr>
      <w:tr w:rsidR="006A701A" w:rsidRPr="00412456" w14:paraId="261ECC5A" w14:textId="77777777" w:rsidTr="00676C8D">
        <w:trPr>
          <w:gridAfter w:val="1"/>
          <w:wAfter w:w="10" w:type="dxa"/>
          <w:trHeight w:val="142"/>
        </w:trPr>
        <w:tc>
          <w:tcPr>
            <w:tcW w:w="10937" w:type="dxa"/>
            <w:gridSpan w:val="29"/>
            <w:shd w:val="clear" w:color="auto" w:fill="auto"/>
          </w:tcPr>
          <w:p w14:paraId="7C9768F7" w14:textId="77777777" w:rsidR="00112EF1" w:rsidRPr="00412456" w:rsidRDefault="00112EF1" w:rsidP="008C4E78">
            <w:pPr>
              <w:spacing w:line="240" w:lineRule="auto"/>
              <w:jc w:val="both"/>
              <w:rPr>
                <w:rFonts w:ascii="Times New Roman" w:hAnsi="Times New Roman"/>
                <w:b/>
                <w:color w:val="000000"/>
                <w:spacing w:val="-2"/>
                <w:sz w:val="24"/>
                <w:szCs w:val="24"/>
              </w:rPr>
            </w:pPr>
          </w:p>
          <w:p w14:paraId="57A2C93C" w14:textId="77777777" w:rsidR="008C4E78" w:rsidRPr="00412456" w:rsidRDefault="008C4E78" w:rsidP="008C4E78">
            <w:pPr>
              <w:spacing w:line="240" w:lineRule="auto"/>
              <w:jc w:val="both"/>
              <w:rPr>
                <w:rFonts w:ascii="Times New Roman" w:hAnsi="Times New Roman"/>
                <w:color w:val="000000"/>
                <w:spacing w:val="-2"/>
                <w:sz w:val="24"/>
                <w:szCs w:val="24"/>
              </w:rPr>
            </w:pPr>
            <w:r w:rsidRPr="00412456">
              <w:rPr>
                <w:rFonts w:ascii="Times New Roman" w:hAnsi="Times New Roman"/>
                <w:b/>
                <w:color w:val="000000"/>
                <w:spacing w:val="-2"/>
                <w:sz w:val="24"/>
                <w:szCs w:val="24"/>
              </w:rPr>
              <w:t>Rozporządzenie 2020/1503</w:t>
            </w:r>
            <w:r w:rsidRPr="00412456">
              <w:rPr>
                <w:rFonts w:ascii="Times New Roman" w:hAnsi="Times New Roman"/>
                <w:color w:val="000000"/>
                <w:spacing w:val="-2"/>
                <w:sz w:val="24"/>
                <w:szCs w:val="24"/>
              </w:rPr>
              <w:t xml:space="preserve"> zobowiązuje państwa członkowskie UE do wprowadzenia w prawie krajowym rozwiązań zapewniających skuteczne stosowanie przepisów tego rozporządzenia. W tym celu projektowana ustawa:</w:t>
            </w:r>
          </w:p>
          <w:p w14:paraId="1B0EE63B" w14:textId="77777777" w:rsidR="008C4E78" w:rsidRPr="00412456" w:rsidRDefault="008C4E78" w:rsidP="00F71734">
            <w:pPr>
              <w:pStyle w:val="Akapitzlist"/>
              <w:numPr>
                <w:ilvl w:val="0"/>
                <w:numId w:val="29"/>
              </w:numPr>
              <w:spacing w:line="240" w:lineRule="auto"/>
              <w:ind w:left="360"/>
              <w:jc w:val="both"/>
              <w:rPr>
                <w:rFonts w:ascii="Times New Roman" w:hAnsi="Times New Roman"/>
                <w:color w:val="000000"/>
                <w:spacing w:val="-2"/>
                <w:sz w:val="24"/>
                <w:szCs w:val="24"/>
              </w:rPr>
            </w:pPr>
            <w:r w:rsidRPr="00412456">
              <w:rPr>
                <w:rFonts w:ascii="Times New Roman" w:hAnsi="Times New Roman"/>
                <w:color w:val="000000"/>
                <w:spacing w:val="-2"/>
                <w:sz w:val="24"/>
                <w:szCs w:val="24"/>
              </w:rPr>
              <w:t xml:space="preserve">wskaże Komisję Nadzoru Finansowego (KNF) jako organ właściwy do nadzoru nad dostawcami usług finansowania społecznościowego dla przedsięwzięć gospodarczych, </w:t>
            </w:r>
          </w:p>
          <w:p w14:paraId="25A31A56" w14:textId="77777777" w:rsidR="008C4E78" w:rsidRPr="00412456" w:rsidRDefault="008C4E78" w:rsidP="00F71734">
            <w:pPr>
              <w:pStyle w:val="Akapitzlist"/>
              <w:numPr>
                <w:ilvl w:val="0"/>
                <w:numId w:val="29"/>
              </w:numPr>
              <w:spacing w:line="240" w:lineRule="auto"/>
              <w:ind w:left="360"/>
              <w:jc w:val="both"/>
              <w:rPr>
                <w:rFonts w:ascii="Times New Roman" w:hAnsi="Times New Roman"/>
                <w:color w:val="000000"/>
                <w:spacing w:val="-2"/>
                <w:sz w:val="24"/>
                <w:szCs w:val="24"/>
              </w:rPr>
            </w:pPr>
            <w:r w:rsidRPr="00412456">
              <w:rPr>
                <w:rFonts w:ascii="Times New Roman" w:hAnsi="Times New Roman"/>
                <w:color w:val="000000"/>
                <w:spacing w:val="-2"/>
                <w:sz w:val="24"/>
                <w:szCs w:val="24"/>
              </w:rPr>
              <w:t>przyzna KNF odpowiednie uprawnienia nadzorcze (m.in. do zawieszania konkretnych ofert finansowania społecznościowego lub zawieszania prowadzenia działalności przez dostawców oraz do współdziałania z organami wymiaru sprawiedliwości i organami nadzoru z innych państw członkowskich UE),</w:t>
            </w:r>
          </w:p>
          <w:p w14:paraId="7D3611DB" w14:textId="77777777" w:rsidR="008C4E78" w:rsidRPr="00412456" w:rsidRDefault="008C4E78" w:rsidP="00F71734">
            <w:pPr>
              <w:pStyle w:val="Akapitzlist"/>
              <w:numPr>
                <w:ilvl w:val="0"/>
                <w:numId w:val="29"/>
              </w:numPr>
              <w:spacing w:line="240" w:lineRule="auto"/>
              <w:ind w:left="360"/>
              <w:jc w:val="both"/>
              <w:rPr>
                <w:rFonts w:ascii="Times New Roman" w:hAnsi="Times New Roman"/>
                <w:color w:val="000000"/>
                <w:spacing w:val="-2"/>
                <w:sz w:val="24"/>
                <w:szCs w:val="24"/>
              </w:rPr>
            </w:pPr>
            <w:r w:rsidRPr="00412456">
              <w:rPr>
                <w:rFonts w:ascii="Times New Roman" w:hAnsi="Times New Roman"/>
                <w:color w:val="000000"/>
                <w:spacing w:val="-2"/>
                <w:sz w:val="24"/>
                <w:szCs w:val="24"/>
              </w:rPr>
              <w:t>wprowadzi odpowiednie sankcje administracyjne i karne za nieprzestrzeganie przepisów rozporządzenia lub ustawy,</w:t>
            </w:r>
          </w:p>
          <w:p w14:paraId="1E57FCBD" w14:textId="77777777" w:rsidR="008C4E78" w:rsidRPr="00412456" w:rsidRDefault="008C4E78" w:rsidP="00F71734">
            <w:pPr>
              <w:pStyle w:val="Akapitzlist"/>
              <w:numPr>
                <w:ilvl w:val="0"/>
                <w:numId w:val="29"/>
              </w:numPr>
              <w:spacing w:line="240" w:lineRule="auto"/>
              <w:ind w:left="360"/>
              <w:jc w:val="both"/>
              <w:rPr>
                <w:rFonts w:ascii="Times New Roman" w:hAnsi="Times New Roman"/>
                <w:sz w:val="24"/>
                <w:szCs w:val="24"/>
              </w:rPr>
            </w:pPr>
            <w:r w:rsidRPr="00412456">
              <w:rPr>
                <w:rFonts w:ascii="Times New Roman" w:hAnsi="Times New Roman"/>
                <w:color w:val="000000"/>
                <w:spacing w:val="-2"/>
                <w:sz w:val="24"/>
                <w:szCs w:val="24"/>
              </w:rPr>
              <w:t>wprowadzi odpowiedzialność cywilnoprawną i karną za poprawność i prawdziwość informacji podawanych w dokumentach informacyjnych sporządzanych w związku z ofertą finansowania społecznościowego,</w:t>
            </w:r>
          </w:p>
          <w:p w14:paraId="3087B401" w14:textId="77777777" w:rsidR="008C4E78" w:rsidRPr="00412456" w:rsidRDefault="008C4E78" w:rsidP="00F71734">
            <w:pPr>
              <w:pStyle w:val="Akapitzlist"/>
              <w:numPr>
                <w:ilvl w:val="0"/>
                <w:numId w:val="29"/>
              </w:numPr>
              <w:spacing w:line="240" w:lineRule="auto"/>
              <w:ind w:left="360"/>
              <w:jc w:val="both"/>
              <w:rPr>
                <w:rFonts w:ascii="Times New Roman" w:hAnsi="Times New Roman"/>
                <w:color w:val="000000"/>
                <w:spacing w:val="-2"/>
                <w:sz w:val="24"/>
                <w:szCs w:val="24"/>
              </w:rPr>
            </w:pPr>
            <w:r w:rsidRPr="00412456">
              <w:rPr>
                <w:rFonts w:ascii="Times New Roman" w:hAnsi="Times New Roman"/>
                <w:color w:val="000000"/>
                <w:spacing w:val="-2"/>
                <w:sz w:val="24"/>
                <w:szCs w:val="24"/>
              </w:rPr>
              <w:t>wprowadzi przepisy dotyczące tajemnicy zawodowej i zasad przechowywania dokumentacji związanej ze świadczeniem usług finansowania społecznościowego dla przedsięwzięć gospodarczych.</w:t>
            </w:r>
          </w:p>
          <w:p w14:paraId="61115FEE" w14:textId="77777777" w:rsidR="008C4E78" w:rsidRPr="00412456" w:rsidRDefault="008C4E78" w:rsidP="008C4E78">
            <w:pPr>
              <w:spacing w:line="240" w:lineRule="auto"/>
              <w:jc w:val="both"/>
              <w:rPr>
                <w:rFonts w:ascii="Times New Roman" w:hAnsi="Times New Roman"/>
                <w:color w:val="000000"/>
                <w:spacing w:val="-2"/>
                <w:sz w:val="24"/>
                <w:szCs w:val="24"/>
              </w:rPr>
            </w:pPr>
            <w:r w:rsidRPr="00412456">
              <w:rPr>
                <w:rFonts w:ascii="Times New Roman" w:hAnsi="Times New Roman"/>
                <w:color w:val="000000"/>
                <w:spacing w:val="-2"/>
                <w:sz w:val="24"/>
                <w:szCs w:val="24"/>
              </w:rPr>
              <w:t>Z dniem 10 listopada uległ podwyższeniu próg kwotowy wpływów z tytułu emisji papierów wartościowych, który zwalnia z obowiązku sporządzenia prospektu, z 2,5 mln euro do 5 mln euro. Oferty publiczne, z których zakładane wpływy wyniosą między 2,5 a 5 mln euro, zostaną z tym dniem objęte obowiązkiem sporządzenia memorandum informacyjnego (lub arkusza kluczowych informacji inwestycyjnych, w przypadku ofert prowadzonych za pośrednictwem firmy inwestycyjnej).</w:t>
            </w:r>
          </w:p>
          <w:p w14:paraId="729A17EE" w14:textId="77777777" w:rsidR="008C4E78" w:rsidRPr="00412456" w:rsidRDefault="008C4E78" w:rsidP="008C4E78">
            <w:pPr>
              <w:spacing w:line="240" w:lineRule="auto"/>
              <w:jc w:val="both"/>
              <w:rPr>
                <w:rFonts w:ascii="Times New Roman" w:hAnsi="Times New Roman"/>
                <w:color w:val="000000"/>
                <w:spacing w:val="-2"/>
                <w:sz w:val="24"/>
                <w:szCs w:val="24"/>
              </w:rPr>
            </w:pPr>
            <w:r w:rsidRPr="00412456">
              <w:rPr>
                <w:rFonts w:ascii="Times New Roman" w:hAnsi="Times New Roman"/>
                <w:color w:val="000000"/>
                <w:spacing w:val="-2"/>
                <w:sz w:val="24"/>
                <w:szCs w:val="24"/>
              </w:rPr>
              <w:t>Zgodnie z rozporządzeniem właściciele projektów finansowanych na platformach finansowania społecznościowego będą mogli pozyskać środki do 5 mln euro bez konieczności sporządzania prospektu. Natomiast przez okres 2 lat od dnia rozpoczęcia stosowania rozporządzenia (tj. do dnia 9 listopada 2023 r.) w państwach, w których próg kwotowy wpływów z tytułu emisji papierów wartościowych, powyżej którego należy sporządzić prospekt, wynosi mniej niż 5 mln euro, dopuszcza się prowadzenie ofert finansowania społecznościowego bez konieczności sporządzenia prospektu jedynie do wartości nieprzekraczającej progu przewidzianego w prawie krajowym.</w:t>
            </w:r>
          </w:p>
          <w:p w14:paraId="1C9509F0" w14:textId="77777777" w:rsidR="00112EF1" w:rsidRPr="00412456" w:rsidRDefault="00112EF1" w:rsidP="008C4E78">
            <w:pPr>
              <w:spacing w:line="240" w:lineRule="auto"/>
              <w:jc w:val="both"/>
              <w:rPr>
                <w:rFonts w:ascii="Times New Roman" w:hAnsi="Times New Roman"/>
                <w:color w:val="000000"/>
                <w:spacing w:val="-2"/>
                <w:sz w:val="24"/>
                <w:szCs w:val="24"/>
              </w:rPr>
            </w:pPr>
          </w:p>
          <w:p w14:paraId="1CAAF510" w14:textId="77777777" w:rsidR="007A69A4" w:rsidRPr="00412456" w:rsidRDefault="007A69A4" w:rsidP="007A69A4">
            <w:pPr>
              <w:spacing w:line="240" w:lineRule="auto"/>
              <w:jc w:val="both"/>
              <w:rPr>
                <w:rFonts w:ascii="Times New Roman" w:hAnsi="Times New Roman"/>
                <w:spacing w:val="-2"/>
                <w:sz w:val="24"/>
                <w:szCs w:val="24"/>
              </w:rPr>
            </w:pPr>
            <w:r w:rsidRPr="00412456">
              <w:rPr>
                <w:rFonts w:ascii="Times New Roman" w:hAnsi="Times New Roman"/>
                <w:spacing w:val="-2"/>
                <w:sz w:val="24"/>
                <w:szCs w:val="24"/>
              </w:rPr>
              <w:t xml:space="preserve">Projektowane rozwiązania w zakresie implementacji </w:t>
            </w:r>
            <w:r w:rsidRPr="00412456">
              <w:rPr>
                <w:rFonts w:ascii="Times New Roman" w:hAnsi="Times New Roman"/>
                <w:b/>
                <w:spacing w:val="-2"/>
                <w:sz w:val="24"/>
                <w:szCs w:val="24"/>
              </w:rPr>
              <w:t>dyrektywy 2021/338</w:t>
            </w:r>
            <w:r w:rsidRPr="00412456">
              <w:rPr>
                <w:rFonts w:ascii="Times New Roman" w:hAnsi="Times New Roman"/>
                <w:spacing w:val="-2"/>
                <w:sz w:val="24"/>
                <w:szCs w:val="24"/>
              </w:rPr>
              <w:t xml:space="preserve"> polegają na:</w:t>
            </w:r>
          </w:p>
          <w:p w14:paraId="6588151E" w14:textId="77777777" w:rsidR="007A69A4" w:rsidRPr="00412456" w:rsidRDefault="007A69A4" w:rsidP="00F71734">
            <w:pPr>
              <w:pStyle w:val="Akapitzlist"/>
              <w:numPr>
                <w:ilvl w:val="0"/>
                <w:numId w:val="30"/>
              </w:numPr>
              <w:spacing w:line="240" w:lineRule="auto"/>
              <w:ind w:left="360"/>
              <w:jc w:val="both"/>
              <w:rPr>
                <w:rFonts w:ascii="Times New Roman" w:hAnsi="Times New Roman"/>
                <w:spacing w:val="-2"/>
                <w:sz w:val="24"/>
                <w:szCs w:val="24"/>
              </w:rPr>
            </w:pPr>
            <w:r w:rsidRPr="00412456">
              <w:rPr>
                <w:rFonts w:ascii="Times New Roman" w:hAnsi="Times New Roman"/>
                <w:spacing w:val="-2"/>
                <w:sz w:val="24"/>
                <w:szCs w:val="24"/>
              </w:rPr>
              <w:t>wprowadzeniu tzw. formatu elektronicznego jako podstawowego (domyślnego) sposobu komunikacji między firmami inwestycyjnymi i ich klientami lub potencjalnymi klientami,</w:t>
            </w:r>
          </w:p>
          <w:p w14:paraId="309F037B" w14:textId="77777777" w:rsidR="007A69A4" w:rsidRPr="00412456" w:rsidRDefault="007A69A4" w:rsidP="00F71734">
            <w:pPr>
              <w:pStyle w:val="Akapitzlist"/>
              <w:numPr>
                <w:ilvl w:val="0"/>
                <w:numId w:val="30"/>
              </w:numPr>
              <w:spacing w:line="240" w:lineRule="auto"/>
              <w:ind w:left="360"/>
              <w:jc w:val="both"/>
              <w:rPr>
                <w:rFonts w:ascii="Times New Roman" w:hAnsi="Times New Roman"/>
                <w:spacing w:val="-2"/>
                <w:sz w:val="24"/>
                <w:szCs w:val="24"/>
              </w:rPr>
            </w:pPr>
            <w:r w:rsidRPr="00412456">
              <w:rPr>
                <w:rFonts w:ascii="Times New Roman" w:hAnsi="Times New Roman"/>
                <w:spacing w:val="-2"/>
                <w:sz w:val="24"/>
                <w:szCs w:val="24"/>
              </w:rPr>
              <w:t>wyłączeniu niektórych obowiązków firm inwestycyjnych wobec klientów profesjonalnych, np. obowiązku przekazywania informacji o niektórych kategoriach kosztów i opłat czy obowiązku przekazywania regularnych sprawozdań związanych z wykonywaniem umowy z takim klientem,</w:t>
            </w:r>
          </w:p>
          <w:p w14:paraId="5F554885" w14:textId="77777777" w:rsidR="007A69A4" w:rsidRPr="00412456" w:rsidRDefault="007A69A4" w:rsidP="00F71734">
            <w:pPr>
              <w:pStyle w:val="Akapitzlist"/>
              <w:numPr>
                <w:ilvl w:val="0"/>
                <w:numId w:val="30"/>
              </w:numPr>
              <w:spacing w:line="240" w:lineRule="auto"/>
              <w:ind w:left="360"/>
              <w:jc w:val="both"/>
              <w:rPr>
                <w:rFonts w:ascii="Times New Roman" w:hAnsi="Times New Roman"/>
                <w:spacing w:val="-2"/>
                <w:sz w:val="24"/>
                <w:szCs w:val="24"/>
              </w:rPr>
            </w:pPr>
            <w:r w:rsidRPr="00412456">
              <w:rPr>
                <w:rFonts w:ascii="Times New Roman" w:hAnsi="Times New Roman"/>
                <w:spacing w:val="-2"/>
                <w:sz w:val="24"/>
                <w:szCs w:val="24"/>
              </w:rPr>
              <w:t>czasowym zawieszeniu obowiązku publikacji raportów obejmujących informacje dotyczące ceny instrumentu finansowego, kosztów związanych z wykonaniem zlecenia, czasu zawarcia transakcji oraz prawdopodobieństwa zawarcia transakcji, w odniesieniu do instrumentów finansowych podlegających obowiązkowi obrotu,</w:t>
            </w:r>
          </w:p>
          <w:p w14:paraId="65CBF10D" w14:textId="77777777" w:rsidR="007A69A4" w:rsidRPr="00412456" w:rsidRDefault="007A69A4" w:rsidP="00F71734">
            <w:pPr>
              <w:pStyle w:val="Akapitzlist"/>
              <w:numPr>
                <w:ilvl w:val="0"/>
                <w:numId w:val="30"/>
              </w:numPr>
              <w:spacing w:line="240" w:lineRule="auto"/>
              <w:ind w:left="360"/>
              <w:jc w:val="both"/>
              <w:rPr>
                <w:rFonts w:ascii="Times New Roman" w:hAnsi="Times New Roman"/>
                <w:spacing w:val="-2"/>
                <w:sz w:val="24"/>
                <w:szCs w:val="24"/>
              </w:rPr>
            </w:pPr>
            <w:r w:rsidRPr="00412456">
              <w:rPr>
                <w:rFonts w:ascii="Times New Roman" w:hAnsi="Times New Roman"/>
                <w:spacing w:val="-2"/>
                <w:sz w:val="24"/>
                <w:szCs w:val="24"/>
              </w:rPr>
              <w:t>wprowadzeniu nowych regulacji dotyczących systemu limitów pozycji, w tym wyłączenie z tego systemu powstających rynków towarowych i ograniczeniu jego zastosowania do kluczowych lub istotnych towarowych instrumentów pochodnych.</w:t>
            </w:r>
          </w:p>
          <w:p w14:paraId="5BEB7EA6" w14:textId="77777777" w:rsidR="007A69A4" w:rsidRPr="00412456" w:rsidRDefault="007A69A4" w:rsidP="007A69A4">
            <w:pPr>
              <w:spacing w:line="240" w:lineRule="auto"/>
              <w:jc w:val="both"/>
              <w:rPr>
                <w:rFonts w:ascii="Times New Roman" w:hAnsi="Times New Roman"/>
                <w:spacing w:val="-2"/>
                <w:sz w:val="24"/>
                <w:szCs w:val="24"/>
              </w:rPr>
            </w:pPr>
            <w:r w:rsidRPr="00412456">
              <w:rPr>
                <w:rFonts w:ascii="Times New Roman" w:hAnsi="Times New Roman"/>
                <w:spacing w:val="-2"/>
                <w:sz w:val="24"/>
                <w:szCs w:val="24"/>
              </w:rPr>
              <w:t>Oczekuje się, że skutkiem wdrożenia powyższych rozwiązań będzie wyeliminowanie zbędnej biurokracji, zmniejszenie złożoności regulacyjnej i kosztów przestrzegania przepisów przez firmy inwestycyjne oraz wyeliminowanie zakłóceń konkurencji, przy zachowaniu należytego uwzględnienia ochrony inwestorów, a w efekcie złagodzenie zawirowań gospodarczych wynikających z pandemii Covid-19.</w:t>
            </w:r>
          </w:p>
          <w:p w14:paraId="74669AF7" w14:textId="77777777" w:rsidR="007A69A4" w:rsidRPr="00412456" w:rsidRDefault="007A69A4" w:rsidP="007A69A4">
            <w:pPr>
              <w:spacing w:line="240" w:lineRule="auto"/>
              <w:jc w:val="both"/>
              <w:rPr>
                <w:rFonts w:ascii="Times New Roman" w:hAnsi="Times New Roman"/>
                <w:spacing w:val="-2"/>
                <w:sz w:val="24"/>
                <w:szCs w:val="24"/>
              </w:rPr>
            </w:pPr>
          </w:p>
          <w:p w14:paraId="1F53EED1" w14:textId="77777777" w:rsidR="007A69A4" w:rsidRPr="00412456" w:rsidRDefault="007A69A4" w:rsidP="007A69A4">
            <w:pPr>
              <w:spacing w:line="240" w:lineRule="auto"/>
              <w:jc w:val="both"/>
              <w:rPr>
                <w:rFonts w:ascii="Times New Roman" w:hAnsi="Times New Roman"/>
                <w:bCs/>
                <w:color w:val="000000"/>
                <w:spacing w:val="-2"/>
                <w:sz w:val="24"/>
                <w:szCs w:val="24"/>
              </w:rPr>
            </w:pPr>
            <w:r w:rsidRPr="00412456">
              <w:rPr>
                <w:rFonts w:ascii="Times New Roman" w:hAnsi="Times New Roman"/>
                <w:bCs/>
                <w:color w:val="000000"/>
                <w:spacing w:val="-2"/>
                <w:sz w:val="24"/>
                <w:szCs w:val="24"/>
              </w:rPr>
              <w:t xml:space="preserve">Projektowana ustawa wdraża przepis art. 1 pkt 2 lit. a </w:t>
            </w:r>
            <w:r w:rsidRPr="00412456">
              <w:rPr>
                <w:rFonts w:ascii="Times New Roman" w:hAnsi="Times New Roman"/>
                <w:b/>
                <w:bCs/>
                <w:color w:val="000000"/>
                <w:spacing w:val="-2"/>
                <w:sz w:val="24"/>
                <w:szCs w:val="24"/>
              </w:rPr>
              <w:t>dyrektywy 2021/1269</w:t>
            </w:r>
            <w:r w:rsidRPr="00412456">
              <w:rPr>
                <w:rFonts w:ascii="Times New Roman" w:hAnsi="Times New Roman"/>
                <w:bCs/>
                <w:color w:val="000000"/>
                <w:spacing w:val="-2"/>
                <w:sz w:val="24"/>
                <w:szCs w:val="24"/>
              </w:rPr>
              <w:t>. Implementacja pozostałych przepisów dyrektywy 2021/1269 zostanie zapewniona w drodze zmiany rozporządzenia Ministra Finansów z dnia 30 maja 2018 r. w sprawie trybu i warunków postępowania firm inwestycyjnych, banków, o których mowa w art. 70 ust. 2 ustawy o obrocie instrumentami finansowymi, oraz banków powierniczych (Dz. U. z 2020 r. poz. 1922</w:t>
            </w:r>
            <w:r w:rsidR="00C15D1E" w:rsidRPr="00412456">
              <w:rPr>
                <w:rFonts w:ascii="Times New Roman" w:hAnsi="Times New Roman"/>
                <w:bCs/>
                <w:color w:val="000000"/>
                <w:spacing w:val="-2"/>
                <w:sz w:val="24"/>
                <w:szCs w:val="24"/>
              </w:rPr>
              <w:t>, z późn. zm.</w:t>
            </w:r>
            <w:r w:rsidRPr="00412456">
              <w:rPr>
                <w:rFonts w:ascii="Times New Roman" w:hAnsi="Times New Roman"/>
                <w:bCs/>
                <w:color w:val="000000"/>
                <w:spacing w:val="-2"/>
                <w:sz w:val="24"/>
                <w:szCs w:val="24"/>
              </w:rPr>
              <w:t>).</w:t>
            </w:r>
          </w:p>
          <w:p w14:paraId="71FD8FC7" w14:textId="77777777" w:rsidR="007A69A4" w:rsidRPr="00412456" w:rsidRDefault="007A69A4" w:rsidP="007A69A4">
            <w:pPr>
              <w:spacing w:line="240" w:lineRule="auto"/>
              <w:jc w:val="both"/>
              <w:rPr>
                <w:rFonts w:ascii="Times New Roman" w:hAnsi="Times New Roman"/>
                <w:bCs/>
                <w:color w:val="000000"/>
                <w:spacing w:val="-2"/>
                <w:sz w:val="24"/>
                <w:szCs w:val="24"/>
              </w:rPr>
            </w:pPr>
          </w:p>
          <w:p w14:paraId="2781CCEA" w14:textId="77777777" w:rsidR="007A69A4" w:rsidRPr="00412456" w:rsidRDefault="007A69A4" w:rsidP="007A69A4">
            <w:pPr>
              <w:spacing w:line="240" w:lineRule="auto"/>
              <w:jc w:val="both"/>
              <w:rPr>
                <w:rFonts w:ascii="Times New Roman" w:eastAsia="Times New Roman" w:hAnsi="Times New Roman"/>
                <w:sz w:val="24"/>
                <w:szCs w:val="24"/>
              </w:rPr>
            </w:pPr>
            <w:r w:rsidRPr="00412456">
              <w:rPr>
                <w:rFonts w:ascii="Times New Roman" w:hAnsi="Times New Roman"/>
                <w:sz w:val="24"/>
                <w:szCs w:val="24"/>
              </w:rPr>
              <w:t>U</w:t>
            </w:r>
            <w:r w:rsidRPr="00412456">
              <w:rPr>
                <w:rFonts w:ascii="Times New Roman" w:hAnsi="Times New Roman"/>
                <w:bCs/>
                <w:sz w:val="24"/>
                <w:szCs w:val="24"/>
              </w:rPr>
              <w:t xml:space="preserve">regulowanie stosowania art. 23c </w:t>
            </w:r>
            <w:r w:rsidRPr="00412456">
              <w:rPr>
                <w:rFonts w:ascii="Times New Roman" w:hAnsi="Times New Roman"/>
                <w:b/>
                <w:bCs/>
                <w:sz w:val="24"/>
                <w:szCs w:val="24"/>
              </w:rPr>
              <w:t>rozporządzenia BMR</w:t>
            </w:r>
            <w:r w:rsidRPr="00412456">
              <w:rPr>
                <w:rFonts w:ascii="Times New Roman" w:hAnsi="Times New Roman"/>
                <w:bCs/>
                <w:sz w:val="24"/>
                <w:szCs w:val="24"/>
              </w:rPr>
              <w:t xml:space="preserve"> nastąpi przez</w:t>
            </w:r>
            <w:r w:rsidRPr="00412456">
              <w:rPr>
                <w:rFonts w:ascii="Times New Roman" w:eastAsia="Times New Roman" w:hAnsi="Times New Roman"/>
                <w:sz w:val="24"/>
                <w:szCs w:val="24"/>
              </w:rPr>
              <w:t xml:space="preserve"> wskazanie krajowego właściwego organu państwa członkowskiego w zakresie wyznaczenia zamiennika lub zamienników kluczowego wskaźnika referencyjnego, </w:t>
            </w:r>
            <w:r w:rsidRPr="00412456">
              <w:rPr>
                <w:rFonts w:ascii="Times New Roman" w:hAnsi="Times New Roman"/>
                <w:color w:val="000000"/>
                <w:spacing w:val="-2"/>
                <w:sz w:val="24"/>
                <w:szCs w:val="24"/>
              </w:rPr>
              <w:t xml:space="preserve">o którym mowa w </w:t>
            </w:r>
            <w:r w:rsidRPr="00412456">
              <w:rPr>
                <w:rFonts w:ascii="Times New Roman" w:hAnsi="Times New Roman"/>
                <w:sz w:val="24"/>
                <w:szCs w:val="24"/>
              </w:rPr>
              <w:t xml:space="preserve">art. 20 ust. 1 lit. b tego rozporządzenia, </w:t>
            </w:r>
            <w:r w:rsidRPr="00412456">
              <w:rPr>
                <w:rFonts w:ascii="Times New Roman" w:eastAsia="Times New Roman" w:hAnsi="Times New Roman"/>
                <w:sz w:val="24"/>
                <w:szCs w:val="24"/>
              </w:rPr>
              <w:t>a także ustalenie sposobu i trybu wyznaczenia ww. zamiennika lub zamienników. Projektowane rozwiązanie zakłada:</w:t>
            </w:r>
          </w:p>
          <w:p w14:paraId="399EFE28" w14:textId="77777777" w:rsidR="007A69A4" w:rsidRPr="00412456" w:rsidRDefault="007A69A4" w:rsidP="00F71734">
            <w:pPr>
              <w:pStyle w:val="Akapitzlist"/>
              <w:numPr>
                <w:ilvl w:val="0"/>
                <w:numId w:val="32"/>
              </w:numPr>
              <w:spacing w:line="240" w:lineRule="auto"/>
              <w:ind w:left="360"/>
              <w:jc w:val="both"/>
              <w:rPr>
                <w:rFonts w:ascii="Times New Roman" w:hAnsi="Times New Roman"/>
                <w:color w:val="000000"/>
                <w:spacing w:val="-2"/>
                <w:sz w:val="24"/>
                <w:szCs w:val="24"/>
              </w:rPr>
            </w:pPr>
            <w:r w:rsidRPr="00412456">
              <w:rPr>
                <w:rFonts w:ascii="Times New Roman" w:hAnsi="Times New Roman"/>
                <w:color w:val="000000"/>
                <w:spacing w:val="-2"/>
                <w:sz w:val="24"/>
                <w:szCs w:val="24"/>
              </w:rPr>
              <w:t>inicjowanie procesu przez Komisję Nadzoru Finansowego (KNF),</w:t>
            </w:r>
          </w:p>
          <w:p w14:paraId="23891382" w14:textId="77777777" w:rsidR="007A69A4" w:rsidRPr="00412456" w:rsidRDefault="007A69A4" w:rsidP="00F71734">
            <w:pPr>
              <w:pStyle w:val="Akapitzlist"/>
              <w:numPr>
                <w:ilvl w:val="0"/>
                <w:numId w:val="32"/>
              </w:numPr>
              <w:spacing w:line="240" w:lineRule="auto"/>
              <w:ind w:left="360"/>
              <w:jc w:val="both"/>
              <w:rPr>
                <w:rFonts w:ascii="Times New Roman" w:hAnsi="Times New Roman"/>
                <w:color w:val="000000"/>
                <w:spacing w:val="-2"/>
                <w:sz w:val="24"/>
                <w:szCs w:val="24"/>
              </w:rPr>
            </w:pPr>
            <w:r w:rsidRPr="00412456">
              <w:rPr>
                <w:rFonts w:ascii="Times New Roman" w:hAnsi="Times New Roman"/>
                <w:color w:val="000000"/>
                <w:spacing w:val="-2"/>
                <w:sz w:val="24"/>
                <w:szCs w:val="24"/>
              </w:rPr>
              <w:t>możliwość wydania rekomendacji przez Komitet Stabilności Finansowej (KSFM),</w:t>
            </w:r>
          </w:p>
          <w:p w14:paraId="5CBE26EF" w14:textId="77777777" w:rsidR="007A69A4" w:rsidRPr="00412456" w:rsidRDefault="007A69A4" w:rsidP="00F71734">
            <w:pPr>
              <w:pStyle w:val="Akapitzlist"/>
              <w:numPr>
                <w:ilvl w:val="0"/>
                <w:numId w:val="32"/>
              </w:numPr>
              <w:spacing w:line="240" w:lineRule="auto"/>
              <w:ind w:left="360"/>
              <w:jc w:val="both"/>
              <w:rPr>
                <w:rFonts w:ascii="Times New Roman" w:hAnsi="Times New Roman"/>
                <w:color w:val="000000"/>
                <w:spacing w:val="-2"/>
                <w:sz w:val="24"/>
                <w:szCs w:val="24"/>
              </w:rPr>
            </w:pPr>
            <w:r w:rsidRPr="00412456">
              <w:rPr>
                <w:rFonts w:ascii="Times New Roman" w:hAnsi="Times New Roman"/>
                <w:color w:val="000000"/>
                <w:spacing w:val="-2"/>
                <w:sz w:val="24"/>
                <w:szCs w:val="24"/>
              </w:rPr>
              <w:t xml:space="preserve">możliwość wyznaczenia zamiennika lub zamienników w akcie wykonawczym </w:t>
            </w:r>
            <w:r w:rsidR="00F71734" w:rsidRPr="00412456">
              <w:rPr>
                <w:rFonts w:ascii="Times New Roman" w:hAnsi="Times New Roman"/>
                <w:color w:val="000000"/>
                <w:spacing w:val="-2"/>
                <w:sz w:val="24"/>
                <w:szCs w:val="24"/>
              </w:rPr>
              <w:t>–</w:t>
            </w:r>
            <w:r w:rsidRPr="00412456">
              <w:rPr>
                <w:rFonts w:ascii="Times New Roman" w:hAnsi="Times New Roman"/>
                <w:color w:val="000000"/>
                <w:spacing w:val="-2"/>
                <w:sz w:val="24"/>
                <w:szCs w:val="24"/>
              </w:rPr>
              <w:t xml:space="preserve"> rozporządzeniu wydanym przez ministra właściwego do spraw instytucji finansowych.</w:t>
            </w:r>
          </w:p>
          <w:p w14:paraId="05E88E52" w14:textId="77777777" w:rsidR="007A69A4" w:rsidRPr="00412456" w:rsidRDefault="007A69A4" w:rsidP="007A69A4">
            <w:pPr>
              <w:spacing w:line="240" w:lineRule="auto"/>
              <w:jc w:val="both"/>
              <w:rPr>
                <w:rFonts w:ascii="Times New Roman" w:hAnsi="Times New Roman"/>
                <w:sz w:val="24"/>
                <w:szCs w:val="24"/>
              </w:rPr>
            </w:pPr>
            <w:r w:rsidRPr="00412456">
              <w:rPr>
                <w:rFonts w:ascii="Times New Roman" w:hAnsi="Times New Roman"/>
                <w:sz w:val="24"/>
                <w:szCs w:val="24"/>
              </w:rPr>
              <w:t>Tym samym minister właściwy do spraw instytucji finansowych zostanie wskazany jako krajowy właściwy organ państwa członkowskiego w zakresie wyznaczenia zamiennika lub zamienników kluczowego wskaźnika referencyjnego, zgodnie z art. 23c ust. 1 rozporządzenia BMR.</w:t>
            </w:r>
          </w:p>
          <w:p w14:paraId="45A89E0E" w14:textId="77777777" w:rsidR="007A69A4" w:rsidRPr="00412456" w:rsidRDefault="007A69A4" w:rsidP="007A69A4">
            <w:pPr>
              <w:spacing w:line="240" w:lineRule="auto"/>
              <w:jc w:val="both"/>
              <w:rPr>
                <w:rFonts w:ascii="Times New Roman" w:hAnsi="Times New Roman"/>
                <w:sz w:val="24"/>
                <w:szCs w:val="24"/>
              </w:rPr>
            </w:pPr>
          </w:p>
          <w:p w14:paraId="70C456C0" w14:textId="77777777" w:rsidR="007A69A4" w:rsidRPr="00412456" w:rsidRDefault="007A69A4" w:rsidP="007A69A4">
            <w:pPr>
              <w:spacing w:line="240" w:lineRule="auto"/>
              <w:jc w:val="both"/>
              <w:rPr>
                <w:rFonts w:ascii="Times New Roman" w:hAnsi="Times New Roman"/>
                <w:sz w:val="24"/>
                <w:szCs w:val="24"/>
              </w:rPr>
            </w:pPr>
            <w:r w:rsidRPr="00412456">
              <w:rPr>
                <w:rFonts w:ascii="Times New Roman" w:hAnsi="Times New Roman"/>
                <w:sz w:val="24"/>
                <w:szCs w:val="24"/>
              </w:rPr>
              <w:t xml:space="preserve">Zgodnie z art. 3 ust. 2 </w:t>
            </w:r>
            <w:r w:rsidRPr="00412456">
              <w:rPr>
                <w:rFonts w:ascii="Times New Roman" w:hAnsi="Times New Roman"/>
                <w:b/>
                <w:sz w:val="24"/>
                <w:szCs w:val="24"/>
              </w:rPr>
              <w:t>rozporządzenia 2017/1129</w:t>
            </w:r>
            <w:r w:rsidRPr="00412456">
              <w:rPr>
                <w:rFonts w:ascii="Times New Roman" w:hAnsi="Times New Roman"/>
                <w:sz w:val="24"/>
                <w:szCs w:val="24"/>
              </w:rPr>
              <w:t xml:space="preserve"> państwa członkowskie UE mogą ustanowić w prawie krajowym próg wartości ofert publicznych niewymagających sporządzenia prospektu na poziomie między 1 mln a 8 mln euro. Obecnie w Polsce obowiązuje próg na poziomie 2,5 mln euro. Celem projektowanej ustawy jest zapewnienie stosowania art. 3 ust. 2 rozporządzenia 2017/1129 przez podniesienie tego progu, z dniem 10 listopada 2023 r., do poziomu 5 mln euro, co ma związek z progiem wartości ofert finansowania społecznościowego ustanowionym w rozporządzeniu 2020/1503.</w:t>
            </w:r>
          </w:p>
          <w:p w14:paraId="3740F185" w14:textId="77777777" w:rsidR="007A69A4" w:rsidRPr="00412456" w:rsidRDefault="007A69A4" w:rsidP="007A69A4">
            <w:pPr>
              <w:spacing w:line="240" w:lineRule="auto"/>
              <w:jc w:val="both"/>
              <w:rPr>
                <w:rFonts w:ascii="Times New Roman" w:hAnsi="Times New Roman"/>
                <w:sz w:val="24"/>
                <w:szCs w:val="24"/>
              </w:rPr>
            </w:pPr>
          </w:p>
          <w:p w14:paraId="517E5933" w14:textId="77777777" w:rsidR="007A69A4" w:rsidRPr="00412456" w:rsidRDefault="007A69A4" w:rsidP="007A69A4">
            <w:pPr>
              <w:spacing w:line="240" w:lineRule="auto"/>
              <w:jc w:val="both"/>
              <w:rPr>
                <w:rFonts w:ascii="Times New Roman" w:hAnsi="Times New Roman"/>
                <w:color w:val="000000"/>
                <w:spacing w:val="-2"/>
                <w:sz w:val="24"/>
                <w:szCs w:val="24"/>
              </w:rPr>
            </w:pPr>
            <w:r w:rsidRPr="00412456">
              <w:rPr>
                <w:rFonts w:ascii="Times New Roman" w:hAnsi="Times New Roman"/>
                <w:color w:val="000000"/>
                <w:sz w:val="24"/>
                <w:szCs w:val="24"/>
              </w:rPr>
              <w:t xml:space="preserve">Zapewnienie stosowania </w:t>
            </w:r>
            <w:r w:rsidRPr="00412456">
              <w:rPr>
                <w:rFonts w:ascii="Times New Roman" w:hAnsi="Times New Roman"/>
                <w:b/>
                <w:color w:val="000000"/>
                <w:sz w:val="24"/>
                <w:szCs w:val="24"/>
              </w:rPr>
              <w:t>rozporządzenia 2019/2088</w:t>
            </w:r>
            <w:r w:rsidRPr="00412456">
              <w:rPr>
                <w:rFonts w:ascii="Times New Roman" w:hAnsi="Times New Roman"/>
                <w:color w:val="000000"/>
                <w:sz w:val="24"/>
                <w:szCs w:val="24"/>
              </w:rPr>
              <w:t xml:space="preserve"> i </w:t>
            </w:r>
            <w:r w:rsidRPr="00412456">
              <w:rPr>
                <w:rFonts w:ascii="Times New Roman" w:hAnsi="Times New Roman"/>
                <w:b/>
                <w:color w:val="000000"/>
                <w:sz w:val="24"/>
                <w:szCs w:val="24"/>
              </w:rPr>
              <w:t>rozporządzenia 2020/852</w:t>
            </w:r>
            <w:r w:rsidRPr="00412456">
              <w:rPr>
                <w:rFonts w:ascii="Times New Roman" w:hAnsi="Times New Roman"/>
                <w:color w:val="000000"/>
                <w:sz w:val="24"/>
                <w:szCs w:val="24"/>
              </w:rPr>
              <w:t xml:space="preserve"> nastąpi przez wprowadzenie sankcji za naruszenia przepisów tych rozporządzeń do ustawy z dnia 21 lipca 2006 r. o nadzorze nad rynkiem finansowym (Dz. U. z 202</w:t>
            </w:r>
            <w:r w:rsidR="00B61097" w:rsidRPr="00412456">
              <w:rPr>
                <w:rFonts w:ascii="Times New Roman" w:hAnsi="Times New Roman"/>
                <w:color w:val="000000"/>
                <w:sz w:val="24"/>
                <w:szCs w:val="24"/>
              </w:rPr>
              <w:t>2</w:t>
            </w:r>
            <w:r w:rsidRPr="00412456">
              <w:rPr>
                <w:rFonts w:ascii="Times New Roman" w:hAnsi="Times New Roman"/>
                <w:color w:val="000000"/>
                <w:sz w:val="24"/>
                <w:szCs w:val="24"/>
              </w:rPr>
              <w:t xml:space="preserve"> r. poz. </w:t>
            </w:r>
            <w:r w:rsidR="00B61097" w:rsidRPr="00412456">
              <w:rPr>
                <w:rFonts w:ascii="Times New Roman" w:hAnsi="Times New Roman"/>
                <w:color w:val="000000"/>
                <w:sz w:val="24"/>
                <w:szCs w:val="24"/>
              </w:rPr>
              <w:t>660</w:t>
            </w:r>
            <w:r w:rsidR="00155987">
              <w:rPr>
                <w:rFonts w:ascii="Times New Roman" w:hAnsi="Times New Roman"/>
                <w:color w:val="000000"/>
                <w:sz w:val="24"/>
                <w:szCs w:val="24"/>
              </w:rPr>
              <w:t>,  z późn. zm.</w:t>
            </w:r>
            <w:r w:rsidRPr="00412456">
              <w:rPr>
                <w:rFonts w:ascii="Times New Roman" w:hAnsi="Times New Roman"/>
                <w:color w:val="000000"/>
                <w:sz w:val="24"/>
                <w:szCs w:val="24"/>
              </w:rPr>
              <w:t>).</w:t>
            </w:r>
          </w:p>
          <w:p w14:paraId="7730EA37" w14:textId="77777777" w:rsidR="006A701A" w:rsidRPr="00412456" w:rsidRDefault="006A701A" w:rsidP="008C4E78">
            <w:pPr>
              <w:spacing w:line="240" w:lineRule="auto"/>
              <w:jc w:val="both"/>
              <w:rPr>
                <w:rFonts w:ascii="Times New Roman" w:hAnsi="Times New Roman"/>
                <w:color w:val="000000"/>
                <w:spacing w:val="-2"/>
                <w:sz w:val="24"/>
                <w:szCs w:val="24"/>
              </w:rPr>
            </w:pPr>
          </w:p>
          <w:p w14:paraId="2A964761" w14:textId="77777777" w:rsidR="00A778CF" w:rsidRPr="00412456" w:rsidRDefault="00A778CF" w:rsidP="00A778CF">
            <w:pPr>
              <w:spacing w:line="240" w:lineRule="auto"/>
              <w:jc w:val="both"/>
              <w:rPr>
                <w:rFonts w:ascii="Times New Roman" w:hAnsi="Times New Roman"/>
                <w:color w:val="000000"/>
                <w:spacing w:val="-2"/>
                <w:sz w:val="24"/>
                <w:szCs w:val="24"/>
              </w:rPr>
            </w:pPr>
            <w:r w:rsidRPr="00412456">
              <w:rPr>
                <w:rFonts w:ascii="Times New Roman" w:hAnsi="Times New Roman"/>
                <w:color w:val="000000"/>
                <w:sz w:val="24"/>
                <w:szCs w:val="24"/>
              </w:rPr>
              <w:t xml:space="preserve">W związku z podniesienia poziomu </w:t>
            </w:r>
            <w:r w:rsidRPr="00412456">
              <w:rPr>
                <w:rFonts w:ascii="Times New Roman" w:hAnsi="Times New Roman"/>
                <w:b/>
                <w:color w:val="000000"/>
                <w:sz w:val="24"/>
                <w:szCs w:val="24"/>
              </w:rPr>
              <w:t>cyberbezpieczeństwa</w:t>
            </w:r>
            <w:r w:rsidRPr="00412456">
              <w:rPr>
                <w:rFonts w:ascii="Times New Roman" w:hAnsi="Times New Roman"/>
                <w:color w:val="000000"/>
                <w:sz w:val="24"/>
                <w:szCs w:val="24"/>
              </w:rPr>
              <w:t xml:space="preserve"> na rynku finansowym oraz sprawowania przez KNF nadzoru nad przestrzeganiem sankcji ustanawianych w związku z agresją Federacji Rosyjskiej wobec Ukrainy proponuje się:</w:t>
            </w:r>
          </w:p>
          <w:p w14:paraId="623D1067" w14:textId="77777777" w:rsidR="00A778CF" w:rsidRPr="00412456" w:rsidRDefault="00A778CF" w:rsidP="006779CF">
            <w:pPr>
              <w:pStyle w:val="Akapitzlist"/>
              <w:numPr>
                <w:ilvl w:val="0"/>
                <w:numId w:val="33"/>
              </w:numPr>
              <w:spacing w:line="240" w:lineRule="auto"/>
              <w:ind w:left="360"/>
              <w:jc w:val="both"/>
              <w:rPr>
                <w:rFonts w:ascii="Times New Roman" w:hAnsi="Times New Roman"/>
                <w:color w:val="000000"/>
                <w:spacing w:val="-2"/>
                <w:sz w:val="24"/>
                <w:szCs w:val="24"/>
              </w:rPr>
            </w:pPr>
            <w:r w:rsidRPr="00412456">
              <w:rPr>
                <w:rFonts w:ascii="Times New Roman" w:hAnsi="Times New Roman"/>
                <w:color w:val="000000"/>
                <w:spacing w:val="-2"/>
                <w:sz w:val="24"/>
                <w:szCs w:val="24"/>
              </w:rPr>
              <w:t>przyznanie KNF kompetencji do podejmowania działań mających przeciwdziałać zagrożeniom w zakresie bezpieczeństwa systemów teleinformatycznych, które są wykorzystywane przez podmioty podlegające nadzorowi KNF;</w:t>
            </w:r>
          </w:p>
          <w:p w14:paraId="5BAB3A26" w14:textId="77777777" w:rsidR="00A778CF" w:rsidRPr="00412456" w:rsidRDefault="00A778CF" w:rsidP="006779CF">
            <w:pPr>
              <w:pStyle w:val="Akapitzlist"/>
              <w:numPr>
                <w:ilvl w:val="0"/>
                <w:numId w:val="33"/>
              </w:numPr>
              <w:spacing w:line="240" w:lineRule="auto"/>
              <w:ind w:left="360"/>
              <w:jc w:val="both"/>
              <w:rPr>
                <w:rFonts w:ascii="Times New Roman" w:hAnsi="Times New Roman"/>
                <w:color w:val="000000"/>
                <w:spacing w:val="-2"/>
                <w:sz w:val="24"/>
                <w:szCs w:val="24"/>
              </w:rPr>
            </w:pPr>
            <w:r w:rsidRPr="00412456">
              <w:rPr>
                <w:rFonts w:ascii="Times New Roman" w:hAnsi="Times New Roman"/>
                <w:color w:val="000000"/>
                <w:spacing w:val="-2"/>
                <w:sz w:val="24"/>
                <w:szCs w:val="24"/>
              </w:rPr>
              <w:t xml:space="preserve">umożliwienie KNF weryfikacji akcjonariatu spółek – emitentów, których akcje są zarejestrowane na kontach prowadzonych przez Krajowy Depozyt Papierów Wartościowych </w:t>
            </w:r>
            <w:r w:rsidR="006779CF" w:rsidRPr="00412456">
              <w:rPr>
                <w:rFonts w:ascii="Times New Roman" w:hAnsi="Times New Roman"/>
                <w:color w:val="000000"/>
                <w:spacing w:val="-2"/>
                <w:sz w:val="24"/>
                <w:szCs w:val="24"/>
              </w:rPr>
              <w:t>SA</w:t>
            </w:r>
            <w:r w:rsidRPr="00412456">
              <w:rPr>
                <w:rFonts w:ascii="Times New Roman" w:hAnsi="Times New Roman"/>
                <w:color w:val="000000"/>
                <w:spacing w:val="-2"/>
                <w:sz w:val="24"/>
                <w:szCs w:val="24"/>
              </w:rPr>
              <w:t>;</w:t>
            </w:r>
          </w:p>
          <w:p w14:paraId="52E2B1E0" w14:textId="3C51CBCA" w:rsidR="00A778CF" w:rsidRPr="00412456" w:rsidRDefault="00A778CF" w:rsidP="006779CF">
            <w:pPr>
              <w:pStyle w:val="Akapitzlist"/>
              <w:numPr>
                <w:ilvl w:val="0"/>
                <w:numId w:val="33"/>
              </w:numPr>
              <w:spacing w:line="240" w:lineRule="auto"/>
              <w:ind w:left="360"/>
              <w:jc w:val="both"/>
              <w:rPr>
                <w:rFonts w:ascii="Times New Roman" w:hAnsi="Times New Roman"/>
                <w:color w:val="000000"/>
                <w:spacing w:val="-2"/>
                <w:sz w:val="24"/>
                <w:szCs w:val="24"/>
              </w:rPr>
            </w:pPr>
            <w:r w:rsidRPr="00412456">
              <w:rPr>
                <w:rFonts w:ascii="Times New Roman" w:hAnsi="Times New Roman"/>
                <w:color w:val="000000"/>
                <w:spacing w:val="-2"/>
                <w:sz w:val="24"/>
                <w:szCs w:val="24"/>
              </w:rPr>
              <w:t xml:space="preserve">wprowadzenie wyłączenia z obowiązku zachowania tajemnicy zawodowej w zakresie umożliwiającym przekazywanie i aktualizację informacji stanowiących taką tajemnicę przez </w:t>
            </w:r>
            <w:r w:rsidR="006779CF" w:rsidRPr="00412456">
              <w:rPr>
                <w:rFonts w:ascii="Times New Roman" w:hAnsi="Times New Roman"/>
                <w:color w:val="000000"/>
                <w:spacing w:val="-2"/>
                <w:sz w:val="24"/>
                <w:szCs w:val="24"/>
              </w:rPr>
              <w:t>podmioty wskazane w ustawie z dnia 27 maja 2004 r. o funduszach inwestycyjnych i zarządzaniu alternatywnymi funduszami inwestycyjnymi (Dz. U. z 2021 r. poz. 605, z późn. zm.</w:t>
            </w:r>
            <w:r w:rsidR="00155987">
              <w:rPr>
                <w:rFonts w:ascii="Times New Roman" w:hAnsi="Times New Roman"/>
                <w:color w:val="000000"/>
                <w:spacing w:val="-2"/>
                <w:sz w:val="24"/>
                <w:szCs w:val="24"/>
              </w:rPr>
              <w:t xml:space="preserve">) </w:t>
            </w:r>
            <w:r w:rsidRPr="00412456">
              <w:rPr>
                <w:rFonts w:ascii="Times New Roman" w:hAnsi="Times New Roman"/>
                <w:color w:val="000000"/>
                <w:spacing w:val="-2"/>
                <w:sz w:val="24"/>
                <w:szCs w:val="24"/>
              </w:rPr>
              <w:t>– podmiotowi obowiązanemu do zgłoszenia informacji o beneficjentach rzeczywistych do Centralnego Rejestru Beneficjentów Rzeczywistych</w:t>
            </w:r>
            <w:r w:rsidR="006779CF" w:rsidRPr="00412456">
              <w:rPr>
                <w:rFonts w:ascii="Times New Roman" w:hAnsi="Times New Roman"/>
                <w:color w:val="000000"/>
                <w:spacing w:val="-2"/>
                <w:sz w:val="24"/>
                <w:szCs w:val="24"/>
              </w:rPr>
              <w:t xml:space="preserve"> prowadzonym na podstawie ustawy z dnia 1 marca 2018 r. o przeciwdziałaniu praniu pieniędzy oraz finansowaniu terroryzmu (Dz. U. z 2022 r. poz. 593, z późn. zm.),</w:t>
            </w:r>
          </w:p>
          <w:p w14:paraId="5DCEB1B2" w14:textId="77777777" w:rsidR="00A778CF" w:rsidRPr="00412456" w:rsidRDefault="00A778CF" w:rsidP="006779CF">
            <w:pPr>
              <w:pStyle w:val="Akapitzlist"/>
              <w:numPr>
                <w:ilvl w:val="0"/>
                <w:numId w:val="33"/>
              </w:numPr>
              <w:spacing w:line="240" w:lineRule="auto"/>
              <w:ind w:left="360"/>
              <w:jc w:val="both"/>
              <w:rPr>
                <w:rFonts w:ascii="Times New Roman" w:hAnsi="Times New Roman"/>
                <w:color w:val="000000"/>
                <w:spacing w:val="-2"/>
                <w:sz w:val="24"/>
                <w:szCs w:val="24"/>
              </w:rPr>
            </w:pPr>
            <w:r w:rsidRPr="00412456">
              <w:rPr>
                <w:rFonts w:ascii="Times New Roman" w:hAnsi="Times New Roman"/>
                <w:color w:val="000000"/>
                <w:spacing w:val="-2"/>
                <w:sz w:val="24"/>
                <w:szCs w:val="24"/>
              </w:rPr>
              <w:t>modyfikację zakresu podmiotowego kontroli, którą wykonywać ma KNF w zakresie przestrzegania przez podmioty nadzorowane środków ograniczających określonych w rozporządzeni</w:t>
            </w:r>
            <w:r w:rsidR="006779CF" w:rsidRPr="00412456">
              <w:rPr>
                <w:rFonts w:ascii="Times New Roman" w:hAnsi="Times New Roman"/>
                <w:color w:val="000000"/>
                <w:spacing w:val="-2"/>
                <w:sz w:val="24"/>
                <w:szCs w:val="24"/>
              </w:rPr>
              <w:t xml:space="preserve">ach unijnych </w:t>
            </w:r>
            <w:r w:rsidRPr="00412456">
              <w:rPr>
                <w:rFonts w:ascii="Times New Roman" w:hAnsi="Times New Roman"/>
                <w:color w:val="000000"/>
                <w:spacing w:val="-2"/>
                <w:sz w:val="24"/>
                <w:szCs w:val="24"/>
              </w:rPr>
              <w:t>ustawie z dnia 7 kwietnia 2022 r. o szczególnych rozwiązaniach w zakresie przeciwdziałania wspieraniu agresji na Ukrainę oraz służących ochronie bezpieczeństwa narodowego</w:t>
            </w:r>
            <w:r w:rsidR="00953C23" w:rsidRPr="00412456">
              <w:rPr>
                <w:rFonts w:ascii="Times New Roman" w:hAnsi="Times New Roman"/>
                <w:color w:val="000000"/>
                <w:spacing w:val="-2"/>
                <w:sz w:val="24"/>
                <w:szCs w:val="24"/>
              </w:rPr>
              <w:t xml:space="preserve"> (Dz. U. poz. 835)</w:t>
            </w:r>
            <w:r w:rsidRPr="00412456">
              <w:rPr>
                <w:rFonts w:ascii="Times New Roman" w:hAnsi="Times New Roman"/>
                <w:color w:val="000000"/>
                <w:spacing w:val="-2"/>
                <w:sz w:val="24"/>
                <w:szCs w:val="24"/>
              </w:rPr>
              <w:t>.</w:t>
            </w:r>
          </w:p>
          <w:p w14:paraId="5D83D2E7" w14:textId="77777777" w:rsidR="00E42ABB" w:rsidRPr="00412456" w:rsidRDefault="00E42ABB" w:rsidP="00E42ABB">
            <w:pPr>
              <w:pStyle w:val="Akapitzlist"/>
              <w:spacing w:line="240" w:lineRule="auto"/>
              <w:ind w:left="360"/>
              <w:jc w:val="both"/>
              <w:rPr>
                <w:rFonts w:ascii="Times New Roman" w:hAnsi="Times New Roman"/>
                <w:color w:val="000000"/>
                <w:spacing w:val="-2"/>
                <w:sz w:val="24"/>
                <w:szCs w:val="24"/>
              </w:rPr>
            </w:pPr>
          </w:p>
          <w:p w14:paraId="253ECE92" w14:textId="4DAE934D" w:rsidR="00155987" w:rsidRPr="00D23095" w:rsidRDefault="00155987" w:rsidP="00155987">
            <w:pPr>
              <w:spacing w:line="240" w:lineRule="auto"/>
              <w:jc w:val="both"/>
              <w:rPr>
                <w:rFonts w:ascii="Times New Roman" w:hAnsi="Times New Roman"/>
                <w:color w:val="000000"/>
                <w:sz w:val="24"/>
                <w:szCs w:val="24"/>
              </w:rPr>
            </w:pPr>
            <w:r>
              <w:rPr>
                <w:rFonts w:ascii="Times New Roman" w:hAnsi="Times New Roman"/>
                <w:sz w:val="24"/>
                <w:szCs w:val="24"/>
              </w:rPr>
              <w:t xml:space="preserve">W zakresie </w:t>
            </w:r>
            <w:r w:rsidRPr="0010757E">
              <w:rPr>
                <w:rFonts w:ascii="Times New Roman" w:hAnsi="Times New Roman"/>
                <w:b/>
                <w:sz w:val="24"/>
                <w:szCs w:val="24"/>
              </w:rPr>
              <w:t>wsparcia dla kredytobiorców</w:t>
            </w:r>
            <w:r w:rsidRPr="00D23095">
              <w:rPr>
                <w:rFonts w:ascii="Times New Roman" w:hAnsi="Times New Roman"/>
                <w:sz w:val="24"/>
                <w:szCs w:val="24"/>
              </w:rPr>
              <w:t xml:space="preserve">, którzy muszą płacić zwiększone raty kredytów hipotecznych, </w:t>
            </w:r>
            <w:r>
              <w:rPr>
                <w:rFonts w:ascii="Times New Roman" w:hAnsi="Times New Roman"/>
                <w:sz w:val="24"/>
                <w:szCs w:val="24"/>
              </w:rPr>
              <w:t xml:space="preserve"> p</w:t>
            </w:r>
            <w:r w:rsidRPr="00D23095">
              <w:rPr>
                <w:rFonts w:ascii="Times New Roman" w:hAnsi="Times New Roman"/>
                <w:color w:val="000000"/>
                <w:sz w:val="24"/>
                <w:szCs w:val="24"/>
              </w:rPr>
              <w:t xml:space="preserve">rojekt wprowadza zmiany do ustawy z dnia 23 marca 2017 r. o kredycie hipotecznym oraz o nadzorze nad pośrednikami kredytu hipotecznego i agentami </w:t>
            </w:r>
            <w:r>
              <w:rPr>
                <w:rFonts w:ascii="Times New Roman" w:hAnsi="Times New Roman"/>
                <w:color w:val="000000"/>
                <w:sz w:val="24"/>
                <w:szCs w:val="24"/>
              </w:rPr>
              <w:t xml:space="preserve">(Dz. U. </w:t>
            </w:r>
            <w:r w:rsidRPr="00D23095">
              <w:rPr>
                <w:rFonts w:ascii="Times New Roman" w:hAnsi="Times New Roman"/>
                <w:sz w:val="24"/>
                <w:szCs w:val="24"/>
              </w:rPr>
              <w:t xml:space="preserve">z 2020 r. poz. 1027, </w:t>
            </w:r>
            <w:r>
              <w:rPr>
                <w:rFonts w:ascii="Times New Roman" w:hAnsi="Times New Roman"/>
                <w:sz w:val="24"/>
                <w:szCs w:val="24"/>
              </w:rPr>
              <w:t>z późn.</w:t>
            </w:r>
            <w:r>
              <w:rPr>
                <w:rFonts w:ascii="Times New Roman" w:hAnsi="Times New Roman"/>
                <w:color w:val="000000"/>
                <w:sz w:val="24"/>
                <w:szCs w:val="24"/>
              </w:rPr>
              <w:t xml:space="preserve">) </w:t>
            </w:r>
            <w:r w:rsidRPr="00D23095">
              <w:rPr>
                <w:rFonts w:ascii="Times New Roman" w:hAnsi="Times New Roman"/>
                <w:color w:val="000000"/>
                <w:sz w:val="24"/>
                <w:szCs w:val="24"/>
              </w:rPr>
              <w:t xml:space="preserve">w zakresie czynności związanych z procesem restrukturyzacji kredytu. Zmiana obejmuje wprowadzenie możliwości czasowego zawieszenia wykonywania umowy o kredyt hipoteczny. </w:t>
            </w:r>
            <w:r w:rsidRPr="00D23095">
              <w:rPr>
                <w:rFonts w:ascii="Times New Roman" w:hAnsi="Times New Roman"/>
                <w:sz w:val="24"/>
                <w:szCs w:val="24"/>
              </w:rPr>
              <w:t xml:space="preserve">Zawieszenie to będzie przysługiwało w wymiarze dwóch miesięcy </w:t>
            </w:r>
            <w:r w:rsidR="005C2A93">
              <w:rPr>
                <w:rFonts w:ascii="Times New Roman" w:hAnsi="Times New Roman"/>
                <w:sz w:val="24"/>
                <w:szCs w:val="24"/>
              </w:rPr>
              <w:t xml:space="preserve">na kwartał </w:t>
            </w:r>
            <w:r w:rsidRPr="00D23095">
              <w:rPr>
                <w:rFonts w:ascii="Times New Roman" w:hAnsi="Times New Roman"/>
                <w:sz w:val="24"/>
                <w:szCs w:val="24"/>
              </w:rPr>
              <w:t xml:space="preserve">w okresie od 1 lipca 2022 do 31 grudnia 2022 r. oraz w wymiarze jednego miesiąca </w:t>
            </w:r>
            <w:r w:rsidR="005C2A93">
              <w:rPr>
                <w:rFonts w:ascii="Times New Roman" w:hAnsi="Times New Roman"/>
                <w:sz w:val="24"/>
                <w:szCs w:val="24"/>
              </w:rPr>
              <w:t xml:space="preserve">na kwartał </w:t>
            </w:r>
            <w:r w:rsidRPr="00D23095">
              <w:rPr>
                <w:rFonts w:ascii="Times New Roman" w:hAnsi="Times New Roman"/>
                <w:sz w:val="24"/>
                <w:szCs w:val="24"/>
              </w:rPr>
              <w:t xml:space="preserve">w okresie od 1 stycznia 2023 r. do 31 grudnia 2023 r. </w:t>
            </w:r>
            <w:r w:rsidRPr="00D23095">
              <w:rPr>
                <w:rFonts w:ascii="Times New Roman" w:hAnsi="Times New Roman"/>
                <w:color w:val="000000"/>
                <w:sz w:val="24"/>
                <w:szCs w:val="24"/>
              </w:rPr>
              <w:t>W ramach tego rozwiązania konsument nie będzie zobowiązany do dokonywania płatności wynikających z umowy, z wyjątkiem opłat z tytułu ubezpieczeń powiązanych z tą umową. Wniosek o zawieszenie wykonania umowy będzie można złożyć za pośrednictwem bankowości elektronicznej.</w:t>
            </w:r>
          </w:p>
          <w:p w14:paraId="75878B08" w14:textId="68395F4D" w:rsidR="00155987" w:rsidRPr="00155987" w:rsidRDefault="00155987" w:rsidP="00155987">
            <w:pPr>
              <w:spacing w:line="240" w:lineRule="auto"/>
              <w:jc w:val="both"/>
              <w:rPr>
                <w:rFonts w:ascii="Times New Roman" w:hAnsi="Times New Roman"/>
                <w:sz w:val="24"/>
                <w:szCs w:val="24"/>
              </w:rPr>
            </w:pPr>
            <w:r w:rsidRPr="00D23095">
              <w:rPr>
                <w:rFonts w:ascii="Times New Roman" w:hAnsi="Times New Roman"/>
                <w:color w:val="000000"/>
                <w:sz w:val="24"/>
                <w:szCs w:val="24"/>
              </w:rPr>
              <w:t xml:space="preserve">Dodatkowo </w:t>
            </w:r>
            <w:r>
              <w:rPr>
                <w:rFonts w:ascii="Times New Roman" w:hAnsi="Times New Roman"/>
                <w:color w:val="000000"/>
                <w:sz w:val="24"/>
                <w:szCs w:val="24"/>
              </w:rPr>
              <w:t>– w</w:t>
            </w:r>
            <w:r w:rsidRPr="00D23095">
              <w:rPr>
                <w:rFonts w:ascii="Times New Roman" w:hAnsi="Times New Roman"/>
                <w:sz w:val="24"/>
                <w:szCs w:val="24"/>
              </w:rPr>
              <w:t xml:space="preserve"> zakresie pomocy dla kredytobiorców z przejściowymi problemami </w:t>
            </w:r>
            <w:r>
              <w:rPr>
                <w:rFonts w:ascii="Times New Roman" w:hAnsi="Times New Roman"/>
                <w:sz w:val="24"/>
                <w:szCs w:val="24"/>
              </w:rPr>
              <w:t xml:space="preserve">– </w:t>
            </w:r>
            <w:r>
              <w:rPr>
                <w:rFonts w:ascii="Times New Roman" w:hAnsi="Times New Roman"/>
                <w:color w:val="000000"/>
                <w:sz w:val="24"/>
                <w:szCs w:val="24"/>
              </w:rPr>
              <w:t xml:space="preserve">proponuje się </w:t>
            </w:r>
            <w:r w:rsidRPr="00D23095">
              <w:rPr>
                <w:rFonts w:ascii="Times New Roman" w:hAnsi="Times New Roman"/>
                <w:color w:val="000000"/>
                <w:sz w:val="24"/>
                <w:szCs w:val="24"/>
              </w:rPr>
              <w:t xml:space="preserve">zmiany w ustawie z dnia 9 października 2015 r. o wsparciu kredytobiorców, którzy zaciągnęli kredyt mieszkaniowy i </w:t>
            </w:r>
            <w:r w:rsidRPr="00D23095">
              <w:rPr>
                <w:rFonts w:ascii="Times New Roman" w:hAnsi="Times New Roman"/>
                <w:color w:val="000000"/>
                <w:sz w:val="24"/>
                <w:szCs w:val="24"/>
              </w:rPr>
              <w:lastRenderedPageBreak/>
              <w:t>znajdują się w trudnej sytuacji finansowej</w:t>
            </w:r>
            <w:r>
              <w:rPr>
                <w:rFonts w:ascii="Times New Roman" w:hAnsi="Times New Roman"/>
                <w:color w:val="000000"/>
                <w:sz w:val="24"/>
                <w:szCs w:val="24"/>
              </w:rPr>
              <w:t xml:space="preserve"> (Dz. U. </w:t>
            </w:r>
            <w:r w:rsidRPr="00D23095">
              <w:rPr>
                <w:rFonts w:ascii="Times New Roman" w:hAnsi="Times New Roman"/>
                <w:color w:val="000000"/>
                <w:sz w:val="24"/>
                <w:szCs w:val="24"/>
              </w:rPr>
              <w:t>z 2022 r. poz. 298</w:t>
            </w:r>
            <w:r>
              <w:rPr>
                <w:rFonts w:ascii="Times New Roman" w:hAnsi="Times New Roman"/>
                <w:color w:val="000000"/>
                <w:sz w:val="24"/>
                <w:szCs w:val="24"/>
              </w:rPr>
              <w:t>)</w:t>
            </w:r>
            <w:r w:rsidRPr="00D23095">
              <w:rPr>
                <w:rFonts w:ascii="Times New Roman" w:hAnsi="Times New Roman"/>
                <w:color w:val="000000"/>
                <w:sz w:val="24"/>
                <w:szCs w:val="24"/>
              </w:rPr>
              <w:t xml:space="preserve">. </w:t>
            </w:r>
            <w:r>
              <w:rPr>
                <w:rFonts w:ascii="Times New Roman" w:hAnsi="Times New Roman"/>
                <w:color w:val="000000"/>
                <w:sz w:val="24"/>
                <w:szCs w:val="24"/>
              </w:rPr>
              <w:t>P</w:t>
            </w:r>
            <w:r>
              <w:rPr>
                <w:rFonts w:ascii="Times New Roman" w:hAnsi="Times New Roman"/>
                <w:sz w:val="24"/>
                <w:szCs w:val="24"/>
              </w:rPr>
              <w:t xml:space="preserve">roponuje się </w:t>
            </w:r>
            <w:r w:rsidRPr="00D23095">
              <w:rPr>
                <w:rFonts w:ascii="Times New Roman" w:hAnsi="Times New Roman"/>
                <w:sz w:val="24"/>
                <w:szCs w:val="24"/>
              </w:rPr>
              <w:t>doprecyzow</w:t>
            </w:r>
            <w:r>
              <w:rPr>
                <w:rFonts w:ascii="Times New Roman" w:hAnsi="Times New Roman"/>
                <w:sz w:val="24"/>
                <w:szCs w:val="24"/>
              </w:rPr>
              <w:t xml:space="preserve">anie </w:t>
            </w:r>
            <w:r w:rsidRPr="00D23095">
              <w:rPr>
                <w:rFonts w:ascii="Times New Roman" w:eastAsia="Times New Roman" w:hAnsi="Times New Roman"/>
                <w:bCs/>
                <w:sz w:val="24"/>
                <w:szCs w:val="24"/>
                <w:lang w:eastAsia="pl-PL"/>
              </w:rPr>
              <w:t xml:space="preserve"> definicji kredytu mieszkaniowego </w:t>
            </w:r>
            <w:r>
              <w:rPr>
                <w:rFonts w:ascii="Times New Roman" w:eastAsia="Times New Roman" w:hAnsi="Times New Roman"/>
                <w:bCs/>
                <w:sz w:val="24"/>
                <w:szCs w:val="24"/>
                <w:lang w:eastAsia="pl-PL"/>
              </w:rPr>
              <w:t xml:space="preserve">przez </w:t>
            </w:r>
            <w:r w:rsidRPr="00D23095">
              <w:rPr>
                <w:rFonts w:ascii="Times New Roman" w:eastAsia="Times New Roman" w:hAnsi="Times New Roman"/>
                <w:bCs/>
                <w:sz w:val="24"/>
                <w:szCs w:val="24"/>
                <w:lang w:eastAsia="pl-PL"/>
              </w:rPr>
              <w:t>wskaz</w:t>
            </w:r>
            <w:r>
              <w:rPr>
                <w:rFonts w:ascii="Times New Roman" w:eastAsia="Times New Roman" w:hAnsi="Times New Roman"/>
                <w:bCs/>
                <w:sz w:val="24"/>
                <w:szCs w:val="24"/>
                <w:lang w:eastAsia="pl-PL"/>
              </w:rPr>
              <w:t xml:space="preserve">anie </w:t>
            </w:r>
            <w:r w:rsidRPr="00D23095">
              <w:rPr>
                <w:rFonts w:ascii="Times New Roman" w:eastAsia="Times New Roman" w:hAnsi="Times New Roman"/>
                <w:bCs/>
                <w:sz w:val="24"/>
                <w:szCs w:val="24"/>
                <w:lang w:eastAsia="pl-PL"/>
              </w:rPr>
              <w:t>przesłank</w:t>
            </w:r>
            <w:r>
              <w:rPr>
                <w:rFonts w:ascii="Times New Roman" w:eastAsia="Times New Roman" w:hAnsi="Times New Roman"/>
                <w:bCs/>
                <w:sz w:val="24"/>
                <w:szCs w:val="24"/>
                <w:lang w:eastAsia="pl-PL"/>
              </w:rPr>
              <w:t xml:space="preserve">i </w:t>
            </w:r>
            <w:r w:rsidRPr="00D23095">
              <w:rPr>
                <w:rFonts w:ascii="Times New Roman" w:eastAsia="Times New Roman" w:hAnsi="Times New Roman"/>
                <w:bCs/>
                <w:sz w:val="24"/>
                <w:szCs w:val="24"/>
                <w:lang w:eastAsia="pl-PL"/>
              </w:rPr>
              <w:t>dotycz</w:t>
            </w:r>
            <w:r>
              <w:rPr>
                <w:rFonts w:ascii="Times New Roman" w:eastAsia="Times New Roman" w:hAnsi="Times New Roman"/>
                <w:bCs/>
                <w:sz w:val="24"/>
                <w:szCs w:val="24"/>
                <w:lang w:eastAsia="pl-PL"/>
              </w:rPr>
              <w:t xml:space="preserve">ącej </w:t>
            </w:r>
            <w:r w:rsidRPr="00D23095">
              <w:rPr>
                <w:rFonts w:ascii="Times New Roman" w:eastAsia="Times New Roman" w:hAnsi="Times New Roman"/>
                <w:bCs/>
                <w:sz w:val="24"/>
                <w:szCs w:val="24"/>
                <w:lang w:eastAsia="pl-PL"/>
              </w:rPr>
              <w:t>zaspokajania potrzeb mieszkaniowych kredytobiorcy oraz przesłan</w:t>
            </w:r>
            <w:r>
              <w:rPr>
                <w:rFonts w:ascii="Times New Roman" w:eastAsia="Times New Roman" w:hAnsi="Times New Roman"/>
                <w:bCs/>
                <w:sz w:val="24"/>
                <w:szCs w:val="24"/>
                <w:lang w:eastAsia="pl-PL"/>
              </w:rPr>
              <w:t>e</w:t>
            </w:r>
            <w:r w:rsidRPr="00D23095">
              <w:rPr>
                <w:rFonts w:ascii="Times New Roman" w:eastAsia="Times New Roman" w:hAnsi="Times New Roman"/>
                <w:bCs/>
                <w:sz w:val="24"/>
                <w:szCs w:val="24"/>
                <w:lang w:eastAsia="pl-PL"/>
              </w:rPr>
              <w:t>k wykluczając</w:t>
            </w:r>
            <w:r>
              <w:rPr>
                <w:rFonts w:ascii="Times New Roman" w:eastAsia="Times New Roman" w:hAnsi="Times New Roman"/>
                <w:bCs/>
                <w:sz w:val="24"/>
                <w:szCs w:val="24"/>
                <w:lang w:eastAsia="pl-PL"/>
              </w:rPr>
              <w:t xml:space="preserve">ych </w:t>
            </w:r>
            <w:r w:rsidRPr="00D23095">
              <w:rPr>
                <w:rFonts w:ascii="Times New Roman" w:eastAsia="Times New Roman" w:hAnsi="Times New Roman"/>
                <w:bCs/>
                <w:sz w:val="24"/>
                <w:szCs w:val="24"/>
                <w:lang w:eastAsia="pl-PL"/>
              </w:rPr>
              <w:t xml:space="preserve">możliwość uzyskania wsparcia. </w:t>
            </w:r>
            <w:r>
              <w:rPr>
                <w:rFonts w:ascii="Times New Roman" w:hAnsi="Times New Roman"/>
                <w:color w:val="000000"/>
                <w:sz w:val="24"/>
                <w:szCs w:val="24"/>
              </w:rPr>
              <w:t>P</w:t>
            </w:r>
            <w:r w:rsidRPr="00D23095">
              <w:rPr>
                <w:rFonts w:ascii="Times New Roman" w:hAnsi="Times New Roman"/>
                <w:sz w:val="24"/>
                <w:szCs w:val="24"/>
              </w:rPr>
              <w:t xml:space="preserve">rzewidziano </w:t>
            </w:r>
            <w:r>
              <w:rPr>
                <w:rFonts w:ascii="Times New Roman" w:hAnsi="Times New Roman"/>
                <w:sz w:val="24"/>
                <w:szCs w:val="24"/>
              </w:rPr>
              <w:t xml:space="preserve">także </w:t>
            </w:r>
            <w:r w:rsidRPr="00D23095">
              <w:rPr>
                <w:rFonts w:ascii="Times New Roman" w:hAnsi="Times New Roman"/>
                <w:sz w:val="24"/>
                <w:szCs w:val="24"/>
              </w:rPr>
              <w:t>możliwość szerszego skorzystania z rozwiązań</w:t>
            </w:r>
            <w:r>
              <w:rPr>
                <w:rFonts w:ascii="Times New Roman" w:hAnsi="Times New Roman"/>
                <w:sz w:val="24"/>
                <w:szCs w:val="24"/>
              </w:rPr>
              <w:t>,</w:t>
            </w:r>
            <w:r w:rsidRPr="00D23095">
              <w:rPr>
                <w:rFonts w:ascii="Times New Roman" w:hAnsi="Times New Roman"/>
                <w:sz w:val="24"/>
                <w:szCs w:val="24"/>
              </w:rPr>
              <w:t xml:space="preserve"> jakie zapewnia Fundusz Wsparcia Kredytobiorców</w:t>
            </w:r>
            <w:r>
              <w:rPr>
                <w:rFonts w:ascii="Times New Roman" w:hAnsi="Times New Roman"/>
                <w:sz w:val="24"/>
                <w:szCs w:val="24"/>
              </w:rPr>
              <w:t>,</w:t>
            </w:r>
            <w:r w:rsidRPr="00D23095">
              <w:rPr>
                <w:rFonts w:ascii="Times New Roman" w:hAnsi="Times New Roman"/>
                <w:color w:val="000000"/>
                <w:sz w:val="24"/>
                <w:szCs w:val="24"/>
              </w:rPr>
              <w:t xml:space="preserve"> m.in. </w:t>
            </w:r>
            <w:r>
              <w:rPr>
                <w:rFonts w:ascii="Times New Roman" w:hAnsi="Times New Roman"/>
                <w:color w:val="000000"/>
                <w:sz w:val="24"/>
                <w:szCs w:val="24"/>
              </w:rPr>
              <w:t xml:space="preserve">proponuje się </w:t>
            </w:r>
            <w:r w:rsidRPr="00D23095">
              <w:rPr>
                <w:rFonts w:ascii="Times New Roman" w:hAnsi="Times New Roman"/>
                <w:color w:val="000000"/>
                <w:sz w:val="24"/>
                <w:szCs w:val="24"/>
              </w:rPr>
              <w:t xml:space="preserve">usprawnienia </w:t>
            </w:r>
            <w:r>
              <w:rPr>
                <w:rFonts w:ascii="Times New Roman" w:hAnsi="Times New Roman"/>
                <w:color w:val="000000"/>
                <w:sz w:val="24"/>
                <w:szCs w:val="24"/>
              </w:rPr>
              <w:t xml:space="preserve">w zakresie </w:t>
            </w:r>
            <w:r w:rsidRPr="00D23095">
              <w:rPr>
                <w:rFonts w:ascii="Times New Roman" w:hAnsi="Times New Roman"/>
                <w:color w:val="000000"/>
                <w:sz w:val="24"/>
                <w:szCs w:val="24"/>
              </w:rPr>
              <w:t xml:space="preserve">przekazywania wniosków o wsparcie, które będzie możliwe za pośrednictwem systemu teleinformatycznego kredytodawcy. </w:t>
            </w:r>
          </w:p>
          <w:p w14:paraId="6BEDA37F" w14:textId="0AA687E3" w:rsidR="00155987" w:rsidRDefault="00155987" w:rsidP="00155987">
            <w:pPr>
              <w:spacing w:line="240" w:lineRule="auto"/>
              <w:jc w:val="both"/>
              <w:rPr>
                <w:rFonts w:ascii="Times New Roman" w:eastAsia="Times New Roman" w:hAnsi="Times New Roman"/>
                <w:bCs/>
                <w:sz w:val="24"/>
                <w:szCs w:val="24"/>
                <w:lang w:eastAsia="pl-PL"/>
              </w:rPr>
            </w:pPr>
            <w:r>
              <w:rPr>
                <w:rFonts w:ascii="Times New Roman" w:eastAsia="Times New Roman" w:hAnsi="Times New Roman"/>
                <w:bCs/>
                <w:sz w:val="24"/>
                <w:szCs w:val="24"/>
                <w:lang w:eastAsia="pl-PL"/>
              </w:rPr>
              <w:t>Z</w:t>
            </w:r>
            <w:r w:rsidRPr="00D23095">
              <w:rPr>
                <w:rFonts w:ascii="Times New Roman" w:eastAsia="Times New Roman" w:hAnsi="Times New Roman"/>
                <w:bCs/>
                <w:sz w:val="24"/>
                <w:szCs w:val="24"/>
                <w:lang w:eastAsia="pl-PL"/>
              </w:rPr>
              <w:t xml:space="preserve">miany dotyczą także wyliczania składek na Fundusz Wsparcia Kredytobiorców, które będą proporcjonalnie do wartości bilansowej brutto posiadanego przez banki portfela kredytów mieszkaniowych, w przypadku których wskaźnik raty do dochodu przekracza wartość 50% według stanu na koniec kwartału, za który jest należna wpłata. Jednocześnie przewidziano zwolnienie z obowiązku wpłaty składek dla kredytodawców, którzy nie spełniają </w:t>
            </w:r>
            <w:r>
              <w:rPr>
                <w:rFonts w:ascii="Times New Roman" w:eastAsia="Times New Roman" w:hAnsi="Times New Roman"/>
                <w:bCs/>
                <w:sz w:val="24"/>
                <w:szCs w:val="24"/>
                <w:lang w:eastAsia="pl-PL"/>
              </w:rPr>
              <w:t xml:space="preserve">określonych </w:t>
            </w:r>
            <w:r w:rsidRPr="00D23095">
              <w:rPr>
                <w:rFonts w:ascii="Times New Roman" w:eastAsia="Times New Roman" w:hAnsi="Times New Roman"/>
                <w:bCs/>
                <w:sz w:val="24"/>
                <w:szCs w:val="24"/>
                <w:lang w:eastAsia="pl-PL"/>
              </w:rPr>
              <w:t xml:space="preserve">wymogów w zakresie funduszy własnych </w:t>
            </w:r>
            <w:r w:rsidR="00082DE1">
              <w:rPr>
                <w:rFonts w:ascii="Times New Roman" w:eastAsia="Times New Roman" w:hAnsi="Times New Roman"/>
                <w:bCs/>
                <w:sz w:val="24"/>
                <w:szCs w:val="24"/>
                <w:lang w:eastAsia="pl-PL"/>
              </w:rPr>
              <w:t>(banki)</w:t>
            </w:r>
            <w:r>
              <w:rPr>
                <w:rFonts w:ascii="Times New Roman" w:eastAsia="Times New Roman" w:hAnsi="Times New Roman"/>
                <w:bCs/>
                <w:sz w:val="24"/>
                <w:szCs w:val="24"/>
                <w:lang w:eastAsia="pl-PL"/>
              </w:rPr>
              <w:t xml:space="preserve"> albo </w:t>
            </w:r>
            <w:r w:rsidRPr="00D23095">
              <w:rPr>
                <w:rFonts w:ascii="Times New Roman" w:eastAsia="Times New Roman" w:hAnsi="Times New Roman"/>
                <w:bCs/>
                <w:sz w:val="24"/>
                <w:szCs w:val="24"/>
                <w:lang w:eastAsia="pl-PL"/>
              </w:rPr>
              <w:t>współczynnika wypłacalności</w:t>
            </w:r>
            <w:r>
              <w:rPr>
                <w:rFonts w:ascii="Times New Roman" w:eastAsia="Times New Roman" w:hAnsi="Times New Roman"/>
                <w:bCs/>
                <w:sz w:val="24"/>
                <w:szCs w:val="24"/>
                <w:lang w:eastAsia="pl-PL"/>
              </w:rPr>
              <w:t xml:space="preserve"> (</w:t>
            </w:r>
            <w:r w:rsidRPr="00D23095">
              <w:rPr>
                <w:rFonts w:ascii="Times New Roman" w:eastAsia="Times New Roman" w:hAnsi="Times New Roman"/>
                <w:bCs/>
                <w:sz w:val="24"/>
                <w:szCs w:val="24"/>
                <w:lang w:eastAsia="pl-PL"/>
              </w:rPr>
              <w:t>spółdzielcz</w:t>
            </w:r>
            <w:r>
              <w:rPr>
                <w:rFonts w:ascii="Times New Roman" w:eastAsia="Times New Roman" w:hAnsi="Times New Roman"/>
                <w:bCs/>
                <w:sz w:val="24"/>
                <w:szCs w:val="24"/>
                <w:lang w:eastAsia="pl-PL"/>
              </w:rPr>
              <w:t>e</w:t>
            </w:r>
            <w:r w:rsidRPr="00D23095">
              <w:rPr>
                <w:rFonts w:ascii="Times New Roman" w:eastAsia="Times New Roman" w:hAnsi="Times New Roman"/>
                <w:bCs/>
                <w:sz w:val="24"/>
                <w:szCs w:val="24"/>
                <w:lang w:eastAsia="pl-PL"/>
              </w:rPr>
              <w:t xml:space="preserve"> kas</w:t>
            </w:r>
            <w:r>
              <w:rPr>
                <w:rFonts w:ascii="Times New Roman" w:eastAsia="Times New Roman" w:hAnsi="Times New Roman"/>
                <w:bCs/>
                <w:sz w:val="24"/>
                <w:szCs w:val="24"/>
                <w:lang w:eastAsia="pl-PL"/>
              </w:rPr>
              <w:t xml:space="preserve">y </w:t>
            </w:r>
            <w:r w:rsidRPr="00D23095">
              <w:rPr>
                <w:rFonts w:ascii="Times New Roman" w:eastAsia="Times New Roman" w:hAnsi="Times New Roman"/>
                <w:bCs/>
                <w:sz w:val="24"/>
                <w:szCs w:val="24"/>
                <w:lang w:eastAsia="pl-PL"/>
              </w:rPr>
              <w:t>oszczędnościowo</w:t>
            </w:r>
            <w:r>
              <w:rPr>
                <w:rFonts w:ascii="Times New Roman" w:eastAsia="Times New Roman" w:hAnsi="Times New Roman"/>
                <w:bCs/>
                <w:sz w:val="24"/>
                <w:szCs w:val="24"/>
                <w:lang w:eastAsia="pl-PL"/>
              </w:rPr>
              <w:t>-</w:t>
            </w:r>
            <w:r w:rsidRPr="00D23095">
              <w:rPr>
                <w:rFonts w:ascii="Times New Roman" w:eastAsia="Times New Roman" w:hAnsi="Times New Roman"/>
                <w:bCs/>
                <w:sz w:val="24"/>
                <w:szCs w:val="24"/>
                <w:lang w:eastAsia="pl-PL"/>
              </w:rPr>
              <w:t>kredytow</w:t>
            </w:r>
            <w:r>
              <w:rPr>
                <w:rFonts w:ascii="Times New Roman" w:eastAsia="Times New Roman" w:hAnsi="Times New Roman"/>
                <w:bCs/>
                <w:sz w:val="24"/>
                <w:szCs w:val="24"/>
                <w:lang w:eastAsia="pl-PL"/>
              </w:rPr>
              <w:t>e</w:t>
            </w:r>
            <w:r w:rsidR="00082DE1">
              <w:rPr>
                <w:rFonts w:ascii="Times New Roman" w:eastAsia="Times New Roman" w:hAnsi="Times New Roman"/>
                <w:bCs/>
                <w:sz w:val="24"/>
                <w:szCs w:val="24"/>
                <w:lang w:eastAsia="pl-PL"/>
              </w:rPr>
              <w:t>)</w:t>
            </w:r>
            <w:r w:rsidRPr="00D23095">
              <w:rPr>
                <w:rFonts w:ascii="Times New Roman" w:eastAsia="Times New Roman" w:hAnsi="Times New Roman"/>
                <w:bCs/>
                <w:sz w:val="24"/>
                <w:szCs w:val="24"/>
                <w:lang w:eastAsia="pl-PL"/>
              </w:rPr>
              <w:t xml:space="preserve">. </w:t>
            </w:r>
          </w:p>
          <w:p w14:paraId="16A62711" w14:textId="5B0BB25B" w:rsidR="00155987" w:rsidRDefault="00155987" w:rsidP="00155987">
            <w:pPr>
              <w:spacing w:line="240" w:lineRule="auto"/>
              <w:jc w:val="both"/>
              <w:rPr>
                <w:rFonts w:ascii="Times New Roman" w:eastAsia="Times New Roman" w:hAnsi="Times New Roman"/>
                <w:bCs/>
                <w:sz w:val="24"/>
                <w:szCs w:val="24"/>
                <w:lang w:eastAsia="pl-PL"/>
              </w:rPr>
            </w:pPr>
            <w:r w:rsidRPr="00412456">
              <w:rPr>
                <w:rFonts w:ascii="Times New Roman" w:hAnsi="Times New Roman"/>
                <w:color w:val="000000"/>
                <w:sz w:val="24"/>
                <w:szCs w:val="24"/>
              </w:rPr>
              <w:t>Fundusz Wsparcia Kredytobiorców</w:t>
            </w:r>
            <w:r>
              <w:rPr>
                <w:rFonts w:ascii="Times New Roman" w:hAnsi="Times New Roman"/>
                <w:color w:val="000000"/>
                <w:sz w:val="24"/>
                <w:szCs w:val="24"/>
              </w:rPr>
              <w:t xml:space="preserve"> </w:t>
            </w:r>
            <w:r w:rsidRPr="00412456">
              <w:rPr>
                <w:rFonts w:ascii="Times New Roman" w:hAnsi="Times New Roman"/>
                <w:color w:val="000000"/>
                <w:sz w:val="24"/>
                <w:szCs w:val="24"/>
              </w:rPr>
              <w:t>zostanie zasilony do</w:t>
            </w:r>
            <w:r w:rsidR="007A362B">
              <w:rPr>
                <w:rFonts w:ascii="Times New Roman" w:hAnsi="Times New Roman"/>
                <w:color w:val="000000"/>
                <w:sz w:val="24"/>
                <w:szCs w:val="24"/>
              </w:rPr>
              <w:t xml:space="preserve">datkowo kwotą </w:t>
            </w:r>
            <w:r>
              <w:rPr>
                <w:rFonts w:ascii="Times New Roman" w:hAnsi="Times New Roman"/>
                <w:color w:val="000000"/>
                <w:sz w:val="24"/>
                <w:szCs w:val="24"/>
              </w:rPr>
              <w:t>1,4</w:t>
            </w:r>
            <w:r w:rsidRPr="00412456">
              <w:rPr>
                <w:rFonts w:ascii="Times New Roman" w:hAnsi="Times New Roman"/>
                <w:color w:val="000000"/>
                <w:sz w:val="24"/>
                <w:szCs w:val="24"/>
              </w:rPr>
              <w:t xml:space="preserve"> mld zł.</w:t>
            </w:r>
            <w:r>
              <w:rPr>
                <w:rFonts w:ascii="Times New Roman" w:hAnsi="Times New Roman"/>
                <w:color w:val="000000"/>
                <w:sz w:val="24"/>
                <w:szCs w:val="24"/>
              </w:rPr>
              <w:t xml:space="preserve"> </w:t>
            </w:r>
            <w:r w:rsidRPr="00412456">
              <w:rPr>
                <w:rFonts w:ascii="Times New Roman" w:hAnsi="Times New Roman"/>
                <w:color w:val="000000"/>
                <w:sz w:val="24"/>
                <w:szCs w:val="24"/>
              </w:rPr>
              <w:t>Ponadto zostanie wprowadzony nowy wskaźnik oprocentowania kredytu w miejsce WIBOR-u</w:t>
            </w:r>
            <w:r>
              <w:rPr>
                <w:rFonts w:ascii="Times New Roman" w:hAnsi="Times New Roman"/>
                <w:color w:val="000000"/>
                <w:sz w:val="24"/>
                <w:szCs w:val="24"/>
              </w:rPr>
              <w:t xml:space="preserve">, </w:t>
            </w:r>
            <w:r w:rsidRPr="00412456">
              <w:rPr>
                <w:rFonts w:ascii="Times New Roman" w:hAnsi="Times New Roman"/>
                <w:color w:val="000000"/>
                <w:sz w:val="24"/>
                <w:szCs w:val="24"/>
              </w:rPr>
              <w:t>co pozwoli na uwolnienie wsparcia w wartości ok. 1 mld zł rocznie.</w:t>
            </w:r>
          </w:p>
          <w:p w14:paraId="3A749903" w14:textId="45B7A619" w:rsidR="00A778CF" w:rsidRPr="00412456" w:rsidRDefault="009F27C5" w:rsidP="009F27C5">
            <w:pPr>
              <w:spacing w:line="240" w:lineRule="auto"/>
              <w:jc w:val="both"/>
              <w:rPr>
                <w:rFonts w:ascii="Times New Roman" w:hAnsi="Times New Roman"/>
                <w:color w:val="000000"/>
                <w:spacing w:val="-2"/>
                <w:sz w:val="24"/>
                <w:szCs w:val="24"/>
              </w:rPr>
            </w:pPr>
            <w:r>
              <w:rPr>
                <w:rFonts w:ascii="Times New Roman" w:hAnsi="Times New Roman"/>
                <w:color w:val="000000"/>
                <w:spacing w:val="-2"/>
                <w:sz w:val="24"/>
                <w:szCs w:val="24"/>
              </w:rPr>
              <w:t>Ponadto proponuje się zmianę w r</w:t>
            </w:r>
            <w:r w:rsidRPr="009F27C5">
              <w:rPr>
                <w:rFonts w:ascii="Times New Roman" w:hAnsi="Times New Roman"/>
                <w:color w:val="000000"/>
                <w:spacing w:val="-2"/>
                <w:sz w:val="24"/>
                <w:szCs w:val="24"/>
              </w:rPr>
              <w:t>ealizowany</w:t>
            </w:r>
            <w:r>
              <w:rPr>
                <w:rFonts w:ascii="Times New Roman" w:hAnsi="Times New Roman"/>
                <w:color w:val="000000"/>
                <w:spacing w:val="-2"/>
                <w:sz w:val="24"/>
                <w:szCs w:val="24"/>
              </w:rPr>
              <w:t>m</w:t>
            </w:r>
            <w:r w:rsidRPr="009F27C5">
              <w:rPr>
                <w:rFonts w:ascii="Times New Roman" w:hAnsi="Times New Roman"/>
                <w:color w:val="000000"/>
                <w:spacing w:val="-2"/>
                <w:sz w:val="24"/>
                <w:szCs w:val="24"/>
              </w:rPr>
              <w:t xml:space="preserve"> od 2016 r. przez Bank Gospodarstwa Krajowego rządowy</w:t>
            </w:r>
            <w:r>
              <w:rPr>
                <w:rFonts w:ascii="Times New Roman" w:hAnsi="Times New Roman"/>
                <w:color w:val="000000"/>
                <w:spacing w:val="-2"/>
                <w:sz w:val="24"/>
                <w:szCs w:val="24"/>
              </w:rPr>
              <w:t>m</w:t>
            </w:r>
            <w:r w:rsidRPr="009F27C5">
              <w:rPr>
                <w:rFonts w:ascii="Times New Roman" w:hAnsi="Times New Roman"/>
                <w:color w:val="000000"/>
                <w:spacing w:val="-2"/>
                <w:sz w:val="24"/>
                <w:szCs w:val="24"/>
              </w:rPr>
              <w:t xml:space="preserve"> program</w:t>
            </w:r>
            <w:r>
              <w:rPr>
                <w:rFonts w:ascii="Times New Roman" w:hAnsi="Times New Roman"/>
                <w:color w:val="000000"/>
                <w:spacing w:val="-2"/>
                <w:sz w:val="24"/>
                <w:szCs w:val="24"/>
              </w:rPr>
              <w:t>ie</w:t>
            </w:r>
            <w:r w:rsidRPr="009F27C5">
              <w:rPr>
                <w:rFonts w:ascii="Times New Roman" w:hAnsi="Times New Roman"/>
                <w:color w:val="000000"/>
                <w:spacing w:val="-2"/>
                <w:sz w:val="24"/>
                <w:szCs w:val="24"/>
              </w:rPr>
              <w:t xml:space="preserve"> popierania budownictwa mieszkaniowego (tzw. program społecznego budownictwa czynszowego SBC</w:t>
            </w:r>
            <w:r>
              <w:rPr>
                <w:rFonts w:ascii="Times New Roman" w:hAnsi="Times New Roman"/>
                <w:color w:val="000000"/>
                <w:spacing w:val="-2"/>
                <w:sz w:val="24"/>
                <w:szCs w:val="24"/>
              </w:rPr>
              <w:t xml:space="preserve">) </w:t>
            </w:r>
            <w:r w:rsidRPr="009F27C5">
              <w:rPr>
                <w:rFonts w:ascii="Times New Roman" w:hAnsi="Times New Roman"/>
                <w:color w:val="000000"/>
                <w:spacing w:val="-2"/>
                <w:sz w:val="24"/>
                <w:szCs w:val="24"/>
              </w:rPr>
              <w:t>zapewnia</w:t>
            </w:r>
            <w:r>
              <w:rPr>
                <w:rFonts w:ascii="Times New Roman" w:hAnsi="Times New Roman"/>
                <w:color w:val="000000"/>
                <w:spacing w:val="-2"/>
                <w:sz w:val="24"/>
                <w:szCs w:val="24"/>
              </w:rPr>
              <w:t>jącym</w:t>
            </w:r>
            <w:r w:rsidRPr="009F27C5">
              <w:rPr>
                <w:rFonts w:ascii="Times New Roman" w:hAnsi="Times New Roman"/>
                <w:color w:val="000000"/>
                <w:spacing w:val="-2"/>
                <w:sz w:val="24"/>
                <w:szCs w:val="24"/>
              </w:rPr>
              <w:t xml:space="preserve"> długoterminowe, preferencyjne finansowan</w:t>
            </w:r>
            <w:r>
              <w:rPr>
                <w:rFonts w:ascii="Times New Roman" w:hAnsi="Times New Roman"/>
                <w:color w:val="000000"/>
                <w:spacing w:val="-2"/>
                <w:sz w:val="24"/>
                <w:szCs w:val="24"/>
              </w:rPr>
              <w:t xml:space="preserve">ie przedsięwzięć mieszkaniowych, poprzez </w:t>
            </w:r>
            <w:r w:rsidRPr="009F27C5">
              <w:rPr>
                <w:rFonts w:ascii="Times New Roman" w:hAnsi="Times New Roman"/>
                <w:color w:val="000000"/>
                <w:spacing w:val="-2"/>
                <w:sz w:val="24"/>
                <w:szCs w:val="24"/>
              </w:rPr>
              <w:t>wprowadzenie wobec tych kredytów rozwiązania zbliżonego do adresowane</w:t>
            </w:r>
            <w:r>
              <w:rPr>
                <w:rFonts w:ascii="Times New Roman" w:hAnsi="Times New Roman"/>
                <w:color w:val="000000"/>
                <w:spacing w:val="-2"/>
                <w:sz w:val="24"/>
                <w:szCs w:val="24"/>
              </w:rPr>
              <w:t xml:space="preserve">go </w:t>
            </w:r>
            <w:r w:rsidRPr="009F27C5">
              <w:rPr>
                <w:rFonts w:ascii="Times New Roman" w:hAnsi="Times New Roman"/>
                <w:color w:val="000000"/>
                <w:spacing w:val="-2"/>
                <w:sz w:val="24"/>
                <w:szCs w:val="24"/>
              </w:rPr>
              <w:t>do portfela kredytów hipotecznych  spłacanych przez osoby fizyczne</w:t>
            </w:r>
            <w:r>
              <w:rPr>
                <w:rFonts w:ascii="Times New Roman" w:hAnsi="Times New Roman"/>
                <w:color w:val="000000"/>
                <w:spacing w:val="-2"/>
                <w:sz w:val="24"/>
                <w:szCs w:val="24"/>
              </w:rPr>
              <w:t>.</w:t>
            </w:r>
          </w:p>
        </w:tc>
      </w:tr>
      <w:tr w:rsidR="006A701A" w:rsidRPr="00412456" w14:paraId="383B863B" w14:textId="77777777" w:rsidTr="00676C8D">
        <w:trPr>
          <w:gridAfter w:val="1"/>
          <w:wAfter w:w="10" w:type="dxa"/>
          <w:trHeight w:val="307"/>
        </w:trPr>
        <w:tc>
          <w:tcPr>
            <w:tcW w:w="10937" w:type="dxa"/>
            <w:gridSpan w:val="29"/>
            <w:shd w:val="clear" w:color="auto" w:fill="99CCFF"/>
            <w:vAlign w:val="center"/>
          </w:tcPr>
          <w:p w14:paraId="06925E62" w14:textId="77777777" w:rsidR="006A701A" w:rsidRPr="00412456" w:rsidRDefault="009E3C4B" w:rsidP="007D2192">
            <w:pPr>
              <w:numPr>
                <w:ilvl w:val="0"/>
                <w:numId w:val="3"/>
              </w:numPr>
              <w:spacing w:before="60" w:after="60" w:line="240" w:lineRule="auto"/>
              <w:ind w:left="318" w:hanging="284"/>
              <w:jc w:val="both"/>
              <w:rPr>
                <w:rFonts w:ascii="Times New Roman" w:hAnsi="Times New Roman"/>
                <w:b/>
                <w:color w:val="000000"/>
                <w:sz w:val="24"/>
                <w:szCs w:val="24"/>
              </w:rPr>
            </w:pPr>
            <w:r w:rsidRPr="00412456">
              <w:rPr>
                <w:rFonts w:ascii="Times New Roman" w:hAnsi="Times New Roman"/>
                <w:b/>
                <w:spacing w:val="-2"/>
                <w:sz w:val="24"/>
                <w:szCs w:val="24"/>
              </w:rPr>
              <w:lastRenderedPageBreak/>
              <w:t>Jak problem został rozwiązany w innych krajach, w szczególności krajach członkowskich OECD/UE</w:t>
            </w:r>
            <w:r w:rsidR="006A701A" w:rsidRPr="00412456">
              <w:rPr>
                <w:rFonts w:ascii="Times New Roman" w:hAnsi="Times New Roman"/>
                <w:b/>
                <w:color w:val="000000"/>
                <w:sz w:val="24"/>
                <w:szCs w:val="24"/>
              </w:rPr>
              <w:t>?</w:t>
            </w:r>
            <w:r w:rsidR="006A701A" w:rsidRPr="00412456">
              <w:rPr>
                <w:rFonts w:ascii="Times New Roman" w:hAnsi="Times New Roman"/>
                <w:i/>
                <w:color w:val="000000"/>
                <w:sz w:val="24"/>
                <w:szCs w:val="24"/>
              </w:rPr>
              <w:t xml:space="preserve"> </w:t>
            </w:r>
          </w:p>
        </w:tc>
      </w:tr>
      <w:tr w:rsidR="006A701A" w:rsidRPr="00412456" w14:paraId="258E9E14" w14:textId="77777777" w:rsidTr="00676C8D">
        <w:trPr>
          <w:gridAfter w:val="1"/>
          <w:wAfter w:w="10" w:type="dxa"/>
          <w:trHeight w:val="142"/>
        </w:trPr>
        <w:tc>
          <w:tcPr>
            <w:tcW w:w="10937" w:type="dxa"/>
            <w:gridSpan w:val="29"/>
            <w:shd w:val="clear" w:color="auto" w:fill="auto"/>
          </w:tcPr>
          <w:p w14:paraId="5E995ADA" w14:textId="77777777" w:rsidR="00112EF1" w:rsidRPr="00412456" w:rsidRDefault="00112EF1" w:rsidP="00674BB5">
            <w:pPr>
              <w:spacing w:line="240" w:lineRule="auto"/>
              <w:jc w:val="both"/>
              <w:rPr>
                <w:rFonts w:ascii="Times New Roman" w:hAnsi="Times New Roman"/>
                <w:color w:val="000000"/>
                <w:spacing w:val="-2"/>
                <w:sz w:val="24"/>
                <w:szCs w:val="24"/>
              </w:rPr>
            </w:pPr>
          </w:p>
          <w:p w14:paraId="3C3F39BB" w14:textId="77777777" w:rsidR="00674BB5" w:rsidRPr="00412456" w:rsidRDefault="00674BB5" w:rsidP="00674BB5">
            <w:pPr>
              <w:spacing w:line="240" w:lineRule="auto"/>
              <w:jc w:val="both"/>
              <w:rPr>
                <w:rFonts w:ascii="Times New Roman" w:hAnsi="Times New Roman"/>
                <w:color w:val="000000"/>
                <w:spacing w:val="-2"/>
                <w:sz w:val="24"/>
                <w:szCs w:val="24"/>
              </w:rPr>
            </w:pPr>
            <w:r w:rsidRPr="00412456">
              <w:rPr>
                <w:rFonts w:ascii="Times New Roman" w:hAnsi="Times New Roman"/>
                <w:color w:val="000000"/>
                <w:spacing w:val="-2"/>
                <w:sz w:val="24"/>
                <w:szCs w:val="24"/>
              </w:rPr>
              <w:t>Projektowana ustawa ma na celu wykonanie prawa Unii Europejskiej, co nastąpi na tożsamych zasadach w państwach członkowskich UE.</w:t>
            </w:r>
          </w:p>
          <w:p w14:paraId="6096A149" w14:textId="77777777" w:rsidR="006A701A" w:rsidRPr="00412456" w:rsidRDefault="00674BB5" w:rsidP="00674BB5">
            <w:pPr>
              <w:spacing w:line="240" w:lineRule="auto"/>
              <w:jc w:val="both"/>
              <w:rPr>
                <w:rFonts w:ascii="Times New Roman" w:hAnsi="Times New Roman"/>
                <w:color w:val="000000"/>
                <w:spacing w:val="-2"/>
                <w:sz w:val="24"/>
                <w:szCs w:val="24"/>
              </w:rPr>
            </w:pPr>
            <w:r w:rsidRPr="00412456">
              <w:rPr>
                <w:rFonts w:ascii="Times New Roman" w:hAnsi="Times New Roman"/>
                <w:color w:val="000000"/>
                <w:spacing w:val="-2"/>
                <w:sz w:val="24"/>
                <w:szCs w:val="24"/>
              </w:rPr>
              <w:t>Dodatkowo należy wskazać, że spośród państw członkowskich Unii Europejskiej, przed przyjęciem rozporządzenia 2020/1503, krajowe regulacje dotyczące finansowania społecznościowego funkcjonowały m.in. w Austrii, Belgii, Francji, Holandii i w Niemczech. Poza Unią Europejską regulacje prawne dotyczące crowdfundingu zostały przyjęte m.in. w Wielkiej Brytanii, Stanach Zjednoczonych Ameryki i Australii.</w:t>
            </w:r>
          </w:p>
          <w:p w14:paraId="0DB64C02" w14:textId="77777777" w:rsidR="006A701A" w:rsidRPr="00412456" w:rsidRDefault="006A701A" w:rsidP="00B37C80">
            <w:pPr>
              <w:spacing w:line="240" w:lineRule="auto"/>
              <w:jc w:val="both"/>
              <w:rPr>
                <w:rFonts w:ascii="Times New Roman" w:hAnsi="Times New Roman"/>
                <w:color w:val="000000"/>
                <w:spacing w:val="-2"/>
                <w:sz w:val="24"/>
                <w:szCs w:val="24"/>
              </w:rPr>
            </w:pPr>
          </w:p>
        </w:tc>
      </w:tr>
      <w:tr w:rsidR="006A701A" w:rsidRPr="00412456" w14:paraId="6FCBECF7" w14:textId="77777777" w:rsidTr="00676C8D">
        <w:trPr>
          <w:gridAfter w:val="1"/>
          <w:wAfter w:w="10" w:type="dxa"/>
          <w:trHeight w:val="359"/>
        </w:trPr>
        <w:tc>
          <w:tcPr>
            <w:tcW w:w="10937" w:type="dxa"/>
            <w:gridSpan w:val="29"/>
            <w:shd w:val="clear" w:color="auto" w:fill="99CCFF"/>
            <w:vAlign w:val="center"/>
          </w:tcPr>
          <w:p w14:paraId="6B532554" w14:textId="77777777" w:rsidR="006A701A" w:rsidRPr="00412456" w:rsidRDefault="006A701A" w:rsidP="00213EFD">
            <w:pPr>
              <w:numPr>
                <w:ilvl w:val="0"/>
                <w:numId w:val="3"/>
              </w:numPr>
              <w:spacing w:before="60" w:after="60" w:line="240" w:lineRule="auto"/>
              <w:ind w:left="318" w:hanging="284"/>
              <w:jc w:val="both"/>
              <w:rPr>
                <w:rFonts w:ascii="Times New Roman" w:hAnsi="Times New Roman"/>
                <w:b/>
                <w:color w:val="000000"/>
                <w:sz w:val="24"/>
                <w:szCs w:val="24"/>
              </w:rPr>
            </w:pPr>
            <w:r w:rsidRPr="00412456">
              <w:rPr>
                <w:rFonts w:ascii="Times New Roman" w:hAnsi="Times New Roman"/>
                <w:b/>
                <w:color w:val="000000"/>
                <w:sz w:val="24"/>
                <w:szCs w:val="24"/>
              </w:rPr>
              <w:t>Podmioty, na które oddziałuje projekt</w:t>
            </w:r>
          </w:p>
        </w:tc>
      </w:tr>
      <w:tr w:rsidR="00260F33" w:rsidRPr="00412456" w14:paraId="32335595" w14:textId="77777777" w:rsidTr="00676C8D">
        <w:trPr>
          <w:gridAfter w:val="1"/>
          <w:wAfter w:w="10" w:type="dxa"/>
          <w:trHeight w:val="142"/>
        </w:trPr>
        <w:tc>
          <w:tcPr>
            <w:tcW w:w="2668" w:type="dxa"/>
            <w:gridSpan w:val="3"/>
            <w:shd w:val="clear" w:color="auto" w:fill="auto"/>
          </w:tcPr>
          <w:p w14:paraId="7D4EBDD5" w14:textId="77777777" w:rsidR="00260F33" w:rsidRPr="00412456" w:rsidRDefault="00260F33" w:rsidP="0072636A">
            <w:pPr>
              <w:spacing w:before="40" w:line="240" w:lineRule="auto"/>
              <w:jc w:val="center"/>
              <w:rPr>
                <w:rFonts w:ascii="Times New Roman" w:hAnsi="Times New Roman"/>
                <w:color w:val="000000"/>
                <w:spacing w:val="-2"/>
                <w:sz w:val="24"/>
                <w:szCs w:val="24"/>
              </w:rPr>
            </w:pPr>
            <w:r w:rsidRPr="00412456">
              <w:rPr>
                <w:rFonts w:ascii="Times New Roman" w:hAnsi="Times New Roman"/>
                <w:color w:val="000000"/>
                <w:spacing w:val="-2"/>
                <w:sz w:val="24"/>
                <w:szCs w:val="24"/>
              </w:rPr>
              <w:t>Grupa</w:t>
            </w:r>
          </w:p>
        </w:tc>
        <w:tc>
          <w:tcPr>
            <w:tcW w:w="2292" w:type="dxa"/>
            <w:gridSpan w:val="8"/>
            <w:shd w:val="clear" w:color="auto" w:fill="auto"/>
          </w:tcPr>
          <w:p w14:paraId="50D58931" w14:textId="77777777" w:rsidR="00260F33" w:rsidRPr="00412456" w:rsidRDefault="00563199" w:rsidP="0072636A">
            <w:pPr>
              <w:spacing w:before="40" w:line="240" w:lineRule="auto"/>
              <w:jc w:val="center"/>
              <w:rPr>
                <w:rFonts w:ascii="Times New Roman" w:hAnsi="Times New Roman"/>
                <w:color w:val="000000"/>
                <w:spacing w:val="-2"/>
                <w:sz w:val="24"/>
                <w:szCs w:val="24"/>
              </w:rPr>
            </w:pPr>
            <w:r w:rsidRPr="00412456">
              <w:rPr>
                <w:rFonts w:ascii="Times New Roman" w:hAnsi="Times New Roman"/>
                <w:color w:val="000000"/>
                <w:spacing w:val="-2"/>
                <w:sz w:val="24"/>
                <w:szCs w:val="24"/>
              </w:rPr>
              <w:t>Wielkość</w:t>
            </w:r>
          </w:p>
        </w:tc>
        <w:tc>
          <w:tcPr>
            <w:tcW w:w="2996" w:type="dxa"/>
            <w:gridSpan w:val="12"/>
            <w:shd w:val="clear" w:color="auto" w:fill="auto"/>
          </w:tcPr>
          <w:p w14:paraId="2AFCFD89" w14:textId="77777777" w:rsidR="00260F33" w:rsidRPr="00412456" w:rsidRDefault="00260F33" w:rsidP="0072636A">
            <w:pPr>
              <w:spacing w:before="40" w:line="240" w:lineRule="auto"/>
              <w:jc w:val="center"/>
              <w:rPr>
                <w:rFonts w:ascii="Times New Roman" w:hAnsi="Times New Roman"/>
                <w:color w:val="000000"/>
                <w:spacing w:val="-2"/>
                <w:sz w:val="24"/>
                <w:szCs w:val="24"/>
              </w:rPr>
            </w:pPr>
            <w:r w:rsidRPr="00412456">
              <w:rPr>
                <w:rFonts w:ascii="Times New Roman" w:hAnsi="Times New Roman"/>
                <w:color w:val="000000"/>
                <w:spacing w:val="-2"/>
                <w:sz w:val="24"/>
                <w:szCs w:val="24"/>
              </w:rPr>
              <w:t>Źródło danych</w:t>
            </w:r>
            <w:r w:rsidRPr="00412456" w:rsidDel="00260F33">
              <w:rPr>
                <w:rFonts w:ascii="Times New Roman" w:hAnsi="Times New Roman"/>
                <w:color w:val="000000"/>
                <w:spacing w:val="-2"/>
                <w:sz w:val="24"/>
                <w:szCs w:val="24"/>
              </w:rPr>
              <w:t xml:space="preserve"> </w:t>
            </w:r>
          </w:p>
        </w:tc>
        <w:tc>
          <w:tcPr>
            <w:tcW w:w="2981" w:type="dxa"/>
            <w:gridSpan w:val="6"/>
            <w:shd w:val="clear" w:color="auto" w:fill="auto"/>
          </w:tcPr>
          <w:p w14:paraId="4697375A" w14:textId="77777777" w:rsidR="00260F33" w:rsidRPr="00412456" w:rsidRDefault="00260F33" w:rsidP="0072636A">
            <w:pPr>
              <w:spacing w:before="40" w:line="240" w:lineRule="auto"/>
              <w:jc w:val="center"/>
              <w:rPr>
                <w:rFonts w:ascii="Times New Roman" w:hAnsi="Times New Roman"/>
                <w:color w:val="000000"/>
                <w:spacing w:val="-2"/>
                <w:sz w:val="24"/>
                <w:szCs w:val="24"/>
              </w:rPr>
            </w:pPr>
            <w:r w:rsidRPr="00412456">
              <w:rPr>
                <w:rFonts w:ascii="Times New Roman" w:hAnsi="Times New Roman"/>
                <w:color w:val="000000"/>
                <w:spacing w:val="-2"/>
                <w:sz w:val="24"/>
                <w:szCs w:val="24"/>
              </w:rPr>
              <w:t>Oddziaływanie</w:t>
            </w:r>
          </w:p>
        </w:tc>
      </w:tr>
      <w:tr w:rsidR="00260F33" w:rsidRPr="00412456" w14:paraId="46EF273E" w14:textId="77777777" w:rsidTr="00676C8D">
        <w:trPr>
          <w:gridAfter w:val="1"/>
          <w:wAfter w:w="10" w:type="dxa"/>
          <w:trHeight w:val="142"/>
        </w:trPr>
        <w:tc>
          <w:tcPr>
            <w:tcW w:w="2668" w:type="dxa"/>
            <w:gridSpan w:val="3"/>
            <w:shd w:val="clear" w:color="auto" w:fill="auto"/>
          </w:tcPr>
          <w:p w14:paraId="7666FF74" w14:textId="77777777" w:rsidR="00260F33" w:rsidRPr="00412456" w:rsidRDefault="0016181C" w:rsidP="00A17CB2">
            <w:pPr>
              <w:spacing w:line="240" w:lineRule="auto"/>
              <w:rPr>
                <w:rFonts w:ascii="Times New Roman" w:hAnsi="Times New Roman"/>
                <w:color w:val="000000"/>
                <w:spacing w:val="-2"/>
                <w:sz w:val="24"/>
                <w:szCs w:val="24"/>
              </w:rPr>
            </w:pPr>
            <w:r w:rsidRPr="00412456">
              <w:rPr>
                <w:rFonts w:ascii="Times New Roman" w:hAnsi="Times New Roman"/>
                <w:color w:val="000000"/>
                <w:spacing w:val="-2"/>
                <w:sz w:val="24"/>
                <w:szCs w:val="24"/>
              </w:rPr>
              <w:t>dostawcy usług finansowania społecznościowego dla przedsięwzięć gospodarczych</w:t>
            </w:r>
          </w:p>
        </w:tc>
        <w:tc>
          <w:tcPr>
            <w:tcW w:w="2292" w:type="dxa"/>
            <w:gridSpan w:val="8"/>
            <w:shd w:val="clear" w:color="auto" w:fill="auto"/>
          </w:tcPr>
          <w:p w14:paraId="68630C89" w14:textId="77777777" w:rsidR="00260F33" w:rsidRPr="00412456" w:rsidRDefault="00674BB5" w:rsidP="00A17CB2">
            <w:pPr>
              <w:spacing w:line="240" w:lineRule="auto"/>
              <w:rPr>
                <w:rFonts w:ascii="Times New Roman" w:hAnsi="Times New Roman"/>
                <w:color w:val="000000"/>
                <w:spacing w:val="-2"/>
                <w:sz w:val="24"/>
                <w:szCs w:val="24"/>
              </w:rPr>
            </w:pPr>
            <w:r w:rsidRPr="00412456">
              <w:rPr>
                <w:rFonts w:ascii="Times New Roman" w:hAnsi="Times New Roman"/>
                <w:color w:val="000000"/>
                <w:spacing w:val="-2"/>
                <w:sz w:val="24"/>
                <w:szCs w:val="24"/>
              </w:rPr>
              <w:t>8</w:t>
            </w:r>
          </w:p>
          <w:p w14:paraId="3AE4C64D" w14:textId="77777777" w:rsidR="00674BB5" w:rsidRPr="00412456" w:rsidRDefault="006B4D99" w:rsidP="00D610E4">
            <w:pPr>
              <w:spacing w:line="240" w:lineRule="auto"/>
              <w:rPr>
                <w:rFonts w:ascii="Times New Roman" w:hAnsi="Times New Roman"/>
                <w:color w:val="000000"/>
                <w:spacing w:val="-2"/>
                <w:sz w:val="24"/>
                <w:szCs w:val="24"/>
              </w:rPr>
            </w:pPr>
            <w:r w:rsidRPr="00412456">
              <w:rPr>
                <w:rFonts w:ascii="Times New Roman" w:hAnsi="Times New Roman"/>
                <w:color w:val="000000"/>
                <w:spacing w:val="-2"/>
                <w:sz w:val="24"/>
                <w:szCs w:val="24"/>
              </w:rPr>
              <w:t xml:space="preserve">(stan na </w:t>
            </w:r>
            <w:r w:rsidR="00D610E4" w:rsidRPr="00412456">
              <w:rPr>
                <w:rFonts w:ascii="Times New Roman" w:hAnsi="Times New Roman"/>
                <w:color w:val="000000"/>
                <w:spacing w:val="-2"/>
                <w:sz w:val="24"/>
                <w:szCs w:val="24"/>
              </w:rPr>
              <w:t>20.04</w:t>
            </w:r>
            <w:r w:rsidR="00480653" w:rsidRPr="00412456">
              <w:rPr>
                <w:rFonts w:ascii="Times New Roman" w:hAnsi="Times New Roman"/>
                <w:color w:val="000000"/>
                <w:spacing w:val="-2"/>
                <w:sz w:val="24"/>
                <w:szCs w:val="24"/>
              </w:rPr>
              <w:t>.</w:t>
            </w:r>
            <w:r w:rsidR="00624BA0" w:rsidRPr="00412456">
              <w:rPr>
                <w:rFonts w:ascii="Times New Roman" w:hAnsi="Times New Roman"/>
                <w:color w:val="000000"/>
                <w:spacing w:val="-2"/>
                <w:sz w:val="24"/>
                <w:szCs w:val="24"/>
              </w:rPr>
              <w:t>2022</w:t>
            </w:r>
            <w:r w:rsidR="00674BB5" w:rsidRPr="00412456">
              <w:rPr>
                <w:rFonts w:ascii="Times New Roman" w:hAnsi="Times New Roman"/>
                <w:color w:val="000000"/>
                <w:spacing w:val="-2"/>
                <w:sz w:val="24"/>
                <w:szCs w:val="24"/>
              </w:rPr>
              <w:t xml:space="preserve"> r.)</w:t>
            </w:r>
          </w:p>
        </w:tc>
        <w:tc>
          <w:tcPr>
            <w:tcW w:w="2996" w:type="dxa"/>
            <w:gridSpan w:val="12"/>
            <w:shd w:val="clear" w:color="auto" w:fill="auto"/>
          </w:tcPr>
          <w:p w14:paraId="75984C57" w14:textId="77777777" w:rsidR="00260F33" w:rsidRPr="00412456" w:rsidRDefault="00260F33" w:rsidP="00A17CB2">
            <w:pPr>
              <w:spacing w:line="240" w:lineRule="auto"/>
              <w:rPr>
                <w:rFonts w:ascii="Times New Roman" w:hAnsi="Times New Roman"/>
                <w:color w:val="000000"/>
                <w:spacing w:val="-2"/>
                <w:sz w:val="24"/>
                <w:szCs w:val="24"/>
              </w:rPr>
            </w:pPr>
          </w:p>
        </w:tc>
        <w:tc>
          <w:tcPr>
            <w:tcW w:w="2981" w:type="dxa"/>
            <w:gridSpan w:val="6"/>
            <w:shd w:val="clear" w:color="auto" w:fill="auto"/>
          </w:tcPr>
          <w:p w14:paraId="6EB593AC" w14:textId="77777777" w:rsidR="00260F33" w:rsidRPr="00412456" w:rsidRDefault="00674BB5" w:rsidP="00A17CB2">
            <w:pPr>
              <w:spacing w:line="240" w:lineRule="auto"/>
              <w:rPr>
                <w:rFonts w:ascii="Times New Roman" w:hAnsi="Times New Roman"/>
                <w:color w:val="000000"/>
                <w:spacing w:val="-2"/>
                <w:sz w:val="24"/>
                <w:szCs w:val="24"/>
              </w:rPr>
            </w:pPr>
            <w:r w:rsidRPr="00412456">
              <w:rPr>
                <w:rFonts w:ascii="Times New Roman" w:hAnsi="Times New Roman"/>
                <w:color w:val="000000"/>
                <w:spacing w:val="-2"/>
                <w:sz w:val="24"/>
                <w:szCs w:val="24"/>
              </w:rPr>
              <w:t>konieczność uzyskania zezwolenia na prowadzenie działalności oraz spełnienia określonych wymogów organizacyjnych</w:t>
            </w:r>
          </w:p>
        </w:tc>
      </w:tr>
      <w:tr w:rsidR="00260F33" w:rsidRPr="00412456" w14:paraId="203CDE5C" w14:textId="77777777" w:rsidTr="00676C8D">
        <w:trPr>
          <w:gridAfter w:val="1"/>
          <w:wAfter w:w="10" w:type="dxa"/>
          <w:trHeight w:val="142"/>
        </w:trPr>
        <w:tc>
          <w:tcPr>
            <w:tcW w:w="2668" w:type="dxa"/>
            <w:gridSpan w:val="3"/>
            <w:shd w:val="clear" w:color="auto" w:fill="auto"/>
          </w:tcPr>
          <w:p w14:paraId="5FC155CE" w14:textId="77777777" w:rsidR="00260F33" w:rsidRPr="00412456" w:rsidRDefault="0016181C" w:rsidP="007F0021">
            <w:pPr>
              <w:spacing w:line="240" w:lineRule="auto"/>
              <w:rPr>
                <w:rFonts w:ascii="Times New Roman" w:hAnsi="Times New Roman"/>
                <w:color w:val="000000"/>
                <w:spacing w:val="-2"/>
                <w:sz w:val="24"/>
                <w:szCs w:val="24"/>
              </w:rPr>
            </w:pPr>
            <w:r w:rsidRPr="00412456">
              <w:rPr>
                <w:rFonts w:ascii="Times New Roman" w:hAnsi="Times New Roman"/>
                <w:color w:val="000000"/>
                <w:spacing w:val="-2"/>
                <w:sz w:val="24"/>
                <w:szCs w:val="24"/>
              </w:rPr>
              <w:t>inwestorzy dokonujący inwestycji na platformach finansowania społecznościowego</w:t>
            </w:r>
          </w:p>
        </w:tc>
        <w:tc>
          <w:tcPr>
            <w:tcW w:w="2292" w:type="dxa"/>
            <w:gridSpan w:val="8"/>
            <w:shd w:val="clear" w:color="auto" w:fill="auto"/>
          </w:tcPr>
          <w:p w14:paraId="1705A956" w14:textId="77777777" w:rsidR="00260F33" w:rsidRPr="00412456" w:rsidRDefault="00674BB5" w:rsidP="007F0021">
            <w:pPr>
              <w:spacing w:line="240" w:lineRule="auto"/>
              <w:rPr>
                <w:rFonts w:ascii="Times New Roman" w:hAnsi="Times New Roman"/>
                <w:color w:val="000000"/>
                <w:spacing w:val="-2"/>
                <w:sz w:val="24"/>
                <w:szCs w:val="24"/>
              </w:rPr>
            </w:pPr>
            <w:r w:rsidRPr="00412456">
              <w:rPr>
                <w:rFonts w:ascii="Times New Roman" w:hAnsi="Times New Roman"/>
                <w:color w:val="000000"/>
                <w:spacing w:val="-2"/>
                <w:sz w:val="24"/>
                <w:szCs w:val="24"/>
              </w:rPr>
              <w:t>niemożliwa do oszacowania</w:t>
            </w:r>
          </w:p>
        </w:tc>
        <w:tc>
          <w:tcPr>
            <w:tcW w:w="2996" w:type="dxa"/>
            <w:gridSpan w:val="12"/>
            <w:shd w:val="clear" w:color="auto" w:fill="auto"/>
          </w:tcPr>
          <w:p w14:paraId="4F3E187D" w14:textId="77777777" w:rsidR="00260F33" w:rsidRPr="00412456" w:rsidRDefault="00260F33" w:rsidP="007F0021">
            <w:pPr>
              <w:spacing w:line="240" w:lineRule="auto"/>
              <w:rPr>
                <w:rFonts w:ascii="Times New Roman" w:hAnsi="Times New Roman"/>
                <w:color w:val="000000"/>
                <w:spacing w:val="-2"/>
                <w:sz w:val="24"/>
                <w:szCs w:val="24"/>
              </w:rPr>
            </w:pPr>
          </w:p>
        </w:tc>
        <w:tc>
          <w:tcPr>
            <w:tcW w:w="2981" w:type="dxa"/>
            <w:gridSpan w:val="6"/>
            <w:shd w:val="clear" w:color="auto" w:fill="auto"/>
          </w:tcPr>
          <w:p w14:paraId="1C3E61DB" w14:textId="77777777" w:rsidR="00260F33" w:rsidRPr="00412456" w:rsidRDefault="00674BB5" w:rsidP="007F0021">
            <w:pPr>
              <w:spacing w:line="240" w:lineRule="auto"/>
              <w:rPr>
                <w:rFonts w:ascii="Times New Roman" w:hAnsi="Times New Roman"/>
                <w:color w:val="000000"/>
                <w:spacing w:val="-2"/>
                <w:sz w:val="24"/>
                <w:szCs w:val="24"/>
              </w:rPr>
            </w:pPr>
            <w:r w:rsidRPr="00412456">
              <w:rPr>
                <w:rFonts w:ascii="Times New Roman" w:hAnsi="Times New Roman"/>
                <w:color w:val="000000"/>
                <w:spacing w:val="-2"/>
                <w:sz w:val="24"/>
                <w:szCs w:val="24"/>
              </w:rPr>
              <w:t>zwiększenie bezpieczeństwa inwestycji w związku z nadzorem KNF nad działalnością platform finansowania społecznościowego dla przedsięwzięć gospodarczych</w:t>
            </w:r>
          </w:p>
        </w:tc>
      </w:tr>
      <w:tr w:rsidR="00260F33" w:rsidRPr="00412456" w14:paraId="6636FDF8" w14:textId="77777777" w:rsidTr="00676C8D">
        <w:trPr>
          <w:gridAfter w:val="1"/>
          <w:wAfter w:w="10" w:type="dxa"/>
          <w:trHeight w:val="142"/>
        </w:trPr>
        <w:tc>
          <w:tcPr>
            <w:tcW w:w="2668" w:type="dxa"/>
            <w:gridSpan w:val="3"/>
            <w:shd w:val="clear" w:color="auto" w:fill="auto"/>
          </w:tcPr>
          <w:p w14:paraId="5A2B340E" w14:textId="77777777" w:rsidR="00260F33" w:rsidRPr="00412456" w:rsidRDefault="0016181C" w:rsidP="00A17CB2">
            <w:pPr>
              <w:spacing w:line="240" w:lineRule="auto"/>
              <w:rPr>
                <w:rFonts w:ascii="Times New Roman" w:hAnsi="Times New Roman"/>
                <w:color w:val="000000"/>
                <w:spacing w:val="-2"/>
                <w:sz w:val="24"/>
                <w:szCs w:val="24"/>
              </w:rPr>
            </w:pPr>
            <w:r w:rsidRPr="00412456">
              <w:rPr>
                <w:rFonts w:ascii="Times New Roman" w:hAnsi="Times New Roman"/>
                <w:color w:val="000000"/>
                <w:spacing w:val="-2"/>
                <w:sz w:val="24"/>
                <w:szCs w:val="24"/>
              </w:rPr>
              <w:t>emitenci papierów wartościowych</w:t>
            </w:r>
          </w:p>
        </w:tc>
        <w:tc>
          <w:tcPr>
            <w:tcW w:w="2292" w:type="dxa"/>
            <w:gridSpan w:val="8"/>
            <w:shd w:val="clear" w:color="auto" w:fill="auto"/>
          </w:tcPr>
          <w:p w14:paraId="4678E59C" w14:textId="77777777" w:rsidR="00260F33" w:rsidRPr="00412456" w:rsidRDefault="00674BB5" w:rsidP="00A17CB2">
            <w:pPr>
              <w:spacing w:line="240" w:lineRule="auto"/>
              <w:rPr>
                <w:rFonts w:ascii="Times New Roman" w:hAnsi="Times New Roman"/>
                <w:color w:val="000000"/>
                <w:spacing w:val="-2"/>
                <w:sz w:val="24"/>
                <w:szCs w:val="24"/>
              </w:rPr>
            </w:pPr>
            <w:r w:rsidRPr="00412456">
              <w:rPr>
                <w:rFonts w:ascii="Times New Roman" w:hAnsi="Times New Roman"/>
                <w:color w:val="000000"/>
                <w:spacing w:val="-2"/>
                <w:sz w:val="24"/>
                <w:szCs w:val="24"/>
              </w:rPr>
              <w:t>niemożliwa do oszacowania</w:t>
            </w:r>
          </w:p>
        </w:tc>
        <w:tc>
          <w:tcPr>
            <w:tcW w:w="2996" w:type="dxa"/>
            <w:gridSpan w:val="12"/>
            <w:shd w:val="clear" w:color="auto" w:fill="auto"/>
          </w:tcPr>
          <w:p w14:paraId="270D7A6C" w14:textId="77777777" w:rsidR="00260F33" w:rsidRPr="00412456" w:rsidRDefault="00260F33" w:rsidP="00A17CB2">
            <w:pPr>
              <w:spacing w:line="240" w:lineRule="auto"/>
              <w:rPr>
                <w:rFonts w:ascii="Times New Roman" w:hAnsi="Times New Roman"/>
                <w:color w:val="000000"/>
                <w:spacing w:val="-2"/>
                <w:sz w:val="24"/>
                <w:szCs w:val="24"/>
              </w:rPr>
            </w:pPr>
          </w:p>
        </w:tc>
        <w:tc>
          <w:tcPr>
            <w:tcW w:w="2981" w:type="dxa"/>
            <w:gridSpan w:val="6"/>
            <w:shd w:val="clear" w:color="auto" w:fill="auto"/>
          </w:tcPr>
          <w:p w14:paraId="4B1E5887" w14:textId="77777777" w:rsidR="00260F33" w:rsidRPr="00412456" w:rsidRDefault="00674BB5" w:rsidP="00674BB5">
            <w:pPr>
              <w:spacing w:line="240" w:lineRule="auto"/>
              <w:rPr>
                <w:rFonts w:ascii="Times New Roman" w:hAnsi="Times New Roman"/>
                <w:color w:val="000000"/>
                <w:spacing w:val="-2"/>
                <w:sz w:val="24"/>
                <w:szCs w:val="24"/>
              </w:rPr>
            </w:pPr>
            <w:r w:rsidRPr="00412456">
              <w:rPr>
                <w:rFonts w:ascii="Times New Roman" w:hAnsi="Times New Roman"/>
                <w:color w:val="000000"/>
                <w:spacing w:val="-2"/>
                <w:sz w:val="24"/>
                <w:szCs w:val="24"/>
              </w:rPr>
              <w:t>sporządzanie arkusza kluczowych informacji inwestycyjnych zamiast memorandum informacyjnego lub prospektu – w przypadku prowadzenia ofert publicznych na platformach finansowania społecznościowego</w:t>
            </w:r>
          </w:p>
        </w:tc>
      </w:tr>
      <w:tr w:rsidR="00260F33" w:rsidRPr="00412456" w14:paraId="7DF38B93" w14:textId="77777777" w:rsidTr="00676C8D">
        <w:trPr>
          <w:gridAfter w:val="1"/>
          <w:wAfter w:w="10" w:type="dxa"/>
          <w:trHeight w:val="142"/>
        </w:trPr>
        <w:tc>
          <w:tcPr>
            <w:tcW w:w="2668" w:type="dxa"/>
            <w:gridSpan w:val="3"/>
            <w:shd w:val="clear" w:color="auto" w:fill="auto"/>
          </w:tcPr>
          <w:p w14:paraId="66BA0582" w14:textId="77777777" w:rsidR="00260F33" w:rsidRPr="00412456" w:rsidRDefault="0016181C" w:rsidP="0072636A">
            <w:pPr>
              <w:tabs>
                <w:tab w:val="left" w:pos="1560"/>
              </w:tabs>
              <w:spacing w:line="240" w:lineRule="auto"/>
              <w:rPr>
                <w:rFonts w:ascii="Times New Roman" w:hAnsi="Times New Roman"/>
                <w:color w:val="000000"/>
                <w:sz w:val="24"/>
                <w:szCs w:val="24"/>
              </w:rPr>
            </w:pPr>
            <w:r w:rsidRPr="00412456">
              <w:rPr>
                <w:rFonts w:ascii="Times New Roman" w:hAnsi="Times New Roman"/>
                <w:color w:val="000000"/>
                <w:sz w:val="24"/>
                <w:szCs w:val="24"/>
              </w:rPr>
              <w:lastRenderedPageBreak/>
              <w:t>firmy inwestycyjne</w:t>
            </w:r>
          </w:p>
        </w:tc>
        <w:tc>
          <w:tcPr>
            <w:tcW w:w="2292" w:type="dxa"/>
            <w:gridSpan w:val="8"/>
            <w:shd w:val="clear" w:color="auto" w:fill="auto"/>
          </w:tcPr>
          <w:p w14:paraId="09723415" w14:textId="77777777" w:rsidR="00260F33" w:rsidRPr="00412456" w:rsidRDefault="00674BB5" w:rsidP="00A17CB2">
            <w:pPr>
              <w:spacing w:line="240" w:lineRule="auto"/>
              <w:rPr>
                <w:rFonts w:ascii="Times New Roman" w:hAnsi="Times New Roman"/>
                <w:color w:val="000000"/>
                <w:spacing w:val="-2"/>
                <w:sz w:val="24"/>
                <w:szCs w:val="24"/>
              </w:rPr>
            </w:pPr>
            <w:r w:rsidRPr="00412456">
              <w:rPr>
                <w:rFonts w:ascii="Times New Roman" w:hAnsi="Times New Roman"/>
                <w:color w:val="000000"/>
                <w:spacing w:val="-2"/>
                <w:sz w:val="24"/>
                <w:szCs w:val="24"/>
              </w:rPr>
              <w:t>36</w:t>
            </w:r>
          </w:p>
          <w:p w14:paraId="7D44B3A9" w14:textId="77777777" w:rsidR="00BE20F9" w:rsidRPr="00412456" w:rsidRDefault="006B4D99" w:rsidP="00D610E4">
            <w:pPr>
              <w:spacing w:line="240" w:lineRule="auto"/>
              <w:rPr>
                <w:rFonts w:ascii="Times New Roman" w:hAnsi="Times New Roman"/>
                <w:color w:val="000000"/>
                <w:spacing w:val="-2"/>
                <w:sz w:val="24"/>
                <w:szCs w:val="24"/>
              </w:rPr>
            </w:pPr>
            <w:r w:rsidRPr="00412456">
              <w:rPr>
                <w:rFonts w:ascii="Times New Roman" w:hAnsi="Times New Roman"/>
                <w:color w:val="000000"/>
                <w:spacing w:val="-2"/>
                <w:sz w:val="24"/>
                <w:szCs w:val="24"/>
              </w:rPr>
              <w:t xml:space="preserve">(stan na </w:t>
            </w:r>
            <w:r w:rsidR="00D610E4" w:rsidRPr="00412456">
              <w:rPr>
                <w:rFonts w:ascii="Times New Roman" w:hAnsi="Times New Roman"/>
                <w:color w:val="000000"/>
                <w:spacing w:val="-2"/>
                <w:sz w:val="24"/>
                <w:szCs w:val="24"/>
              </w:rPr>
              <w:t>20.04</w:t>
            </w:r>
            <w:r w:rsidR="00624BA0" w:rsidRPr="00412456">
              <w:rPr>
                <w:rFonts w:ascii="Times New Roman" w:hAnsi="Times New Roman"/>
                <w:color w:val="000000"/>
                <w:spacing w:val="-2"/>
                <w:sz w:val="24"/>
                <w:szCs w:val="24"/>
              </w:rPr>
              <w:t>.2022</w:t>
            </w:r>
            <w:r w:rsidR="00BE20F9" w:rsidRPr="00412456">
              <w:rPr>
                <w:rFonts w:ascii="Times New Roman" w:hAnsi="Times New Roman"/>
                <w:color w:val="000000"/>
                <w:spacing w:val="-2"/>
                <w:sz w:val="24"/>
                <w:szCs w:val="24"/>
              </w:rPr>
              <w:t xml:space="preserve"> r.)</w:t>
            </w:r>
          </w:p>
        </w:tc>
        <w:tc>
          <w:tcPr>
            <w:tcW w:w="2996" w:type="dxa"/>
            <w:gridSpan w:val="12"/>
            <w:shd w:val="clear" w:color="auto" w:fill="auto"/>
          </w:tcPr>
          <w:p w14:paraId="4FAD56C6" w14:textId="77777777" w:rsidR="00260F33" w:rsidRPr="00412456" w:rsidRDefault="00674BB5" w:rsidP="00BE20F9">
            <w:pPr>
              <w:spacing w:line="240" w:lineRule="auto"/>
              <w:rPr>
                <w:rFonts w:ascii="Times New Roman" w:hAnsi="Times New Roman"/>
                <w:color w:val="000000"/>
                <w:spacing w:val="-2"/>
                <w:sz w:val="24"/>
                <w:szCs w:val="24"/>
              </w:rPr>
            </w:pPr>
            <w:r w:rsidRPr="00412456">
              <w:rPr>
                <w:rFonts w:ascii="Times New Roman" w:hAnsi="Times New Roman"/>
                <w:color w:val="000000"/>
                <w:spacing w:val="-2"/>
                <w:sz w:val="24"/>
                <w:szCs w:val="24"/>
              </w:rPr>
              <w:t>rejestr firm inwestycyjnych prowadzony przez KNF</w:t>
            </w:r>
          </w:p>
        </w:tc>
        <w:tc>
          <w:tcPr>
            <w:tcW w:w="2981" w:type="dxa"/>
            <w:gridSpan w:val="6"/>
            <w:shd w:val="clear" w:color="auto" w:fill="auto"/>
          </w:tcPr>
          <w:p w14:paraId="47E6D7D9" w14:textId="77777777" w:rsidR="00260F33" w:rsidRPr="00412456" w:rsidRDefault="00674BB5" w:rsidP="00A17CB2">
            <w:pPr>
              <w:spacing w:line="240" w:lineRule="auto"/>
              <w:rPr>
                <w:rFonts w:ascii="Times New Roman" w:hAnsi="Times New Roman"/>
                <w:color w:val="000000"/>
                <w:spacing w:val="-2"/>
                <w:sz w:val="24"/>
                <w:szCs w:val="24"/>
              </w:rPr>
            </w:pPr>
            <w:r w:rsidRPr="00412456">
              <w:rPr>
                <w:rFonts w:ascii="Times New Roman" w:hAnsi="Times New Roman"/>
                <w:color w:val="000000"/>
                <w:spacing w:val="-2"/>
                <w:sz w:val="24"/>
                <w:szCs w:val="24"/>
              </w:rPr>
              <w:t>uproszczenie komunikacji z klientami i wyłączenie niektórych obowiązków firm inwestycyjnych wobec klientów profesjonalnych</w:t>
            </w:r>
          </w:p>
        </w:tc>
      </w:tr>
      <w:tr w:rsidR="00260F33" w:rsidRPr="00412456" w14:paraId="423D2887" w14:textId="77777777" w:rsidTr="00676C8D">
        <w:trPr>
          <w:gridAfter w:val="1"/>
          <w:wAfter w:w="10" w:type="dxa"/>
          <w:trHeight w:val="142"/>
        </w:trPr>
        <w:tc>
          <w:tcPr>
            <w:tcW w:w="2668" w:type="dxa"/>
            <w:gridSpan w:val="3"/>
            <w:shd w:val="clear" w:color="auto" w:fill="auto"/>
          </w:tcPr>
          <w:p w14:paraId="033E8E40" w14:textId="77777777" w:rsidR="00260F33" w:rsidRPr="00412456" w:rsidRDefault="0016181C" w:rsidP="0072636A">
            <w:pPr>
              <w:tabs>
                <w:tab w:val="left" w:pos="1560"/>
              </w:tabs>
              <w:spacing w:line="240" w:lineRule="auto"/>
              <w:rPr>
                <w:rFonts w:ascii="Times New Roman" w:hAnsi="Times New Roman"/>
                <w:color w:val="000000"/>
                <w:sz w:val="24"/>
                <w:szCs w:val="24"/>
              </w:rPr>
            </w:pPr>
            <w:r w:rsidRPr="00412456">
              <w:rPr>
                <w:rFonts w:ascii="Times New Roman" w:hAnsi="Times New Roman"/>
                <w:color w:val="000000"/>
                <w:sz w:val="24"/>
                <w:szCs w:val="24"/>
              </w:rPr>
              <w:t>klienci firm inwestycyjnych</w:t>
            </w:r>
          </w:p>
        </w:tc>
        <w:tc>
          <w:tcPr>
            <w:tcW w:w="2292" w:type="dxa"/>
            <w:gridSpan w:val="8"/>
            <w:shd w:val="clear" w:color="auto" w:fill="auto"/>
          </w:tcPr>
          <w:p w14:paraId="11E3ECDE" w14:textId="77777777" w:rsidR="00260F33" w:rsidRPr="00412456" w:rsidRDefault="00BE20F9" w:rsidP="00A17CB2">
            <w:pPr>
              <w:spacing w:line="240" w:lineRule="auto"/>
              <w:rPr>
                <w:rFonts w:ascii="Times New Roman" w:hAnsi="Times New Roman"/>
                <w:color w:val="000000"/>
                <w:spacing w:val="-2"/>
                <w:sz w:val="24"/>
                <w:szCs w:val="24"/>
              </w:rPr>
            </w:pPr>
            <w:r w:rsidRPr="00412456">
              <w:rPr>
                <w:rFonts w:ascii="Times New Roman" w:hAnsi="Times New Roman"/>
                <w:color w:val="000000"/>
                <w:spacing w:val="-2"/>
                <w:sz w:val="24"/>
                <w:szCs w:val="24"/>
              </w:rPr>
              <w:t>niemożliwa do oszacowania</w:t>
            </w:r>
          </w:p>
        </w:tc>
        <w:tc>
          <w:tcPr>
            <w:tcW w:w="2996" w:type="dxa"/>
            <w:gridSpan w:val="12"/>
            <w:shd w:val="clear" w:color="auto" w:fill="auto"/>
          </w:tcPr>
          <w:p w14:paraId="7002BC4B" w14:textId="77777777" w:rsidR="00260F33" w:rsidRPr="00412456" w:rsidRDefault="00260F33" w:rsidP="00A17CB2">
            <w:pPr>
              <w:spacing w:line="240" w:lineRule="auto"/>
              <w:rPr>
                <w:rFonts w:ascii="Times New Roman" w:hAnsi="Times New Roman"/>
                <w:color w:val="000000"/>
                <w:spacing w:val="-2"/>
                <w:sz w:val="24"/>
                <w:szCs w:val="24"/>
              </w:rPr>
            </w:pPr>
          </w:p>
        </w:tc>
        <w:tc>
          <w:tcPr>
            <w:tcW w:w="2981" w:type="dxa"/>
            <w:gridSpan w:val="6"/>
            <w:shd w:val="clear" w:color="auto" w:fill="auto"/>
          </w:tcPr>
          <w:p w14:paraId="33FE6A34" w14:textId="77777777" w:rsidR="00260F33" w:rsidRPr="00412456" w:rsidRDefault="00BE20F9" w:rsidP="00A17CB2">
            <w:pPr>
              <w:spacing w:line="240" w:lineRule="auto"/>
              <w:rPr>
                <w:rFonts w:ascii="Times New Roman" w:hAnsi="Times New Roman"/>
                <w:color w:val="000000"/>
                <w:spacing w:val="-2"/>
                <w:sz w:val="24"/>
                <w:szCs w:val="24"/>
              </w:rPr>
            </w:pPr>
            <w:r w:rsidRPr="00412456">
              <w:rPr>
                <w:rFonts w:ascii="Times New Roman" w:hAnsi="Times New Roman"/>
                <w:color w:val="000000"/>
                <w:spacing w:val="-2"/>
                <w:sz w:val="24"/>
                <w:szCs w:val="24"/>
              </w:rPr>
              <w:t>uproszczenie komunikacji z firmami inwestycyjnymi i wyłączenie niektórych obowiązków firm inwestycyjnych wobec klientów</w:t>
            </w:r>
          </w:p>
        </w:tc>
      </w:tr>
      <w:tr w:rsidR="00BE20F9" w:rsidRPr="00412456" w14:paraId="301A69E2" w14:textId="77777777" w:rsidTr="00676C8D">
        <w:trPr>
          <w:gridAfter w:val="1"/>
          <w:wAfter w:w="10" w:type="dxa"/>
          <w:trHeight w:val="142"/>
        </w:trPr>
        <w:tc>
          <w:tcPr>
            <w:tcW w:w="2668" w:type="dxa"/>
            <w:gridSpan w:val="3"/>
            <w:shd w:val="clear" w:color="auto" w:fill="auto"/>
          </w:tcPr>
          <w:p w14:paraId="3F48A281" w14:textId="77777777" w:rsidR="00BE20F9" w:rsidRPr="00412456" w:rsidRDefault="00BE20F9" w:rsidP="0072636A">
            <w:pPr>
              <w:tabs>
                <w:tab w:val="left" w:pos="1560"/>
              </w:tabs>
              <w:spacing w:line="240" w:lineRule="auto"/>
              <w:rPr>
                <w:rFonts w:ascii="Times New Roman" w:hAnsi="Times New Roman"/>
                <w:color w:val="000000"/>
                <w:sz w:val="24"/>
                <w:szCs w:val="24"/>
              </w:rPr>
            </w:pPr>
            <w:r w:rsidRPr="00412456">
              <w:rPr>
                <w:rFonts w:ascii="Times New Roman" w:hAnsi="Times New Roman"/>
                <w:color w:val="000000"/>
                <w:sz w:val="24"/>
                <w:szCs w:val="24"/>
              </w:rPr>
              <w:t>spółki prowadzące rynki giełdowe</w:t>
            </w:r>
          </w:p>
        </w:tc>
        <w:tc>
          <w:tcPr>
            <w:tcW w:w="2292" w:type="dxa"/>
            <w:gridSpan w:val="8"/>
            <w:shd w:val="clear" w:color="auto" w:fill="auto"/>
          </w:tcPr>
          <w:p w14:paraId="608EF213" w14:textId="77777777" w:rsidR="00BE20F9" w:rsidRPr="00412456" w:rsidRDefault="00BE20F9" w:rsidP="00A17CB2">
            <w:pPr>
              <w:spacing w:line="240" w:lineRule="auto"/>
              <w:rPr>
                <w:rFonts w:ascii="Times New Roman" w:hAnsi="Times New Roman"/>
                <w:color w:val="000000"/>
                <w:spacing w:val="-2"/>
                <w:sz w:val="24"/>
                <w:szCs w:val="24"/>
              </w:rPr>
            </w:pPr>
            <w:r w:rsidRPr="00412456">
              <w:rPr>
                <w:rFonts w:ascii="Times New Roman" w:hAnsi="Times New Roman"/>
                <w:color w:val="000000"/>
                <w:spacing w:val="-2"/>
                <w:sz w:val="24"/>
                <w:szCs w:val="24"/>
              </w:rPr>
              <w:t>Giełda Papierów Wartościowych w Warszawie S.A., BondSpot S.A. i Towarowa Giełda Energii SA</w:t>
            </w:r>
          </w:p>
        </w:tc>
        <w:tc>
          <w:tcPr>
            <w:tcW w:w="2996" w:type="dxa"/>
            <w:gridSpan w:val="12"/>
            <w:shd w:val="clear" w:color="auto" w:fill="auto"/>
          </w:tcPr>
          <w:p w14:paraId="66E99A1E" w14:textId="77777777" w:rsidR="00BE20F9" w:rsidRPr="00412456" w:rsidRDefault="00BE20F9" w:rsidP="00BE20F9">
            <w:pPr>
              <w:spacing w:line="240" w:lineRule="auto"/>
              <w:rPr>
                <w:rFonts w:ascii="Times New Roman" w:hAnsi="Times New Roman"/>
                <w:color w:val="000000"/>
                <w:spacing w:val="-2"/>
                <w:sz w:val="24"/>
                <w:szCs w:val="24"/>
              </w:rPr>
            </w:pPr>
            <w:r w:rsidRPr="00412456">
              <w:rPr>
                <w:rFonts w:ascii="Times New Roman" w:hAnsi="Times New Roman"/>
                <w:color w:val="000000"/>
                <w:spacing w:val="-2"/>
                <w:sz w:val="24"/>
                <w:szCs w:val="24"/>
              </w:rPr>
              <w:t>rejestr rynków regulowanych prowadzony przez Europejski Urząd Nadzoru Giełd i Papierów Wartościowych</w:t>
            </w:r>
          </w:p>
        </w:tc>
        <w:tc>
          <w:tcPr>
            <w:tcW w:w="2981" w:type="dxa"/>
            <w:gridSpan w:val="6"/>
            <w:shd w:val="clear" w:color="auto" w:fill="auto"/>
          </w:tcPr>
          <w:p w14:paraId="2ACA5B39" w14:textId="77777777" w:rsidR="00BE20F9" w:rsidRPr="00412456" w:rsidRDefault="00BE20F9" w:rsidP="00A17CB2">
            <w:pPr>
              <w:spacing w:line="240" w:lineRule="auto"/>
              <w:rPr>
                <w:rFonts w:ascii="Times New Roman" w:hAnsi="Times New Roman"/>
                <w:color w:val="000000"/>
                <w:spacing w:val="-2"/>
                <w:sz w:val="24"/>
                <w:szCs w:val="24"/>
              </w:rPr>
            </w:pPr>
            <w:r w:rsidRPr="00412456">
              <w:rPr>
                <w:rFonts w:ascii="Times New Roman" w:hAnsi="Times New Roman"/>
                <w:color w:val="000000"/>
                <w:spacing w:val="-2"/>
                <w:sz w:val="24"/>
                <w:szCs w:val="24"/>
              </w:rPr>
              <w:t>czasowe zawieszenie obowiązku publikacji wskazanych raportów</w:t>
            </w:r>
          </w:p>
        </w:tc>
      </w:tr>
      <w:tr w:rsidR="00BE20F9" w:rsidRPr="00412456" w14:paraId="6E7B7ADF" w14:textId="77777777" w:rsidTr="00676C8D">
        <w:trPr>
          <w:gridAfter w:val="1"/>
          <w:wAfter w:w="10" w:type="dxa"/>
          <w:trHeight w:val="142"/>
        </w:trPr>
        <w:tc>
          <w:tcPr>
            <w:tcW w:w="2668" w:type="dxa"/>
            <w:gridSpan w:val="3"/>
            <w:shd w:val="clear" w:color="auto" w:fill="auto"/>
          </w:tcPr>
          <w:p w14:paraId="005CC438" w14:textId="77777777" w:rsidR="00BE20F9" w:rsidRPr="00412456" w:rsidRDefault="00BE20F9" w:rsidP="0072636A">
            <w:pPr>
              <w:tabs>
                <w:tab w:val="left" w:pos="1560"/>
              </w:tabs>
              <w:spacing w:line="240" w:lineRule="auto"/>
              <w:rPr>
                <w:rFonts w:ascii="Times New Roman" w:hAnsi="Times New Roman"/>
                <w:color w:val="000000"/>
                <w:sz w:val="24"/>
                <w:szCs w:val="24"/>
              </w:rPr>
            </w:pPr>
            <w:r w:rsidRPr="00412456">
              <w:rPr>
                <w:rFonts w:ascii="Times New Roman" w:hAnsi="Times New Roman"/>
                <w:color w:val="000000"/>
                <w:sz w:val="24"/>
                <w:szCs w:val="24"/>
              </w:rPr>
              <w:t>uczestnicy obrotu towarowymi instrumentami pochodnymi</w:t>
            </w:r>
          </w:p>
        </w:tc>
        <w:tc>
          <w:tcPr>
            <w:tcW w:w="2292" w:type="dxa"/>
            <w:gridSpan w:val="8"/>
            <w:shd w:val="clear" w:color="auto" w:fill="auto"/>
          </w:tcPr>
          <w:p w14:paraId="01E045E7" w14:textId="77777777" w:rsidR="00BE20F9" w:rsidRPr="00412456" w:rsidRDefault="00BE20F9" w:rsidP="00A17CB2">
            <w:pPr>
              <w:spacing w:line="240" w:lineRule="auto"/>
              <w:rPr>
                <w:rFonts w:ascii="Times New Roman" w:hAnsi="Times New Roman"/>
                <w:color w:val="000000"/>
                <w:spacing w:val="-2"/>
                <w:sz w:val="24"/>
                <w:szCs w:val="24"/>
              </w:rPr>
            </w:pPr>
            <w:r w:rsidRPr="00412456">
              <w:rPr>
                <w:rFonts w:ascii="Times New Roman" w:hAnsi="Times New Roman"/>
                <w:color w:val="000000"/>
                <w:spacing w:val="-2"/>
                <w:sz w:val="24"/>
                <w:szCs w:val="24"/>
              </w:rPr>
              <w:t>niemożliwa do oszacowania</w:t>
            </w:r>
          </w:p>
        </w:tc>
        <w:tc>
          <w:tcPr>
            <w:tcW w:w="2996" w:type="dxa"/>
            <w:gridSpan w:val="12"/>
            <w:shd w:val="clear" w:color="auto" w:fill="auto"/>
          </w:tcPr>
          <w:p w14:paraId="13E6732F" w14:textId="77777777" w:rsidR="00BE20F9" w:rsidRPr="00412456" w:rsidRDefault="00BE20F9" w:rsidP="00BE20F9">
            <w:pPr>
              <w:spacing w:line="240" w:lineRule="auto"/>
              <w:rPr>
                <w:rFonts w:ascii="Times New Roman" w:hAnsi="Times New Roman"/>
                <w:color w:val="000000"/>
                <w:spacing w:val="-2"/>
                <w:sz w:val="24"/>
                <w:szCs w:val="24"/>
              </w:rPr>
            </w:pPr>
          </w:p>
        </w:tc>
        <w:tc>
          <w:tcPr>
            <w:tcW w:w="2981" w:type="dxa"/>
            <w:gridSpan w:val="6"/>
            <w:shd w:val="clear" w:color="auto" w:fill="auto"/>
          </w:tcPr>
          <w:p w14:paraId="0ADD7FC6" w14:textId="77777777" w:rsidR="00BE20F9" w:rsidRPr="00412456" w:rsidRDefault="00BE20F9" w:rsidP="00A17CB2">
            <w:pPr>
              <w:spacing w:line="240" w:lineRule="auto"/>
              <w:rPr>
                <w:rFonts w:ascii="Times New Roman" w:hAnsi="Times New Roman"/>
                <w:color w:val="000000"/>
                <w:spacing w:val="-2"/>
                <w:sz w:val="24"/>
                <w:szCs w:val="24"/>
              </w:rPr>
            </w:pPr>
            <w:r w:rsidRPr="00412456">
              <w:rPr>
                <w:rFonts w:ascii="Times New Roman" w:hAnsi="Times New Roman"/>
                <w:color w:val="000000"/>
                <w:spacing w:val="-2"/>
                <w:sz w:val="24"/>
                <w:szCs w:val="24"/>
              </w:rPr>
              <w:t>wprowadzenie nowych wymogów dotyczących stosowania systemu limitów pozycji</w:t>
            </w:r>
          </w:p>
        </w:tc>
      </w:tr>
      <w:tr w:rsidR="006C4CB4" w:rsidRPr="00412456" w14:paraId="218A4091" w14:textId="77777777" w:rsidTr="00676C8D">
        <w:trPr>
          <w:gridAfter w:val="1"/>
          <w:wAfter w:w="10" w:type="dxa"/>
          <w:trHeight w:val="142"/>
        </w:trPr>
        <w:tc>
          <w:tcPr>
            <w:tcW w:w="2668" w:type="dxa"/>
            <w:gridSpan w:val="3"/>
            <w:shd w:val="clear" w:color="auto" w:fill="auto"/>
          </w:tcPr>
          <w:p w14:paraId="1225BE74" w14:textId="77777777" w:rsidR="006C4CB4" w:rsidRPr="00412456" w:rsidRDefault="006C4CB4" w:rsidP="0072636A">
            <w:pPr>
              <w:tabs>
                <w:tab w:val="left" w:pos="1560"/>
              </w:tabs>
              <w:spacing w:line="240" w:lineRule="auto"/>
              <w:rPr>
                <w:rFonts w:ascii="Times New Roman" w:hAnsi="Times New Roman"/>
                <w:color w:val="000000"/>
                <w:sz w:val="24"/>
                <w:szCs w:val="24"/>
              </w:rPr>
            </w:pPr>
            <w:r w:rsidRPr="00412456">
              <w:rPr>
                <w:rFonts w:ascii="Times New Roman" w:hAnsi="Times New Roman"/>
                <w:color w:val="000000"/>
                <w:sz w:val="24"/>
                <w:szCs w:val="24"/>
              </w:rPr>
              <w:t xml:space="preserve">banki w formie spółek akcyjnych </w:t>
            </w:r>
          </w:p>
        </w:tc>
        <w:tc>
          <w:tcPr>
            <w:tcW w:w="2292" w:type="dxa"/>
            <w:gridSpan w:val="8"/>
            <w:shd w:val="clear" w:color="auto" w:fill="auto"/>
          </w:tcPr>
          <w:p w14:paraId="4D08268E" w14:textId="77777777" w:rsidR="006C4CB4" w:rsidRPr="00412456" w:rsidRDefault="00094A81" w:rsidP="00A17CB2">
            <w:pPr>
              <w:spacing w:line="240" w:lineRule="auto"/>
              <w:rPr>
                <w:rFonts w:ascii="Times New Roman" w:hAnsi="Times New Roman"/>
                <w:color w:val="000000"/>
                <w:spacing w:val="-2"/>
                <w:sz w:val="24"/>
                <w:szCs w:val="24"/>
              </w:rPr>
            </w:pPr>
            <w:r w:rsidRPr="00412456">
              <w:rPr>
                <w:rFonts w:ascii="Times New Roman" w:hAnsi="Times New Roman"/>
                <w:color w:val="000000"/>
                <w:spacing w:val="-2"/>
                <w:sz w:val="24"/>
                <w:szCs w:val="24"/>
              </w:rPr>
              <w:t xml:space="preserve">30 </w:t>
            </w:r>
          </w:p>
        </w:tc>
        <w:tc>
          <w:tcPr>
            <w:tcW w:w="2996" w:type="dxa"/>
            <w:gridSpan w:val="12"/>
            <w:shd w:val="clear" w:color="auto" w:fill="auto"/>
          </w:tcPr>
          <w:p w14:paraId="4CBBFB30" w14:textId="77777777" w:rsidR="002A0377" w:rsidRPr="00412456" w:rsidRDefault="002A0377" w:rsidP="002A0377">
            <w:pPr>
              <w:spacing w:line="240" w:lineRule="auto"/>
              <w:rPr>
                <w:rFonts w:ascii="Times New Roman" w:hAnsi="Times New Roman"/>
                <w:color w:val="000000"/>
                <w:spacing w:val="-2"/>
                <w:sz w:val="24"/>
                <w:szCs w:val="24"/>
              </w:rPr>
            </w:pPr>
            <w:r w:rsidRPr="00412456">
              <w:rPr>
                <w:rFonts w:ascii="Times New Roman" w:hAnsi="Times New Roman"/>
                <w:color w:val="000000"/>
                <w:spacing w:val="-2"/>
                <w:sz w:val="24"/>
                <w:szCs w:val="24"/>
              </w:rPr>
              <w:t>rejestr podmiotów sektora bankowego KNF</w:t>
            </w:r>
          </w:p>
          <w:p w14:paraId="62A045F7" w14:textId="77777777" w:rsidR="006C4CB4" w:rsidRPr="00412456" w:rsidRDefault="002A0377" w:rsidP="002A0377">
            <w:pPr>
              <w:spacing w:line="240" w:lineRule="auto"/>
              <w:rPr>
                <w:rFonts w:ascii="Times New Roman" w:hAnsi="Times New Roman"/>
                <w:color w:val="000000"/>
                <w:spacing w:val="-2"/>
                <w:sz w:val="24"/>
                <w:szCs w:val="24"/>
              </w:rPr>
            </w:pPr>
            <w:r w:rsidRPr="00412456">
              <w:rPr>
                <w:rFonts w:ascii="Times New Roman" w:hAnsi="Times New Roman"/>
                <w:color w:val="000000"/>
                <w:spacing w:val="-2"/>
                <w:sz w:val="24"/>
                <w:szCs w:val="24"/>
              </w:rPr>
              <w:t>(stan na</w:t>
            </w:r>
            <w:r w:rsidR="00094A81" w:rsidRPr="00412456">
              <w:rPr>
                <w:rFonts w:ascii="Times New Roman" w:hAnsi="Times New Roman"/>
                <w:color w:val="000000"/>
                <w:spacing w:val="-2"/>
                <w:sz w:val="24"/>
                <w:szCs w:val="24"/>
              </w:rPr>
              <w:t xml:space="preserve"> 6.05.</w:t>
            </w:r>
            <w:r w:rsidRPr="00412456">
              <w:rPr>
                <w:rFonts w:ascii="Times New Roman" w:hAnsi="Times New Roman"/>
                <w:color w:val="000000"/>
                <w:spacing w:val="-2"/>
                <w:sz w:val="24"/>
                <w:szCs w:val="24"/>
              </w:rPr>
              <w:t xml:space="preserve"> 2022 r.)</w:t>
            </w:r>
          </w:p>
        </w:tc>
        <w:tc>
          <w:tcPr>
            <w:tcW w:w="2981" w:type="dxa"/>
            <w:gridSpan w:val="6"/>
            <w:shd w:val="clear" w:color="auto" w:fill="auto"/>
          </w:tcPr>
          <w:p w14:paraId="39A8F34A" w14:textId="77777777" w:rsidR="006C4CB4" w:rsidRPr="00412456" w:rsidRDefault="00583C4C" w:rsidP="00583C4C">
            <w:pPr>
              <w:spacing w:line="240" w:lineRule="auto"/>
              <w:rPr>
                <w:rFonts w:ascii="Times New Roman" w:hAnsi="Times New Roman"/>
                <w:color w:val="000000"/>
                <w:spacing w:val="-2"/>
                <w:sz w:val="24"/>
                <w:szCs w:val="24"/>
              </w:rPr>
            </w:pPr>
            <w:r w:rsidRPr="00412456">
              <w:rPr>
                <w:rFonts w:ascii="Times New Roman" w:hAnsi="Times New Roman"/>
                <w:color w:val="000000"/>
                <w:spacing w:val="-2"/>
                <w:sz w:val="24"/>
                <w:szCs w:val="24"/>
              </w:rPr>
              <w:t>wniesienie składki na Fundusz Wsparcia Kredytobiorców przez kredytodawców, którzy zawarli umowy z Bankiem Gospodarstwa Krajowego w sprawie realizacji ustawy o wsparciu kredytobiorców , którzy zaciągnęli kredyt mieszkaniowy i znajdują się w trudnej sytuacji finansowej</w:t>
            </w:r>
          </w:p>
        </w:tc>
      </w:tr>
      <w:tr w:rsidR="006C4CB4" w:rsidRPr="00412456" w14:paraId="5A465B89" w14:textId="77777777" w:rsidTr="00676C8D">
        <w:trPr>
          <w:gridAfter w:val="1"/>
          <w:wAfter w:w="10" w:type="dxa"/>
          <w:trHeight w:val="142"/>
        </w:trPr>
        <w:tc>
          <w:tcPr>
            <w:tcW w:w="2668" w:type="dxa"/>
            <w:gridSpan w:val="3"/>
            <w:shd w:val="clear" w:color="auto" w:fill="auto"/>
          </w:tcPr>
          <w:p w14:paraId="4FDBB69E" w14:textId="77777777" w:rsidR="006C4CB4" w:rsidRPr="00412456" w:rsidRDefault="006C4CB4" w:rsidP="0072636A">
            <w:pPr>
              <w:tabs>
                <w:tab w:val="left" w:pos="1560"/>
              </w:tabs>
              <w:spacing w:line="240" w:lineRule="auto"/>
              <w:rPr>
                <w:rFonts w:ascii="Times New Roman" w:hAnsi="Times New Roman"/>
                <w:color w:val="000000"/>
                <w:sz w:val="24"/>
                <w:szCs w:val="24"/>
              </w:rPr>
            </w:pPr>
            <w:r w:rsidRPr="00412456">
              <w:rPr>
                <w:rFonts w:ascii="Times New Roman" w:hAnsi="Times New Roman"/>
                <w:color w:val="000000"/>
                <w:sz w:val="24"/>
                <w:szCs w:val="24"/>
              </w:rPr>
              <w:t xml:space="preserve">banki spółdzielcze </w:t>
            </w:r>
          </w:p>
        </w:tc>
        <w:tc>
          <w:tcPr>
            <w:tcW w:w="2292" w:type="dxa"/>
            <w:gridSpan w:val="8"/>
            <w:shd w:val="clear" w:color="auto" w:fill="auto"/>
          </w:tcPr>
          <w:p w14:paraId="3AF9B13A" w14:textId="77777777" w:rsidR="006C4CB4" w:rsidRPr="00412456" w:rsidRDefault="00094A81" w:rsidP="00BE20F9">
            <w:pPr>
              <w:spacing w:line="240" w:lineRule="auto"/>
              <w:rPr>
                <w:rFonts w:ascii="Times New Roman" w:hAnsi="Times New Roman"/>
                <w:color w:val="000000"/>
                <w:spacing w:val="-2"/>
                <w:sz w:val="24"/>
                <w:szCs w:val="24"/>
              </w:rPr>
            </w:pPr>
            <w:r w:rsidRPr="00412456">
              <w:rPr>
                <w:rFonts w:ascii="Times New Roman" w:hAnsi="Times New Roman"/>
                <w:color w:val="000000"/>
                <w:spacing w:val="-2"/>
                <w:sz w:val="24"/>
                <w:szCs w:val="24"/>
              </w:rPr>
              <w:t>535</w:t>
            </w:r>
          </w:p>
        </w:tc>
        <w:tc>
          <w:tcPr>
            <w:tcW w:w="2996" w:type="dxa"/>
            <w:gridSpan w:val="12"/>
            <w:shd w:val="clear" w:color="auto" w:fill="auto"/>
          </w:tcPr>
          <w:p w14:paraId="1810D225" w14:textId="77777777" w:rsidR="002A0377" w:rsidRPr="00412456" w:rsidRDefault="002A0377" w:rsidP="002A0377">
            <w:pPr>
              <w:spacing w:line="240" w:lineRule="auto"/>
              <w:rPr>
                <w:rFonts w:ascii="Times New Roman" w:hAnsi="Times New Roman"/>
                <w:color w:val="000000"/>
                <w:spacing w:val="-2"/>
                <w:sz w:val="24"/>
                <w:szCs w:val="24"/>
              </w:rPr>
            </w:pPr>
            <w:r w:rsidRPr="00412456">
              <w:rPr>
                <w:rFonts w:ascii="Times New Roman" w:hAnsi="Times New Roman"/>
                <w:color w:val="000000"/>
                <w:spacing w:val="-2"/>
                <w:sz w:val="24"/>
                <w:szCs w:val="24"/>
              </w:rPr>
              <w:t>rejestr podmiotów sektora bankowego KNF</w:t>
            </w:r>
          </w:p>
          <w:p w14:paraId="585A8146" w14:textId="77777777" w:rsidR="006C4CB4" w:rsidRPr="00412456" w:rsidRDefault="002A0377" w:rsidP="002A0377">
            <w:pPr>
              <w:spacing w:line="240" w:lineRule="auto"/>
              <w:rPr>
                <w:rFonts w:ascii="Times New Roman" w:hAnsi="Times New Roman"/>
                <w:color w:val="000000"/>
                <w:spacing w:val="-2"/>
                <w:sz w:val="24"/>
                <w:szCs w:val="24"/>
              </w:rPr>
            </w:pPr>
            <w:r w:rsidRPr="00412456">
              <w:rPr>
                <w:rFonts w:ascii="Times New Roman" w:hAnsi="Times New Roman"/>
                <w:color w:val="000000"/>
                <w:spacing w:val="-2"/>
                <w:sz w:val="24"/>
                <w:szCs w:val="24"/>
              </w:rPr>
              <w:t xml:space="preserve">(stan na </w:t>
            </w:r>
            <w:r w:rsidR="00094A81" w:rsidRPr="00412456">
              <w:rPr>
                <w:rFonts w:ascii="Times New Roman" w:hAnsi="Times New Roman"/>
                <w:color w:val="000000"/>
                <w:spacing w:val="-2"/>
                <w:sz w:val="24"/>
                <w:szCs w:val="24"/>
              </w:rPr>
              <w:t>6.05.</w:t>
            </w:r>
            <w:r w:rsidRPr="00412456">
              <w:rPr>
                <w:rFonts w:ascii="Times New Roman" w:hAnsi="Times New Roman"/>
                <w:color w:val="000000"/>
                <w:spacing w:val="-2"/>
                <w:sz w:val="24"/>
                <w:szCs w:val="24"/>
              </w:rPr>
              <w:t>2022 r.)</w:t>
            </w:r>
          </w:p>
        </w:tc>
        <w:tc>
          <w:tcPr>
            <w:tcW w:w="2981" w:type="dxa"/>
            <w:gridSpan w:val="6"/>
            <w:shd w:val="clear" w:color="auto" w:fill="auto"/>
          </w:tcPr>
          <w:p w14:paraId="231E3E3C" w14:textId="77777777" w:rsidR="006C4CB4" w:rsidRPr="00412456" w:rsidRDefault="00583C4C" w:rsidP="00A17CB2">
            <w:pPr>
              <w:spacing w:line="240" w:lineRule="auto"/>
              <w:rPr>
                <w:rFonts w:ascii="Times New Roman" w:hAnsi="Times New Roman"/>
                <w:color w:val="000000"/>
                <w:spacing w:val="-2"/>
                <w:sz w:val="24"/>
                <w:szCs w:val="24"/>
              </w:rPr>
            </w:pPr>
            <w:r w:rsidRPr="00412456">
              <w:rPr>
                <w:rFonts w:ascii="Times New Roman" w:hAnsi="Times New Roman"/>
                <w:color w:val="000000"/>
                <w:spacing w:val="-2"/>
                <w:sz w:val="24"/>
                <w:szCs w:val="24"/>
              </w:rPr>
              <w:t>wniesienie składki na Fundusz Wsparcia Kredytobiorców przez kredytodawców, którzy zawarli umowy z Bankiem Gospodarstwa Krajowego w sprawie realizacji ustawy o wsparciu kredytobiorców , którzy zaciągnęli kredyt mieszkaniowy i znajdują się w trudnej sytuacji finansowej</w:t>
            </w:r>
          </w:p>
        </w:tc>
      </w:tr>
      <w:tr w:rsidR="006C4CB4" w:rsidRPr="00412456" w14:paraId="3C3098D7" w14:textId="77777777" w:rsidTr="00676C8D">
        <w:trPr>
          <w:gridAfter w:val="1"/>
          <w:wAfter w:w="10" w:type="dxa"/>
          <w:trHeight w:val="142"/>
        </w:trPr>
        <w:tc>
          <w:tcPr>
            <w:tcW w:w="2668" w:type="dxa"/>
            <w:gridSpan w:val="3"/>
            <w:shd w:val="clear" w:color="auto" w:fill="auto"/>
          </w:tcPr>
          <w:p w14:paraId="58328B82" w14:textId="77777777" w:rsidR="006C4CB4" w:rsidRPr="00412456" w:rsidRDefault="006C4CB4" w:rsidP="0072636A">
            <w:pPr>
              <w:tabs>
                <w:tab w:val="left" w:pos="1560"/>
              </w:tabs>
              <w:spacing w:line="240" w:lineRule="auto"/>
              <w:rPr>
                <w:rFonts w:ascii="Times New Roman" w:hAnsi="Times New Roman"/>
                <w:color w:val="000000"/>
                <w:sz w:val="24"/>
                <w:szCs w:val="24"/>
              </w:rPr>
            </w:pPr>
            <w:r w:rsidRPr="00412456">
              <w:rPr>
                <w:rFonts w:ascii="Times New Roman" w:hAnsi="Times New Roman"/>
                <w:color w:val="000000"/>
                <w:sz w:val="24"/>
                <w:szCs w:val="24"/>
              </w:rPr>
              <w:t>spółdzielcze kasy oszczędnościowo-kredytowe</w:t>
            </w:r>
          </w:p>
        </w:tc>
        <w:tc>
          <w:tcPr>
            <w:tcW w:w="2292" w:type="dxa"/>
            <w:gridSpan w:val="8"/>
            <w:shd w:val="clear" w:color="auto" w:fill="auto"/>
          </w:tcPr>
          <w:p w14:paraId="261ED3EB" w14:textId="77777777" w:rsidR="006C4CB4" w:rsidRPr="00412456" w:rsidRDefault="00094A81" w:rsidP="00BE20F9">
            <w:pPr>
              <w:spacing w:line="240" w:lineRule="auto"/>
              <w:rPr>
                <w:rFonts w:ascii="Times New Roman" w:hAnsi="Times New Roman"/>
                <w:color w:val="000000"/>
                <w:spacing w:val="-2"/>
                <w:sz w:val="24"/>
                <w:szCs w:val="24"/>
              </w:rPr>
            </w:pPr>
            <w:r w:rsidRPr="00412456">
              <w:rPr>
                <w:rFonts w:ascii="Times New Roman" w:hAnsi="Times New Roman"/>
                <w:color w:val="000000"/>
                <w:spacing w:val="-2"/>
                <w:sz w:val="24"/>
                <w:szCs w:val="24"/>
              </w:rPr>
              <w:t>23</w:t>
            </w:r>
          </w:p>
        </w:tc>
        <w:tc>
          <w:tcPr>
            <w:tcW w:w="2996" w:type="dxa"/>
            <w:gridSpan w:val="12"/>
            <w:shd w:val="clear" w:color="auto" w:fill="auto"/>
          </w:tcPr>
          <w:p w14:paraId="07B4A21C" w14:textId="77777777" w:rsidR="002A0377" w:rsidRPr="00412456" w:rsidRDefault="002A0377" w:rsidP="002A0377">
            <w:pPr>
              <w:spacing w:line="240" w:lineRule="auto"/>
              <w:rPr>
                <w:rFonts w:ascii="Times New Roman" w:hAnsi="Times New Roman"/>
                <w:color w:val="000000"/>
                <w:spacing w:val="-2"/>
                <w:sz w:val="24"/>
                <w:szCs w:val="24"/>
              </w:rPr>
            </w:pPr>
            <w:r w:rsidRPr="00412456">
              <w:rPr>
                <w:rFonts w:ascii="Times New Roman" w:hAnsi="Times New Roman"/>
                <w:color w:val="000000"/>
                <w:spacing w:val="-2"/>
                <w:sz w:val="24"/>
                <w:szCs w:val="24"/>
              </w:rPr>
              <w:t>Rejestr podmiotów sektora kas KNF</w:t>
            </w:r>
          </w:p>
          <w:p w14:paraId="37BBC771" w14:textId="77777777" w:rsidR="006C4CB4" w:rsidRPr="00412456" w:rsidRDefault="002A0377" w:rsidP="00094A81">
            <w:pPr>
              <w:spacing w:line="240" w:lineRule="auto"/>
              <w:rPr>
                <w:rFonts w:ascii="Times New Roman" w:hAnsi="Times New Roman"/>
                <w:color w:val="000000"/>
                <w:spacing w:val="-2"/>
                <w:sz w:val="24"/>
                <w:szCs w:val="24"/>
              </w:rPr>
            </w:pPr>
            <w:r w:rsidRPr="00412456">
              <w:rPr>
                <w:rFonts w:ascii="Times New Roman" w:hAnsi="Times New Roman"/>
                <w:color w:val="000000"/>
                <w:spacing w:val="-2"/>
                <w:sz w:val="24"/>
                <w:szCs w:val="24"/>
              </w:rPr>
              <w:t>(stan na</w:t>
            </w:r>
            <w:r w:rsidR="00094A81" w:rsidRPr="00412456">
              <w:rPr>
                <w:rFonts w:ascii="Times New Roman" w:hAnsi="Times New Roman"/>
                <w:color w:val="000000"/>
                <w:spacing w:val="-2"/>
                <w:sz w:val="24"/>
                <w:szCs w:val="24"/>
              </w:rPr>
              <w:t xml:space="preserve"> 6.05.</w:t>
            </w:r>
            <w:r w:rsidRPr="00412456">
              <w:rPr>
                <w:rFonts w:ascii="Times New Roman" w:hAnsi="Times New Roman"/>
                <w:color w:val="000000"/>
                <w:spacing w:val="-2"/>
                <w:sz w:val="24"/>
                <w:szCs w:val="24"/>
              </w:rPr>
              <w:t>2022 r.)</w:t>
            </w:r>
          </w:p>
        </w:tc>
        <w:tc>
          <w:tcPr>
            <w:tcW w:w="2981" w:type="dxa"/>
            <w:gridSpan w:val="6"/>
            <w:shd w:val="clear" w:color="auto" w:fill="auto"/>
          </w:tcPr>
          <w:p w14:paraId="39DF0787" w14:textId="77777777" w:rsidR="006C4CB4" w:rsidRPr="00412456" w:rsidRDefault="00583C4C" w:rsidP="00A17CB2">
            <w:pPr>
              <w:spacing w:line="240" w:lineRule="auto"/>
              <w:rPr>
                <w:rFonts w:ascii="Times New Roman" w:hAnsi="Times New Roman"/>
                <w:color w:val="000000"/>
                <w:spacing w:val="-2"/>
                <w:sz w:val="24"/>
                <w:szCs w:val="24"/>
              </w:rPr>
            </w:pPr>
            <w:r w:rsidRPr="00412456">
              <w:rPr>
                <w:rFonts w:ascii="Times New Roman" w:hAnsi="Times New Roman"/>
                <w:color w:val="000000"/>
                <w:spacing w:val="-2"/>
                <w:sz w:val="24"/>
                <w:szCs w:val="24"/>
              </w:rPr>
              <w:t xml:space="preserve">wniesienie składki na Fundusz Wsparcia Kredytobiorców przez kredytodawców, którzy zawarli umowy z Bankiem Gospodarstwa Krajowego w sprawie realizacji ustawy o wsparciu kredytobiorców , którzy zaciągnęli kredyt mieszkaniowy i znajdują się </w:t>
            </w:r>
            <w:r w:rsidRPr="00412456">
              <w:rPr>
                <w:rFonts w:ascii="Times New Roman" w:hAnsi="Times New Roman"/>
                <w:color w:val="000000"/>
                <w:spacing w:val="-2"/>
                <w:sz w:val="24"/>
                <w:szCs w:val="24"/>
              </w:rPr>
              <w:lastRenderedPageBreak/>
              <w:t>w trudnej sytuacji finansowej</w:t>
            </w:r>
          </w:p>
        </w:tc>
      </w:tr>
      <w:tr w:rsidR="00BE20F9" w:rsidRPr="00412456" w14:paraId="1EBC7DC6" w14:textId="77777777" w:rsidTr="00676C8D">
        <w:trPr>
          <w:gridAfter w:val="1"/>
          <w:wAfter w:w="10" w:type="dxa"/>
          <w:trHeight w:val="142"/>
        </w:trPr>
        <w:tc>
          <w:tcPr>
            <w:tcW w:w="2668" w:type="dxa"/>
            <w:gridSpan w:val="3"/>
            <w:shd w:val="clear" w:color="auto" w:fill="auto"/>
          </w:tcPr>
          <w:p w14:paraId="2F643EEE" w14:textId="77777777" w:rsidR="00BE20F9" w:rsidRPr="00412456" w:rsidRDefault="00BE20F9" w:rsidP="0072636A">
            <w:pPr>
              <w:tabs>
                <w:tab w:val="left" w:pos="1560"/>
              </w:tabs>
              <w:spacing w:line="240" w:lineRule="auto"/>
              <w:rPr>
                <w:rFonts w:ascii="Times New Roman" w:hAnsi="Times New Roman"/>
                <w:color w:val="000000"/>
                <w:sz w:val="24"/>
                <w:szCs w:val="24"/>
              </w:rPr>
            </w:pPr>
            <w:r w:rsidRPr="00412456">
              <w:rPr>
                <w:rFonts w:ascii="Times New Roman" w:hAnsi="Times New Roman"/>
                <w:color w:val="000000"/>
                <w:sz w:val="24"/>
                <w:szCs w:val="24"/>
              </w:rPr>
              <w:lastRenderedPageBreak/>
              <w:t>sądy</w:t>
            </w:r>
          </w:p>
        </w:tc>
        <w:tc>
          <w:tcPr>
            <w:tcW w:w="2292" w:type="dxa"/>
            <w:gridSpan w:val="8"/>
            <w:shd w:val="clear" w:color="auto" w:fill="auto"/>
          </w:tcPr>
          <w:p w14:paraId="33CF0D99" w14:textId="77777777" w:rsidR="00BE20F9" w:rsidRPr="00412456" w:rsidRDefault="00BE20F9" w:rsidP="00BE20F9">
            <w:pPr>
              <w:spacing w:line="240" w:lineRule="auto"/>
              <w:rPr>
                <w:rFonts w:ascii="Times New Roman" w:hAnsi="Times New Roman"/>
                <w:color w:val="000000"/>
                <w:spacing w:val="-2"/>
                <w:sz w:val="24"/>
                <w:szCs w:val="24"/>
              </w:rPr>
            </w:pPr>
            <w:r w:rsidRPr="00412456">
              <w:rPr>
                <w:rFonts w:ascii="Times New Roman" w:hAnsi="Times New Roman"/>
                <w:color w:val="000000"/>
                <w:spacing w:val="-2"/>
                <w:sz w:val="24"/>
                <w:szCs w:val="24"/>
              </w:rPr>
              <w:t>37</w:t>
            </w:r>
            <w:r w:rsidR="009E2D4A" w:rsidRPr="00412456">
              <w:rPr>
                <w:rFonts w:ascii="Times New Roman" w:hAnsi="Times New Roman"/>
                <w:color w:val="000000"/>
                <w:spacing w:val="-2"/>
                <w:sz w:val="24"/>
                <w:szCs w:val="24"/>
              </w:rPr>
              <w:t>6</w:t>
            </w:r>
            <w:r w:rsidRPr="00412456">
              <w:rPr>
                <w:rFonts w:ascii="Times New Roman" w:hAnsi="Times New Roman"/>
                <w:color w:val="000000"/>
                <w:spacing w:val="-2"/>
                <w:sz w:val="24"/>
                <w:szCs w:val="24"/>
              </w:rPr>
              <w:t>, w tym:</w:t>
            </w:r>
          </w:p>
          <w:p w14:paraId="294977F5" w14:textId="77777777" w:rsidR="00BE20F9" w:rsidRPr="00412456" w:rsidRDefault="00BE20F9" w:rsidP="00BE20F9">
            <w:pPr>
              <w:spacing w:line="240" w:lineRule="auto"/>
              <w:rPr>
                <w:rFonts w:ascii="Times New Roman" w:hAnsi="Times New Roman"/>
                <w:color w:val="000000"/>
                <w:spacing w:val="-2"/>
                <w:sz w:val="24"/>
                <w:szCs w:val="24"/>
              </w:rPr>
            </w:pPr>
            <w:r w:rsidRPr="00412456">
              <w:rPr>
                <w:rFonts w:ascii="Times New Roman" w:hAnsi="Times New Roman"/>
                <w:color w:val="000000"/>
                <w:spacing w:val="-2"/>
                <w:sz w:val="24"/>
                <w:szCs w:val="24"/>
              </w:rPr>
              <w:t>318 sądów rejonowych,</w:t>
            </w:r>
          </w:p>
          <w:p w14:paraId="028BAF86" w14:textId="77777777" w:rsidR="00BE20F9" w:rsidRPr="00412456" w:rsidRDefault="00BE20F9" w:rsidP="00BE20F9">
            <w:pPr>
              <w:spacing w:line="240" w:lineRule="auto"/>
              <w:rPr>
                <w:rFonts w:ascii="Times New Roman" w:hAnsi="Times New Roman"/>
                <w:color w:val="000000"/>
                <w:spacing w:val="-2"/>
                <w:sz w:val="24"/>
                <w:szCs w:val="24"/>
              </w:rPr>
            </w:pPr>
            <w:r w:rsidRPr="00412456">
              <w:rPr>
                <w:rFonts w:ascii="Times New Roman" w:hAnsi="Times New Roman"/>
                <w:color w:val="000000"/>
                <w:spacing w:val="-2"/>
                <w:sz w:val="24"/>
                <w:szCs w:val="24"/>
              </w:rPr>
              <w:t>4</w:t>
            </w:r>
            <w:r w:rsidR="009E2D4A" w:rsidRPr="00412456">
              <w:rPr>
                <w:rFonts w:ascii="Times New Roman" w:hAnsi="Times New Roman"/>
                <w:color w:val="000000"/>
                <w:spacing w:val="-2"/>
                <w:sz w:val="24"/>
                <w:szCs w:val="24"/>
              </w:rPr>
              <w:t>7</w:t>
            </w:r>
            <w:r w:rsidRPr="00412456">
              <w:rPr>
                <w:rFonts w:ascii="Times New Roman" w:hAnsi="Times New Roman"/>
                <w:color w:val="000000"/>
                <w:spacing w:val="-2"/>
                <w:sz w:val="24"/>
                <w:szCs w:val="24"/>
              </w:rPr>
              <w:t xml:space="preserve"> sądów okręgowych,</w:t>
            </w:r>
          </w:p>
          <w:p w14:paraId="43D96007" w14:textId="77777777" w:rsidR="00BE20F9" w:rsidRPr="00412456" w:rsidRDefault="00BE20F9" w:rsidP="00BE20F9">
            <w:pPr>
              <w:spacing w:line="240" w:lineRule="auto"/>
              <w:rPr>
                <w:rFonts w:ascii="Times New Roman" w:hAnsi="Times New Roman"/>
                <w:color w:val="000000"/>
                <w:spacing w:val="-2"/>
                <w:sz w:val="24"/>
                <w:szCs w:val="24"/>
              </w:rPr>
            </w:pPr>
            <w:r w:rsidRPr="00412456">
              <w:rPr>
                <w:rFonts w:ascii="Times New Roman" w:hAnsi="Times New Roman"/>
                <w:color w:val="000000"/>
                <w:spacing w:val="-2"/>
                <w:sz w:val="24"/>
                <w:szCs w:val="24"/>
              </w:rPr>
              <w:t>11 sądów apelacyjnych</w:t>
            </w:r>
          </w:p>
          <w:p w14:paraId="0545B6CE" w14:textId="77777777" w:rsidR="009E2D4A" w:rsidRPr="00412456" w:rsidRDefault="009E2D4A" w:rsidP="009E2D4A">
            <w:pPr>
              <w:spacing w:line="240" w:lineRule="auto"/>
              <w:rPr>
                <w:rFonts w:ascii="Times New Roman" w:hAnsi="Times New Roman"/>
                <w:color w:val="000000"/>
                <w:spacing w:val="-2"/>
                <w:sz w:val="24"/>
                <w:szCs w:val="24"/>
              </w:rPr>
            </w:pPr>
            <w:r w:rsidRPr="00412456">
              <w:rPr>
                <w:rFonts w:ascii="Times New Roman" w:hAnsi="Times New Roman"/>
                <w:color w:val="000000"/>
                <w:spacing w:val="-2"/>
                <w:sz w:val="24"/>
                <w:szCs w:val="24"/>
              </w:rPr>
              <w:t>(stan na 1.04.2022 r.)</w:t>
            </w:r>
          </w:p>
        </w:tc>
        <w:tc>
          <w:tcPr>
            <w:tcW w:w="2996" w:type="dxa"/>
            <w:gridSpan w:val="12"/>
            <w:shd w:val="clear" w:color="auto" w:fill="auto"/>
          </w:tcPr>
          <w:p w14:paraId="5E82A12D" w14:textId="77777777" w:rsidR="00BE20F9" w:rsidRPr="00412456" w:rsidRDefault="00BE20F9" w:rsidP="00BE20F9">
            <w:pPr>
              <w:spacing w:line="240" w:lineRule="auto"/>
              <w:rPr>
                <w:rFonts w:ascii="Times New Roman" w:hAnsi="Times New Roman"/>
                <w:color w:val="000000"/>
                <w:spacing w:val="-2"/>
                <w:sz w:val="24"/>
                <w:szCs w:val="24"/>
              </w:rPr>
            </w:pPr>
            <w:r w:rsidRPr="00412456">
              <w:rPr>
                <w:rFonts w:ascii="Times New Roman" w:hAnsi="Times New Roman"/>
                <w:color w:val="000000"/>
                <w:spacing w:val="-2"/>
                <w:sz w:val="24"/>
                <w:szCs w:val="24"/>
              </w:rPr>
              <w:t>rozporządzenie Ministra Sprawiedliwości z dnia 28 grudnia 2018 r. w sprawie ustalenia siedzib i obszarów właściwości sądów apelacyjnych, sądów okręgowych i sądów rejonowych oraz zakresu rozpoznawanych przez nie spraw (Dz. U. z 2021 r. poz. 1269</w:t>
            </w:r>
            <w:r w:rsidR="00480653" w:rsidRPr="00412456">
              <w:rPr>
                <w:rFonts w:ascii="Times New Roman" w:hAnsi="Times New Roman"/>
                <w:color w:val="000000"/>
                <w:spacing w:val="-2"/>
                <w:sz w:val="24"/>
                <w:szCs w:val="24"/>
              </w:rPr>
              <w:t>, z późn. zm.</w:t>
            </w:r>
            <w:r w:rsidRPr="00412456">
              <w:rPr>
                <w:rFonts w:ascii="Times New Roman" w:hAnsi="Times New Roman"/>
                <w:color w:val="000000"/>
                <w:spacing w:val="-2"/>
                <w:sz w:val="24"/>
                <w:szCs w:val="24"/>
              </w:rPr>
              <w:t>)</w:t>
            </w:r>
          </w:p>
        </w:tc>
        <w:tc>
          <w:tcPr>
            <w:tcW w:w="2981" w:type="dxa"/>
            <w:gridSpan w:val="6"/>
            <w:shd w:val="clear" w:color="auto" w:fill="auto"/>
          </w:tcPr>
          <w:p w14:paraId="546E18DB" w14:textId="77777777" w:rsidR="00BE20F9" w:rsidRPr="00412456" w:rsidRDefault="00BE20F9" w:rsidP="00A17CB2">
            <w:pPr>
              <w:spacing w:line="240" w:lineRule="auto"/>
              <w:rPr>
                <w:rFonts w:ascii="Times New Roman" w:hAnsi="Times New Roman"/>
                <w:color w:val="000000"/>
                <w:spacing w:val="-2"/>
                <w:sz w:val="24"/>
                <w:szCs w:val="24"/>
              </w:rPr>
            </w:pPr>
            <w:r w:rsidRPr="00412456">
              <w:rPr>
                <w:rFonts w:ascii="Times New Roman" w:hAnsi="Times New Roman"/>
                <w:color w:val="000000"/>
                <w:spacing w:val="-2"/>
                <w:sz w:val="24"/>
                <w:szCs w:val="24"/>
              </w:rPr>
              <w:t>możliwość nieznacznego  wzrostu liczby rozpatrywanych spraw</w:t>
            </w:r>
          </w:p>
        </w:tc>
      </w:tr>
      <w:tr w:rsidR="00BE20F9" w:rsidRPr="00412456" w14:paraId="409E93B5" w14:textId="77777777" w:rsidTr="00676C8D">
        <w:trPr>
          <w:gridAfter w:val="1"/>
          <w:wAfter w:w="10" w:type="dxa"/>
          <w:trHeight w:val="142"/>
        </w:trPr>
        <w:tc>
          <w:tcPr>
            <w:tcW w:w="2668" w:type="dxa"/>
            <w:gridSpan w:val="3"/>
            <w:shd w:val="clear" w:color="auto" w:fill="auto"/>
          </w:tcPr>
          <w:p w14:paraId="4031E434" w14:textId="77777777" w:rsidR="00BE20F9" w:rsidRPr="00412456" w:rsidRDefault="00BE20F9" w:rsidP="0072636A">
            <w:pPr>
              <w:tabs>
                <w:tab w:val="left" w:pos="1560"/>
              </w:tabs>
              <w:spacing w:line="240" w:lineRule="auto"/>
              <w:rPr>
                <w:rFonts w:ascii="Times New Roman" w:hAnsi="Times New Roman"/>
                <w:color w:val="000000"/>
                <w:sz w:val="24"/>
                <w:szCs w:val="24"/>
              </w:rPr>
            </w:pPr>
            <w:r w:rsidRPr="00412456">
              <w:rPr>
                <w:rFonts w:ascii="Times New Roman" w:hAnsi="Times New Roman"/>
                <w:color w:val="000000"/>
                <w:sz w:val="24"/>
                <w:szCs w:val="24"/>
              </w:rPr>
              <w:t>KNF</w:t>
            </w:r>
          </w:p>
        </w:tc>
        <w:tc>
          <w:tcPr>
            <w:tcW w:w="2292" w:type="dxa"/>
            <w:gridSpan w:val="8"/>
            <w:shd w:val="clear" w:color="auto" w:fill="auto"/>
          </w:tcPr>
          <w:p w14:paraId="550C7F79" w14:textId="77777777" w:rsidR="00BE20F9" w:rsidRPr="00412456" w:rsidRDefault="00BE20F9" w:rsidP="00BE20F9">
            <w:pPr>
              <w:spacing w:line="240" w:lineRule="auto"/>
              <w:rPr>
                <w:rFonts w:ascii="Times New Roman" w:hAnsi="Times New Roman"/>
                <w:color w:val="000000"/>
                <w:spacing w:val="-2"/>
                <w:sz w:val="24"/>
                <w:szCs w:val="24"/>
              </w:rPr>
            </w:pPr>
            <w:r w:rsidRPr="00412456">
              <w:rPr>
                <w:rFonts w:ascii="Times New Roman" w:hAnsi="Times New Roman"/>
                <w:color w:val="000000"/>
                <w:spacing w:val="-2"/>
                <w:sz w:val="24"/>
                <w:szCs w:val="24"/>
              </w:rPr>
              <w:t>1</w:t>
            </w:r>
          </w:p>
        </w:tc>
        <w:tc>
          <w:tcPr>
            <w:tcW w:w="2996" w:type="dxa"/>
            <w:gridSpan w:val="12"/>
            <w:shd w:val="clear" w:color="auto" w:fill="auto"/>
          </w:tcPr>
          <w:p w14:paraId="5B8323F7" w14:textId="77777777" w:rsidR="00BE20F9" w:rsidRPr="00412456" w:rsidRDefault="00BE20F9" w:rsidP="00BE20F9">
            <w:pPr>
              <w:spacing w:line="240" w:lineRule="auto"/>
              <w:rPr>
                <w:rFonts w:ascii="Times New Roman" w:hAnsi="Times New Roman"/>
                <w:color w:val="000000"/>
                <w:spacing w:val="-2"/>
                <w:sz w:val="24"/>
                <w:szCs w:val="24"/>
              </w:rPr>
            </w:pPr>
          </w:p>
        </w:tc>
        <w:tc>
          <w:tcPr>
            <w:tcW w:w="2981" w:type="dxa"/>
            <w:gridSpan w:val="6"/>
            <w:shd w:val="clear" w:color="auto" w:fill="auto"/>
          </w:tcPr>
          <w:p w14:paraId="5107A0DB" w14:textId="77777777" w:rsidR="00BE20F9" w:rsidRPr="00412456" w:rsidRDefault="00BE20F9" w:rsidP="00BE20F9">
            <w:pPr>
              <w:spacing w:line="240" w:lineRule="auto"/>
              <w:rPr>
                <w:rFonts w:ascii="Times New Roman" w:hAnsi="Times New Roman"/>
                <w:color w:val="000000"/>
                <w:spacing w:val="-2"/>
                <w:sz w:val="24"/>
                <w:szCs w:val="24"/>
              </w:rPr>
            </w:pPr>
            <w:r w:rsidRPr="00412456">
              <w:rPr>
                <w:rFonts w:ascii="Times New Roman" w:hAnsi="Times New Roman"/>
                <w:color w:val="000000"/>
                <w:spacing w:val="-2"/>
                <w:sz w:val="24"/>
                <w:szCs w:val="24"/>
              </w:rPr>
              <w:t>reglamentacja administracyjna platform finansowania społecznościowego dla przedsięwzięć gospodarczych oraz nadzór nad taką działalnością;</w:t>
            </w:r>
          </w:p>
          <w:p w14:paraId="2CB2E181" w14:textId="77777777" w:rsidR="00BE20F9" w:rsidRPr="00412456" w:rsidRDefault="00BE20F9" w:rsidP="00BE20F9">
            <w:pPr>
              <w:spacing w:line="240" w:lineRule="auto"/>
              <w:rPr>
                <w:rFonts w:ascii="Times New Roman" w:hAnsi="Times New Roman"/>
                <w:color w:val="000000"/>
                <w:spacing w:val="-2"/>
                <w:sz w:val="24"/>
                <w:szCs w:val="24"/>
              </w:rPr>
            </w:pPr>
            <w:r w:rsidRPr="00412456">
              <w:rPr>
                <w:rFonts w:ascii="Times New Roman" w:hAnsi="Times New Roman"/>
                <w:color w:val="000000"/>
                <w:spacing w:val="-2"/>
                <w:sz w:val="24"/>
                <w:szCs w:val="24"/>
              </w:rPr>
              <w:t>współpraca z ESMA i organami nadzoru z innych państw członkowskich UE w zakresie nadzoru nad dostawcami usług finansowania społecznościowego dla przedsięwzięć gospodarczych;</w:t>
            </w:r>
          </w:p>
          <w:p w14:paraId="6581D393" w14:textId="77777777" w:rsidR="00BE20F9" w:rsidRPr="00412456" w:rsidRDefault="00BE20F9" w:rsidP="00BE20F9">
            <w:pPr>
              <w:spacing w:line="240" w:lineRule="auto"/>
              <w:rPr>
                <w:rFonts w:ascii="Times New Roman" w:hAnsi="Times New Roman"/>
                <w:color w:val="000000"/>
                <w:spacing w:val="-2"/>
                <w:sz w:val="24"/>
                <w:szCs w:val="24"/>
              </w:rPr>
            </w:pPr>
            <w:r w:rsidRPr="00412456">
              <w:rPr>
                <w:rFonts w:ascii="Times New Roman" w:hAnsi="Times New Roman"/>
                <w:color w:val="000000"/>
                <w:spacing w:val="-2"/>
                <w:sz w:val="24"/>
                <w:szCs w:val="24"/>
              </w:rPr>
              <w:t>możliwość inicjowania procesu wyznaczania zamiennika lub zamienników kluczowego wskaźnika referencyjnego</w:t>
            </w:r>
          </w:p>
        </w:tc>
      </w:tr>
      <w:tr w:rsidR="00BE20F9" w:rsidRPr="00412456" w14:paraId="7C5AD5B9" w14:textId="77777777" w:rsidTr="00676C8D">
        <w:trPr>
          <w:gridAfter w:val="1"/>
          <w:wAfter w:w="10" w:type="dxa"/>
          <w:trHeight w:val="142"/>
        </w:trPr>
        <w:tc>
          <w:tcPr>
            <w:tcW w:w="2668" w:type="dxa"/>
            <w:gridSpan w:val="3"/>
            <w:shd w:val="clear" w:color="auto" w:fill="auto"/>
          </w:tcPr>
          <w:p w14:paraId="1E955069" w14:textId="77777777" w:rsidR="00BE20F9" w:rsidRPr="00412456" w:rsidRDefault="00BE20F9" w:rsidP="0072636A">
            <w:pPr>
              <w:tabs>
                <w:tab w:val="left" w:pos="1560"/>
              </w:tabs>
              <w:spacing w:line="240" w:lineRule="auto"/>
              <w:rPr>
                <w:rFonts w:ascii="Times New Roman" w:hAnsi="Times New Roman"/>
                <w:color w:val="000000"/>
                <w:sz w:val="24"/>
                <w:szCs w:val="24"/>
              </w:rPr>
            </w:pPr>
            <w:r w:rsidRPr="00412456">
              <w:rPr>
                <w:rFonts w:ascii="Times New Roman" w:hAnsi="Times New Roman"/>
                <w:color w:val="000000"/>
                <w:sz w:val="24"/>
                <w:szCs w:val="24"/>
              </w:rPr>
              <w:t>Rzecznik Finansowy</w:t>
            </w:r>
          </w:p>
        </w:tc>
        <w:tc>
          <w:tcPr>
            <w:tcW w:w="2292" w:type="dxa"/>
            <w:gridSpan w:val="8"/>
            <w:shd w:val="clear" w:color="auto" w:fill="auto"/>
          </w:tcPr>
          <w:p w14:paraId="613A94D3" w14:textId="77777777" w:rsidR="00BE20F9" w:rsidRPr="00412456" w:rsidRDefault="00BE20F9" w:rsidP="00BE20F9">
            <w:pPr>
              <w:spacing w:line="240" w:lineRule="auto"/>
              <w:rPr>
                <w:rFonts w:ascii="Times New Roman" w:hAnsi="Times New Roman"/>
                <w:color w:val="000000"/>
                <w:spacing w:val="-2"/>
                <w:sz w:val="24"/>
                <w:szCs w:val="24"/>
              </w:rPr>
            </w:pPr>
            <w:r w:rsidRPr="00412456">
              <w:rPr>
                <w:rFonts w:ascii="Times New Roman" w:hAnsi="Times New Roman"/>
                <w:color w:val="000000"/>
                <w:spacing w:val="-2"/>
                <w:sz w:val="24"/>
                <w:szCs w:val="24"/>
              </w:rPr>
              <w:t>1</w:t>
            </w:r>
          </w:p>
        </w:tc>
        <w:tc>
          <w:tcPr>
            <w:tcW w:w="2996" w:type="dxa"/>
            <w:gridSpan w:val="12"/>
            <w:shd w:val="clear" w:color="auto" w:fill="auto"/>
          </w:tcPr>
          <w:p w14:paraId="1F6C43D6" w14:textId="77777777" w:rsidR="00BE20F9" w:rsidRPr="00412456" w:rsidRDefault="00BE20F9" w:rsidP="00BE20F9">
            <w:pPr>
              <w:spacing w:line="240" w:lineRule="auto"/>
              <w:rPr>
                <w:rFonts w:ascii="Times New Roman" w:hAnsi="Times New Roman"/>
                <w:color w:val="000000"/>
                <w:spacing w:val="-2"/>
                <w:sz w:val="24"/>
                <w:szCs w:val="24"/>
              </w:rPr>
            </w:pPr>
          </w:p>
        </w:tc>
        <w:tc>
          <w:tcPr>
            <w:tcW w:w="2981" w:type="dxa"/>
            <w:gridSpan w:val="6"/>
            <w:shd w:val="clear" w:color="auto" w:fill="auto"/>
          </w:tcPr>
          <w:p w14:paraId="177332C6" w14:textId="77777777" w:rsidR="00BE20F9" w:rsidRPr="00412456" w:rsidRDefault="00BE20F9" w:rsidP="00A32CBB">
            <w:pPr>
              <w:spacing w:line="240" w:lineRule="auto"/>
              <w:rPr>
                <w:rFonts w:ascii="Times New Roman" w:hAnsi="Times New Roman"/>
                <w:color w:val="000000"/>
                <w:spacing w:val="-2"/>
                <w:sz w:val="24"/>
                <w:szCs w:val="24"/>
              </w:rPr>
            </w:pPr>
            <w:r w:rsidRPr="00412456">
              <w:rPr>
                <w:rFonts w:ascii="Times New Roman" w:hAnsi="Times New Roman"/>
                <w:color w:val="000000"/>
                <w:spacing w:val="-2"/>
                <w:sz w:val="24"/>
                <w:szCs w:val="24"/>
              </w:rPr>
              <w:t>objęcie dostawców usług finansowania społecznościowego dla przedsięwzięć gospodarczych przepisami ustawy z dnia 5 sierpnia 2015 r. o rozpatrywaniu reklamacji przez podmioty rynku finansowego i o Rzeczniku Finansowym (Dz. U. z 20</w:t>
            </w:r>
            <w:r w:rsidR="00A32CBB" w:rsidRPr="00412456">
              <w:rPr>
                <w:rFonts w:ascii="Times New Roman" w:hAnsi="Times New Roman"/>
                <w:color w:val="000000"/>
                <w:spacing w:val="-2"/>
                <w:sz w:val="24"/>
                <w:szCs w:val="24"/>
              </w:rPr>
              <w:t>22</w:t>
            </w:r>
            <w:r w:rsidRPr="00412456">
              <w:rPr>
                <w:rFonts w:ascii="Times New Roman" w:hAnsi="Times New Roman"/>
                <w:color w:val="000000"/>
                <w:spacing w:val="-2"/>
                <w:sz w:val="24"/>
                <w:szCs w:val="24"/>
              </w:rPr>
              <w:t xml:space="preserve"> r. poz. </w:t>
            </w:r>
            <w:r w:rsidR="00A32CBB" w:rsidRPr="00412456">
              <w:rPr>
                <w:rFonts w:ascii="Times New Roman" w:hAnsi="Times New Roman"/>
                <w:color w:val="000000"/>
                <w:spacing w:val="-2"/>
                <w:sz w:val="24"/>
                <w:szCs w:val="24"/>
              </w:rPr>
              <w:t>187</w:t>
            </w:r>
            <w:r w:rsidRPr="00412456">
              <w:rPr>
                <w:rFonts w:ascii="Times New Roman" w:hAnsi="Times New Roman"/>
                <w:color w:val="000000"/>
                <w:spacing w:val="-2"/>
                <w:sz w:val="24"/>
                <w:szCs w:val="24"/>
              </w:rPr>
              <w:t>)</w:t>
            </w:r>
          </w:p>
          <w:p w14:paraId="396F9B17" w14:textId="77777777" w:rsidR="00D47BA5" w:rsidRPr="00412456" w:rsidRDefault="00D47BA5" w:rsidP="00A32CBB">
            <w:pPr>
              <w:spacing w:line="240" w:lineRule="auto"/>
              <w:rPr>
                <w:rFonts w:ascii="Times New Roman" w:hAnsi="Times New Roman"/>
                <w:color w:val="000000"/>
                <w:spacing w:val="-2"/>
                <w:sz w:val="24"/>
                <w:szCs w:val="24"/>
              </w:rPr>
            </w:pPr>
          </w:p>
          <w:p w14:paraId="099D8DF0" w14:textId="77777777" w:rsidR="00D47BA5" w:rsidRPr="00412456" w:rsidRDefault="00D47BA5" w:rsidP="00EC22D3">
            <w:pPr>
              <w:spacing w:line="240" w:lineRule="auto"/>
              <w:rPr>
                <w:rFonts w:ascii="Times New Roman" w:hAnsi="Times New Roman"/>
                <w:color w:val="000000"/>
                <w:spacing w:val="-2"/>
                <w:sz w:val="24"/>
                <w:szCs w:val="24"/>
              </w:rPr>
            </w:pPr>
          </w:p>
        </w:tc>
      </w:tr>
      <w:tr w:rsidR="00BE20F9" w:rsidRPr="00412456" w14:paraId="09F0F4DE" w14:textId="77777777" w:rsidTr="00676C8D">
        <w:trPr>
          <w:gridAfter w:val="1"/>
          <w:wAfter w:w="10" w:type="dxa"/>
          <w:trHeight w:val="142"/>
        </w:trPr>
        <w:tc>
          <w:tcPr>
            <w:tcW w:w="2668" w:type="dxa"/>
            <w:gridSpan w:val="3"/>
            <w:shd w:val="clear" w:color="auto" w:fill="auto"/>
          </w:tcPr>
          <w:p w14:paraId="43C61A7C" w14:textId="77777777" w:rsidR="00BE20F9" w:rsidRPr="00412456" w:rsidRDefault="00BE20F9" w:rsidP="0072636A">
            <w:pPr>
              <w:tabs>
                <w:tab w:val="left" w:pos="1560"/>
              </w:tabs>
              <w:spacing w:line="240" w:lineRule="auto"/>
              <w:rPr>
                <w:rFonts w:ascii="Times New Roman" w:hAnsi="Times New Roman"/>
                <w:color w:val="000000"/>
                <w:sz w:val="24"/>
                <w:szCs w:val="24"/>
              </w:rPr>
            </w:pPr>
            <w:r w:rsidRPr="00412456">
              <w:rPr>
                <w:rFonts w:ascii="Times New Roman" w:hAnsi="Times New Roman"/>
                <w:color w:val="000000"/>
                <w:sz w:val="24"/>
                <w:szCs w:val="24"/>
              </w:rPr>
              <w:t>KSFM</w:t>
            </w:r>
          </w:p>
        </w:tc>
        <w:tc>
          <w:tcPr>
            <w:tcW w:w="2292" w:type="dxa"/>
            <w:gridSpan w:val="8"/>
            <w:shd w:val="clear" w:color="auto" w:fill="auto"/>
          </w:tcPr>
          <w:p w14:paraId="21F2DFB0" w14:textId="77777777" w:rsidR="00BE20F9" w:rsidRPr="00412456" w:rsidRDefault="00BE20F9" w:rsidP="00BE20F9">
            <w:pPr>
              <w:spacing w:line="240" w:lineRule="auto"/>
              <w:rPr>
                <w:rFonts w:ascii="Times New Roman" w:hAnsi="Times New Roman"/>
                <w:color w:val="000000"/>
                <w:spacing w:val="-2"/>
                <w:sz w:val="24"/>
                <w:szCs w:val="24"/>
              </w:rPr>
            </w:pPr>
            <w:r w:rsidRPr="00412456">
              <w:rPr>
                <w:rFonts w:ascii="Times New Roman" w:hAnsi="Times New Roman"/>
                <w:color w:val="000000"/>
                <w:spacing w:val="-2"/>
                <w:sz w:val="24"/>
                <w:szCs w:val="24"/>
              </w:rPr>
              <w:t>1</w:t>
            </w:r>
          </w:p>
        </w:tc>
        <w:tc>
          <w:tcPr>
            <w:tcW w:w="2996" w:type="dxa"/>
            <w:gridSpan w:val="12"/>
            <w:shd w:val="clear" w:color="auto" w:fill="auto"/>
          </w:tcPr>
          <w:p w14:paraId="7D7C3834" w14:textId="77777777" w:rsidR="00BE20F9" w:rsidRPr="00412456" w:rsidRDefault="00BE20F9" w:rsidP="00BE20F9">
            <w:pPr>
              <w:spacing w:line="240" w:lineRule="auto"/>
              <w:rPr>
                <w:rFonts w:ascii="Times New Roman" w:hAnsi="Times New Roman"/>
                <w:color w:val="000000"/>
                <w:spacing w:val="-2"/>
                <w:sz w:val="24"/>
                <w:szCs w:val="24"/>
              </w:rPr>
            </w:pPr>
          </w:p>
        </w:tc>
        <w:tc>
          <w:tcPr>
            <w:tcW w:w="2981" w:type="dxa"/>
            <w:gridSpan w:val="6"/>
            <w:shd w:val="clear" w:color="auto" w:fill="auto"/>
          </w:tcPr>
          <w:p w14:paraId="218517DB" w14:textId="77777777" w:rsidR="00BE20F9" w:rsidRPr="00412456" w:rsidRDefault="00BE20F9" w:rsidP="00A17CB2">
            <w:pPr>
              <w:spacing w:line="240" w:lineRule="auto"/>
              <w:rPr>
                <w:rFonts w:ascii="Times New Roman" w:hAnsi="Times New Roman"/>
                <w:color w:val="000000"/>
                <w:spacing w:val="-2"/>
                <w:sz w:val="24"/>
                <w:szCs w:val="24"/>
              </w:rPr>
            </w:pPr>
            <w:r w:rsidRPr="00412456">
              <w:rPr>
                <w:rFonts w:ascii="Times New Roman" w:hAnsi="Times New Roman"/>
                <w:color w:val="000000"/>
                <w:spacing w:val="-2"/>
                <w:sz w:val="24"/>
                <w:szCs w:val="24"/>
              </w:rPr>
              <w:t>wydanie rekomendacji wskazującej na konieczność wyznaczenia zamiennika lub zamienników kluczowego wskaźnika referencyjnego albo stanowiska uzasadniającego odmowę jej wydania</w:t>
            </w:r>
          </w:p>
        </w:tc>
      </w:tr>
      <w:tr w:rsidR="00BE20F9" w:rsidRPr="00412456" w14:paraId="12530B39" w14:textId="77777777" w:rsidTr="00676C8D">
        <w:trPr>
          <w:gridAfter w:val="1"/>
          <w:wAfter w:w="10" w:type="dxa"/>
          <w:trHeight w:val="142"/>
        </w:trPr>
        <w:tc>
          <w:tcPr>
            <w:tcW w:w="2668" w:type="dxa"/>
            <w:gridSpan w:val="3"/>
            <w:shd w:val="clear" w:color="auto" w:fill="auto"/>
          </w:tcPr>
          <w:p w14:paraId="7BEEA6FC" w14:textId="77777777" w:rsidR="00BE20F9" w:rsidRPr="00412456" w:rsidRDefault="00BE20F9" w:rsidP="0072636A">
            <w:pPr>
              <w:tabs>
                <w:tab w:val="left" w:pos="1560"/>
              </w:tabs>
              <w:spacing w:line="240" w:lineRule="auto"/>
              <w:rPr>
                <w:rFonts w:ascii="Times New Roman" w:hAnsi="Times New Roman"/>
                <w:color w:val="000000"/>
                <w:sz w:val="24"/>
                <w:szCs w:val="24"/>
              </w:rPr>
            </w:pPr>
            <w:r w:rsidRPr="00412456">
              <w:rPr>
                <w:rFonts w:ascii="Times New Roman" w:hAnsi="Times New Roman"/>
                <w:color w:val="000000"/>
                <w:sz w:val="24"/>
                <w:szCs w:val="24"/>
              </w:rPr>
              <w:lastRenderedPageBreak/>
              <w:t>strony umowy lub instrumentu finansowego, opartych na zastępowanym kluczowym wskaźniku referencyjnym</w:t>
            </w:r>
          </w:p>
        </w:tc>
        <w:tc>
          <w:tcPr>
            <w:tcW w:w="2292" w:type="dxa"/>
            <w:gridSpan w:val="8"/>
            <w:shd w:val="clear" w:color="auto" w:fill="auto"/>
          </w:tcPr>
          <w:p w14:paraId="0D89168C" w14:textId="77777777" w:rsidR="00BE20F9" w:rsidRPr="00412456" w:rsidRDefault="00BE20F9" w:rsidP="00BE20F9">
            <w:pPr>
              <w:spacing w:line="240" w:lineRule="auto"/>
              <w:rPr>
                <w:rFonts w:ascii="Times New Roman" w:hAnsi="Times New Roman"/>
                <w:color w:val="000000"/>
                <w:spacing w:val="-2"/>
                <w:sz w:val="24"/>
                <w:szCs w:val="24"/>
              </w:rPr>
            </w:pPr>
            <w:r w:rsidRPr="00412456">
              <w:rPr>
                <w:rFonts w:ascii="Times New Roman" w:hAnsi="Times New Roman"/>
                <w:color w:val="000000"/>
                <w:spacing w:val="-2"/>
                <w:sz w:val="24"/>
                <w:szCs w:val="24"/>
              </w:rPr>
              <w:t>niemożliwa do oszacowania</w:t>
            </w:r>
          </w:p>
        </w:tc>
        <w:tc>
          <w:tcPr>
            <w:tcW w:w="2996" w:type="dxa"/>
            <w:gridSpan w:val="12"/>
            <w:shd w:val="clear" w:color="auto" w:fill="auto"/>
          </w:tcPr>
          <w:p w14:paraId="5F32BC38" w14:textId="77777777" w:rsidR="00BE20F9" w:rsidRPr="00412456" w:rsidRDefault="00BE20F9" w:rsidP="00BE20F9">
            <w:pPr>
              <w:spacing w:line="240" w:lineRule="auto"/>
              <w:rPr>
                <w:rFonts w:ascii="Times New Roman" w:hAnsi="Times New Roman"/>
                <w:color w:val="000000"/>
                <w:spacing w:val="-2"/>
                <w:sz w:val="24"/>
                <w:szCs w:val="24"/>
              </w:rPr>
            </w:pPr>
          </w:p>
        </w:tc>
        <w:tc>
          <w:tcPr>
            <w:tcW w:w="2981" w:type="dxa"/>
            <w:gridSpan w:val="6"/>
            <w:shd w:val="clear" w:color="auto" w:fill="auto"/>
          </w:tcPr>
          <w:p w14:paraId="386B957F" w14:textId="77777777" w:rsidR="00BE20F9" w:rsidRPr="00412456" w:rsidRDefault="00BE20F9" w:rsidP="00A17CB2">
            <w:pPr>
              <w:spacing w:line="240" w:lineRule="auto"/>
              <w:rPr>
                <w:rFonts w:ascii="Times New Roman" w:hAnsi="Times New Roman"/>
                <w:color w:val="000000"/>
                <w:spacing w:val="-2"/>
                <w:sz w:val="24"/>
                <w:szCs w:val="24"/>
              </w:rPr>
            </w:pPr>
            <w:r w:rsidRPr="00412456">
              <w:rPr>
                <w:rFonts w:ascii="Times New Roman" w:hAnsi="Times New Roman"/>
                <w:color w:val="000000"/>
                <w:spacing w:val="-2"/>
                <w:sz w:val="24"/>
                <w:szCs w:val="24"/>
              </w:rPr>
              <w:t>konieczność dostosowania się do nowych regulacji</w:t>
            </w:r>
          </w:p>
        </w:tc>
      </w:tr>
      <w:tr w:rsidR="00072182" w:rsidRPr="00412456" w14:paraId="6647CDE6" w14:textId="77777777" w:rsidTr="00676C8D">
        <w:trPr>
          <w:gridAfter w:val="1"/>
          <w:wAfter w:w="10" w:type="dxa"/>
          <w:trHeight w:val="142"/>
        </w:trPr>
        <w:tc>
          <w:tcPr>
            <w:tcW w:w="2668" w:type="dxa"/>
            <w:gridSpan w:val="3"/>
            <w:shd w:val="clear" w:color="auto" w:fill="auto"/>
          </w:tcPr>
          <w:p w14:paraId="16E23445" w14:textId="77777777" w:rsidR="00072182" w:rsidRPr="00412456" w:rsidRDefault="00072182" w:rsidP="0072636A">
            <w:pPr>
              <w:tabs>
                <w:tab w:val="left" w:pos="1560"/>
              </w:tabs>
              <w:spacing w:line="240" w:lineRule="auto"/>
              <w:rPr>
                <w:rFonts w:ascii="Times New Roman" w:hAnsi="Times New Roman"/>
                <w:color w:val="000000"/>
                <w:sz w:val="24"/>
                <w:szCs w:val="24"/>
              </w:rPr>
            </w:pPr>
            <w:r>
              <w:rPr>
                <w:rFonts w:ascii="Times New Roman" w:hAnsi="Times New Roman"/>
                <w:color w:val="000000"/>
                <w:sz w:val="24"/>
                <w:szCs w:val="24"/>
              </w:rPr>
              <w:t>Fundusz Wsparcia Kredytobiorców</w:t>
            </w:r>
          </w:p>
        </w:tc>
        <w:tc>
          <w:tcPr>
            <w:tcW w:w="2292" w:type="dxa"/>
            <w:gridSpan w:val="8"/>
            <w:shd w:val="clear" w:color="auto" w:fill="auto"/>
          </w:tcPr>
          <w:p w14:paraId="7EFBF522" w14:textId="77777777" w:rsidR="00072182" w:rsidRPr="00412456" w:rsidRDefault="00072182" w:rsidP="00BE20F9">
            <w:pPr>
              <w:spacing w:line="240" w:lineRule="auto"/>
              <w:rPr>
                <w:rFonts w:ascii="Times New Roman" w:hAnsi="Times New Roman"/>
                <w:color w:val="000000"/>
                <w:spacing w:val="-2"/>
                <w:sz w:val="24"/>
                <w:szCs w:val="24"/>
              </w:rPr>
            </w:pPr>
            <w:r>
              <w:rPr>
                <w:rFonts w:ascii="Times New Roman" w:hAnsi="Times New Roman"/>
                <w:color w:val="000000"/>
                <w:spacing w:val="-2"/>
                <w:sz w:val="24"/>
                <w:szCs w:val="24"/>
              </w:rPr>
              <w:t>1</w:t>
            </w:r>
          </w:p>
        </w:tc>
        <w:tc>
          <w:tcPr>
            <w:tcW w:w="2996" w:type="dxa"/>
            <w:gridSpan w:val="12"/>
            <w:shd w:val="clear" w:color="auto" w:fill="auto"/>
          </w:tcPr>
          <w:p w14:paraId="22F810CA" w14:textId="77777777" w:rsidR="00072182" w:rsidRPr="00412456" w:rsidRDefault="00072182" w:rsidP="00BE20F9">
            <w:pPr>
              <w:spacing w:line="240" w:lineRule="auto"/>
              <w:rPr>
                <w:rFonts w:ascii="Times New Roman" w:hAnsi="Times New Roman"/>
                <w:color w:val="000000"/>
                <w:spacing w:val="-2"/>
                <w:sz w:val="24"/>
                <w:szCs w:val="24"/>
              </w:rPr>
            </w:pPr>
          </w:p>
        </w:tc>
        <w:tc>
          <w:tcPr>
            <w:tcW w:w="2981" w:type="dxa"/>
            <w:gridSpan w:val="6"/>
            <w:shd w:val="clear" w:color="auto" w:fill="auto"/>
          </w:tcPr>
          <w:p w14:paraId="69CDE378" w14:textId="77777777" w:rsidR="00072182" w:rsidRDefault="00072182" w:rsidP="007A362B">
            <w:pPr>
              <w:spacing w:line="240" w:lineRule="auto"/>
              <w:rPr>
                <w:rFonts w:ascii="Times New Roman" w:hAnsi="Times New Roman"/>
                <w:color w:val="000000"/>
                <w:spacing w:val="-2"/>
                <w:sz w:val="24"/>
                <w:szCs w:val="24"/>
              </w:rPr>
            </w:pPr>
            <w:r>
              <w:rPr>
                <w:rFonts w:ascii="Times New Roman" w:hAnsi="Times New Roman"/>
                <w:color w:val="000000"/>
                <w:spacing w:val="-2"/>
                <w:sz w:val="24"/>
                <w:szCs w:val="24"/>
              </w:rPr>
              <w:t xml:space="preserve">Zwiększenie środków Funduszu </w:t>
            </w:r>
          </w:p>
          <w:p w14:paraId="21A8DD8A" w14:textId="3B634153" w:rsidR="007A362B" w:rsidRPr="00412456" w:rsidRDefault="007A362B" w:rsidP="007A362B">
            <w:pPr>
              <w:spacing w:line="240" w:lineRule="auto"/>
              <w:rPr>
                <w:rFonts w:ascii="Times New Roman" w:hAnsi="Times New Roman"/>
                <w:color w:val="000000"/>
                <w:spacing w:val="-2"/>
                <w:sz w:val="24"/>
                <w:szCs w:val="24"/>
              </w:rPr>
            </w:pPr>
          </w:p>
        </w:tc>
      </w:tr>
      <w:tr w:rsidR="000B343B" w:rsidRPr="00412456" w14:paraId="40BA220C" w14:textId="77777777" w:rsidTr="00676C8D">
        <w:trPr>
          <w:gridAfter w:val="1"/>
          <w:wAfter w:w="10" w:type="dxa"/>
          <w:trHeight w:val="142"/>
        </w:trPr>
        <w:tc>
          <w:tcPr>
            <w:tcW w:w="2668" w:type="dxa"/>
            <w:gridSpan w:val="3"/>
            <w:shd w:val="clear" w:color="auto" w:fill="auto"/>
          </w:tcPr>
          <w:p w14:paraId="3979245D" w14:textId="3FB8FF73" w:rsidR="000B343B" w:rsidRDefault="000B343B" w:rsidP="0072636A">
            <w:pPr>
              <w:tabs>
                <w:tab w:val="left" w:pos="1560"/>
              </w:tabs>
              <w:spacing w:line="240" w:lineRule="auto"/>
              <w:rPr>
                <w:rFonts w:ascii="Times New Roman" w:hAnsi="Times New Roman"/>
                <w:color w:val="000000"/>
                <w:sz w:val="24"/>
                <w:szCs w:val="24"/>
              </w:rPr>
            </w:pPr>
            <w:r>
              <w:rPr>
                <w:rFonts w:ascii="Times New Roman" w:hAnsi="Times New Roman"/>
                <w:color w:val="000000"/>
                <w:sz w:val="24"/>
                <w:szCs w:val="24"/>
              </w:rPr>
              <w:t>Bank Gospodarstwa Krajowego</w:t>
            </w:r>
          </w:p>
        </w:tc>
        <w:tc>
          <w:tcPr>
            <w:tcW w:w="2292" w:type="dxa"/>
            <w:gridSpan w:val="8"/>
            <w:shd w:val="clear" w:color="auto" w:fill="auto"/>
          </w:tcPr>
          <w:p w14:paraId="7774CCD6" w14:textId="372CB77E" w:rsidR="000B343B" w:rsidRDefault="000B343B" w:rsidP="00BE20F9">
            <w:pPr>
              <w:spacing w:line="240" w:lineRule="auto"/>
              <w:rPr>
                <w:rFonts w:ascii="Times New Roman" w:hAnsi="Times New Roman"/>
                <w:color w:val="000000"/>
                <w:spacing w:val="-2"/>
                <w:sz w:val="24"/>
                <w:szCs w:val="24"/>
              </w:rPr>
            </w:pPr>
            <w:r>
              <w:rPr>
                <w:rFonts w:ascii="Times New Roman" w:hAnsi="Times New Roman"/>
                <w:color w:val="000000"/>
                <w:spacing w:val="-2"/>
                <w:sz w:val="24"/>
                <w:szCs w:val="24"/>
              </w:rPr>
              <w:t>1</w:t>
            </w:r>
          </w:p>
        </w:tc>
        <w:tc>
          <w:tcPr>
            <w:tcW w:w="2996" w:type="dxa"/>
            <w:gridSpan w:val="12"/>
            <w:shd w:val="clear" w:color="auto" w:fill="auto"/>
          </w:tcPr>
          <w:p w14:paraId="56E331C4" w14:textId="77777777" w:rsidR="000B343B" w:rsidRPr="00412456" w:rsidRDefault="000B343B" w:rsidP="00BE20F9">
            <w:pPr>
              <w:spacing w:line="240" w:lineRule="auto"/>
              <w:rPr>
                <w:rFonts w:ascii="Times New Roman" w:hAnsi="Times New Roman"/>
                <w:color w:val="000000"/>
                <w:spacing w:val="-2"/>
                <w:sz w:val="24"/>
                <w:szCs w:val="24"/>
              </w:rPr>
            </w:pPr>
          </w:p>
        </w:tc>
        <w:tc>
          <w:tcPr>
            <w:tcW w:w="2981" w:type="dxa"/>
            <w:gridSpan w:val="6"/>
            <w:shd w:val="clear" w:color="auto" w:fill="auto"/>
          </w:tcPr>
          <w:p w14:paraId="64F90823" w14:textId="3BC9454C" w:rsidR="000B343B" w:rsidRDefault="00B86866" w:rsidP="00B86866">
            <w:pPr>
              <w:spacing w:line="240" w:lineRule="auto"/>
              <w:rPr>
                <w:rFonts w:ascii="Times New Roman" w:hAnsi="Times New Roman"/>
                <w:color w:val="000000"/>
                <w:spacing w:val="-2"/>
                <w:sz w:val="24"/>
                <w:szCs w:val="24"/>
              </w:rPr>
            </w:pPr>
            <w:r>
              <w:rPr>
                <w:rFonts w:ascii="Times New Roman" w:hAnsi="Times New Roman"/>
                <w:color w:val="000000"/>
                <w:spacing w:val="-2"/>
                <w:sz w:val="24"/>
                <w:szCs w:val="24"/>
              </w:rPr>
              <w:t xml:space="preserve">Zawieszenie </w:t>
            </w:r>
            <w:r w:rsidR="000B343B">
              <w:rPr>
                <w:rFonts w:ascii="Times New Roman" w:hAnsi="Times New Roman"/>
                <w:color w:val="000000"/>
                <w:spacing w:val="-2"/>
                <w:sz w:val="24"/>
                <w:szCs w:val="24"/>
              </w:rPr>
              <w:t>spłat</w:t>
            </w:r>
            <w:r>
              <w:rPr>
                <w:rFonts w:ascii="Times New Roman" w:hAnsi="Times New Roman"/>
                <w:color w:val="000000"/>
                <w:spacing w:val="-2"/>
                <w:sz w:val="24"/>
                <w:szCs w:val="24"/>
              </w:rPr>
              <w:t xml:space="preserve">y </w:t>
            </w:r>
            <w:r w:rsidR="000B343B">
              <w:rPr>
                <w:rFonts w:ascii="Times New Roman" w:hAnsi="Times New Roman"/>
                <w:color w:val="000000"/>
                <w:spacing w:val="-2"/>
                <w:sz w:val="24"/>
                <w:szCs w:val="24"/>
              </w:rPr>
              <w:t xml:space="preserve">kredytu udzielonego </w:t>
            </w:r>
            <w:r w:rsidR="000B343B" w:rsidRPr="000B343B">
              <w:rPr>
                <w:rFonts w:ascii="Times New Roman" w:hAnsi="Times New Roman"/>
                <w:color w:val="000000"/>
                <w:spacing w:val="-2"/>
                <w:sz w:val="24"/>
                <w:szCs w:val="24"/>
              </w:rPr>
              <w:t>w ramach finansowania zwrotnego, o którym mowa w ustaw</w:t>
            </w:r>
            <w:r w:rsidR="000B343B">
              <w:rPr>
                <w:rFonts w:ascii="Times New Roman" w:hAnsi="Times New Roman"/>
                <w:color w:val="000000"/>
                <w:spacing w:val="-2"/>
                <w:sz w:val="24"/>
                <w:szCs w:val="24"/>
              </w:rPr>
              <w:t>ie</w:t>
            </w:r>
            <w:r w:rsidR="000B343B" w:rsidRPr="000B343B">
              <w:rPr>
                <w:rFonts w:ascii="Times New Roman" w:hAnsi="Times New Roman"/>
                <w:color w:val="000000"/>
                <w:spacing w:val="-2"/>
                <w:sz w:val="24"/>
                <w:szCs w:val="24"/>
              </w:rPr>
              <w:t xml:space="preserve"> z dnia 26 października </w:t>
            </w:r>
            <w:r>
              <w:rPr>
                <w:rFonts w:ascii="Times New Roman" w:hAnsi="Times New Roman"/>
                <w:color w:val="000000"/>
                <w:spacing w:val="-2"/>
                <w:sz w:val="24"/>
                <w:szCs w:val="24"/>
              </w:rPr>
              <w:t xml:space="preserve">1995 r. </w:t>
            </w:r>
            <w:r w:rsidR="000B343B" w:rsidRPr="000B343B">
              <w:rPr>
                <w:rFonts w:ascii="Times New Roman" w:hAnsi="Times New Roman"/>
                <w:color w:val="000000"/>
                <w:spacing w:val="-2"/>
                <w:sz w:val="24"/>
                <w:szCs w:val="24"/>
              </w:rPr>
              <w:t xml:space="preserve">o niektórych formach popierania budownictwa mieszkaniowego </w:t>
            </w:r>
            <w:r>
              <w:rPr>
                <w:rFonts w:ascii="Times New Roman" w:hAnsi="Times New Roman"/>
                <w:color w:val="000000"/>
                <w:spacing w:val="-2"/>
                <w:sz w:val="24"/>
                <w:szCs w:val="24"/>
              </w:rPr>
              <w:t xml:space="preserve">(Dz. U. z 2021 r. poz. 2224, z późn. zm.), </w:t>
            </w:r>
            <w:r w:rsidR="000B343B">
              <w:rPr>
                <w:rFonts w:ascii="Times New Roman" w:hAnsi="Times New Roman"/>
                <w:color w:val="000000"/>
                <w:spacing w:val="-2"/>
                <w:sz w:val="24"/>
                <w:szCs w:val="24"/>
              </w:rPr>
              <w:t xml:space="preserve">oraz </w:t>
            </w:r>
            <w:r>
              <w:rPr>
                <w:rFonts w:ascii="Times New Roman" w:hAnsi="Times New Roman"/>
                <w:color w:val="000000"/>
                <w:spacing w:val="-2"/>
                <w:sz w:val="24"/>
                <w:szCs w:val="24"/>
              </w:rPr>
              <w:t xml:space="preserve">ze środków </w:t>
            </w:r>
            <w:r w:rsidR="000B343B" w:rsidRPr="000B343B">
              <w:rPr>
                <w:rFonts w:ascii="Times New Roman" w:hAnsi="Times New Roman"/>
                <w:color w:val="000000"/>
                <w:spacing w:val="-2"/>
                <w:sz w:val="24"/>
                <w:szCs w:val="24"/>
              </w:rPr>
              <w:t>zlikwidowanego Krajowego Funduszu Mieszkaniowego</w:t>
            </w:r>
          </w:p>
        </w:tc>
      </w:tr>
      <w:tr w:rsidR="006A701A" w:rsidRPr="00412456" w14:paraId="46FF7FDC" w14:textId="77777777" w:rsidTr="00676C8D">
        <w:trPr>
          <w:gridAfter w:val="1"/>
          <w:wAfter w:w="10" w:type="dxa"/>
          <w:trHeight w:val="302"/>
        </w:trPr>
        <w:tc>
          <w:tcPr>
            <w:tcW w:w="10937" w:type="dxa"/>
            <w:gridSpan w:val="29"/>
            <w:shd w:val="clear" w:color="auto" w:fill="99CCFF"/>
            <w:vAlign w:val="center"/>
          </w:tcPr>
          <w:p w14:paraId="6BB2D76E" w14:textId="77777777" w:rsidR="006A701A" w:rsidRPr="00412456" w:rsidRDefault="001B3460" w:rsidP="00213EFD">
            <w:pPr>
              <w:numPr>
                <w:ilvl w:val="0"/>
                <w:numId w:val="3"/>
              </w:numPr>
              <w:spacing w:before="60" w:after="60" w:line="240" w:lineRule="auto"/>
              <w:ind w:left="318" w:hanging="284"/>
              <w:jc w:val="both"/>
              <w:rPr>
                <w:rFonts w:ascii="Times New Roman" w:hAnsi="Times New Roman"/>
                <w:b/>
                <w:color w:val="000000"/>
                <w:sz w:val="24"/>
                <w:szCs w:val="24"/>
              </w:rPr>
            </w:pPr>
            <w:r w:rsidRPr="00412456">
              <w:rPr>
                <w:rFonts w:ascii="Times New Roman" w:hAnsi="Times New Roman"/>
                <w:b/>
                <w:color w:val="000000"/>
                <w:sz w:val="24"/>
                <w:szCs w:val="24"/>
              </w:rPr>
              <w:t>Informacje na temat zakresu</w:t>
            </w:r>
            <w:r w:rsidR="0076658F" w:rsidRPr="00412456">
              <w:rPr>
                <w:rFonts w:ascii="Times New Roman" w:hAnsi="Times New Roman"/>
                <w:b/>
                <w:color w:val="000000"/>
                <w:sz w:val="24"/>
                <w:szCs w:val="24"/>
              </w:rPr>
              <w:t>,</w:t>
            </w:r>
            <w:r w:rsidRPr="00412456">
              <w:rPr>
                <w:rFonts w:ascii="Times New Roman" w:hAnsi="Times New Roman"/>
                <w:b/>
                <w:color w:val="000000"/>
                <w:sz w:val="24"/>
                <w:szCs w:val="24"/>
              </w:rPr>
              <w:t xml:space="preserve"> czasu trwania </w:t>
            </w:r>
            <w:r w:rsidR="0076658F" w:rsidRPr="00412456">
              <w:rPr>
                <w:rFonts w:ascii="Times New Roman" w:hAnsi="Times New Roman"/>
                <w:b/>
                <w:color w:val="000000"/>
                <w:sz w:val="24"/>
                <w:szCs w:val="24"/>
              </w:rPr>
              <w:t xml:space="preserve">i podsumowanie wyników </w:t>
            </w:r>
            <w:r w:rsidRPr="00412456">
              <w:rPr>
                <w:rFonts w:ascii="Times New Roman" w:hAnsi="Times New Roman"/>
                <w:b/>
                <w:color w:val="000000"/>
                <w:sz w:val="24"/>
                <w:szCs w:val="24"/>
              </w:rPr>
              <w:t>konsultacji</w:t>
            </w:r>
          </w:p>
        </w:tc>
      </w:tr>
      <w:tr w:rsidR="006A701A" w:rsidRPr="00412456" w14:paraId="6B18FFE3" w14:textId="77777777" w:rsidTr="00676C8D">
        <w:trPr>
          <w:gridAfter w:val="1"/>
          <w:wAfter w:w="10" w:type="dxa"/>
          <w:trHeight w:val="342"/>
        </w:trPr>
        <w:tc>
          <w:tcPr>
            <w:tcW w:w="10937" w:type="dxa"/>
            <w:gridSpan w:val="29"/>
            <w:shd w:val="clear" w:color="auto" w:fill="FFFFFF"/>
          </w:tcPr>
          <w:p w14:paraId="52D90026" w14:textId="77777777" w:rsidR="00112EF1" w:rsidRPr="00412456" w:rsidRDefault="00112EF1" w:rsidP="00BE20F9">
            <w:pPr>
              <w:spacing w:line="240" w:lineRule="auto"/>
              <w:jc w:val="both"/>
              <w:rPr>
                <w:rFonts w:ascii="Times New Roman" w:hAnsi="Times New Roman"/>
                <w:noProof/>
                <w:color w:val="000000"/>
                <w:sz w:val="24"/>
                <w:szCs w:val="24"/>
              </w:rPr>
            </w:pPr>
          </w:p>
          <w:p w14:paraId="69E79ADA" w14:textId="77777777" w:rsidR="00BE20F9" w:rsidRPr="00412456" w:rsidRDefault="00BE20F9" w:rsidP="00BE20F9">
            <w:pPr>
              <w:spacing w:line="240" w:lineRule="auto"/>
              <w:jc w:val="both"/>
              <w:rPr>
                <w:rFonts w:ascii="Times New Roman" w:hAnsi="Times New Roman"/>
                <w:noProof/>
                <w:color w:val="000000"/>
                <w:sz w:val="24"/>
                <w:szCs w:val="24"/>
              </w:rPr>
            </w:pPr>
            <w:r w:rsidRPr="00412456">
              <w:rPr>
                <w:rFonts w:ascii="Times New Roman" w:hAnsi="Times New Roman"/>
                <w:noProof/>
                <w:color w:val="000000"/>
                <w:sz w:val="24"/>
                <w:szCs w:val="24"/>
              </w:rPr>
              <w:t>Nie prowadzono konsultacji poprzedzających przygotowanie projektu ustawy.</w:t>
            </w:r>
          </w:p>
          <w:p w14:paraId="752C905B" w14:textId="77777777" w:rsidR="00112EF1" w:rsidRPr="00412456" w:rsidRDefault="00112EF1" w:rsidP="00BE20F9">
            <w:pPr>
              <w:spacing w:line="240" w:lineRule="auto"/>
              <w:jc w:val="both"/>
              <w:rPr>
                <w:rFonts w:ascii="Times New Roman" w:hAnsi="Times New Roman"/>
                <w:noProof/>
                <w:color w:val="000000"/>
                <w:sz w:val="24"/>
                <w:szCs w:val="24"/>
              </w:rPr>
            </w:pPr>
          </w:p>
          <w:p w14:paraId="49AAFA3B" w14:textId="77777777" w:rsidR="00BE20F9" w:rsidRPr="00412456" w:rsidRDefault="00BE20F9" w:rsidP="00BE20F9">
            <w:pPr>
              <w:spacing w:line="240" w:lineRule="auto"/>
              <w:jc w:val="both"/>
              <w:rPr>
                <w:rFonts w:ascii="Times New Roman" w:hAnsi="Times New Roman"/>
                <w:noProof/>
                <w:color w:val="000000"/>
                <w:sz w:val="24"/>
                <w:szCs w:val="24"/>
              </w:rPr>
            </w:pPr>
            <w:r w:rsidRPr="00412456">
              <w:rPr>
                <w:rFonts w:ascii="Times New Roman" w:hAnsi="Times New Roman"/>
                <w:noProof/>
                <w:color w:val="000000"/>
                <w:sz w:val="24"/>
                <w:szCs w:val="24"/>
              </w:rPr>
              <w:t xml:space="preserve">W ramach konsultacji publicznych i opiniowania projekt ustawy został w dniu 4 maja 2021 r. przekazany </w:t>
            </w:r>
            <w:r w:rsidRPr="00412456">
              <w:rPr>
                <w:rFonts w:ascii="Times New Roman" w:hAnsi="Times New Roman"/>
                <w:bCs/>
                <w:color w:val="000000"/>
                <w:spacing w:val="-2"/>
                <w:sz w:val="24"/>
                <w:szCs w:val="24"/>
              </w:rPr>
              <w:t>Komisji Nadzoru Finansowego, Narodowemu Bankowi Polskiemu, Urzędowi Ochrony Konkurencji i Konsumentów, Rzecznikowi Praw Obywatelskich, Rzecznikowi Finansowemu, Rzecznikowi Małych i Średnich Przedsiębiorców, Głównemu Urzędowi Statystycznemu, Prokuratorii Generalnej Rzeczypospolitej Polskiej, Prezesowi Urzędu Ochrony Danych Osobowych,</w:t>
            </w:r>
            <w:r w:rsidRPr="00412456">
              <w:rPr>
                <w:rFonts w:ascii="Times New Roman" w:hAnsi="Times New Roman"/>
                <w:noProof/>
                <w:color w:val="000000"/>
                <w:sz w:val="24"/>
                <w:szCs w:val="24"/>
              </w:rPr>
              <w:t xml:space="preserve"> dostawcom usług finansowania społecznościowego dla przedsięwzięć gospodarczych prowadzącym działalność na terytorium RP, Giełdzie Papierów Wartościowych S.A., BondSpot S.A., Towarowej Giełdzie Energii S.A., Krajowemu Depozytowi Papierów Wartościowych S.A., Izbie Domów Maklerskich, Izbie Zarządzających Funduszami i Aktywami, Związkowi Banków Polskich, Radzie Banków Depozytariuszy, Stowarzyszeniu Emitentów Giełdowych, Izbie Rozliczeniowej Giełd Towarowych, Stowarzyszeniu Inwestorów Indywidualnych, Związkowi Maklerów i Doradców, Polskiemu Stowarzyszeniu Inwestorów Kapitałowych, Krajowej Spółdzielczej Kasie Oszczędnościowo-Kredytowej, CFA Society Poland, Związkowi Przedsiębiorstw Finansowych w Polsce, Stowarzyszeniu Compliance Polska, Polskiej Izbie Biegłych Rewidentów oraz Stowarzyszeniu Rynków Finansowych ACI Polska.</w:t>
            </w:r>
          </w:p>
          <w:p w14:paraId="3F4E76FC" w14:textId="77777777" w:rsidR="00BE20F9" w:rsidRPr="00412456" w:rsidRDefault="00BE20F9" w:rsidP="00BE20F9">
            <w:pPr>
              <w:spacing w:line="240" w:lineRule="auto"/>
              <w:jc w:val="both"/>
              <w:rPr>
                <w:rFonts w:ascii="Times New Roman" w:hAnsi="Times New Roman"/>
                <w:noProof/>
                <w:color w:val="000000"/>
                <w:sz w:val="24"/>
                <w:szCs w:val="24"/>
              </w:rPr>
            </w:pPr>
            <w:r w:rsidRPr="00412456">
              <w:rPr>
                <w:rFonts w:ascii="Times New Roman" w:hAnsi="Times New Roman"/>
                <w:noProof/>
                <w:color w:val="000000"/>
                <w:sz w:val="24"/>
                <w:szCs w:val="24"/>
              </w:rPr>
              <w:t>Czas trwania konsultacji został wyznaczony na 14 dni od dnia udostępnienia projektu, tj. do 18 maja 2021 r. Uwagi zgłosili: Komisja Nadzoru Finansowego, Narodowy Bank Polski, Rzecznik Finansowy, Urząd Ochrony Konkurencji i Konsumentów, Urząd Ochrony Danych Osobowych, Giełda Papierów Wartościowych S.A., Krajowy Depozyt Papierów Wartościowych, Izba Zarządzających Funduszami i Aktywami, Związek Banków Polskich, Związek Przedsiębiorstw Finansowych w Polsce, Krajowa Spółdzielcza Kasa Oszczędnościowo-Kredytowa, Polska Izba Biegłych Rewidentów, Find Funds sp. z o.o., Stowarzyszenie Cloud Community Europe Polska, Fundacja Lendtech, Kancelaria Prof. Marek Wierzbowski i Partnerzy, Kancelaria Karwasiński Szpringer i Wspólnicy sp. j. oraz SLZ Stańczyk Lawręc Zbyrowski Radcowie Prawni sp. p.</w:t>
            </w:r>
          </w:p>
          <w:p w14:paraId="40377B50" w14:textId="77777777" w:rsidR="00112EF1" w:rsidRPr="00412456" w:rsidRDefault="00112EF1" w:rsidP="00BE20F9">
            <w:pPr>
              <w:spacing w:line="240" w:lineRule="auto"/>
              <w:jc w:val="both"/>
              <w:rPr>
                <w:rFonts w:ascii="Times New Roman" w:hAnsi="Times New Roman"/>
                <w:spacing w:val="-2"/>
                <w:sz w:val="24"/>
                <w:szCs w:val="24"/>
              </w:rPr>
            </w:pPr>
          </w:p>
          <w:p w14:paraId="2B8276C5" w14:textId="77777777" w:rsidR="00BE20F9" w:rsidRPr="00412456" w:rsidRDefault="00BE20F9" w:rsidP="00BE20F9">
            <w:pPr>
              <w:spacing w:line="240" w:lineRule="auto"/>
              <w:jc w:val="both"/>
              <w:rPr>
                <w:rFonts w:ascii="Times New Roman" w:hAnsi="Times New Roman"/>
                <w:spacing w:val="-2"/>
                <w:sz w:val="24"/>
                <w:szCs w:val="24"/>
              </w:rPr>
            </w:pPr>
            <w:r w:rsidRPr="00412456">
              <w:rPr>
                <w:rFonts w:ascii="Times New Roman" w:hAnsi="Times New Roman"/>
                <w:spacing w:val="-2"/>
                <w:sz w:val="24"/>
                <w:szCs w:val="24"/>
              </w:rPr>
              <w:t xml:space="preserve">Zgłoszone uwagi zostały omówione podczas konferencji uzgodnieniowej w dniu 21 czerwca 2021 r. </w:t>
            </w:r>
            <w:r w:rsidR="000A508E" w:rsidRPr="00412456">
              <w:rPr>
                <w:rFonts w:ascii="Times New Roman" w:hAnsi="Times New Roman"/>
                <w:spacing w:val="-2"/>
                <w:sz w:val="24"/>
                <w:szCs w:val="24"/>
              </w:rPr>
              <w:t xml:space="preserve">Najistotniejszym problemem zgłaszanym podczas konsultacji publicznych był projektowany zakaz publicznego promowania ofert nabycia udziałów w spółkach z o.o. Na skutek zgłoszonych uwag w projekcie wprowadzono dwuletni okres przejściowy, który umożliwi platformom finansowania społecznościowego pośredniczenie w ofertach spółek z o.o. W tym czasie zakłada się również upowszechnienie prostej spółki akcyjnej, jako najodpowiedniejszej formy prawnej prowadzenia działalności przez przedsiębiorstwa typu </w:t>
            </w:r>
            <w:r w:rsidR="000A508E" w:rsidRPr="00412456">
              <w:rPr>
                <w:rFonts w:ascii="Times New Roman" w:hAnsi="Times New Roman"/>
                <w:i/>
                <w:spacing w:val="-2"/>
                <w:sz w:val="24"/>
                <w:szCs w:val="24"/>
              </w:rPr>
              <w:t>start-up</w:t>
            </w:r>
            <w:r w:rsidR="000A508E" w:rsidRPr="00412456">
              <w:rPr>
                <w:rFonts w:ascii="Times New Roman" w:hAnsi="Times New Roman"/>
                <w:spacing w:val="-2"/>
                <w:sz w:val="24"/>
                <w:szCs w:val="24"/>
              </w:rPr>
              <w:t>.</w:t>
            </w:r>
          </w:p>
          <w:p w14:paraId="47131AB7" w14:textId="77777777" w:rsidR="00BE20F9" w:rsidRPr="00412456" w:rsidRDefault="00BE20F9" w:rsidP="00BE20F9">
            <w:pPr>
              <w:spacing w:line="240" w:lineRule="auto"/>
              <w:jc w:val="both"/>
              <w:rPr>
                <w:rFonts w:ascii="Times New Roman" w:hAnsi="Times New Roman"/>
                <w:spacing w:val="-2"/>
                <w:sz w:val="24"/>
                <w:szCs w:val="24"/>
              </w:rPr>
            </w:pPr>
          </w:p>
          <w:p w14:paraId="42F4AC55" w14:textId="77777777" w:rsidR="00BE20F9" w:rsidRPr="00412456" w:rsidRDefault="00BE20F9" w:rsidP="00BE20F9">
            <w:pPr>
              <w:spacing w:line="240" w:lineRule="auto"/>
              <w:jc w:val="both"/>
              <w:rPr>
                <w:rFonts w:ascii="Times New Roman" w:hAnsi="Times New Roman"/>
                <w:spacing w:val="-2"/>
                <w:sz w:val="24"/>
                <w:szCs w:val="24"/>
              </w:rPr>
            </w:pPr>
            <w:r w:rsidRPr="00412456">
              <w:rPr>
                <w:rFonts w:ascii="Times New Roman" w:hAnsi="Times New Roman"/>
                <w:spacing w:val="-2"/>
                <w:sz w:val="24"/>
                <w:szCs w:val="24"/>
              </w:rPr>
              <w:t xml:space="preserve">Ze względu na dużą liczbę uwag zgłoszonych w toku konsultacji publicznych i opiniowania, projekt w dniu 11 października 2021 r.  został przekazany do ponownych konsultacji publicznych oraz opiniowania Komisji Nadzoru </w:t>
            </w:r>
            <w:r w:rsidRPr="00412456">
              <w:rPr>
                <w:rFonts w:ascii="Times New Roman" w:hAnsi="Times New Roman"/>
                <w:spacing w:val="-2"/>
                <w:sz w:val="24"/>
                <w:szCs w:val="24"/>
              </w:rPr>
              <w:lastRenderedPageBreak/>
              <w:t>Finansowego, Narodowemu Bankowi Polskiemu, Urzędowi Ochrony Konkurencji i Konsumentów, Rzecznikowi Praw Obywatelskich, Rzecznikowi Finansowemu, Rzecznikowi Małych i Średnich Przedsiębiorców, Głównemu Urzędowi Statystycznemu, Prokuratorii Generalnej Rzeczypospolitej Polskiej, Prezesowi Urzędu Ochrony Danych Osobowych, dostawcom usług finansowania społecznościowego dla przedsięwzięć gospodarczych prowadzącym działalność na terytorium RP, Giełdzie Papierów Wartościowych S.A., BondSpot S.A., Towarowej Giełdzie Energii S.A., Krajowemu Depozytowi Papierów Wartościowych S.A., Izbie Domów Maklerskich, Izbie Zarządzających Funduszami i Aktywami, Związkowi Banków Polskich, Radzie Banków Depozytariuszy, Stowarzyszeniu Emitentów Giełdowych, Izbie Rozliczeniowej Giełd Towarowych, Stowarzyszeniu Inwestorów Indywidualnych, Związkowi Maklerów i Doradców, Polskiemu Stowarzyszeniu Inwestorów Kapitałowych, Krajowej Spółdzielczej Kasie Oszczędnościowo-Kredytowej, CFA Society Poland, Związkowi Przedsiębiorstw Finansowych w Polsce, Stowarzyszeniu Compliance Polska, Polskiej Izbie Biegłych Rewidentów oraz Stowarzyszeniu Rynków Finansowych ACI Polska. Termin na zgłaszanie uwag został wyznaczony do dnia 22 października 2021 r.</w:t>
            </w:r>
          </w:p>
          <w:p w14:paraId="3F840827" w14:textId="77777777" w:rsidR="00BE20F9" w:rsidRPr="00412456" w:rsidRDefault="00BE20F9" w:rsidP="00BE20F9">
            <w:pPr>
              <w:spacing w:line="240" w:lineRule="auto"/>
              <w:jc w:val="both"/>
              <w:rPr>
                <w:rFonts w:ascii="Times New Roman" w:hAnsi="Times New Roman"/>
                <w:color w:val="000000"/>
                <w:spacing w:val="-2"/>
                <w:sz w:val="24"/>
                <w:szCs w:val="24"/>
              </w:rPr>
            </w:pPr>
            <w:r w:rsidRPr="00412456">
              <w:rPr>
                <w:rFonts w:ascii="Times New Roman" w:hAnsi="Times New Roman"/>
                <w:color w:val="000000"/>
                <w:spacing w:val="-2"/>
                <w:sz w:val="24"/>
                <w:szCs w:val="24"/>
              </w:rPr>
              <w:t>Podczas powtórnych konsultacji publicznych i opiniowania uwagi do projektu zgłosili: Komisja Nadzoru Finansowego, Narodowy Bank Polski, Rzecznik Finansowy, Urząd Ochrony Danych Osobowych, Giełda Papierów Wartościowych S.A., Krajowy Depozyt Papierów Wartościowych, Izba Domów Maklerskich, Związek Banków Polskich, Stowarzyszenie Emitentów Giełdowych, Polska Izba Informatyki i Telekomunikacji, Kancelaria Karwasiński Szpringer i Wspólnicy sp. j. oraz Kancelaria Prof. Marek Wierzbowski i Partnerzy. Zgłoszone uwagi zostały poddane szczegółowej analizie.</w:t>
            </w:r>
            <w:r w:rsidR="000A508E" w:rsidRPr="00412456">
              <w:rPr>
                <w:rFonts w:ascii="Times New Roman" w:hAnsi="Times New Roman"/>
                <w:color w:val="000000"/>
                <w:spacing w:val="-2"/>
                <w:sz w:val="24"/>
                <w:szCs w:val="24"/>
              </w:rPr>
              <w:t xml:space="preserve"> Zgłoszone uwagi nie miały zasadniczego wpływu na treść projektu.</w:t>
            </w:r>
          </w:p>
          <w:p w14:paraId="4739A0C0" w14:textId="77777777" w:rsidR="00BE20F9" w:rsidRPr="00412456" w:rsidRDefault="00BE20F9" w:rsidP="00BE20F9">
            <w:pPr>
              <w:spacing w:line="240" w:lineRule="auto"/>
              <w:jc w:val="both"/>
              <w:rPr>
                <w:rFonts w:ascii="Times New Roman" w:hAnsi="Times New Roman"/>
                <w:color w:val="000000"/>
                <w:spacing w:val="-2"/>
                <w:sz w:val="24"/>
                <w:szCs w:val="24"/>
              </w:rPr>
            </w:pPr>
          </w:p>
          <w:p w14:paraId="08D8C4C3" w14:textId="77777777" w:rsidR="006A701A" w:rsidRPr="00412456" w:rsidRDefault="00BE20F9" w:rsidP="00BE20F9">
            <w:pPr>
              <w:spacing w:line="240" w:lineRule="auto"/>
              <w:jc w:val="both"/>
              <w:rPr>
                <w:rFonts w:ascii="Times New Roman" w:hAnsi="Times New Roman"/>
                <w:color w:val="000000"/>
                <w:spacing w:val="-2"/>
                <w:sz w:val="24"/>
                <w:szCs w:val="24"/>
              </w:rPr>
            </w:pPr>
            <w:r w:rsidRPr="00412456">
              <w:rPr>
                <w:rFonts w:ascii="Times New Roman" w:hAnsi="Times New Roman"/>
                <w:color w:val="000000"/>
                <w:spacing w:val="-2"/>
                <w:sz w:val="24"/>
                <w:szCs w:val="24"/>
              </w:rPr>
              <w:t>Zestawienie zgłoszonych uwag oraz stanowisko Ministerstwa Finansów zawiera raport z konsultacji.</w:t>
            </w:r>
          </w:p>
          <w:p w14:paraId="7F012C9A" w14:textId="77777777" w:rsidR="006A701A" w:rsidRPr="00412456" w:rsidRDefault="006A701A" w:rsidP="00B37C80">
            <w:pPr>
              <w:spacing w:line="240" w:lineRule="auto"/>
              <w:jc w:val="both"/>
              <w:rPr>
                <w:rFonts w:ascii="Times New Roman" w:hAnsi="Times New Roman"/>
                <w:color w:val="000000"/>
                <w:spacing w:val="-2"/>
                <w:sz w:val="24"/>
                <w:szCs w:val="24"/>
              </w:rPr>
            </w:pPr>
          </w:p>
        </w:tc>
      </w:tr>
      <w:tr w:rsidR="006A701A" w:rsidRPr="00412456" w14:paraId="3E1E4641" w14:textId="77777777" w:rsidTr="00676C8D">
        <w:trPr>
          <w:gridAfter w:val="1"/>
          <w:wAfter w:w="10" w:type="dxa"/>
          <w:trHeight w:val="363"/>
        </w:trPr>
        <w:tc>
          <w:tcPr>
            <w:tcW w:w="10937" w:type="dxa"/>
            <w:gridSpan w:val="29"/>
            <w:shd w:val="clear" w:color="auto" w:fill="99CCFF"/>
            <w:vAlign w:val="center"/>
          </w:tcPr>
          <w:p w14:paraId="391D8FB1" w14:textId="77777777" w:rsidR="006A701A" w:rsidRPr="00412456" w:rsidRDefault="006A701A" w:rsidP="0072636A">
            <w:pPr>
              <w:numPr>
                <w:ilvl w:val="0"/>
                <w:numId w:val="3"/>
              </w:numPr>
              <w:spacing w:before="60" w:after="60" w:line="240" w:lineRule="auto"/>
              <w:ind w:left="318" w:hanging="284"/>
              <w:jc w:val="both"/>
              <w:rPr>
                <w:rFonts w:ascii="Times New Roman" w:hAnsi="Times New Roman"/>
                <w:b/>
                <w:color w:val="000000"/>
                <w:sz w:val="24"/>
                <w:szCs w:val="24"/>
              </w:rPr>
            </w:pPr>
            <w:r w:rsidRPr="00412456">
              <w:rPr>
                <w:rFonts w:ascii="Times New Roman" w:hAnsi="Times New Roman"/>
                <w:b/>
                <w:color w:val="000000"/>
                <w:sz w:val="24"/>
                <w:szCs w:val="24"/>
              </w:rPr>
              <w:lastRenderedPageBreak/>
              <w:t xml:space="preserve"> Wpływ na sektor finansów publicznych</w:t>
            </w:r>
          </w:p>
        </w:tc>
      </w:tr>
      <w:tr w:rsidR="00260F33" w:rsidRPr="00412456" w14:paraId="3D1F186E" w14:textId="77777777" w:rsidTr="00676C8D">
        <w:trPr>
          <w:gridAfter w:val="1"/>
          <w:wAfter w:w="10" w:type="dxa"/>
          <w:trHeight w:val="142"/>
        </w:trPr>
        <w:tc>
          <w:tcPr>
            <w:tcW w:w="3133" w:type="dxa"/>
            <w:gridSpan w:val="4"/>
            <w:vMerge w:val="restart"/>
            <w:shd w:val="clear" w:color="auto" w:fill="FFFFFF"/>
          </w:tcPr>
          <w:p w14:paraId="2A79F3FF" w14:textId="77777777" w:rsidR="00260F33" w:rsidRPr="00412456" w:rsidRDefault="00821717" w:rsidP="00821717">
            <w:pPr>
              <w:spacing w:before="40" w:after="40"/>
              <w:rPr>
                <w:rFonts w:ascii="Times New Roman" w:hAnsi="Times New Roman"/>
                <w:i/>
                <w:color w:val="000000"/>
                <w:sz w:val="24"/>
                <w:szCs w:val="24"/>
              </w:rPr>
            </w:pPr>
            <w:r w:rsidRPr="00412456">
              <w:rPr>
                <w:rFonts w:ascii="Times New Roman" w:hAnsi="Times New Roman"/>
                <w:color w:val="000000"/>
                <w:sz w:val="24"/>
                <w:szCs w:val="24"/>
              </w:rPr>
              <w:t xml:space="preserve">(ceny </w:t>
            </w:r>
            <w:r w:rsidR="00CF5F4F" w:rsidRPr="00412456">
              <w:rPr>
                <w:rFonts w:ascii="Times New Roman" w:hAnsi="Times New Roman"/>
                <w:color w:val="000000"/>
                <w:sz w:val="24"/>
                <w:szCs w:val="24"/>
              </w:rPr>
              <w:t>stałe</w:t>
            </w:r>
            <w:r w:rsidRPr="00412456">
              <w:rPr>
                <w:rFonts w:ascii="Times New Roman" w:hAnsi="Times New Roman"/>
                <w:color w:val="000000"/>
                <w:sz w:val="24"/>
                <w:szCs w:val="24"/>
              </w:rPr>
              <w:t xml:space="preserve"> z …… r.)</w:t>
            </w:r>
          </w:p>
        </w:tc>
        <w:tc>
          <w:tcPr>
            <w:tcW w:w="7804" w:type="dxa"/>
            <w:gridSpan w:val="25"/>
            <w:shd w:val="clear" w:color="auto" w:fill="FFFFFF"/>
          </w:tcPr>
          <w:p w14:paraId="239242F3" w14:textId="77777777" w:rsidR="00260F33" w:rsidRPr="00412456" w:rsidRDefault="00260F33" w:rsidP="00260F33">
            <w:pPr>
              <w:spacing w:before="40" w:after="40" w:line="240" w:lineRule="auto"/>
              <w:jc w:val="center"/>
              <w:rPr>
                <w:rFonts w:ascii="Times New Roman" w:hAnsi="Times New Roman"/>
                <w:i/>
                <w:color w:val="000000"/>
                <w:spacing w:val="-2"/>
                <w:sz w:val="24"/>
                <w:szCs w:val="24"/>
              </w:rPr>
            </w:pPr>
            <w:r w:rsidRPr="00412456">
              <w:rPr>
                <w:rFonts w:ascii="Times New Roman" w:hAnsi="Times New Roman"/>
                <w:color w:val="000000"/>
                <w:sz w:val="24"/>
                <w:szCs w:val="24"/>
              </w:rPr>
              <w:t>Skutki w okresie 10 lat od wejścia w życie zmian [</w:t>
            </w:r>
            <w:r w:rsidR="00A056CB" w:rsidRPr="00412456">
              <w:rPr>
                <w:rFonts w:ascii="Times New Roman" w:hAnsi="Times New Roman"/>
                <w:color w:val="000000"/>
                <w:sz w:val="24"/>
                <w:szCs w:val="24"/>
              </w:rPr>
              <w:t xml:space="preserve">mln </w:t>
            </w:r>
            <w:r w:rsidRPr="00412456">
              <w:rPr>
                <w:rFonts w:ascii="Times New Roman" w:hAnsi="Times New Roman"/>
                <w:color w:val="000000"/>
                <w:sz w:val="24"/>
                <w:szCs w:val="24"/>
              </w:rPr>
              <w:t>zł]</w:t>
            </w:r>
          </w:p>
        </w:tc>
      </w:tr>
      <w:tr w:rsidR="0057668E" w:rsidRPr="00412456" w14:paraId="469DD8D9" w14:textId="77777777" w:rsidTr="00676C8D">
        <w:trPr>
          <w:gridAfter w:val="1"/>
          <w:wAfter w:w="10" w:type="dxa"/>
          <w:trHeight w:val="142"/>
        </w:trPr>
        <w:tc>
          <w:tcPr>
            <w:tcW w:w="3133" w:type="dxa"/>
            <w:gridSpan w:val="4"/>
            <w:vMerge/>
            <w:shd w:val="clear" w:color="auto" w:fill="FFFFFF"/>
          </w:tcPr>
          <w:p w14:paraId="6CF8F79E" w14:textId="77777777" w:rsidR="0057668E" w:rsidRPr="00412456" w:rsidRDefault="0057668E" w:rsidP="00A52ADB">
            <w:pPr>
              <w:spacing w:before="40" w:after="40" w:line="240" w:lineRule="auto"/>
              <w:rPr>
                <w:rFonts w:ascii="Times New Roman" w:hAnsi="Times New Roman"/>
                <w:i/>
                <w:color w:val="000000"/>
                <w:sz w:val="24"/>
                <w:szCs w:val="24"/>
              </w:rPr>
            </w:pPr>
          </w:p>
        </w:tc>
        <w:tc>
          <w:tcPr>
            <w:tcW w:w="569" w:type="dxa"/>
            <w:gridSpan w:val="2"/>
            <w:shd w:val="clear" w:color="auto" w:fill="FFFFFF"/>
          </w:tcPr>
          <w:p w14:paraId="2640696D" w14:textId="77777777" w:rsidR="0057668E" w:rsidRPr="00412456" w:rsidRDefault="0057668E" w:rsidP="001D6A3C">
            <w:pPr>
              <w:spacing w:line="240" w:lineRule="auto"/>
              <w:jc w:val="center"/>
              <w:rPr>
                <w:rFonts w:ascii="Times New Roman" w:hAnsi="Times New Roman"/>
                <w:color w:val="000000"/>
                <w:sz w:val="24"/>
                <w:szCs w:val="24"/>
              </w:rPr>
            </w:pPr>
            <w:r w:rsidRPr="00412456">
              <w:rPr>
                <w:rFonts w:ascii="Times New Roman" w:hAnsi="Times New Roman"/>
                <w:color w:val="000000"/>
                <w:sz w:val="24"/>
                <w:szCs w:val="24"/>
              </w:rPr>
              <w:t>0</w:t>
            </w:r>
          </w:p>
        </w:tc>
        <w:tc>
          <w:tcPr>
            <w:tcW w:w="570" w:type="dxa"/>
            <w:gridSpan w:val="2"/>
            <w:shd w:val="clear" w:color="auto" w:fill="FFFFFF"/>
          </w:tcPr>
          <w:p w14:paraId="10194C59" w14:textId="77777777" w:rsidR="0057668E" w:rsidRPr="00412456" w:rsidRDefault="0057668E" w:rsidP="001D6A3C">
            <w:pPr>
              <w:spacing w:line="240" w:lineRule="auto"/>
              <w:jc w:val="center"/>
              <w:rPr>
                <w:rFonts w:ascii="Times New Roman" w:hAnsi="Times New Roman"/>
                <w:color w:val="000000"/>
                <w:sz w:val="24"/>
                <w:szCs w:val="24"/>
              </w:rPr>
            </w:pPr>
            <w:r w:rsidRPr="00412456">
              <w:rPr>
                <w:rFonts w:ascii="Times New Roman" w:hAnsi="Times New Roman"/>
                <w:color w:val="000000"/>
                <w:sz w:val="24"/>
                <w:szCs w:val="24"/>
              </w:rPr>
              <w:t>1</w:t>
            </w:r>
          </w:p>
        </w:tc>
        <w:tc>
          <w:tcPr>
            <w:tcW w:w="570" w:type="dxa"/>
            <w:gridSpan w:val="2"/>
            <w:shd w:val="clear" w:color="auto" w:fill="FFFFFF"/>
          </w:tcPr>
          <w:p w14:paraId="3592AC54" w14:textId="77777777" w:rsidR="0057668E" w:rsidRPr="00412456" w:rsidRDefault="0057668E" w:rsidP="001D6A3C">
            <w:pPr>
              <w:spacing w:line="240" w:lineRule="auto"/>
              <w:jc w:val="center"/>
              <w:rPr>
                <w:rFonts w:ascii="Times New Roman" w:hAnsi="Times New Roman"/>
                <w:color w:val="000000"/>
                <w:sz w:val="24"/>
                <w:szCs w:val="24"/>
              </w:rPr>
            </w:pPr>
            <w:r w:rsidRPr="00412456">
              <w:rPr>
                <w:rFonts w:ascii="Times New Roman" w:hAnsi="Times New Roman"/>
                <w:color w:val="000000"/>
                <w:sz w:val="24"/>
                <w:szCs w:val="24"/>
              </w:rPr>
              <w:t>2</w:t>
            </w:r>
          </w:p>
        </w:tc>
        <w:tc>
          <w:tcPr>
            <w:tcW w:w="569" w:type="dxa"/>
            <w:gridSpan w:val="3"/>
            <w:shd w:val="clear" w:color="auto" w:fill="FFFFFF"/>
          </w:tcPr>
          <w:p w14:paraId="56E9DC9E" w14:textId="77777777" w:rsidR="0057668E" w:rsidRPr="00412456" w:rsidRDefault="0057668E" w:rsidP="001D6A3C">
            <w:pPr>
              <w:spacing w:line="240" w:lineRule="auto"/>
              <w:jc w:val="center"/>
              <w:rPr>
                <w:rFonts w:ascii="Times New Roman" w:hAnsi="Times New Roman"/>
                <w:color w:val="000000"/>
                <w:sz w:val="24"/>
                <w:szCs w:val="24"/>
              </w:rPr>
            </w:pPr>
            <w:r w:rsidRPr="00412456">
              <w:rPr>
                <w:rFonts w:ascii="Times New Roman" w:hAnsi="Times New Roman"/>
                <w:color w:val="000000"/>
                <w:sz w:val="24"/>
                <w:szCs w:val="24"/>
              </w:rPr>
              <w:t>3</w:t>
            </w:r>
          </w:p>
        </w:tc>
        <w:tc>
          <w:tcPr>
            <w:tcW w:w="570" w:type="dxa"/>
            <w:gridSpan w:val="2"/>
            <w:shd w:val="clear" w:color="auto" w:fill="FFFFFF"/>
          </w:tcPr>
          <w:p w14:paraId="64C18BE3" w14:textId="77777777" w:rsidR="0057668E" w:rsidRPr="00412456" w:rsidRDefault="0057668E" w:rsidP="001D6A3C">
            <w:pPr>
              <w:spacing w:line="240" w:lineRule="auto"/>
              <w:jc w:val="center"/>
              <w:rPr>
                <w:rFonts w:ascii="Times New Roman" w:hAnsi="Times New Roman"/>
                <w:color w:val="000000"/>
                <w:sz w:val="24"/>
                <w:szCs w:val="24"/>
              </w:rPr>
            </w:pPr>
            <w:r w:rsidRPr="00412456">
              <w:rPr>
                <w:rFonts w:ascii="Times New Roman" w:hAnsi="Times New Roman"/>
                <w:color w:val="000000"/>
                <w:sz w:val="24"/>
                <w:szCs w:val="24"/>
              </w:rPr>
              <w:t>4</w:t>
            </w:r>
          </w:p>
        </w:tc>
        <w:tc>
          <w:tcPr>
            <w:tcW w:w="570" w:type="dxa"/>
            <w:shd w:val="clear" w:color="auto" w:fill="FFFFFF"/>
          </w:tcPr>
          <w:p w14:paraId="70207248" w14:textId="77777777" w:rsidR="0057668E" w:rsidRPr="00412456" w:rsidRDefault="0057668E" w:rsidP="001D6A3C">
            <w:pPr>
              <w:spacing w:line="240" w:lineRule="auto"/>
              <w:jc w:val="center"/>
              <w:rPr>
                <w:rFonts w:ascii="Times New Roman" w:hAnsi="Times New Roman"/>
                <w:color w:val="000000"/>
                <w:sz w:val="24"/>
                <w:szCs w:val="24"/>
              </w:rPr>
            </w:pPr>
            <w:r w:rsidRPr="00412456">
              <w:rPr>
                <w:rFonts w:ascii="Times New Roman" w:hAnsi="Times New Roman"/>
                <w:color w:val="000000"/>
                <w:sz w:val="24"/>
                <w:szCs w:val="24"/>
              </w:rPr>
              <w:t>5</w:t>
            </w:r>
          </w:p>
        </w:tc>
        <w:tc>
          <w:tcPr>
            <w:tcW w:w="570" w:type="dxa"/>
            <w:gridSpan w:val="3"/>
            <w:shd w:val="clear" w:color="auto" w:fill="FFFFFF"/>
          </w:tcPr>
          <w:p w14:paraId="27CD26CC" w14:textId="77777777" w:rsidR="0057668E" w:rsidRPr="00412456" w:rsidRDefault="0057668E" w:rsidP="001D6A3C">
            <w:pPr>
              <w:spacing w:line="240" w:lineRule="auto"/>
              <w:jc w:val="center"/>
              <w:rPr>
                <w:rFonts w:ascii="Times New Roman" w:hAnsi="Times New Roman"/>
                <w:color w:val="000000"/>
                <w:sz w:val="24"/>
                <w:szCs w:val="24"/>
              </w:rPr>
            </w:pPr>
            <w:r w:rsidRPr="00412456">
              <w:rPr>
                <w:rFonts w:ascii="Times New Roman" w:hAnsi="Times New Roman"/>
                <w:color w:val="000000"/>
                <w:sz w:val="24"/>
                <w:szCs w:val="24"/>
              </w:rPr>
              <w:t>6</w:t>
            </w:r>
          </w:p>
        </w:tc>
        <w:tc>
          <w:tcPr>
            <w:tcW w:w="569" w:type="dxa"/>
            <w:gridSpan w:val="3"/>
            <w:shd w:val="clear" w:color="auto" w:fill="FFFFFF"/>
          </w:tcPr>
          <w:p w14:paraId="045636A8" w14:textId="77777777" w:rsidR="0057668E" w:rsidRPr="00412456" w:rsidRDefault="0057668E" w:rsidP="001D6A3C">
            <w:pPr>
              <w:spacing w:line="240" w:lineRule="auto"/>
              <w:jc w:val="center"/>
              <w:rPr>
                <w:rFonts w:ascii="Times New Roman" w:hAnsi="Times New Roman"/>
                <w:color w:val="000000"/>
                <w:sz w:val="24"/>
                <w:szCs w:val="24"/>
              </w:rPr>
            </w:pPr>
            <w:r w:rsidRPr="00412456">
              <w:rPr>
                <w:rFonts w:ascii="Times New Roman" w:hAnsi="Times New Roman"/>
                <w:color w:val="000000"/>
                <w:sz w:val="24"/>
                <w:szCs w:val="24"/>
              </w:rPr>
              <w:t>7</w:t>
            </w:r>
          </w:p>
        </w:tc>
        <w:tc>
          <w:tcPr>
            <w:tcW w:w="570" w:type="dxa"/>
            <w:gridSpan w:val="2"/>
            <w:shd w:val="clear" w:color="auto" w:fill="FFFFFF"/>
          </w:tcPr>
          <w:p w14:paraId="7A7B76A3" w14:textId="77777777" w:rsidR="0057668E" w:rsidRPr="00412456" w:rsidRDefault="0057668E" w:rsidP="001D6A3C">
            <w:pPr>
              <w:spacing w:line="240" w:lineRule="auto"/>
              <w:jc w:val="center"/>
              <w:rPr>
                <w:rFonts w:ascii="Times New Roman" w:hAnsi="Times New Roman"/>
                <w:color w:val="000000"/>
                <w:sz w:val="24"/>
                <w:szCs w:val="24"/>
              </w:rPr>
            </w:pPr>
            <w:r w:rsidRPr="00412456">
              <w:rPr>
                <w:rFonts w:ascii="Times New Roman" w:hAnsi="Times New Roman"/>
                <w:color w:val="000000"/>
                <w:sz w:val="24"/>
                <w:szCs w:val="24"/>
              </w:rPr>
              <w:t>8</w:t>
            </w:r>
          </w:p>
        </w:tc>
        <w:tc>
          <w:tcPr>
            <w:tcW w:w="570" w:type="dxa"/>
            <w:gridSpan w:val="2"/>
            <w:shd w:val="clear" w:color="auto" w:fill="FFFFFF"/>
          </w:tcPr>
          <w:p w14:paraId="6D83407A" w14:textId="77777777" w:rsidR="0057668E" w:rsidRPr="00412456" w:rsidRDefault="0057668E" w:rsidP="001D6A3C">
            <w:pPr>
              <w:spacing w:line="240" w:lineRule="auto"/>
              <w:jc w:val="center"/>
              <w:rPr>
                <w:rFonts w:ascii="Times New Roman" w:hAnsi="Times New Roman"/>
                <w:color w:val="000000"/>
                <w:sz w:val="24"/>
                <w:szCs w:val="24"/>
              </w:rPr>
            </w:pPr>
            <w:r w:rsidRPr="00412456">
              <w:rPr>
                <w:rFonts w:ascii="Times New Roman" w:hAnsi="Times New Roman"/>
                <w:color w:val="000000"/>
                <w:sz w:val="24"/>
                <w:szCs w:val="24"/>
              </w:rPr>
              <w:t>9</w:t>
            </w:r>
          </w:p>
        </w:tc>
        <w:tc>
          <w:tcPr>
            <w:tcW w:w="570" w:type="dxa"/>
            <w:shd w:val="clear" w:color="auto" w:fill="FFFFFF"/>
          </w:tcPr>
          <w:p w14:paraId="5F4D6C7F" w14:textId="77777777" w:rsidR="0057668E" w:rsidRPr="00412456" w:rsidRDefault="0057668E" w:rsidP="001D6A3C">
            <w:pPr>
              <w:spacing w:line="240" w:lineRule="auto"/>
              <w:jc w:val="center"/>
              <w:rPr>
                <w:rFonts w:ascii="Times New Roman" w:hAnsi="Times New Roman"/>
                <w:color w:val="000000"/>
                <w:sz w:val="24"/>
                <w:szCs w:val="24"/>
              </w:rPr>
            </w:pPr>
            <w:r w:rsidRPr="00412456">
              <w:rPr>
                <w:rFonts w:ascii="Times New Roman" w:hAnsi="Times New Roman"/>
                <w:color w:val="000000"/>
                <w:sz w:val="24"/>
                <w:szCs w:val="24"/>
              </w:rPr>
              <w:t>10</w:t>
            </w:r>
          </w:p>
        </w:tc>
        <w:tc>
          <w:tcPr>
            <w:tcW w:w="1537" w:type="dxa"/>
            <w:gridSpan w:val="2"/>
            <w:shd w:val="clear" w:color="auto" w:fill="FFFFFF"/>
          </w:tcPr>
          <w:p w14:paraId="38483ECC" w14:textId="77777777" w:rsidR="0057668E" w:rsidRPr="00412456" w:rsidRDefault="0057668E" w:rsidP="00A52ADB">
            <w:pPr>
              <w:spacing w:before="40" w:after="40" w:line="240" w:lineRule="auto"/>
              <w:jc w:val="center"/>
              <w:rPr>
                <w:rFonts w:ascii="Times New Roman" w:hAnsi="Times New Roman"/>
                <w:i/>
                <w:color w:val="000000"/>
                <w:spacing w:val="-2"/>
                <w:sz w:val="24"/>
                <w:szCs w:val="24"/>
              </w:rPr>
            </w:pPr>
            <w:r w:rsidRPr="00412456">
              <w:rPr>
                <w:rFonts w:ascii="Times New Roman" w:hAnsi="Times New Roman"/>
                <w:i/>
                <w:color w:val="000000"/>
                <w:spacing w:val="-2"/>
                <w:sz w:val="24"/>
                <w:szCs w:val="24"/>
              </w:rPr>
              <w:t>Łącznie</w:t>
            </w:r>
            <w:r w:rsidR="00CF5F4F" w:rsidRPr="00412456">
              <w:rPr>
                <w:rFonts w:ascii="Times New Roman" w:hAnsi="Times New Roman"/>
                <w:i/>
                <w:color w:val="000000"/>
                <w:spacing w:val="-2"/>
                <w:sz w:val="24"/>
                <w:szCs w:val="24"/>
              </w:rPr>
              <w:t xml:space="preserve"> (0-10)</w:t>
            </w:r>
          </w:p>
        </w:tc>
      </w:tr>
      <w:tr w:rsidR="0057668E" w:rsidRPr="00412456" w14:paraId="2A89852D" w14:textId="77777777" w:rsidTr="00676C8D">
        <w:trPr>
          <w:trHeight w:val="321"/>
        </w:trPr>
        <w:tc>
          <w:tcPr>
            <w:tcW w:w="3133" w:type="dxa"/>
            <w:gridSpan w:val="4"/>
            <w:shd w:val="clear" w:color="auto" w:fill="FFFFFF"/>
            <w:vAlign w:val="center"/>
          </w:tcPr>
          <w:p w14:paraId="3094D446" w14:textId="77777777" w:rsidR="0057668E" w:rsidRPr="00412456" w:rsidRDefault="0057668E" w:rsidP="00C53F26">
            <w:pPr>
              <w:spacing w:line="240" w:lineRule="auto"/>
              <w:rPr>
                <w:rFonts w:ascii="Times New Roman" w:hAnsi="Times New Roman"/>
                <w:color w:val="000000"/>
                <w:sz w:val="24"/>
                <w:szCs w:val="24"/>
              </w:rPr>
            </w:pPr>
            <w:r w:rsidRPr="00412456">
              <w:rPr>
                <w:rFonts w:ascii="Times New Roman" w:hAnsi="Times New Roman"/>
                <w:b/>
                <w:color w:val="000000"/>
                <w:sz w:val="24"/>
                <w:szCs w:val="24"/>
              </w:rPr>
              <w:t>Dochody ogółem</w:t>
            </w:r>
          </w:p>
        </w:tc>
        <w:tc>
          <w:tcPr>
            <w:tcW w:w="569" w:type="dxa"/>
            <w:gridSpan w:val="2"/>
            <w:shd w:val="clear" w:color="auto" w:fill="FFFFFF"/>
          </w:tcPr>
          <w:p w14:paraId="58A05A4B" w14:textId="77777777" w:rsidR="0057668E" w:rsidRPr="00412456" w:rsidRDefault="0057668E" w:rsidP="009107FD">
            <w:pPr>
              <w:spacing w:line="240" w:lineRule="auto"/>
              <w:rPr>
                <w:rFonts w:ascii="Times New Roman" w:hAnsi="Times New Roman"/>
                <w:color w:val="000000"/>
                <w:sz w:val="24"/>
                <w:szCs w:val="24"/>
              </w:rPr>
            </w:pPr>
          </w:p>
        </w:tc>
        <w:tc>
          <w:tcPr>
            <w:tcW w:w="570" w:type="dxa"/>
            <w:gridSpan w:val="2"/>
            <w:shd w:val="clear" w:color="auto" w:fill="FFFFFF"/>
          </w:tcPr>
          <w:p w14:paraId="1AB4D96C" w14:textId="77777777" w:rsidR="0057668E" w:rsidRPr="00412456" w:rsidRDefault="0057668E" w:rsidP="009107FD">
            <w:pPr>
              <w:spacing w:line="240" w:lineRule="auto"/>
              <w:rPr>
                <w:rFonts w:ascii="Times New Roman" w:hAnsi="Times New Roman"/>
                <w:color w:val="000000"/>
                <w:sz w:val="24"/>
                <w:szCs w:val="24"/>
              </w:rPr>
            </w:pPr>
          </w:p>
        </w:tc>
        <w:tc>
          <w:tcPr>
            <w:tcW w:w="570" w:type="dxa"/>
            <w:gridSpan w:val="2"/>
            <w:shd w:val="clear" w:color="auto" w:fill="FFFFFF"/>
          </w:tcPr>
          <w:p w14:paraId="2705C679" w14:textId="77777777" w:rsidR="0057668E" w:rsidRPr="00412456" w:rsidRDefault="0057668E" w:rsidP="009107FD">
            <w:pPr>
              <w:spacing w:line="240" w:lineRule="auto"/>
              <w:rPr>
                <w:rFonts w:ascii="Times New Roman" w:hAnsi="Times New Roman"/>
                <w:color w:val="000000"/>
                <w:sz w:val="24"/>
                <w:szCs w:val="24"/>
              </w:rPr>
            </w:pPr>
          </w:p>
        </w:tc>
        <w:tc>
          <w:tcPr>
            <w:tcW w:w="569" w:type="dxa"/>
            <w:gridSpan w:val="3"/>
            <w:shd w:val="clear" w:color="auto" w:fill="FFFFFF"/>
          </w:tcPr>
          <w:p w14:paraId="239BD950" w14:textId="77777777" w:rsidR="0057668E" w:rsidRPr="00412456" w:rsidRDefault="0057668E" w:rsidP="009107FD">
            <w:pPr>
              <w:spacing w:line="240" w:lineRule="auto"/>
              <w:rPr>
                <w:rFonts w:ascii="Times New Roman" w:hAnsi="Times New Roman"/>
                <w:color w:val="000000"/>
                <w:sz w:val="24"/>
                <w:szCs w:val="24"/>
              </w:rPr>
            </w:pPr>
          </w:p>
        </w:tc>
        <w:tc>
          <w:tcPr>
            <w:tcW w:w="570" w:type="dxa"/>
            <w:gridSpan w:val="2"/>
            <w:shd w:val="clear" w:color="auto" w:fill="FFFFFF"/>
          </w:tcPr>
          <w:p w14:paraId="2CECA53C" w14:textId="77777777" w:rsidR="0057668E" w:rsidRPr="00412456" w:rsidRDefault="0057668E" w:rsidP="009107FD">
            <w:pPr>
              <w:spacing w:line="240" w:lineRule="auto"/>
              <w:rPr>
                <w:rFonts w:ascii="Times New Roman" w:hAnsi="Times New Roman"/>
                <w:color w:val="000000"/>
                <w:sz w:val="24"/>
                <w:szCs w:val="24"/>
              </w:rPr>
            </w:pPr>
          </w:p>
        </w:tc>
        <w:tc>
          <w:tcPr>
            <w:tcW w:w="570" w:type="dxa"/>
            <w:shd w:val="clear" w:color="auto" w:fill="FFFFFF"/>
          </w:tcPr>
          <w:p w14:paraId="0D8BBA1A" w14:textId="77777777" w:rsidR="0057668E" w:rsidRPr="00412456" w:rsidRDefault="0057668E" w:rsidP="009107FD">
            <w:pPr>
              <w:spacing w:line="240" w:lineRule="auto"/>
              <w:rPr>
                <w:rFonts w:ascii="Times New Roman" w:hAnsi="Times New Roman"/>
                <w:color w:val="000000"/>
                <w:sz w:val="24"/>
                <w:szCs w:val="24"/>
              </w:rPr>
            </w:pPr>
          </w:p>
        </w:tc>
        <w:tc>
          <w:tcPr>
            <w:tcW w:w="570" w:type="dxa"/>
            <w:gridSpan w:val="3"/>
            <w:shd w:val="clear" w:color="auto" w:fill="FFFFFF"/>
          </w:tcPr>
          <w:p w14:paraId="446F3FFA" w14:textId="77777777" w:rsidR="0057668E" w:rsidRPr="00412456" w:rsidRDefault="0057668E" w:rsidP="009107FD">
            <w:pPr>
              <w:spacing w:line="240" w:lineRule="auto"/>
              <w:rPr>
                <w:rFonts w:ascii="Times New Roman" w:hAnsi="Times New Roman"/>
                <w:color w:val="000000"/>
                <w:sz w:val="24"/>
                <w:szCs w:val="24"/>
              </w:rPr>
            </w:pPr>
          </w:p>
        </w:tc>
        <w:tc>
          <w:tcPr>
            <w:tcW w:w="569" w:type="dxa"/>
            <w:gridSpan w:val="3"/>
            <w:shd w:val="clear" w:color="auto" w:fill="FFFFFF"/>
          </w:tcPr>
          <w:p w14:paraId="7AF62D10" w14:textId="77777777" w:rsidR="0057668E" w:rsidRPr="00412456" w:rsidRDefault="0057668E" w:rsidP="009107FD">
            <w:pPr>
              <w:spacing w:line="240" w:lineRule="auto"/>
              <w:rPr>
                <w:rFonts w:ascii="Times New Roman" w:hAnsi="Times New Roman"/>
                <w:color w:val="000000"/>
                <w:sz w:val="24"/>
                <w:szCs w:val="24"/>
              </w:rPr>
            </w:pPr>
          </w:p>
        </w:tc>
        <w:tc>
          <w:tcPr>
            <w:tcW w:w="570" w:type="dxa"/>
            <w:gridSpan w:val="2"/>
            <w:shd w:val="clear" w:color="auto" w:fill="FFFFFF"/>
          </w:tcPr>
          <w:p w14:paraId="512BB772" w14:textId="77777777" w:rsidR="0057668E" w:rsidRPr="00412456" w:rsidRDefault="0057668E" w:rsidP="009107FD">
            <w:pPr>
              <w:spacing w:line="240" w:lineRule="auto"/>
              <w:rPr>
                <w:rFonts w:ascii="Times New Roman" w:hAnsi="Times New Roman"/>
                <w:color w:val="000000"/>
                <w:sz w:val="24"/>
                <w:szCs w:val="24"/>
              </w:rPr>
            </w:pPr>
          </w:p>
        </w:tc>
        <w:tc>
          <w:tcPr>
            <w:tcW w:w="570" w:type="dxa"/>
            <w:gridSpan w:val="2"/>
            <w:shd w:val="clear" w:color="auto" w:fill="FFFFFF"/>
          </w:tcPr>
          <w:p w14:paraId="15297B57" w14:textId="77777777" w:rsidR="0057668E" w:rsidRPr="00412456" w:rsidRDefault="0057668E" w:rsidP="009107FD">
            <w:pPr>
              <w:spacing w:line="240" w:lineRule="auto"/>
              <w:rPr>
                <w:rFonts w:ascii="Times New Roman" w:hAnsi="Times New Roman"/>
                <w:color w:val="000000"/>
                <w:sz w:val="24"/>
                <w:szCs w:val="24"/>
              </w:rPr>
            </w:pPr>
          </w:p>
        </w:tc>
        <w:tc>
          <w:tcPr>
            <w:tcW w:w="570" w:type="dxa"/>
            <w:shd w:val="clear" w:color="auto" w:fill="FFFFFF"/>
          </w:tcPr>
          <w:p w14:paraId="736D73CC" w14:textId="77777777" w:rsidR="0057668E" w:rsidRPr="00412456" w:rsidRDefault="0057668E" w:rsidP="009107FD">
            <w:pPr>
              <w:spacing w:line="240" w:lineRule="auto"/>
              <w:rPr>
                <w:rFonts w:ascii="Times New Roman" w:hAnsi="Times New Roman"/>
                <w:color w:val="000000"/>
                <w:sz w:val="24"/>
                <w:szCs w:val="24"/>
              </w:rPr>
            </w:pPr>
          </w:p>
        </w:tc>
        <w:tc>
          <w:tcPr>
            <w:tcW w:w="1547" w:type="dxa"/>
            <w:gridSpan w:val="3"/>
            <w:shd w:val="clear" w:color="auto" w:fill="FFFFFF"/>
          </w:tcPr>
          <w:p w14:paraId="490045FB" w14:textId="77777777" w:rsidR="0057668E" w:rsidRPr="00412456" w:rsidRDefault="0057668E" w:rsidP="009107FD">
            <w:pPr>
              <w:spacing w:line="240" w:lineRule="auto"/>
              <w:rPr>
                <w:rFonts w:ascii="Times New Roman" w:hAnsi="Times New Roman"/>
                <w:color w:val="000000"/>
                <w:spacing w:val="-2"/>
                <w:sz w:val="24"/>
                <w:szCs w:val="24"/>
              </w:rPr>
            </w:pPr>
          </w:p>
        </w:tc>
      </w:tr>
      <w:tr w:rsidR="0057668E" w:rsidRPr="00412456" w14:paraId="241D2429" w14:textId="77777777" w:rsidTr="00676C8D">
        <w:trPr>
          <w:trHeight w:val="321"/>
        </w:trPr>
        <w:tc>
          <w:tcPr>
            <w:tcW w:w="3133" w:type="dxa"/>
            <w:gridSpan w:val="4"/>
            <w:shd w:val="clear" w:color="auto" w:fill="FFFFFF"/>
            <w:vAlign w:val="center"/>
          </w:tcPr>
          <w:p w14:paraId="78C6E4C3" w14:textId="77777777" w:rsidR="0057668E" w:rsidRPr="00412456" w:rsidRDefault="0057668E" w:rsidP="00C53F26">
            <w:pPr>
              <w:spacing w:line="240" w:lineRule="auto"/>
              <w:rPr>
                <w:rFonts w:ascii="Times New Roman" w:hAnsi="Times New Roman"/>
                <w:color w:val="000000"/>
                <w:sz w:val="24"/>
                <w:szCs w:val="24"/>
              </w:rPr>
            </w:pPr>
            <w:r w:rsidRPr="00412456">
              <w:rPr>
                <w:rFonts w:ascii="Times New Roman" w:hAnsi="Times New Roman"/>
                <w:color w:val="000000"/>
                <w:sz w:val="24"/>
                <w:szCs w:val="24"/>
              </w:rPr>
              <w:t>budżet państwa</w:t>
            </w:r>
          </w:p>
        </w:tc>
        <w:tc>
          <w:tcPr>
            <w:tcW w:w="569" w:type="dxa"/>
            <w:gridSpan w:val="2"/>
            <w:shd w:val="clear" w:color="auto" w:fill="FFFFFF"/>
          </w:tcPr>
          <w:p w14:paraId="01430FBE" w14:textId="77777777" w:rsidR="0057668E" w:rsidRPr="00412456" w:rsidRDefault="0057668E" w:rsidP="009107FD">
            <w:pPr>
              <w:spacing w:line="240" w:lineRule="auto"/>
              <w:rPr>
                <w:rFonts w:ascii="Times New Roman" w:hAnsi="Times New Roman"/>
                <w:color w:val="000000"/>
                <w:sz w:val="24"/>
                <w:szCs w:val="24"/>
              </w:rPr>
            </w:pPr>
          </w:p>
        </w:tc>
        <w:tc>
          <w:tcPr>
            <w:tcW w:w="570" w:type="dxa"/>
            <w:gridSpan w:val="2"/>
            <w:shd w:val="clear" w:color="auto" w:fill="FFFFFF"/>
          </w:tcPr>
          <w:p w14:paraId="04BFAC17" w14:textId="77777777" w:rsidR="0057668E" w:rsidRPr="00412456" w:rsidRDefault="0057668E" w:rsidP="009107FD">
            <w:pPr>
              <w:spacing w:line="240" w:lineRule="auto"/>
              <w:rPr>
                <w:rFonts w:ascii="Times New Roman" w:hAnsi="Times New Roman"/>
                <w:color w:val="000000"/>
                <w:sz w:val="24"/>
                <w:szCs w:val="24"/>
              </w:rPr>
            </w:pPr>
          </w:p>
        </w:tc>
        <w:tc>
          <w:tcPr>
            <w:tcW w:w="570" w:type="dxa"/>
            <w:gridSpan w:val="2"/>
            <w:shd w:val="clear" w:color="auto" w:fill="FFFFFF"/>
          </w:tcPr>
          <w:p w14:paraId="4839AD72" w14:textId="77777777" w:rsidR="0057668E" w:rsidRPr="00412456" w:rsidRDefault="0057668E" w:rsidP="009107FD">
            <w:pPr>
              <w:spacing w:line="240" w:lineRule="auto"/>
              <w:rPr>
                <w:rFonts w:ascii="Times New Roman" w:hAnsi="Times New Roman"/>
                <w:color w:val="000000"/>
                <w:sz w:val="24"/>
                <w:szCs w:val="24"/>
              </w:rPr>
            </w:pPr>
          </w:p>
        </w:tc>
        <w:tc>
          <w:tcPr>
            <w:tcW w:w="569" w:type="dxa"/>
            <w:gridSpan w:val="3"/>
            <w:shd w:val="clear" w:color="auto" w:fill="FFFFFF"/>
          </w:tcPr>
          <w:p w14:paraId="67BFD180" w14:textId="77777777" w:rsidR="0057668E" w:rsidRPr="00412456" w:rsidRDefault="0057668E" w:rsidP="009107FD">
            <w:pPr>
              <w:spacing w:line="240" w:lineRule="auto"/>
              <w:rPr>
                <w:rFonts w:ascii="Times New Roman" w:hAnsi="Times New Roman"/>
                <w:color w:val="000000"/>
                <w:sz w:val="24"/>
                <w:szCs w:val="24"/>
              </w:rPr>
            </w:pPr>
          </w:p>
        </w:tc>
        <w:tc>
          <w:tcPr>
            <w:tcW w:w="570" w:type="dxa"/>
            <w:gridSpan w:val="2"/>
            <w:shd w:val="clear" w:color="auto" w:fill="FFFFFF"/>
          </w:tcPr>
          <w:p w14:paraId="44D50958" w14:textId="77777777" w:rsidR="0057668E" w:rsidRPr="00412456" w:rsidRDefault="0057668E" w:rsidP="009107FD">
            <w:pPr>
              <w:spacing w:line="240" w:lineRule="auto"/>
              <w:rPr>
                <w:rFonts w:ascii="Times New Roman" w:hAnsi="Times New Roman"/>
                <w:color w:val="000000"/>
                <w:sz w:val="24"/>
                <w:szCs w:val="24"/>
              </w:rPr>
            </w:pPr>
          </w:p>
        </w:tc>
        <w:tc>
          <w:tcPr>
            <w:tcW w:w="570" w:type="dxa"/>
            <w:shd w:val="clear" w:color="auto" w:fill="FFFFFF"/>
          </w:tcPr>
          <w:p w14:paraId="3BD459BF" w14:textId="77777777" w:rsidR="0057668E" w:rsidRPr="00412456" w:rsidRDefault="0057668E" w:rsidP="009107FD">
            <w:pPr>
              <w:spacing w:line="240" w:lineRule="auto"/>
              <w:rPr>
                <w:rFonts w:ascii="Times New Roman" w:hAnsi="Times New Roman"/>
                <w:color w:val="000000"/>
                <w:sz w:val="24"/>
                <w:szCs w:val="24"/>
              </w:rPr>
            </w:pPr>
          </w:p>
        </w:tc>
        <w:tc>
          <w:tcPr>
            <w:tcW w:w="570" w:type="dxa"/>
            <w:gridSpan w:val="3"/>
            <w:shd w:val="clear" w:color="auto" w:fill="FFFFFF"/>
          </w:tcPr>
          <w:p w14:paraId="5C83D9FD" w14:textId="77777777" w:rsidR="0057668E" w:rsidRPr="00412456" w:rsidRDefault="0057668E" w:rsidP="009107FD">
            <w:pPr>
              <w:spacing w:line="240" w:lineRule="auto"/>
              <w:rPr>
                <w:rFonts w:ascii="Times New Roman" w:hAnsi="Times New Roman"/>
                <w:color w:val="000000"/>
                <w:sz w:val="24"/>
                <w:szCs w:val="24"/>
              </w:rPr>
            </w:pPr>
          </w:p>
        </w:tc>
        <w:tc>
          <w:tcPr>
            <w:tcW w:w="569" w:type="dxa"/>
            <w:gridSpan w:val="3"/>
            <w:shd w:val="clear" w:color="auto" w:fill="FFFFFF"/>
          </w:tcPr>
          <w:p w14:paraId="494EA470" w14:textId="77777777" w:rsidR="0057668E" w:rsidRPr="00412456" w:rsidRDefault="0057668E" w:rsidP="009107FD">
            <w:pPr>
              <w:spacing w:line="240" w:lineRule="auto"/>
              <w:rPr>
                <w:rFonts w:ascii="Times New Roman" w:hAnsi="Times New Roman"/>
                <w:color w:val="000000"/>
                <w:sz w:val="24"/>
                <w:szCs w:val="24"/>
              </w:rPr>
            </w:pPr>
          </w:p>
        </w:tc>
        <w:tc>
          <w:tcPr>
            <w:tcW w:w="570" w:type="dxa"/>
            <w:gridSpan w:val="2"/>
            <w:shd w:val="clear" w:color="auto" w:fill="FFFFFF"/>
          </w:tcPr>
          <w:p w14:paraId="69073B3F" w14:textId="77777777" w:rsidR="0057668E" w:rsidRPr="00412456" w:rsidRDefault="0057668E" w:rsidP="009107FD">
            <w:pPr>
              <w:spacing w:line="240" w:lineRule="auto"/>
              <w:rPr>
                <w:rFonts w:ascii="Times New Roman" w:hAnsi="Times New Roman"/>
                <w:color w:val="000000"/>
                <w:sz w:val="24"/>
                <w:szCs w:val="24"/>
              </w:rPr>
            </w:pPr>
          </w:p>
        </w:tc>
        <w:tc>
          <w:tcPr>
            <w:tcW w:w="570" w:type="dxa"/>
            <w:gridSpan w:val="2"/>
            <w:shd w:val="clear" w:color="auto" w:fill="FFFFFF"/>
          </w:tcPr>
          <w:p w14:paraId="5578C291" w14:textId="77777777" w:rsidR="0057668E" w:rsidRPr="00412456" w:rsidRDefault="0057668E" w:rsidP="009107FD">
            <w:pPr>
              <w:spacing w:line="240" w:lineRule="auto"/>
              <w:rPr>
                <w:rFonts w:ascii="Times New Roman" w:hAnsi="Times New Roman"/>
                <w:color w:val="000000"/>
                <w:sz w:val="24"/>
                <w:szCs w:val="24"/>
              </w:rPr>
            </w:pPr>
          </w:p>
        </w:tc>
        <w:tc>
          <w:tcPr>
            <w:tcW w:w="570" w:type="dxa"/>
            <w:shd w:val="clear" w:color="auto" w:fill="FFFFFF"/>
          </w:tcPr>
          <w:p w14:paraId="14CD16FC" w14:textId="77777777" w:rsidR="0057668E" w:rsidRPr="00412456" w:rsidRDefault="0057668E" w:rsidP="009107FD">
            <w:pPr>
              <w:spacing w:line="240" w:lineRule="auto"/>
              <w:rPr>
                <w:rFonts w:ascii="Times New Roman" w:hAnsi="Times New Roman"/>
                <w:color w:val="000000"/>
                <w:sz w:val="24"/>
                <w:szCs w:val="24"/>
              </w:rPr>
            </w:pPr>
          </w:p>
        </w:tc>
        <w:tc>
          <w:tcPr>
            <w:tcW w:w="1547" w:type="dxa"/>
            <w:gridSpan w:val="3"/>
            <w:shd w:val="clear" w:color="auto" w:fill="FFFFFF"/>
          </w:tcPr>
          <w:p w14:paraId="1AF78104" w14:textId="77777777" w:rsidR="0057668E" w:rsidRPr="00412456" w:rsidRDefault="0057668E" w:rsidP="009107FD">
            <w:pPr>
              <w:spacing w:line="240" w:lineRule="auto"/>
              <w:rPr>
                <w:rFonts w:ascii="Times New Roman" w:hAnsi="Times New Roman"/>
                <w:color w:val="000000"/>
                <w:spacing w:val="-2"/>
                <w:sz w:val="24"/>
                <w:szCs w:val="24"/>
              </w:rPr>
            </w:pPr>
          </w:p>
        </w:tc>
      </w:tr>
      <w:tr w:rsidR="0057668E" w:rsidRPr="00412456" w14:paraId="7237D1A4" w14:textId="77777777" w:rsidTr="00676C8D">
        <w:trPr>
          <w:trHeight w:val="344"/>
        </w:trPr>
        <w:tc>
          <w:tcPr>
            <w:tcW w:w="3133" w:type="dxa"/>
            <w:gridSpan w:val="4"/>
            <w:shd w:val="clear" w:color="auto" w:fill="FFFFFF"/>
            <w:vAlign w:val="center"/>
          </w:tcPr>
          <w:p w14:paraId="0D010B18" w14:textId="77777777" w:rsidR="0057668E" w:rsidRPr="00412456" w:rsidRDefault="0057668E" w:rsidP="00C53F26">
            <w:pPr>
              <w:spacing w:line="240" w:lineRule="auto"/>
              <w:rPr>
                <w:rFonts w:ascii="Times New Roman" w:hAnsi="Times New Roman"/>
                <w:color w:val="000000"/>
                <w:sz w:val="24"/>
                <w:szCs w:val="24"/>
              </w:rPr>
            </w:pPr>
            <w:r w:rsidRPr="00412456">
              <w:rPr>
                <w:rFonts w:ascii="Times New Roman" w:hAnsi="Times New Roman"/>
                <w:color w:val="000000"/>
                <w:sz w:val="24"/>
                <w:szCs w:val="24"/>
              </w:rPr>
              <w:t>JST</w:t>
            </w:r>
          </w:p>
        </w:tc>
        <w:tc>
          <w:tcPr>
            <w:tcW w:w="569" w:type="dxa"/>
            <w:gridSpan w:val="2"/>
            <w:shd w:val="clear" w:color="auto" w:fill="FFFFFF"/>
          </w:tcPr>
          <w:p w14:paraId="7C135528" w14:textId="77777777" w:rsidR="0057668E" w:rsidRPr="00412456" w:rsidRDefault="0057668E" w:rsidP="000B54FB">
            <w:pPr>
              <w:spacing w:line="240" w:lineRule="auto"/>
              <w:rPr>
                <w:rFonts w:ascii="Times New Roman" w:hAnsi="Times New Roman"/>
                <w:color w:val="000000"/>
                <w:sz w:val="24"/>
                <w:szCs w:val="24"/>
              </w:rPr>
            </w:pPr>
          </w:p>
        </w:tc>
        <w:tc>
          <w:tcPr>
            <w:tcW w:w="570" w:type="dxa"/>
            <w:gridSpan w:val="2"/>
            <w:shd w:val="clear" w:color="auto" w:fill="FFFFFF"/>
          </w:tcPr>
          <w:p w14:paraId="0CB6DDA4" w14:textId="77777777" w:rsidR="0057668E" w:rsidRPr="00412456" w:rsidRDefault="0057668E" w:rsidP="000B54FB">
            <w:pPr>
              <w:spacing w:line="240" w:lineRule="auto"/>
              <w:rPr>
                <w:rFonts w:ascii="Times New Roman" w:hAnsi="Times New Roman"/>
                <w:color w:val="000000"/>
                <w:sz w:val="24"/>
                <w:szCs w:val="24"/>
              </w:rPr>
            </w:pPr>
          </w:p>
        </w:tc>
        <w:tc>
          <w:tcPr>
            <w:tcW w:w="570" w:type="dxa"/>
            <w:gridSpan w:val="2"/>
            <w:shd w:val="clear" w:color="auto" w:fill="FFFFFF"/>
          </w:tcPr>
          <w:p w14:paraId="5E6184AA" w14:textId="77777777" w:rsidR="0057668E" w:rsidRPr="00412456" w:rsidRDefault="0057668E" w:rsidP="000B54FB">
            <w:pPr>
              <w:spacing w:line="240" w:lineRule="auto"/>
              <w:rPr>
                <w:rFonts w:ascii="Times New Roman" w:hAnsi="Times New Roman"/>
                <w:color w:val="000000"/>
                <w:sz w:val="24"/>
                <w:szCs w:val="24"/>
              </w:rPr>
            </w:pPr>
          </w:p>
        </w:tc>
        <w:tc>
          <w:tcPr>
            <w:tcW w:w="569" w:type="dxa"/>
            <w:gridSpan w:val="3"/>
            <w:shd w:val="clear" w:color="auto" w:fill="FFFFFF"/>
          </w:tcPr>
          <w:p w14:paraId="5E2B4E6A" w14:textId="77777777" w:rsidR="0057668E" w:rsidRPr="00412456" w:rsidRDefault="0057668E" w:rsidP="000B54FB">
            <w:pPr>
              <w:spacing w:line="240" w:lineRule="auto"/>
              <w:rPr>
                <w:rFonts w:ascii="Times New Roman" w:hAnsi="Times New Roman"/>
                <w:color w:val="000000"/>
                <w:sz w:val="24"/>
                <w:szCs w:val="24"/>
              </w:rPr>
            </w:pPr>
          </w:p>
        </w:tc>
        <w:tc>
          <w:tcPr>
            <w:tcW w:w="570" w:type="dxa"/>
            <w:gridSpan w:val="2"/>
            <w:shd w:val="clear" w:color="auto" w:fill="FFFFFF"/>
          </w:tcPr>
          <w:p w14:paraId="3E6C1E7C" w14:textId="77777777" w:rsidR="0057668E" w:rsidRPr="00412456" w:rsidRDefault="0057668E" w:rsidP="000B54FB">
            <w:pPr>
              <w:spacing w:line="240" w:lineRule="auto"/>
              <w:rPr>
                <w:rFonts w:ascii="Times New Roman" w:hAnsi="Times New Roman"/>
                <w:color w:val="000000"/>
                <w:sz w:val="24"/>
                <w:szCs w:val="24"/>
              </w:rPr>
            </w:pPr>
          </w:p>
        </w:tc>
        <w:tc>
          <w:tcPr>
            <w:tcW w:w="570" w:type="dxa"/>
            <w:shd w:val="clear" w:color="auto" w:fill="FFFFFF"/>
          </w:tcPr>
          <w:p w14:paraId="54DA5D0D" w14:textId="77777777" w:rsidR="0057668E" w:rsidRPr="00412456" w:rsidRDefault="0057668E" w:rsidP="000B54FB">
            <w:pPr>
              <w:spacing w:line="240" w:lineRule="auto"/>
              <w:rPr>
                <w:rFonts w:ascii="Times New Roman" w:hAnsi="Times New Roman"/>
                <w:color w:val="000000"/>
                <w:sz w:val="24"/>
                <w:szCs w:val="24"/>
              </w:rPr>
            </w:pPr>
          </w:p>
        </w:tc>
        <w:tc>
          <w:tcPr>
            <w:tcW w:w="570" w:type="dxa"/>
            <w:gridSpan w:val="3"/>
            <w:shd w:val="clear" w:color="auto" w:fill="FFFFFF"/>
          </w:tcPr>
          <w:p w14:paraId="5830AC0A" w14:textId="77777777" w:rsidR="0057668E" w:rsidRPr="00412456" w:rsidRDefault="0057668E" w:rsidP="000B54FB">
            <w:pPr>
              <w:spacing w:line="240" w:lineRule="auto"/>
              <w:rPr>
                <w:rFonts w:ascii="Times New Roman" w:hAnsi="Times New Roman"/>
                <w:color w:val="000000"/>
                <w:sz w:val="24"/>
                <w:szCs w:val="24"/>
              </w:rPr>
            </w:pPr>
          </w:p>
        </w:tc>
        <w:tc>
          <w:tcPr>
            <w:tcW w:w="569" w:type="dxa"/>
            <w:gridSpan w:val="3"/>
            <w:shd w:val="clear" w:color="auto" w:fill="FFFFFF"/>
          </w:tcPr>
          <w:p w14:paraId="5E44E02F" w14:textId="77777777" w:rsidR="0057668E" w:rsidRPr="00412456" w:rsidRDefault="0057668E" w:rsidP="000B54FB">
            <w:pPr>
              <w:spacing w:line="240" w:lineRule="auto"/>
              <w:rPr>
                <w:rFonts w:ascii="Times New Roman" w:hAnsi="Times New Roman"/>
                <w:color w:val="000000"/>
                <w:sz w:val="24"/>
                <w:szCs w:val="24"/>
              </w:rPr>
            </w:pPr>
          </w:p>
        </w:tc>
        <w:tc>
          <w:tcPr>
            <w:tcW w:w="570" w:type="dxa"/>
            <w:gridSpan w:val="2"/>
            <w:shd w:val="clear" w:color="auto" w:fill="FFFFFF"/>
          </w:tcPr>
          <w:p w14:paraId="13596223" w14:textId="77777777" w:rsidR="0057668E" w:rsidRPr="00412456" w:rsidRDefault="0057668E" w:rsidP="000B54FB">
            <w:pPr>
              <w:spacing w:line="240" w:lineRule="auto"/>
              <w:rPr>
                <w:rFonts w:ascii="Times New Roman" w:hAnsi="Times New Roman"/>
                <w:color w:val="000000"/>
                <w:sz w:val="24"/>
                <w:szCs w:val="24"/>
              </w:rPr>
            </w:pPr>
          </w:p>
        </w:tc>
        <w:tc>
          <w:tcPr>
            <w:tcW w:w="570" w:type="dxa"/>
            <w:gridSpan w:val="2"/>
            <w:shd w:val="clear" w:color="auto" w:fill="FFFFFF"/>
          </w:tcPr>
          <w:p w14:paraId="6716A43E" w14:textId="77777777" w:rsidR="0057668E" w:rsidRPr="00412456" w:rsidRDefault="0057668E" w:rsidP="000B54FB">
            <w:pPr>
              <w:spacing w:line="240" w:lineRule="auto"/>
              <w:rPr>
                <w:rFonts w:ascii="Times New Roman" w:hAnsi="Times New Roman"/>
                <w:color w:val="000000"/>
                <w:sz w:val="24"/>
                <w:szCs w:val="24"/>
              </w:rPr>
            </w:pPr>
          </w:p>
        </w:tc>
        <w:tc>
          <w:tcPr>
            <w:tcW w:w="570" w:type="dxa"/>
            <w:shd w:val="clear" w:color="auto" w:fill="FFFFFF"/>
          </w:tcPr>
          <w:p w14:paraId="6AA7BBF5" w14:textId="77777777" w:rsidR="0057668E" w:rsidRPr="00412456" w:rsidRDefault="0057668E" w:rsidP="000B54FB">
            <w:pPr>
              <w:spacing w:line="240" w:lineRule="auto"/>
              <w:rPr>
                <w:rFonts w:ascii="Times New Roman" w:hAnsi="Times New Roman"/>
                <w:color w:val="000000"/>
                <w:sz w:val="24"/>
                <w:szCs w:val="24"/>
              </w:rPr>
            </w:pPr>
          </w:p>
        </w:tc>
        <w:tc>
          <w:tcPr>
            <w:tcW w:w="1547" w:type="dxa"/>
            <w:gridSpan w:val="3"/>
            <w:shd w:val="clear" w:color="auto" w:fill="FFFFFF"/>
          </w:tcPr>
          <w:p w14:paraId="3FE29340" w14:textId="77777777" w:rsidR="0057668E" w:rsidRPr="00412456" w:rsidRDefault="0057668E" w:rsidP="000B54FB">
            <w:pPr>
              <w:spacing w:line="240" w:lineRule="auto"/>
              <w:rPr>
                <w:rFonts w:ascii="Times New Roman" w:hAnsi="Times New Roman"/>
                <w:color w:val="000000"/>
                <w:sz w:val="24"/>
                <w:szCs w:val="24"/>
              </w:rPr>
            </w:pPr>
          </w:p>
        </w:tc>
      </w:tr>
      <w:tr w:rsidR="0057668E" w:rsidRPr="00412456" w14:paraId="7E250197" w14:textId="77777777" w:rsidTr="00676C8D">
        <w:trPr>
          <w:trHeight w:val="344"/>
        </w:trPr>
        <w:tc>
          <w:tcPr>
            <w:tcW w:w="3133" w:type="dxa"/>
            <w:gridSpan w:val="4"/>
            <w:shd w:val="clear" w:color="auto" w:fill="FFFFFF"/>
            <w:vAlign w:val="center"/>
          </w:tcPr>
          <w:p w14:paraId="62728726" w14:textId="77777777" w:rsidR="0057668E" w:rsidRPr="00412456" w:rsidRDefault="0057668E" w:rsidP="00C53F26">
            <w:pPr>
              <w:spacing w:line="240" w:lineRule="auto"/>
              <w:rPr>
                <w:rFonts w:ascii="Times New Roman" w:hAnsi="Times New Roman"/>
                <w:color w:val="000000"/>
                <w:sz w:val="24"/>
                <w:szCs w:val="24"/>
              </w:rPr>
            </w:pPr>
            <w:r w:rsidRPr="00412456">
              <w:rPr>
                <w:rFonts w:ascii="Times New Roman" w:hAnsi="Times New Roman"/>
                <w:color w:val="000000"/>
                <w:sz w:val="24"/>
                <w:szCs w:val="24"/>
              </w:rPr>
              <w:t>pozostałe jednostki (oddzielnie)</w:t>
            </w:r>
          </w:p>
        </w:tc>
        <w:tc>
          <w:tcPr>
            <w:tcW w:w="569" w:type="dxa"/>
            <w:gridSpan w:val="2"/>
            <w:shd w:val="clear" w:color="auto" w:fill="FFFFFF"/>
          </w:tcPr>
          <w:p w14:paraId="5EB79F55" w14:textId="77777777" w:rsidR="0057668E" w:rsidRPr="00412456" w:rsidRDefault="0057668E" w:rsidP="000B54FB">
            <w:pPr>
              <w:spacing w:line="240" w:lineRule="auto"/>
              <w:rPr>
                <w:rFonts w:ascii="Times New Roman" w:hAnsi="Times New Roman"/>
                <w:color w:val="000000"/>
                <w:sz w:val="24"/>
                <w:szCs w:val="24"/>
              </w:rPr>
            </w:pPr>
          </w:p>
        </w:tc>
        <w:tc>
          <w:tcPr>
            <w:tcW w:w="570" w:type="dxa"/>
            <w:gridSpan w:val="2"/>
            <w:shd w:val="clear" w:color="auto" w:fill="FFFFFF"/>
          </w:tcPr>
          <w:p w14:paraId="45687A9D" w14:textId="77777777" w:rsidR="0057668E" w:rsidRPr="00412456" w:rsidRDefault="0057668E" w:rsidP="000B54FB">
            <w:pPr>
              <w:spacing w:line="240" w:lineRule="auto"/>
              <w:rPr>
                <w:rFonts w:ascii="Times New Roman" w:hAnsi="Times New Roman"/>
                <w:color w:val="000000"/>
                <w:sz w:val="24"/>
                <w:szCs w:val="24"/>
              </w:rPr>
            </w:pPr>
          </w:p>
        </w:tc>
        <w:tc>
          <w:tcPr>
            <w:tcW w:w="570" w:type="dxa"/>
            <w:gridSpan w:val="2"/>
            <w:shd w:val="clear" w:color="auto" w:fill="FFFFFF"/>
          </w:tcPr>
          <w:p w14:paraId="5434A0BE" w14:textId="77777777" w:rsidR="0057668E" w:rsidRPr="00412456" w:rsidRDefault="0057668E" w:rsidP="000B54FB">
            <w:pPr>
              <w:spacing w:line="240" w:lineRule="auto"/>
              <w:rPr>
                <w:rFonts w:ascii="Times New Roman" w:hAnsi="Times New Roman"/>
                <w:color w:val="000000"/>
                <w:sz w:val="24"/>
                <w:szCs w:val="24"/>
              </w:rPr>
            </w:pPr>
          </w:p>
        </w:tc>
        <w:tc>
          <w:tcPr>
            <w:tcW w:w="569" w:type="dxa"/>
            <w:gridSpan w:val="3"/>
            <w:shd w:val="clear" w:color="auto" w:fill="FFFFFF"/>
          </w:tcPr>
          <w:p w14:paraId="02076C59" w14:textId="77777777" w:rsidR="0057668E" w:rsidRPr="00412456" w:rsidRDefault="0057668E" w:rsidP="000B54FB">
            <w:pPr>
              <w:spacing w:line="240" w:lineRule="auto"/>
              <w:rPr>
                <w:rFonts w:ascii="Times New Roman" w:hAnsi="Times New Roman"/>
                <w:color w:val="000000"/>
                <w:sz w:val="24"/>
                <w:szCs w:val="24"/>
              </w:rPr>
            </w:pPr>
          </w:p>
        </w:tc>
        <w:tc>
          <w:tcPr>
            <w:tcW w:w="570" w:type="dxa"/>
            <w:gridSpan w:val="2"/>
            <w:shd w:val="clear" w:color="auto" w:fill="FFFFFF"/>
          </w:tcPr>
          <w:p w14:paraId="71D44535" w14:textId="77777777" w:rsidR="0057668E" w:rsidRPr="00412456" w:rsidRDefault="0057668E" w:rsidP="000B54FB">
            <w:pPr>
              <w:spacing w:line="240" w:lineRule="auto"/>
              <w:rPr>
                <w:rFonts w:ascii="Times New Roman" w:hAnsi="Times New Roman"/>
                <w:color w:val="000000"/>
                <w:sz w:val="24"/>
                <w:szCs w:val="24"/>
              </w:rPr>
            </w:pPr>
          </w:p>
        </w:tc>
        <w:tc>
          <w:tcPr>
            <w:tcW w:w="570" w:type="dxa"/>
            <w:shd w:val="clear" w:color="auto" w:fill="FFFFFF"/>
          </w:tcPr>
          <w:p w14:paraId="776FE8E8" w14:textId="77777777" w:rsidR="0057668E" w:rsidRPr="00412456" w:rsidRDefault="0057668E" w:rsidP="000B54FB">
            <w:pPr>
              <w:spacing w:line="240" w:lineRule="auto"/>
              <w:rPr>
                <w:rFonts w:ascii="Times New Roman" w:hAnsi="Times New Roman"/>
                <w:color w:val="000000"/>
                <w:sz w:val="24"/>
                <w:szCs w:val="24"/>
              </w:rPr>
            </w:pPr>
          </w:p>
        </w:tc>
        <w:tc>
          <w:tcPr>
            <w:tcW w:w="570" w:type="dxa"/>
            <w:gridSpan w:val="3"/>
            <w:shd w:val="clear" w:color="auto" w:fill="FFFFFF"/>
          </w:tcPr>
          <w:p w14:paraId="1B46F75B" w14:textId="77777777" w:rsidR="0057668E" w:rsidRPr="00412456" w:rsidRDefault="0057668E" w:rsidP="000B54FB">
            <w:pPr>
              <w:spacing w:line="240" w:lineRule="auto"/>
              <w:rPr>
                <w:rFonts w:ascii="Times New Roman" w:hAnsi="Times New Roman"/>
                <w:color w:val="000000"/>
                <w:sz w:val="24"/>
                <w:szCs w:val="24"/>
              </w:rPr>
            </w:pPr>
          </w:p>
        </w:tc>
        <w:tc>
          <w:tcPr>
            <w:tcW w:w="569" w:type="dxa"/>
            <w:gridSpan w:val="3"/>
            <w:shd w:val="clear" w:color="auto" w:fill="FFFFFF"/>
          </w:tcPr>
          <w:p w14:paraId="0C8C2744" w14:textId="77777777" w:rsidR="0057668E" w:rsidRPr="00412456" w:rsidRDefault="0057668E" w:rsidP="000B54FB">
            <w:pPr>
              <w:spacing w:line="240" w:lineRule="auto"/>
              <w:rPr>
                <w:rFonts w:ascii="Times New Roman" w:hAnsi="Times New Roman"/>
                <w:color w:val="000000"/>
                <w:sz w:val="24"/>
                <w:szCs w:val="24"/>
              </w:rPr>
            </w:pPr>
          </w:p>
        </w:tc>
        <w:tc>
          <w:tcPr>
            <w:tcW w:w="570" w:type="dxa"/>
            <w:gridSpan w:val="2"/>
            <w:shd w:val="clear" w:color="auto" w:fill="FFFFFF"/>
          </w:tcPr>
          <w:p w14:paraId="77CB20EF" w14:textId="77777777" w:rsidR="0057668E" w:rsidRPr="00412456" w:rsidRDefault="0057668E" w:rsidP="000B54FB">
            <w:pPr>
              <w:spacing w:line="240" w:lineRule="auto"/>
              <w:rPr>
                <w:rFonts w:ascii="Times New Roman" w:hAnsi="Times New Roman"/>
                <w:color w:val="000000"/>
                <w:sz w:val="24"/>
                <w:szCs w:val="24"/>
              </w:rPr>
            </w:pPr>
          </w:p>
        </w:tc>
        <w:tc>
          <w:tcPr>
            <w:tcW w:w="570" w:type="dxa"/>
            <w:gridSpan w:val="2"/>
            <w:shd w:val="clear" w:color="auto" w:fill="FFFFFF"/>
          </w:tcPr>
          <w:p w14:paraId="46BB6ABC" w14:textId="77777777" w:rsidR="0057668E" w:rsidRPr="00412456" w:rsidRDefault="0057668E" w:rsidP="000B54FB">
            <w:pPr>
              <w:spacing w:line="240" w:lineRule="auto"/>
              <w:rPr>
                <w:rFonts w:ascii="Times New Roman" w:hAnsi="Times New Roman"/>
                <w:color w:val="000000"/>
                <w:sz w:val="24"/>
                <w:szCs w:val="24"/>
              </w:rPr>
            </w:pPr>
          </w:p>
        </w:tc>
        <w:tc>
          <w:tcPr>
            <w:tcW w:w="570" w:type="dxa"/>
            <w:shd w:val="clear" w:color="auto" w:fill="FFFFFF"/>
          </w:tcPr>
          <w:p w14:paraId="1EFA7628" w14:textId="77777777" w:rsidR="0057668E" w:rsidRPr="00412456" w:rsidRDefault="0057668E" w:rsidP="000B54FB">
            <w:pPr>
              <w:spacing w:line="240" w:lineRule="auto"/>
              <w:rPr>
                <w:rFonts w:ascii="Times New Roman" w:hAnsi="Times New Roman"/>
                <w:color w:val="000000"/>
                <w:sz w:val="24"/>
                <w:szCs w:val="24"/>
              </w:rPr>
            </w:pPr>
          </w:p>
        </w:tc>
        <w:tc>
          <w:tcPr>
            <w:tcW w:w="1547" w:type="dxa"/>
            <w:gridSpan w:val="3"/>
            <w:shd w:val="clear" w:color="auto" w:fill="FFFFFF"/>
          </w:tcPr>
          <w:p w14:paraId="0993976E" w14:textId="77777777" w:rsidR="0057668E" w:rsidRPr="00412456" w:rsidRDefault="0057668E" w:rsidP="000B54FB">
            <w:pPr>
              <w:spacing w:line="240" w:lineRule="auto"/>
              <w:rPr>
                <w:rFonts w:ascii="Times New Roman" w:hAnsi="Times New Roman"/>
                <w:color w:val="000000"/>
                <w:sz w:val="24"/>
                <w:szCs w:val="24"/>
              </w:rPr>
            </w:pPr>
          </w:p>
        </w:tc>
      </w:tr>
      <w:tr w:rsidR="0057668E" w:rsidRPr="00412456" w14:paraId="15520352" w14:textId="77777777" w:rsidTr="00676C8D">
        <w:trPr>
          <w:trHeight w:val="330"/>
        </w:trPr>
        <w:tc>
          <w:tcPr>
            <w:tcW w:w="3133" w:type="dxa"/>
            <w:gridSpan w:val="4"/>
            <w:shd w:val="clear" w:color="auto" w:fill="FFFFFF"/>
            <w:vAlign w:val="center"/>
          </w:tcPr>
          <w:p w14:paraId="6CBB0B9E" w14:textId="77777777" w:rsidR="0057668E" w:rsidRPr="00412456" w:rsidRDefault="0057668E" w:rsidP="00C53F26">
            <w:pPr>
              <w:spacing w:line="240" w:lineRule="auto"/>
              <w:rPr>
                <w:rFonts w:ascii="Times New Roman" w:hAnsi="Times New Roman"/>
                <w:color w:val="000000"/>
                <w:sz w:val="24"/>
                <w:szCs w:val="24"/>
              </w:rPr>
            </w:pPr>
            <w:r w:rsidRPr="00412456">
              <w:rPr>
                <w:rFonts w:ascii="Times New Roman" w:hAnsi="Times New Roman"/>
                <w:b/>
                <w:color w:val="000000"/>
                <w:sz w:val="24"/>
                <w:szCs w:val="24"/>
              </w:rPr>
              <w:t>Wydatki ogółem</w:t>
            </w:r>
          </w:p>
        </w:tc>
        <w:tc>
          <w:tcPr>
            <w:tcW w:w="569" w:type="dxa"/>
            <w:gridSpan w:val="2"/>
            <w:shd w:val="clear" w:color="auto" w:fill="FFFFFF"/>
          </w:tcPr>
          <w:p w14:paraId="5EB99FB6" w14:textId="77777777" w:rsidR="0057668E" w:rsidRPr="00412456" w:rsidRDefault="0057668E" w:rsidP="009107FD">
            <w:pPr>
              <w:spacing w:line="240" w:lineRule="auto"/>
              <w:rPr>
                <w:rFonts w:ascii="Times New Roman" w:hAnsi="Times New Roman"/>
                <w:color w:val="000000"/>
                <w:sz w:val="24"/>
                <w:szCs w:val="24"/>
              </w:rPr>
            </w:pPr>
          </w:p>
        </w:tc>
        <w:tc>
          <w:tcPr>
            <w:tcW w:w="570" w:type="dxa"/>
            <w:gridSpan w:val="2"/>
            <w:shd w:val="clear" w:color="auto" w:fill="FFFFFF"/>
          </w:tcPr>
          <w:p w14:paraId="1230F7F0" w14:textId="77777777" w:rsidR="0057668E" w:rsidRPr="00412456" w:rsidRDefault="0057668E" w:rsidP="009107FD">
            <w:pPr>
              <w:spacing w:line="240" w:lineRule="auto"/>
              <w:rPr>
                <w:rFonts w:ascii="Times New Roman" w:hAnsi="Times New Roman"/>
                <w:color w:val="000000"/>
                <w:sz w:val="24"/>
                <w:szCs w:val="24"/>
              </w:rPr>
            </w:pPr>
          </w:p>
        </w:tc>
        <w:tc>
          <w:tcPr>
            <w:tcW w:w="570" w:type="dxa"/>
            <w:gridSpan w:val="2"/>
            <w:shd w:val="clear" w:color="auto" w:fill="FFFFFF"/>
          </w:tcPr>
          <w:p w14:paraId="7BA47E76" w14:textId="77777777" w:rsidR="0057668E" w:rsidRPr="00412456" w:rsidRDefault="0057668E" w:rsidP="009107FD">
            <w:pPr>
              <w:spacing w:line="240" w:lineRule="auto"/>
              <w:rPr>
                <w:rFonts w:ascii="Times New Roman" w:hAnsi="Times New Roman"/>
                <w:color w:val="000000"/>
                <w:sz w:val="24"/>
                <w:szCs w:val="24"/>
              </w:rPr>
            </w:pPr>
          </w:p>
        </w:tc>
        <w:tc>
          <w:tcPr>
            <w:tcW w:w="569" w:type="dxa"/>
            <w:gridSpan w:val="3"/>
            <w:shd w:val="clear" w:color="auto" w:fill="FFFFFF"/>
          </w:tcPr>
          <w:p w14:paraId="7094719F" w14:textId="77777777" w:rsidR="0057668E" w:rsidRPr="00412456" w:rsidRDefault="0057668E" w:rsidP="009107FD">
            <w:pPr>
              <w:spacing w:line="240" w:lineRule="auto"/>
              <w:rPr>
                <w:rFonts w:ascii="Times New Roman" w:hAnsi="Times New Roman"/>
                <w:color w:val="000000"/>
                <w:sz w:val="24"/>
                <w:szCs w:val="24"/>
              </w:rPr>
            </w:pPr>
          </w:p>
        </w:tc>
        <w:tc>
          <w:tcPr>
            <w:tcW w:w="570" w:type="dxa"/>
            <w:gridSpan w:val="2"/>
            <w:shd w:val="clear" w:color="auto" w:fill="FFFFFF"/>
          </w:tcPr>
          <w:p w14:paraId="09D7CB3D" w14:textId="77777777" w:rsidR="0057668E" w:rsidRPr="00412456" w:rsidRDefault="0057668E" w:rsidP="009107FD">
            <w:pPr>
              <w:spacing w:line="240" w:lineRule="auto"/>
              <w:rPr>
                <w:rFonts w:ascii="Times New Roman" w:hAnsi="Times New Roman"/>
                <w:color w:val="000000"/>
                <w:sz w:val="24"/>
                <w:szCs w:val="24"/>
              </w:rPr>
            </w:pPr>
          </w:p>
        </w:tc>
        <w:tc>
          <w:tcPr>
            <w:tcW w:w="570" w:type="dxa"/>
            <w:shd w:val="clear" w:color="auto" w:fill="FFFFFF"/>
          </w:tcPr>
          <w:p w14:paraId="369C9AFC" w14:textId="77777777" w:rsidR="0057668E" w:rsidRPr="00412456" w:rsidRDefault="0057668E" w:rsidP="009107FD">
            <w:pPr>
              <w:spacing w:line="240" w:lineRule="auto"/>
              <w:rPr>
                <w:rFonts w:ascii="Times New Roman" w:hAnsi="Times New Roman"/>
                <w:color w:val="000000"/>
                <w:sz w:val="24"/>
                <w:szCs w:val="24"/>
              </w:rPr>
            </w:pPr>
          </w:p>
        </w:tc>
        <w:tc>
          <w:tcPr>
            <w:tcW w:w="570" w:type="dxa"/>
            <w:gridSpan w:val="3"/>
            <w:shd w:val="clear" w:color="auto" w:fill="FFFFFF"/>
          </w:tcPr>
          <w:p w14:paraId="30F27563" w14:textId="77777777" w:rsidR="0057668E" w:rsidRPr="00412456" w:rsidRDefault="0057668E" w:rsidP="009107FD">
            <w:pPr>
              <w:spacing w:line="240" w:lineRule="auto"/>
              <w:rPr>
                <w:rFonts w:ascii="Times New Roman" w:hAnsi="Times New Roman"/>
                <w:color w:val="000000"/>
                <w:sz w:val="24"/>
                <w:szCs w:val="24"/>
              </w:rPr>
            </w:pPr>
          </w:p>
        </w:tc>
        <w:tc>
          <w:tcPr>
            <w:tcW w:w="569" w:type="dxa"/>
            <w:gridSpan w:val="3"/>
            <w:shd w:val="clear" w:color="auto" w:fill="FFFFFF"/>
          </w:tcPr>
          <w:p w14:paraId="608E2783" w14:textId="77777777" w:rsidR="0057668E" w:rsidRPr="00412456" w:rsidRDefault="0057668E" w:rsidP="009107FD">
            <w:pPr>
              <w:spacing w:line="240" w:lineRule="auto"/>
              <w:rPr>
                <w:rFonts w:ascii="Times New Roman" w:hAnsi="Times New Roman"/>
                <w:color w:val="000000"/>
                <w:sz w:val="24"/>
                <w:szCs w:val="24"/>
              </w:rPr>
            </w:pPr>
          </w:p>
        </w:tc>
        <w:tc>
          <w:tcPr>
            <w:tcW w:w="570" w:type="dxa"/>
            <w:gridSpan w:val="2"/>
            <w:shd w:val="clear" w:color="auto" w:fill="FFFFFF"/>
          </w:tcPr>
          <w:p w14:paraId="488EB08B" w14:textId="77777777" w:rsidR="0057668E" w:rsidRPr="00412456" w:rsidRDefault="0057668E" w:rsidP="009107FD">
            <w:pPr>
              <w:spacing w:line="240" w:lineRule="auto"/>
              <w:rPr>
                <w:rFonts w:ascii="Times New Roman" w:hAnsi="Times New Roman"/>
                <w:color w:val="000000"/>
                <w:sz w:val="24"/>
                <w:szCs w:val="24"/>
              </w:rPr>
            </w:pPr>
          </w:p>
        </w:tc>
        <w:tc>
          <w:tcPr>
            <w:tcW w:w="570" w:type="dxa"/>
            <w:gridSpan w:val="2"/>
            <w:shd w:val="clear" w:color="auto" w:fill="FFFFFF"/>
          </w:tcPr>
          <w:p w14:paraId="2517AA2D" w14:textId="77777777" w:rsidR="0057668E" w:rsidRPr="00412456" w:rsidRDefault="0057668E" w:rsidP="009107FD">
            <w:pPr>
              <w:spacing w:line="240" w:lineRule="auto"/>
              <w:rPr>
                <w:rFonts w:ascii="Times New Roman" w:hAnsi="Times New Roman"/>
                <w:color w:val="000000"/>
                <w:sz w:val="24"/>
                <w:szCs w:val="24"/>
              </w:rPr>
            </w:pPr>
          </w:p>
        </w:tc>
        <w:tc>
          <w:tcPr>
            <w:tcW w:w="570" w:type="dxa"/>
            <w:shd w:val="clear" w:color="auto" w:fill="FFFFFF"/>
          </w:tcPr>
          <w:p w14:paraId="17E8467C" w14:textId="77777777" w:rsidR="0057668E" w:rsidRPr="00412456" w:rsidRDefault="0057668E" w:rsidP="009107FD">
            <w:pPr>
              <w:spacing w:line="240" w:lineRule="auto"/>
              <w:rPr>
                <w:rFonts w:ascii="Times New Roman" w:hAnsi="Times New Roman"/>
                <w:color w:val="000000"/>
                <w:sz w:val="24"/>
                <w:szCs w:val="24"/>
              </w:rPr>
            </w:pPr>
          </w:p>
        </w:tc>
        <w:tc>
          <w:tcPr>
            <w:tcW w:w="1547" w:type="dxa"/>
            <w:gridSpan w:val="3"/>
            <w:shd w:val="clear" w:color="auto" w:fill="FFFFFF"/>
          </w:tcPr>
          <w:p w14:paraId="44E4B71F" w14:textId="77777777" w:rsidR="0057668E" w:rsidRPr="00412456" w:rsidRDefault="0057668E" w:rsidP="009107FD">
            <w:pPr>
              <w:spacing w:line="240" w:lineRule="auto"/>
              <w:rPr>
                <w:rFonts w:ascii="Times New Roman" w:hAnsi="Times New Roman"/>
                <w:color w:val="000000"/>
                <w:sz w:val="24"/>
                <w:szCs w:val="24"/>
              </w:rPr>
            </w:pPr>
          </w:p>
        </w:tc>
      </w:tr>
      <w:tr w:rsidR="0057668E" w:rsidRPr="00412456" w14:paraId="49DE4FA0" w14:textId="77777777" w:rsidTr="00676C8D">
        <w:trPr>
          <w:trHeight w:val="330"/>
        </w:trPr>
        <w:tc>
          <w:tcPr>
            <w:tcW w:w="3133" w:type="dxa"/>
            <w:gridSpan w:val="4"/>
            <w:shd w:val="clear" w:color="auto" w:fill="FFFFFF"/>
            <w:vAlign w:val="center"/>
          </w:tcPr>
          <w:p w14:paraId="06561937" w14:textId="77777777" w:rsidR="0057668E" w:rsidRPr="00412456" w:rsidRDefault="0057668E" w:rsidP="00C53F26">
            <w:pPr>
              <w:spacing w:line="240" w:lineRule="auto"/>
              <w:rPr>
                <w:rFonts w:ascii="Times New Roman" w:hAnsi="Times New Roman"/>
                <w:color w:val="000000"/>
                <w:sz w:val="24"/>
                <w:szCs w:val="24"/>
              </w:rPr>
            </w:pPr>
            <w:r w:rsidRPr="00412456">
              <w:rPr>
                <w:rFonts w:ascii="Times New Roman" w:hAnsi="Times New Roman"/>
                <w:color w:val="000000"/>
                <w:sz w:val="24"/>
                <w:szCs w:val="24"/>
              </w:rPr>
              <w:t>budżet państwa</w:t>
            </w:r>
          </w:p>
        </w:tc>
        <w:tc>
          <w:tcPr>
            <w:tcW w:w="569" w:type="dxa"/>
            <w:gridSpan w:val="2"/>
            <w:shd w:val="clear" w:color="auto" w:fill="FFFFFF"/>
          </w:tcPr>
          <w:p w14:paraId="3011FDD7" w14:textId="77777777" w:rsidR="0057668E" w:rsidRPr="00412456" w:rsidRDefault="0057668E" w:rsidP="009107FD">
            <w:pPr>
              <w:spacing w:line="240" w:lineRule="auto"/>
              <w:rPr>
                <w:rFonts w:ascii="Times New Roman" w:hAnsi="Times New Roman"/>
                <w:color w:val="000000"/>
                <w:sz w:val="24"/>
                <w:szCs w:val="24"/>
              </w:rPr>
            </w:pPr>
          </w:p>
        </w:tc>
        <w:tc>
          <w:tcPr>
            <w:tcW w:w="570" w:type="dxa"/>
            <w:gridSpan w:val="2"/>
            <w:shd w:val="clear" w:color="auto" w:fill="FFFFFF"/>
          </w:tcPr>
          <w:p w14:paraId="3D43F70C" w14:textId="77777777" w:rsidR="0057668E" w:rsidRPr="00412456" w:rsidRDefault="0057668E" w:rsidP="009107FD">
            <w:pPr>
              <w:spacing w:line="240" w:lineRule="auto"/>
              <w:rPr>
                <w:rFonts w:ascii="Times New Roman" w:hAnsi="Times New Roman"/>
                <w:color w:val="000000"/>
                <w:sz w:val="24"/>
                <w:szCs w:val="24"/>
              </w:rPr>
            </w:pPr>
          </w:p>
        </w:tc>
        <w:tc>
          <w:tcPr>
            <w:tcW w:w="570" w:type="dxa"/>
            <w:gridSpan w:val="2"/>
            <w:shd w:val="clear" w:color="auto" w:fill="FFFFFF"/>
          </w:tcPr>
          <w:p w14:paraId="73696E4F" w14:textId="77777777" w:rsidR="0057668E" w:rsidRPr="00412456" w:rsidRDefault="0057668E" w:rsidP="009107FD">
            <w:pPr>
              <w:spacing w:line="240" w:lineRule="auto"/>
              <w:rPr>
                <w:rFonts w:ascii="Times New Roman" w:hAnsi="Times New Roman"/>
                <w:color w:val="000000"/>
                <w:sz w:val="24"/>
                <w:szCs w:val="24"/>
              </w:rPr>
            </w:pPr>
          </w:p>
        </w:tc>
        <w:tc>
          <w:tcPr>
            <w:tcW w:w="569" w:type="dxa"/>
            <w:gridSpan w:val="3"/>
            <w:shd w:val="clear" w:color="auto" w:fill="FFFFFF"/>
          </w:tcPr>
          <w:p w14:paraId="2EB9BC92" w14:textId="77777777" w:rsidR="0057668E" w:rsidRPr="00412456" w:rsidRDefault="0057668E" w:rsidP="009107FD">
            <w:pPr>
              <w:spacing w:line="240" w:lineRule="auto"/>
              <w:rPr>
                <w:rFonts w:ascii="Times New Roman" w:hAnsi="Times New Roman"/>
                <w:color w:val="000000"/>
                <w:sz w:val="24"/>
                <w:szCs w:val="24"/>
              </w:rPr>
            </w:pPr>
          </w:p>
        </w:tc>
        <w:tc>
          <w:tcPr>
            <w:tcW w:w="570" w:type="dxa"/>
            <w:gridSpan w:val="2"/>
            <w:shd w:val="clear" w:color="auto" w:fill="FFFFFF"/>
          </w:tcPr>
          <w:p w14:paraId="2683E7DC" w14:textId="77777777" w:rsidR="0057668E" w:rsidRPr="00412456" w:rsidRDefault="0057668E" w:rsidP="009107FD">
            <w:pPr>
              <w:spacing w:line="240" w:lineRule="auto"/>
              <w:rPr>
                <w:rFonts w:ascii="Times New Roman" w:hAnsi="Times New Roman"/>
                <w:color w:val="000000"/>
                <w:sz w:val="24"/>
                <w:szCs w:val="24"/>
              </w:rPr>
            </w:pPr>
          </w:p>
        </w:tc>
        <w:tc>
          <w:tcPr>
            <w:tcW w:w="570" w:type="dxa"/>
            <w:shd w:val="clear" w:color="auto" w:fill="FFFFFF"/>
          </w:tcPr>
          <w:p w14:paraId="2D62ACF4" w14:textId="77777777" w:rsidR="0057668E" w:rsidRPr="00412456" w:rsidRDefault="0057668E" w:rsidP="009107FD">
            <w:pPr>
              <w:spacing w:line="240" w:lineRule="auto"/>
              <w:rPr>
                <w:rFonts w:ascii="Times New Roman" w:hAnsi="Times New Roman"/>
                <w:color w:val="000000"/>
                <w:sz w:val="24"/>
                <w:szCs w:val="24"/>
              </w:rPr>
            </w:pPr>
          </w:p>
        </w:tc>
        <w:tc>
          <w:tcPr>
            <w:tcW w:w="570" w:type="dxa"/>
            <w:gridSpan w:val="3"/>
            <w:shd w:val="clear" w:color="auto" w:fill="FFFFFF"/>
          </w:tcPr>
          <w:p w14:paraId="3D91D1CD" w14:textId="77777777" w:rsidR="0057668E" w:rsidRPr="00412456" w:rsidRDefault="0057668E" w:rsidP="009107FD">
            <w:pPr>
              <w:spacing w:line="240" w:lineRule="auto"/>
              <w:rPr>
                <w:rFonts w:ascii="Times New Roman" w:hAnsi="Times New Roman"/>
                <w:color w:val="000000"/>
                <w:sz w:val="24"/>
                <w:szCs w:val="24"/>
              </w:rPr>
            </w:pPr>
          </w:p>
        </w:tc>
        <w:tc>
          <w:tcPr>
            <w:tcW w:w="569" w:type="dxa"/>
            <w:gridSpan w:val="3"/>
            <w:shd w:val="clear" w:color="auto" w:fill="FFFFFF"/>
          </w:tcPr>
          <w:p w14:paraId="1E2A720D" w14:textId="77777777" w:rsidR="0057668E" w:rsidRPr="00412456" w:rsidRDefault="0057668E" w:rsidP="009107FD">
            <w:pPr>
              <w:spacing w:line="240" w:lineRule="auto"/>
              <w:rPr>
                <w:rFonts w:ascii="Times New Roman" w:hAnsi="Times New Roman"/>
                <w:color w:val="000000"/>
                <w:sz w:val="24"/>
                <w:szCs w:val="24"/>
              </w:rPr>
            </w:pPr>
          </w:p>
        </w:tc>
        <w:tc>
          <w:tcPr>
            <w:tcW w:w="570" w:type="dxa"/>
            <w:gridSpan w:val="2"/>
            <w:shd w:val="clear" w:color="auto" w:fill="FFFFFF"/>
          </w:tcPr>
          <w:p w14:paraId="5D6628A0" w14:textId="77777777" w:rsidR="0057668E" w:rsidRPr="00412456" w:rsidRDefault="0057668E" w:rsidP="009107FD">
            <w:pPr>
              <w:spacing w:line="240" w:lineRule="auto"/>
              <w:rPr>
                <w:rFonts w:ascii="Times New Roman" w:hAnsi="Times New Roman"/>
                <w:color w:val="000000"/>
                <w:sz w:val="24"/>
                <w:szCs w:val="24"/>
              </w:rPr>
            </w:pPr>
          </w:p>
        </w:tc>
        <w:tc>
          <w:tcPr>
            <w:tcW w:w="570" w:type="dxa"/>
            <w:gridSpan w:val="2"/>
            <w:shd w:val="clear" w:color="auto" w:fill="FFFFFF"/>
          </w:tcPr>
          <w:p w14:paraId="33315C0A" w14:textId="77777777" w:rsidR="0057668E" w:rsidRPr="00412456" w:rsidRDefault="0057668E" w:rsidP="009107FD">
            <w:pPr>
              <w:spacing w:line="240" w:lineRule="auto"/>
              <w:rPr>
                <w:rFonts w:ascii="Times New Roman" w:hAnsi="Times New Roman"/>
                <w:color w:val="000000"/>
                <w:sz w:val="24"/>
                <w:szCs w:val="24"/>
              </w:rPr>
            </w:pPr>
          </w:p>
        </w:tc>
        <w:tc>
          <w:tcPr>
            <w:tcW w:w="570" w:type="dxa"/>
            <w:shd w:val="clear" w:color="auto" w:fill="FFFFFF"/>
          </w:tcPr>
          <w:p w14:paraId="07A4C447" w14:textId="77777777" w:rsidR="0057668E" w:rsidRPr="00412456" w:rsidRDefault="0057668E" w:rsidP="009107FD">
            <w:pPr>
              <w:spacing w:line="240" w:lineRule="auto"/>
              <w:rPr>
                <w:rFonts w:ascii="Times New Roman" w:hAnsi="Times New Roman"/>
                <w:color w:val="000000"/>
                <w:sz w:val="24"/>
                <w:szCs w:val="24"/>
              </w:rPr>
            </w:pPr>
          </w:p>
        </w:tc>
        <w:tc>
          <w:tcPr>
            <w:tcW w:w="1547" w:type="dxa"/>
            <w:gridSpan w:val="3"/>
            <w:shd w:val="clear" w:color="auto" w:fill="FFFFFF"/>
          </w:tcPr>
          <w:p w14:paraId="570A86B2" w14:textId="77777777" w:rsidR="0057668E" w:rsidRPr="00412456" w:rsidRDefault="0057668E" w:rsidP="009107FD">
            <w:pPr>
              <w:spacing w:line="240" w:lineRule="auto"/>
              <w:rPr>
                <w:rFonts w:ascii="Times New Roman" w:hAnsi="Times New Roman"/>
                <w:color w:val="000000"/>
                <w:sz w:val="24"/>
                <w:szCs w:val="24"/>
              </w:rPr>
            </w:pPr>
          </w:p>
        </w:tc>
      </w:tr>
      <w:tr w:rsidR="0057668E" w:rsidRPr="00412456" w14:paraId="227B60C7" w14:textId="77777777" w:rsidTr="00676C8D">
        <w:trPr>
          <w:trHeight w:val="351"/>
        </w:trPr>
        <w:tc>
          <w:tcPr>
            <w:tcW w:w="3133" w:type="dxa"/>
            <w:gridSpan w:val="4"/>
            <w:shd w:val="clear" w:color="auto" w:fill="FFFFFF"/>
            <w:vAlign w:val="center"/>
          </w:tcPr>
          <w:p w14:paraId="70A19BB7" w14:textId="77777777" w:rsidR="0057668E" w:rsidRPr="00412456" w:rsidRDefault="0057668E" w:rsidP="00C53F26">
            <w:pPr>
              <w:spacing w:line="240" w:lineRule="auto"/>
              <w:rPr>
                <w:rFonts w:ascii="Times New Roman" w:hAnsi="Times New Roman"/>
                <w:color w:val="000000"/>
                <w:sz w:val="24"/>
                <w:szCs w:val="24"/>
              </w:rPr>
            </w:pPr>
            <w:r w:rsidRPr="00412456">
              <w:rPr>
                <w:rFonts w:ascii="Times New Roman" w:hAnsi="Times New Roman"/>
                <w:color w:val="000000"/>
                <w:sz w:val="24"/>
                <w:szCs w:val="24"/>
              </w:rPr>
              <w:t>JST</w:t>
            </w:r>
          </w:p>
        </w:tc>
        <w:tc>
          <w:tcPr>
            <w:tcW w:w="569" w:type="dxa"/>
            <w:gridSpan w:val="2"/>
            <w:shd w:val="clear" w:color="auto" w:fill="FFFFFF"/>
          </w:tcPr>
          <w:p w14:paraId="02DFBF95" w14:textId="77777777" w:rsidR="0057668E" w:rsidRPr="00412456" w:rsidRDefault="0057668E" w:rsidP="009107FD">
            <w:pPr>
              <w:spacing w:line="240" w:lineRule="auto"/>
              <w:rPr>
                <w:rFonts w:ascii="Times New Roman" w:hAnsi="Times New Roman"/>
                <w:color w:val="000000"/>
                <w:sz w:val="24"/>
                <w:szCs w:val="24"/>
              </w:rPr>
            </w:pPr>
          </w:p>
        </w:tc>
        <w:tc>
          <w:tcPr>
            <w:tcW w:w="570" w:type="dxa"/>
            <w:gridSpan w:val="2"/>
            <w:shd w:val="clear" w:color="auto" w:fill="FFFFFF"/>
          </w:tcPr>
          <w:p w14:paraId="5CC57398" w14:textId="77777777" w:rsidR="0057668E" w:rsidRPr="00412456" w:rsidRDefault="0057668E" w:rsidP="009107FD">
            <w:pPr>
              <w:spacing w:line="240" w:lineRule="auto"/>
              <w:rPr>
                <w:rFonts w:ascii="Times New Roman" w:hAnsi="Times New Roman"/>
                <w:color w:val="000000"/>
                <w:sz w:val="24"/>
                <w:szCs w:val="24"/>
              </w:rPr>
            </w:pPr>
          </w:p>
        </w:tc>
        <w:tc>
          <w:tcPr>
            <w:tcW w:w="570" w:type="dxa"/>
            <w:gridSpan w:val="2"/>
            <w:shd w:val="clear" w:color="auto" w:fill="FFFFFF"/>
          </w:tcPr>
          <w:p w14:paraId="1DF07E77" w14:textId="77777777" w:rsidR="0057668E" w:rsidRPr="00412456" w:rsidRDefault="0057668E" w:rsidP="009107FD">
            <w:pPr>
              <w:spacing w:line="240" w:lineRule="auto"/>
              <w:rPr>
                <w:rFonts w:ascii="Times New Roman" w:hAnsi="Times New Roman"/>
                <w:color w:val="000000"/>
                <w:sz w:val="24"/>
                <w:szCs w:val="24"/>
              </w:rPr>
            </w:pPr>
          </w:p>
        </w:tc>
        <w:tc>
          <w:tcPr>
            <w:tcW w:w="569" w:type="dxa"/>
            <w:gridSpan w:val="3"/>
            <w:shd w:val="clear" w:color="auto" w:fill="FFFFFF"/>
          </w:tcPr>
          <w:p w14:paraId="2E306975" w14:textId="77777777" w:rsidR="0057668E" w:rsidRPr="00412456" w:rsidRDefault="0057668E" w:rsidP="009107FD">
            <w:pPr>
              <w:spacing w:line="240" w:lineRule="auto"/>
              <w:rPr>
                <w:rFonts w:ascii="Times New Roman" w:hAnsi="Times New Roman"/>
                <w:color w:val="000000"/>
                <w:sz w:val="24"/>
                <w:szCs w:val="24"/>
              </w:rPr>
            </w:pPr>
          </w:p>
        </w:tc>
        <w:tc>
          <w:tcPr>
            <w:tcW w:w="570" w:type="dxa"/>
            <w:gridSpan w:val="2"/>
            <w:shd w:val="clear" w:color="auto" w:fill="FFFFFF"/>
          </w:tcPr>
          <w:p w14:paraId="124A7942" w14:textId="77777777" w:rsidR="0057668E" w:rsidRPr="00412456" w:rsidRDefault="0057668E" w:rsidP="009107FD">
            <w:pPr>
              <w:spacing w:line="240" w:lineRule="auto"/>
              <w:rPr>
                <w:rFonts w:ascii="Times New Roman" w:hAnsi="Times New Roman"/>
                <w:color w:val="000000"/>
                <w:sz w:val="24"/>
                <w:szCs w:val="24"/>
              </w:rPr>
            </w:pPr>
          </w:p>
        </w:tc>
        <w:tc>
          <w:tcPr>
            <w:tcW w:w="570" w:type="dxa"/>
            <w:shd w:val="clear" w:color="auto" w:fill="FFFFFF"/>
          </w:tcPr>
          <w:p w14:paraId="4E1AA4F4" w14:textId="77777777" w:rsidR="0057668E" w:rsidRPr="00412456" w:rsidRDefault="0057668E" w:rsidP="009107FD">
            <w:pPr>
              <w:spacing w:line="240" w:lineRule="auto"/>
              <w:rPr>
                <w:rFonts w:ascii="Times New Roman" w:hAnsi="Times New Roman"/>
                <w:color w:val="000000"/>
                <w:sz w:val="24"/>
                <w:szCs w:val="24"/>
              </w:rPr>
            </w:pPr>
          </w:p>
        </w:tc>
        <w:tc>
          <w:tcPr>
            <w:tcW w:w="570" w:type="dxa"/>
            <w:gridSpan w:val="3"/>
            <w:shd w:val="clear" w:color="auto" w:fill="FFFFFF"/>
          </w:tcPr>
          <w:p w14:paraId="6F370585" w14:textId="77777777" w:rsidR="0057668E" w:rsidRPr="00412456" w:rsidRDefault="0057668E" w:rsidP="009107FD">
            <w:pPr>
              <w:spacing w:line="240" w:lineRule="auto"/>
              <w:rPr>
                <w:rFonts w:ascii="Times New Roman" w:hAnsi="Times New Roman"/>
                <w:color w:val="000000"/>
                <w:sz w:val="24"/>
                <w:szCs w:val="24"/>
              </w:rPr>
            </w:pPr>
          </w:p>
        </w:tc>
        <w:tc>
          <w:tcPr>
            <w:tcW w:w="569" w:type="dxa"/>
            <w:gridSpan w:val="3"/>
            <w:shd w:val="clear" w:color="auto" w:fill="FFFFFF"/>
          </w:tcPr>
          <w:p w14:paraId="2CDBBA33" w14:textId="77777777" w:rsidR="0057668E" w:rsidRPr="00412456" w:rsidRDefault="0057668E" w:rsidP="009107FD">
            <w:pPr>
              <w:spacing w:line="240" w:lineRule="auto"/>
              <w:rPr>
                <w:rFonts w:ascii="Times New Roman" w:hAnsi="Times New Roman"/>
                <w:color w:val="000000"/>
                <w:sz w:val="24"/>
                <w:szCs w:val="24"/>
              </w:rPr>
            </w:pPr>
          </w:p>
        </w:tc>
        <w:tc>
          <w:tcPr>
            <w:tcW w:w="570" w:type="dxa"/>
            <w:gridSpan w:val="2"/>
            <w:shd w:val="clear" w:color="auto" w:fill="FFFFFF"/>
          </w:tcPr>
          <w:p w14:paraId="04830C2D" w14:textId="77777777" w:rsidR="0057668E" w:rsidRPr="00412456" w:rsidRDefault="0057668E" w:rsidP="009107FD">
            <w:pPr>
              <w:spacing w:line="240" w:lineRule="auto"/>
              <w:rPr>
                <w:rFonts w:ascii="Times New Roman" w:hAnsi="Times New Roman"/>
                <w:color w:val="000000"/>
                <w:sz w:val="24"/>
                <w:szCs w:val="24"/>
              </w:rPr>
            </w:pPr>
          </w:p>
        </w:tc>
        <w:tc>
          <w:tcPr>
            <w:tcW w:w="570" w:type="dxa"/>
            <w:gridSpan w:val="2"/>
            <w:shd w:val="clear" w:color="auto" w:fill="FFFFFF"/>
          </w:tcPr>
          <w:p w14:paraId="3276BF10" w14:textId="77777777" w:rsidR="0057668E" w:rsidRPr="00412456" w:rsidRDefault="0057668E" w:rsidP="009107FD">
            <w:pPr>
              <w:spacing w:line="240" w:lineRule="auto"/>
              <w:rPr>
                <w:rFonts w:ascii="Times New Roman" w:hAnsi="Times New Roman"/>
                <w:color w:val="000000"/>
                <w:sz w:val="24"/>
                <w:szCs w:val="24"/>
              </w:rPr>
            </w:pPr>
          </w:p>
        </w:tc>
        <w:tc>
          <w:tcPr>
            <w:tcW w:w="570" w:type="dxa"/>
            <w:shd w:val="clear" w:color="auto" w:fill="FFFFFF"/>
          </w:tcPr>
          <w:p w14:paraId="108CA2CE" w14:textId="77777777" w:rsidR="0057668E" w:rsidRPr="00412456" w:rsidRDefault="0057668E" w:rsidP="009107FD">
            <w:pPr>
              <w:spacing w:line="240" w:lineRule="auto"/>
              <w:rPr>
                <w:rFonts w:ascii="Times New Roman" w:hAnsi="Times New Roman"/>
                <w:color w:val="000000"/>
                <w:sz w:val="24"/>
                <w:szCs w:val="24"/>
              </w:rPr>
            </w:pPr>
          </w:p>
        </w:tc>
        <w:tc>
          <w:tcPr>
            <w:tcW w:w="1547" w:type="dxa"/>
            <w:gridSpan w:val="3"/>
            <w:shd w:val="clear" w:color="auto" w:fill="FFFFFF"/>
          </w:tcPr>
          <w:p w14:paraId="7E4E7214" w14:textId="77777777" w:rsidR="0057668E" w:rsidRPr="00412456" w:rsidRDefault="0057668E" w:rsidP="009107FD">
            <w:pPr>
              <w:spacing w:line="240" w:lineRule="auto"/>
              <w:rPr>
                <w:rFonts w:ascii="Times New Roman" w:hAnsi="Times New Roman"/>
                <w:color w:val="000000"/>
                <w:sz w:val="24"/>
                <w:szCs w:val="24"/>
              </w:rPr>
            </w:pPr>
          </w:p>
        </w:tc>
      </w:tr>
      <w:tr w:rsidR="0057668E" w:rsidRPr="00412456" w14:paraId="269FD622" w14:textId="77777777" w:rsidTr="00676C8D">
        <w:trPr>
          <w:trHeight w:val="351"/>
        </w:trPr>
        <w:tc>
          <w:tcPr>
            <w:tcW w:w="3133" w:type="dxa"/>
            <w:gridSpan w:val="4"/>
            <w:shd w:val="clear" w:color="auto" w:fill="FFFFFF"/>
            <w:vAlign w:val="center"/>
          </w:tcPr>
          <w:p w14:paraId="723C8157" w14:textId="77777777" w:rsidR="0057668E" w:rsidRPr="00412456" w:rsidRDefault="0057668E" w:rsidP="00C53F26">
            <w:pPr>
              <w:spacing w:line="240" w:lineRule="auto"/>
              <w:rPr>
                <w:rFonts w:ascii="Times New Roman" w:hAnsi="Times New Roman"/>
                <w:color w:val="000000"/>
                <w:sz w:val="24"/>
                <w:szCs w:val="24"/>
              </w:rPr>
            </w:pPr>
            <w:r w:rsidRPr="00412456">
              <w:rPr>
                <w:rFonts w:ascii="Times New Roman" w:hAnsi="Times New Roman"/>
                <w:color w:val="000000"/>
                <w:sz w:val="24"/>
                <w:szCs w:val="24"/>
              </w:rPr>
              <w:t>pozostałe jednostki (oddzielnie)</w:t>
            </w:r>
          </w:p>
        </w:tc>
        <w:tc>
          <w:tcPr>
            <w:tcW w:w="569" w:type="dxa"/>
            <w:gridSpan w:val="2"/>
            <w:shd w:val="clear" w:color="auto" w:fill="FFFFFF"/>
          </w:tcPr>
          <w:p w14:paraId="163AD8A6" w14:textId="77777777" w:rsidR="0057668E" w:rsidRPr="00412456" w:rsidRDefault="0057668E" w:rsidP="009107FD">
            <w:pPr>
              <w:spacing w:line="240" w:lineRule="auto"/>
              <w:rPr>
                <w:rFonts w:ascii="Times New Roman" w:hAnsi="Times New Roman"/>
                <w:color w:val="000000"/>
                <w:sz w:val="24"/>
                <w:szCs w:val="24"/>
              </w:rPr>
            </w:pPr>
          </w:p>
        </w:tc>
        <w:tc>
          <w:tcPr>
            <w:tcW w:w="570" w:type="dxa"/>
            <w:gridSpan w:val="2"/>
            <w:shd w:val="clear" w:color="auto" w:fill="FFFFFF"/>
          </w:tcPr>
          <w:p w14:paraId="6A961D76" w14:textId="77777777" w:rsidR="0057668E" w:rsidRPr="00412456" w:rsidRDefault="0057668E" w:rsidP="009107FD">
            <w:pPr>
              <w:spacing w:line="240" w:lineRule="auto"/>
              <w:rPr>
                <w:rFonts w:ascii="Times New Roman" w:hAnsi="Times New Roman"/>
                <w:color w:val="000000"/>
                <w:sz w:val="24"/>
                <w:szCs w:val="24"/>
              </w:rPr>
            </w:pPr>
          </w:p>
        </w:tc>
        <w:tc>
          <w:tcPr>
            <w:tcW w:w="570" w:type="dxa"/>
            <w:gridSpan w:val="2"/>
            <w:shd w:val="clear" w:color="auto" w:fill="FFFFFF"/>
          </w:tcPr>
          <w:p w14:paraId="1BF52ACF" w14:textId="77777777" w:rsidR="0057668E" w:rsidRPr="00412456" w:rsidRDefault="0057668E" w:rsidP="009107FD">
            <w:pPr>
              <w:spacing w:line="240" w:lineRule="auto"/>
              <w:rPr>
                <w:rFonts w:ascii="Times New Roman" w:hAnsi="Times New Roman"/>
                <w:color w:val="000000"/>
                <w:sz w:val="24"/>
                <w:szCs w:val="24"/>
              </w:rPr>
            </w:pPr>
          </w:p>
        </w:tc>
        <w:tc>
          <w:tcPr>
            <w:tcW w:w="569" w:type="dxa"/>
            <w:gridSpan w:val="3"/>
            <w:shd w:val="clear" w:color="auto" w:fill="FFFFFF"/>
          </w:tcPr>
          <w:p w14:paraId="2778131A" w14:textId="77777777" w:rsidR="0057668E" w:rsidRPr="00412456" w:rsidRDefault="0057668E" w:rsidP="009107FD">
            <w:pPr>
              <w:spacing w:line="240" w:lineRule="auto"/>
              <w:rPr>
                <w:rFonts w:ascii="Times New Roman" w:hAnsi="Times New Roman"/>
                <w:color w:val="000000"/>
                <w:sz w:val="24"/>
                <w:szCs w:val="24"/>
              </w:rPr>
            </w:pPr>
          </w:p>
        </w:tc>
        <w:tc>
          <w:tcPr>
            <w:tcW w:w="570" w:type="dxa"/>
            <w:gridSpan w:val="2"/>
            <w:shd w:val="clear" w:color="auto" w:fill="FFFFFF"/>
          </w:tcPr>
          <w:p w14:paraId="4481A65C" w14:textId="77777777" w:rsidR="0057668E" w:rsidRPr="00412456" w:rsidRDefault="0057668E" w:rsidP="009107FD">
            <w:pPr>
              <w:spacing w:line="240" w:lineRule="auto"/>
              <w:rPr>
                <w:rFonts w:ascii="Times New Roman" w:hAnsi="Times New Roman"/>
                <w:color w:val="000000"/>
                <w:sz w:val="24"/>
                <w:szCs w:val="24"/>
              </w:rPr>
            </w:pPr>
          </w:p>
        </w:tc>
        <w:tc>
          <w:tcPr>
            <w:tcW w:w="570" w:type="dxa"/>
            <w:shd w:val="clear" w:color="auto" w:fill="FFFFFF"/>
          </w:tcPr>
          <w:p w14:paraId="3CD7F010" w14:textId="77777777" w:rsidR="0057668E" w:rsidRPr="00412456" w:rsidRDefault="0057668E" w:rsidP="009107FD">
            <w:pPr>
              <w:spacing w:line="240" w:lineRule="auto"/>
              <w:rPr>
                <w:rFonts w:ascii="Times New Roman" w:hAnsi="Times New Roman"/>
                <w:color w:val="000000"/>
                <w:sz w:val="24"/>
                <w:szCs w:val="24"/>
              </w:rPr>
            </w:pPr>
          </w:p>
        </w:tc>
        <w:tc>
          <w:tcPr>
            <w:tcW w:w="570" w:type="dxa"/>
            <w:gridSpan w:val="3"/>
            <w:shd w:val="clear" w:color="auto" w:fill="FFFFFF"/>
          </w:tcPr>
          <w:p w14:paraId="43216B15" w14:textId="77777777" w:rsidR="0057668E" w:rsidRPr="00412456" w:rsidRDefault="0057668E" w:rsidP="009107FD">
            <w:pPr>
              <w:spacing w:line="240" w:lineRule="auto"/>
              <w:rPr>
                <w:rFonts w:ascii="Times New Roman" w:hAnsi="Times New Roman"/>
                <w:color w:val="000000"/>
                <w:sz w:val="24"/>
                <w:szCs w:val="24"/>
              </w:rPr>
            </w:pPr>
          </w:p>
        </w:tc>
        <w:tc>
          <w:tcPr>
            <w:tcW w:w="569" w:type="dxa"/>
            <w:gridSpan w:val="3"/>
            <w:shd w:val="clear" w:color="auto" w:fill="FFFFFF"/>
          </w:tcPr>
          <w:p w14:paraId="7415D33A" w14:textId="77777777" w:rsidR="0057668E" w:rsidRPr="00412456" w:rsidRDefault="0057668E" w:rsidP="009107FD">
            <w:pPr>
              <w:spacing w:line="240" w:lineRule="auto"/>
              <w:rPr>
                <w:rFonts w:ascii="Times New Roman" w:hAnsi="Times New Roman"/>
                <w:color w:val="000000"/>
                <w:sz w:val="24"/>
                <w:szCs w:val="24"/>
              </w:rPr>
            </w:pPr>
          </w:p>
        </w:tc>
        <w:tc>
          <w:tcPr>
            <w:tcW w:w="570" w:type="dxa"/>
            <w:gridSpan w:val="2"/>
            <w:shd w:val="clear" w:color="auto" w:fill="FFFFFF"/>
          </w:tcPr>
          <w:p w14:paraId="045546AB" w14:textId="77777777" w:rsidR="0057668E" w:rsidRPr="00412456" w:rsidRDefault="0057668E" w:rsidP="009107FD">
            <w:pPr>
              <w:spacing w:line="240" w:lineRule="auto"/>
              <w:rPr>
                <w:rFonts w:ascii="Times New Roman" w:hAnsi="Times New Roman"/>
                <w:color w:val="000000"/>
                <w:sz w:val="24"/>
                <w:szCs w:val="24"/>
              </w:rPr>
            </w:pPr>
          </w:p>
        </w:tc>
        <w:tc>
          <w:tcPr>
            <w:tcW w:w="570" w:type="dxa"/>
            <w:gridSpan w:val="2"/>
            <w:shd w:val="clear" w:color="auto" w:fill="FFFFFF"/>
          </w:tcPr>
          <w:p w14:paraId="5684C57E" w14:textId="77777777" w:rsidR="0057668E" w:rsidRPr="00412456" w:rsidRDefault="0057668E" w:rsidP="009107FD">
            <w:pPr>
              <w:spacing w:line="240" w:lineRule="auto"/>
              <w:rPr>
                <w:rFonts w:ascii="Times New Roman" w:hAnsi="Times New Roman"/>
                <w:color w:val="000000"/>
                <w:sz w:val="24"/>
                <w:szCs w:val="24"/>
              </w:rPr>
            </w:pPr>
          </w:p>
        </w:tc>
        <w:tc>
          <w:tcPr>
            <w:tcW w:w="570" w:type="dxa"/>
            <w:shd w:val="clear" w:color="auto" w:fill="FFFFFF"/>
          </w:tcPr>
          <w:p w14:paraId="3E995588" w14:textId="77777777" w:rsidR="0057668E" w:rsidRPr="00412456" w:rsidRDefault="0057668E" w:rsidP="009107FD">
            <w:pPr>
              <w:spacing w:line="240" w:lineRule="auto"/>
              <w:rPr>
                <w:rFonts w:ascii="Times New Roman" w:hAnsi="Times New Roman"/>
                <w:color w:val="000000"/>
                <w:sz w:val="24"/>
                <w:szCs w:val="24"/>
              </w:rPr>
            </w:pPr>
          </w:p>
        </w:tc>
        <w:tc>
          <w:tcPr>
            <w:tcW w:w="1547" w:type="dxa"/>
            <w:gridSpan w:val="3"/>
            <w:shd w:val="clear" w:color="auto" w:fill="FFFFFF"/>
          </w:tcPr>
          <w:p w14:paraId="1B730552" w14:textId="77777777" w:rsidR="0057668E" w:rsidRPr="00412456" w:rsidRDefault="0057668E" w:rsidP="009107FD">
            <w:pPr>
              <w:spacing w:line="240" w:lineRule="auto"/>
              <w:rPr>
                <w:rFonts w:ascii="Times New Roman" w:hAnsi="Times New Roman"/>
                <w:color w:val="000000"/>
                <w:sz w:val="24"/>
                <w:szCs w:val="24"/>
              </w:rPr>
            </w:pPr>
          </w:p>
        </w:tc>
      </w:tr>
      <w:tr w:rsidR="0057668E" w:rsidRPr="00412456" w14:paraId="421FABE5" w14:textId="77777777" w:rsidTr="00676C8D">
        <w:trPr>
          <w:trHeight w:val="360"/>
        </w:trPr>
        <w:tc>
          <w:tcPr>
            <w:tcW w:w="3133" w:type="dxa"/>
            <w:gridSpan w:val="4"/>
            <w:shd w:val="clear" w:color="auto" w:fill="FFFFFF"/>
            <w:vAlign w:val="center"/>
          </w:tcPr>
          <w:p w14:paraId="5CE6AACB" w14:textId="77777777" w:rsidR="0057668E" w:rsidRPr="00412456" w:rsidRDefault="0057668E" w:rsidP="00C53F26">
            <w:pPr>
              <w:spacing w:line="240" w:lineRule="auto"/>
              <w:rPr>
                <w:rFonts w:ascii="Times New Roman" w:hAnsi="Times New Roman"/>
                <w:color w:val="000000"/>
                <w:sz w:val="24"/>
                <w:szCs w:val="24"/>
              </w:rPr>
            </w:pPr>
            <w:r w:rsidRPr="00412456">
              <w:rPr>
                <w:rFonts w:ascii="Times New Roman" w:hAnsi="Times New Roman"/>
                <w:b/>
                <w:color w:val="000000"/>
                <w:sz w:val="24"/>
                <w:szCs w:val="24"/>
              </w:rPr>
              <w:t>Saldo ogółem</w:t>
            </w:r>
          </w:p>
        </w:tc>
        <w:tc>
          <w:tcPr>
            <w:tcW w:w="569" w:type="dxa"/>
            <w:gridSpan w:val="2"/>
            <w:shd w:val="clear" w:color="auto" w:fill="FFFFFF"/>
          </w:tcPr>
          <w:p w14:paraId="183322C9" w14:textId="77777777" w:rsidR="0057668E" w:rsidRPr="00412456" w:rsidRDefault="0057668E" w:rsidP="009107FD">
            <w:pPr>
              <w:spacing w:line="240" w:lineRule="auto"/>
              <w:rPr>
                <w:rFonts w:ascii="Times New Roman" w:hAnsi="Times New Roman"/>
                <w:color w:val="000000"/>
                <w:sz w:val="24"/>
                <w:szCs w:val="24"/>
              </w:rPr>
            </w:pPr>
          </w:p>
        </w:tc>
        <w:tc>
          <w:tcPr>
            <w:tcW w:w="570" w:type="dxa"/>
            <w:gridSpan w:val="2"/>
            <w:shd w:val="clear" w:color="auto" w:fill="FFFFFF"/>
          </w:tcPr>
          <w:p w14:paraId="7CCA4837" w14:textId="77777777" w:rsidR="0057668E" w:rsidRPr="00412456" w:rsidRDefault="0057668E" w:rsidP="009107FD">
            <w:pPr>
              <w:spacing w:line="240" w:lineRule="auto"/>
              <w:rPr>
                <w:rFonts w:ascii="Times New Roman" w:hAnsi="Times New Roman"/>
                <w:color w:val="000000"/>
                <w:sz w:val="24"/>
                <w:szCs w:val="24"/>
              </w:rPr>
            </w:pPr>
          </w:p>
        </w:tc>
        <w:tc>
          <w:tcPr>
            <w:tcW w:w="570" w:type="dxa"/>
            <w:gridSpan w:val="2"/>
            <w:shd w:val="clear" w:color="auto" w:fill="FFFFFF"/>
          </w:tcPr>
          <w:p w14:paraId="774165F4" w14:textId="77777777" w:rsidR="0057668E" w:rsidRPr="00412456" w:rsidRDefault="0057668E" w:rsidP="009107FD">
            <w:pPr>
              <w:spacing w:line="240" w:lineRule="auto"/>
              <w:rPr>
                <w:rFonts w:ascii="Times New Roman" w:hAnsi="Times New Roman"/>
                <w:color w:val="000000"/>
                <w:sz w:val="24"/>
                <w:szCs w:val="24"/>
              </w:rPr>
            </w:pPr>
          </w:p>
        </w:tc>
        <w:tc>
          <w:tcPr>
            <w:tcW w:w="569" w:type="dxa"/>
            <w:gridSpan w:val="3"/>
            <w:shd w:val="clear" w:color="auto" w:fill="FFFFFF"/>
          </w:tcPr>
          <w:p w14:paraId="22F14B23" w14:textId="77777777" w:rsidR="0057668E" w:rsidRPr="00412456" w:rsidRDefault="0057668E" w:rsidP="009107FD">
            <w:pPr>
              <w:spacing w:line="240" w:lineRule="auto"/>
              <w:rPr>
                <w:rFonts w:ascii="Times New Roman" w:hAnsi="Times New Roman"/>
                <w:color w:val="000000"/>
                <w:sz w:val="24"/>
                <w:szCs w:val="24"/>
              </w:rPr>
            </w:pPr>
          </w:p>
        </w:tc>
        <w:tc>
          <w:tcPr>
            <w:tcW w:w="570" w:type="dxa"/>
            <w:gridSpan w:val="2"/>
            <w:shd w:val="clear" w:color="auto" w:fill="FFFFFF"/>
          </w:tcPr>
          <w:p w14:paraId="1DDC3D2E" w14:textId="77777777" w:rsidR="0057668E" w:rsidRPr="00412456" w:rsidRDefault="0057668E" w:rsidP="009107FD">
            <w:pPr>
              <w:spacing w:line="240" w:lineRule="auto"/>
              <w:rPr>
                <w:rFonts w:ascii="Times New Roman" w:hAnsi="Times New Roman"/>
                <w:color w:val="000000"/>
                <w:sz w:val="24"/>
                <w:szCs w:val="24"/>
              </w:rPr>
            </w:pPr>
          </w:p>
        </w:tc>
        <w:tc>
          <w:tcPr>
            <w:tcW w:w="570" w:type="dxa"/>
            <w:shd w:val="clear" w:color="auto" w:fill="FFFFFF"/>
          </w:tcPr>
          <w:p w14:paraId="2523E1C8" w14:textId="77777777" w:rsidR="0057668E" w:rsidRPr="00412456" w:rsidRDefault="0057668E" w:rsidP="009107FD">
            <w:pPr>
              <w:spacing w:line="240" w:lineRule="auto"/>
              <w:rPr>
                <w:rFonts w:ascii="Times New Roman" w:hAnsi="Times New Roman"/>
                <w:color w:val="000000"/>
                <w:sz w:val="24"/>
                <w:szCs w:val="24"/>
              </w:rPr>
            </w:pPr>
          </w:p>
        </w:tc>
        <w:tc>
          <w:tcPr>
            <w:tcW w:w="570" w:type="dxa"/>
            <w:gridSpan w:val="3"/>
            <w:shd w:val="clear" w:color="auto" w:fill="FFFFFF"/>
          </w:tcPr>
          <w:p w14:paraId="6C9987DA" w14:textId="77777777" w:rsidR="0057668E" w:rsidRPr="00412456" w:rsidRDefault="0057668E" w:rsidP="009107FD">
            <w:pPr>
              <w:spacing w:line="240" w:lineRule="auto"/>
              <w:rPr>
                <w:rFonts w:ascii="Times New Roman" w:hAnsi="Times New Roman"/>
                <w:color w:val="000000"/>
                <w:sz w:val="24"/>
                <w:szCs w:val="24"/>
              </w:rPr>
            </w:pPr>
          </w:p>
        </w:tc>
        <w:tc>
          <w:tcPr>
            <w:tcW w:w="569" w:type="dxa"/>
            <w:gridSpan w:val="3"/>
            <w:shd w:val="clear" w:color="auto" w:fill="FFFFFF"/>
          </w:tcPr>
          <w:p w14:paraId="58FD9A00" w14:textId="77777777" w:rsidR="0057668E" w:rsidRPr="00412456" w:rsidRDefault="0057668E" w:rsidP="009107FD">
            <w:pPr>
              <w:spacing w:line="240" w:lineRule="auto"/>
              <w:rPr>
                <w:rFonts w:ascii="Times New Roman" w:hAnsi="Times New Roman"/>
                <w:color w:val="000000"/>
                <w:sz w:val="24"/>
                <w:szCs w:val="24"/>
              </w:rPr>
            </w:pPr>
          </w:p>
        </w:tc>
        <w:tc>
          <w:tcPr>
            <w:tcW w:w="570" w:type="dxa"/>
            <w:gridSpan w:val="2"/>
            <w:shd w:val="clear" w:color="auto" w:fill="FFFFFF"/>
          </w:tcPr>
          <w:p w14:paraId="1409C9BE" w14:textId="77777777" w:rsidR="0057668E" w:rsidRPr="00412456" w:rsidRDefault="0057668E" w:rsidP="009107FD">
            <w:pPr>
              <w:spacing w:line="240" w:lineRule="auto"/>
              <w:rPr>
                <w:rFonts w:ascii="Times New Roman" w:hAnsi="Times New Roman"/>
                <w:color w:val="000000"/>
                <w:sz w:val="24"/>
                <w:szCs w:val="24"/>
              </w:rPr>
            </w:pPr>
          </w:p>
        </w:tc>
        <w:tc>
          <w:tcPr>
            <w:tcW w:w="570" w:type="dxa"/>
            <w:gridSpan w:val="2"/>
            <w:shd w:val="clear" w:color="auto" w:fill="FFFFFF"/>
          </w:tcPr>
          <w:p w14:paraId="568D4C66" w14:textId="77777777" w:rsidR="0057668E" w:rsidRPr="00412456" w:rsidRDefault="0057668E" w:rsidP="009107FD">
            <w:pPr>
              <w:spacing w:line="240" w:lineRule="auto"/>
              <w:rPr>
                <w:rFonts w:ascii="Times New Roman" w:hAnsi="Times New Roman"/>
                <w:color w:val="000000"/>
                <w:sz w:val="24"/>
                <w:szCs w:val="24"/>
              </w:rPr>
            </w:pPr>
          </w:p>
        </w:tc>
        <w:tc>
          <w:tcPr>
            <w:tcW w:w="570" w:type="dxa"/>
            <w:shd w:val="clear" w:color="auto" w:fill="FFFFFF"/>
          </w:tcPr>
          <w:p w14:paraId="05B8BEBF" w14:textId="77777777" w:rsidR="0057668E" w:rsidRPr="00412456" w:rsidRDefault="0057668E" w:rsidP="009107FD">
            <w:pPr>
              <w:spacing w:line="240" w:lineRule="auto"/>
              <w:rPr>
                <w:rFonts w:ascii="Times New Roman" w:hAnsi="Times New Roman"/>
                <w:color w:val="000000"/>
                <w:sz w:val="24"/>
                <w:szCs w:val="24"/>
              </w:rPr>
            </w:pPr>
          </w:p>
        </w:tc>
        <w:tc>
          <w:tcPr>
            <w:tcW w:w="1547" w:type="dxa"/>
            <w:gridSpan w:val="3"/>
            <w:shd w:val="clear" w:color="auto" w:fill="FFFFFF"/>
          </w:tcPr>
          <w:p w14:paraId="1B7A6920" w14:textId="77777777" w:rsidR="0057668E" w:rsidRPr="00412456" w:rsidRDefault="0057668E" w:rsidP="009107FD">
            <w:pPr>
              <w:spacing w:line="240" w:lineRule="auto"/>
              <w:rPr>
                <w:rFonts w:ascii="Times New Roman" w:hAnsi="Times New Roman"/>
                <w:color w:val="000000"/>
                <w:sz w:val="24"/>
                <w:szCs w:val="24"/>
              </w:rPr>
            </w:pPr>
          </w:p>
        </w:tc>
      </w:tr>
      <w:tr w:rsidR="0057668E" w:rsidRPr="00412456" w14:paraId="5DE0EB84" w14:textId="77777777" w:rsidTr="00676C8D">
        <w:trPr>
          <w:trHeight w:val="360"/>
        </w:trPr>
        <w:tc>
          <w:tcPr>
            <w:tcW w:w="3133" w:type="dxa"/>
            <w:gridSpan w:val="4"/>
            <w:shd w:val="clear" w:color="auto" w:fill="FFFFFF"/>
            <w:vAlign w:val="center"/>
          </w:tcPr>
          <w:p w14:paraId="54123DAB" w14:textId="77777777" w:rsidR="0057668E" w:rsidRPr="00412456" w:rsidRDefault="0057668E" w:rsidP="00C53F26">
            <w:pPr>
              <w:spacing w:line="240" w:lineRule="auto"/>
              <w:rPr>
                <w:rFonts w:ascii="Times New Roman" w:hAnsi="Times New Roman"/>
                <w:color w:val="000000"/>
                <w:sz w:val="24"/>
                <w:szCs w:val="24"/>
              </w:rPr>
            </w:pPr>
            <w:r w:rsidRPr="00412456">
              <w:rPr>
                <w:rFonts w:ascii="Times New Roman" w:hAnsi="Times New Roman"/>
                <w:color w:val="000000"/>
                <w:sz w:val="24"/>
                <w:szCs w:val="24"/>
              </w:rPr>
              <w:t>budżet państwa</w:t>
            </w:r>
          </w:p>
        </w:tc>
        <w:tc>
          <w:tcPr>
            <w:tcW w:w="569" w:type="dxa"/>
            <w:gridSpan w:val="2"/>
            <w:shd w:val="clear" w:color="auto" w:fill="FFFFFF"/>
          </w:tcPr>
          <w:p w14:paraId="5AD49BEA" w14:textId="77777777" w:rsidR="0057668E" w:rsidRPr="00412456" w:rsidRDefault="0057668E" w:rsidP="009107FD">
            <w:pPr>
              <w:spacing w:line="240" w:lineRule="auto"/>
              <w:rPr>
                <w:rFonts w:ascii="Times New Roman" w:hAnsi="Times New Roman"/>
                <w:color w:val="000000"/>
                <w:sz w:val="24"/>
                <w:szCs w:val="24"/>
              </w:rPr>
            </w:pPr>
          </w:p>
        </w:tc>
        <w:tc>
          <w:tcPr>
            <w:tcW w:w="570" w:type="dxa"/>
            <w:gridSpan w:val="2"/>
            <w:shd w:val="clear" w:color="auto" w:fill="FFFFFF"/>
          </w:tcPr>
          <w:p w14:paraId="296E5533" w14:textId="77777777" w:rsidR="0057668E" w:rsidRPr="00412456" w:rsidRDefault="0057668E" w:rsidP="009107FD">
            <w:pPr>
              <w:spacing w:line="240" w:lineRule="auto"/>
              <w:rPr>
                <w:rFonts w:ascii="Times New Roman" w:hAnsi="Times New Roman"/>
                <w:color w:val="000000"/>
                <w:sz w:val="24"/>
                <w:szCs w:val="24"/>
              </w:rPr>
            </w:pPr>
          </w:p>
        </w:tc>
        <w:tc>
          <w:tcPr>
            <w:tcW w:w="570" w:type="dxa"/>
            <w:gridSpan w:val="2"/>
            <w:shd w:val="clear" w:color="auto" w:fill="FFFFFF"/>
          </w:tcPr>
          <w:p w14:paraId="08C73C4E" w14:textId="77777777" w:rsidR="0057668E" w:rsidRPr="00412456" w:rsidRDefault="0057668E" w:rsidP="009107FD">
            <w:pPr>
              <w:spacing w:line="240" w:lineRule="auto"/>
              <w:rPr>
                <w:rFonts w:ascii="Times New Roman" w:hAnsi="Times New Roman"/>
                <w:color w:val="000000"/>
                <w:sz w:val="24"/>
                <w:szCs w:val="24"/>
              </w:rPr>
            </w:pPr>
          </w:p>
        </w:tc>
        <w:tc>
          <w:tcPr>
            <w:tcW w:w="569" w:type="dxa"/>
            <w:gridSpan w:val="3"/>
            <w:shd w:val="clear" w:color="auto" w:fill="FFFFFF"/>
          </w:tcPr>
          <w:p w14:paraId="5E612758" w14:textId="77777777" w:rsidR="0057668E" w:rsidRPr="00412456" w:rsidRDefault="0057668E" w:rsidP="009107FD">
            <w:pPr>
              <w:spacing w:line="240" w:lineRule="auto"/>
              <w:rPr>
                <w:rFonts w:ascii="Times New Roman" w:hAnsi="Times New Roman"/>
                <w:color w:val="000000"/>
                <w:sz w:val="24"/>
                <w:szCs w:val="24"/>
              </w:rPr>
            </w:pPr>
          </w:p>
        </w:tc>
        <w:tc>
          <w:tcPr>
            <w:tcW w:w="570" w:type="dxa"/>
            <w:gridSpan w:val="2"/>
            <w:shd w:val="clear" w:color="auto" w:fill="FFFFFF"/>
          </w:tcPr>
          <w:p w14:paraId="502F3ED9" w14:textId="77777777" w:rsidR="0057668E" w:rsidRPr="00412456" w:rsidRDefault="0057668E" w:rsidP="009107FD">
            <w:pPr>
              <w:spacing w:line="240" w:lineRule="auto"/>
              <w:rPr>
                <w:rFonts w:ascii="Times New Roman" w:hAnsi="Times New Roman"/>
                <w:color w:val="000000"/>
                <w:sz w:val="24"/>
                <w:szCs w:val="24"/>
              </w:rPr>
            </w:pPr>
          </w:p>
        </w:tc>
        <w:tc>
          <w:tcPr>
            <w:tcW w:w="570" w:type="dxa"/>
            <w:shd w:val="clear" w:color="auto" w:fill="FFFFFF"/>
          </w:tcPr>
          <w:p w14:paraId="3F8AE98B" w14:textId="77777777" w:rsidR="0057668E" w:rsidRPr="00412456" w:rsidRDefault="0057668E" w:rsidP="009107FD">
            <w:pPr>
              <w:spacing w:line="240" w:lineRule="auto"/>
              <w:rPr>
                <w:rFonts w:ascii="Times New Roman" w:hAnsi="Times New Roman"/>
                <w:color w:val="000000"/>
                <w:sz w:val="24"/>
                <w:szCs w:val="24"/>
              </w:rPr>
            </w:pPr>
          </w:p>
        </w:tc>
        <w:tc>
          <w:tcPr>
            <w:tcW w:w="570" w:type="dxa"/>
            <w:gridSpan w:val="3"/>
            <w:shd w:val="clear" w:color="auto" w:fill="FFFFFF"/>
          </w:tcPr>
          <w:p w14:paraId="4F2E43C0" w14:textId="77777777" w:rsidR="0057668E" w:rsidRPr="00412456" w:rsidRDefault="0057668E" w:rsidP="009107FD">
            <w:pPr>
              <w:spacing w:line="240" w:lineRule="auto"/>
              <w:rPr>
                <w:rFonts w:ascii="Times New Roman" w:hAnsi="Times New Roman"/>
                <w:color w:val="000000"/>
                <w:sz w:val="24"/>
                <w:szCs w:val="24"/>
              </w:rPr>
            </w:pPr>
          </w:p>
        </w:tc>
        <w:tc>
          <w:tcPr>
            <w:tcW w:w="569" w:type="dxa"/>
            <w:gridSpan w:val="3"/>
            <w:shd w:val="clear" w:color="auto" w:fill="FFFFFF"/>
          </w:tcPr>
          <w:p w14:paraId="3CE9F6D0" w14:textId="77777777" w:rsidR="0057668E" w:rsidRPr="00412456" w:rsidRDefault="0057668E" w:rsidP="009107FD">
            <w:pPr>
              <w:spacing w:line="240" w:lineRule="auto"/>
              <w:rPr>
                <w:rFonts w:ascii="Times New Roman" w:hAnsi="Times New Roman"/>
                <w:color w:val="000000"/>
                <w:sz w:val="24"/>
                <w:szCs w:val="24"/>
              </w:rPr>
            </w:pPr>
          </w:p>
        </w:tc>
        <w:tc>
          <w:tcPr>
            <w:tcW w:w="570" w:type="dxa"/>
            <w:gridSpan w:val="2"/>
            <w:shd w:val="clear" w:color="auto" w:fill="FFFFFF"/>
          </w:tcPr>
          <w:p w14:paraId="76AE7023" w14:textId="77777777" w:rsidR="0057668E" w:rsidRPr="00412456" w:rsidRDefault="0057668E" w:rsidP="009107FD">
            <w:pPr>
              <w:spacing w:line="240" w:lineRule="auto"/>
              <w:rPr>
                <w:rFonts w:ascii="Times New Roman" w:hAnsi="Times New Roman"/>
                <w:color w:val="000000"/>
                <w:sz w:val="24"/>
                <w:szCs w:val="24"/>
              </w:rPr>
            </w:pPr>
          </w:p>
        </w:tc>
        <w:tc>
          <w:tcPr>
            <w:tcW w:w="570" w:type="dxa"/>
            <w:gridSpan w:val="2"/>
            <w:shd w:val="clear" w:color="auto" w:fill="FFFFFF"/>
          </w:tcPr>
          <w:p w14:paraId="1D10E21B" w14:textId="77777777" w:rsidR="0057668E" w:rsidRPr="00412456" w:rsidRDefault="0057668E" w:rsidP="009107FD">
            <w:pPr>
              <w:spacing w:line="240" w:lineRule="auto"/>
              <w:rPr>
                <w:rFonts w:ascii="Times New Roman" w:hAnsi="Times New Roman"/>
                <w:color w:val="000000"/>
                <w:sz w:val="24"/>
                <w:szCs w:val="24"/>
              </w:rPr>
            </w:pPr>
          </w:p>
        </w:tc>
        <w:tc>
          <w:tcPr>
            <w:tcW w:w="570" w:type="dxa"/>
            <w:shd w:val="clear" w:color="auto" w:fill="FFFFFF"/>
          </w:tcPr>
          <w:p w14:paraId="2BBEF529" w14:textId="77777777" w:rsidR="0057668E" w:rsidRPr="00412456" w:rsidRDefault="0057668E" w:rsidP="009107FD">
            <w:pPr>
              <w:spacing w:line="240" w:lineRule="auto"/>
              <w:rPr>
                <w:rFonts w:ascii="Times New Roman" w:hAnsi="Times New Roman"/>
                <w:color w:val="000000"/>
                <w:sz w:val="24"/>
                <w:szCs w:val="24"/>
              </w:rPr>
            </w:pPr>
          </w:p>
        </w:tc>
        <w:tc>
          <w:tcPr>
            <w:tcW w:w="1547" w:type="dxa"/>
            <w:gridSpan w:val="3"/>
            <w:shd w:val="clear" w:color="auto" w:fill="FFFFFF"/>
          </w:tcPr>
          <w:p w14:paraId="57CFE715" w14:textId="77777777" w:rsidR="0057668E" w:rsidRPr="00412456" w:rsidRDefault="0057668E" w:rsidP="009107FD">
            <w:pPr>
              <w:spacing w:line="240" w:lineRule="auto"/>
              <w:rPr>
                <w:rFonts w:ascii="Times New Roman" w:hAnsi="Times New Roman"/>
                <w:color w:val="000000"/>
                <w:sz w:val="24"/>
                <w:szCs w:val="24"/>
              </w:rPr>
            </w:pPr>
          </w:p>
        </w:tc>
      </w:tr>
      <w:tr w:rsidR="0057668E" w:rsidRPr="00412456" w14:paraId="65350033" w14:textId="77777777" w:rsidTr="00676C8D">
        <w:trPr>
          <w:trHeight w:val="357"/>
        </w:trPr>
        <w:tc>
          <w:tcPr>
            <w:tcW w:w="3133" w:type="dxa"/>
            <w:gridSpan w:val="4"/>
            <w:shd w:val="clear" w:color="auto" w:fill="FFFFFF"/>
            <w:vAlign w:val="center"/>
          </w:tcPr>
          <w:p w14:paraId="18B80D75" w14:textId="77777777" w:rsidR="0057668E" w:rsidRPr="00412456" w:rsidRDefault="0057668E" w:rsidP="00C53F26">
            <w:pPr>
              <w:spacing w:line="240" w:lineRule="auto"/>
              <w:rPr>
                <w:rFonts w:ascii="Times New Roman" w:hAnsi="Times New Roman"/>
                <w:color w:val="000000"/>
                <w:sz w:val="24"/>
                <w:szCs w:val="24"/>
              </w:rPr>
            </w:pPr>
            <w:r w:rsidRPr="00412456">
              <w:rPr>
                <w:rFonts w:ascii="Times New Roman" w:hAnsi="Times New Roman"/>
                <w:color w:val="000000"/>
                <w:sz w:val="24"/>
                <w:szCs w:val="24"/>
              </w:rPr>
              <w:t>JST</w:t>
            </w:r>
          </w:p>
        </w:tc>
        <w:tc>
          <w:tcPr>
            <w:tcW w:w="569" w:type="dxa"/>
            <w:gridSpan w:val="2"/>
            <w:shd w:val="clear" w:color="auto" w:fill="FFFFFF"/>
          </w:tcPr>
          <w:p w14:paraId="67E9078F" w14:textId="77777777" w:rsidR="0057668E" w:rsidRPr="00412456" w:rsidRDefault="0057668E" w:rsidP="009107FD">
            <w:pPr>
              <w:spacing w:line="240" w:lineRule="auto"/>
              <w:rPr>
                <w:rFonts w:ascii="Times New Roman" w:hAnsi="Times New Roman"/>
                <w:color w:val="000000"/>
                <w:sz w:val="24"/>
                <w:szCs w:val="24"/>
              </w:rPr>
            </w:pPr>
          </w:p>
        </w:tc>
        <w:tc>
          <w:tcPr>
            <w:tcW w:w="570" w:type="dxa"/>
            <w:gridSpan w:val="2"/>
            <w:shd w:val="clear" w:color="auto" w:fill="FFFFFF"/>
          </w:tcPr>
          <w:p w14:paraId="71D3F2C8" w14:textId="77777777" w:rsidR="0057668E" w:rsidRPr="00412456" w:rsidRDefault="0057668E" w:rsidP="009107FD">
            <w:pPr>
              <w:spacing w:line="240" w:lineRule="auto"/>
              <w:rPr>
                <w:rFonts w:ascii="Times New Roman" w:hAnsi="Times New Roman"/>
                <w:color w:val="000000"/>
                <w:sz w:val="24"/>
                <w:szCs w:val="24"/>
              </w:rPr>
            </w:pPr>
          </w:p>
        </w:tc>
        <w:tc>
          <w:tcPr>
            <w:tcW w:w="570" w:type="dxa"/>
            <w:gridSpan w:val="2"/>
            <w:shd w:val="clear" w:color="auto" w:fill="FFFFFF"/>
          </w:tcPr>
          <w:p w14:paraId="6B15C9D5" w14:textId="77777777" w:rsidR="0057668E" w:rsidRPr="00412456" w:rsidRDefault="0057668E" w:rsidP="009107FD">
            <w:pPr>
              <w:spacing w:line="240" w:lineRule="auto"/>
              <w:rPr>
                <w:rFonts w:ascii="Times New Roman" w:hAnsi="Times New Roman"/>
                <w:color w:val="000000"/>
                <w:sz w:val="24"/>
                <w:szCs w:val="24"/>
              </w:rPr>
            </w:pPr>
          </w:p>
        </w:tc>
        <w:tc>
          <w:tcPr>
            <w:tcW w:w="569" w:type="dxa"/>
            <w:gridSpan w:val="3"/>
            <w:shd w:val="clear" w:color="auto" w:fill="FFFFFF"/>
          </w:tcPr>
          <w:p w14:paraId="3DECCEDD" w14:textId="77777777" w:rsidR="0057668E" w:rsidRPr="00412456" w:rsidRDefault="0057668E" w:rsidP="009107FD">
            <w:pPr>
              <w:spacing w:line="240" w:lineRule="auto"/>
              <w:rPr>
                <w:rFonts w:ascii="Times New Roman" w:hAnsi="Times New Roman"/>
                <w:color w:val="000000"/>
                <w:sz w:val="24"/>
                <w:szCs w:val="24"/>
              </w:rPr>
            </w:pPr>
          </w:p>
        </w:tc>
        <w:tc>
          <w:tcPr>
            <w:tcW w:w="570" w:type="dxa"/>
            <w:gridSpan w:val="2"/>
            <w:shd w:val="clear" w:color="auto" w:fill="FFFFFF"/>
          </w:tcPr>
          <w:p w14:paraId="40C8D013" w14:textId="77777777" w:rsidR="0057668E" w:rsidRPr="00412456" w:rsidRDefault="0057668E" w:rsidP="009107FD">
            <w:pPr>
              <w:spacing w:line="240" w:lineRule="auto"/>
              <w:rPr>
                <w:rFonts w:ascii="Times New Roman" w:hAnsi="Times New Roman"/>
                <w:color w:val="000000"/>
                <w:sz w:val="24"/>
                <w:szCs w:val="24"/>
              </w:rPr>
            </w:pPr>
          </w:p>
        </w:tc>
        <w:tc>
          <w:tcPr>
            <w:tcW w:w="570" w:type="dxa"/>
            <w:shd w:val="clear" w:color="auto" w:fill="FFFFFF"/>
          </w:tcPr>
          <w:p w14:paraId="72E32FEE" w14:textId="77777777" w:rsidR="0057668E" w:rsidRPr="00412456" w:rsidRDefault="0057668E" w:rsidP="009107FD">
            <w:pPr>
              <w:spacing w:line="240" w:lineRule="auto"/>
              <w:rPr>
                <w:rFonts w:ascii="Times New Roman" w:hAnsi="Times New Roman"/>
                <w:color w:val="000000"/>
                <w:sz w:val="24"/>
                <w:szCs w:val="24"/>
              </w:rPr>
            </w:pPr>
          </w:p>
        </w:tc>
        <w:tc>
          <w:tcPr>
            <w:tcW w:w="570" w:type="dxa"/>
            <w:gridSpan w:val="3"/>
            <w:shd w:val="clear" w:color="auto" w:fill="FFFFFF"/>
          </w:tcPr>
          <w:p w14:paraId="10B2C529" w14:textId="77777777" w:rsidR="0057668E" w:rsidRPr="00412456" w:rsidRDefault="0057668E" w:rsidP="009107FD">
            <w:pPr>
              <w:spacing w:line="240" w:lineRule="auto"/>
              <w:rPr>
                <w:rFonts w:ascii="Times New Roman" w:hAnsi="Times New Roman"/>
                <w:color w:val="000000"/>
                <w:sz w:val="24"/>
                <w:szCs w:val="24"/>
              </w:rPr>
            </w:pPr>
          </w:p>
        </w:tc>
        <w:tc>
          <w:tcPr>
            <w:tcW w:w="569" w:type="dxa"/>
            <w:gridSpan w:val="3"/>
            <w:shd w:val="clear" w:color="auto" w:fill="FFFFFF"/>
          </w:tcPr>
          <w:p w14:paraId="35426793" w14:textId="77777777" w:rsidR="0057668E" w:rsidRPr="00412456" w:rsidRDefault="0057668E" w:rsidP="009107FD">
            <w:pPr>
              <w:spacing w:line="240" w:lineRule="auto"/>
              <w:rPr>
                <w:rFonts w:ascii="Times New Roman" w:hAnsi="Times New Roman"/>
                <w:color w:val="000000"/>
                <w:sz w:val="24"/>
                <w:szCs w:val="24"/>
              </w:rPr>
            </w:pPr>
          </w:p>
        </w:tc>
        <w:tc>
          <w:tcPr>
            <w:tcW w:w="570" w:type="dxa"/>
            <w:gridSpan w:val="2"/>
            <w:shd w:val="clear" w:color="auto" w:fill="FFFFFF"/>
          </w:tcPr>
          <w:p w14:paraId="4F8C3649" w14:textId="77777777" w:rsidR="0057668E" w:rsidRPr="00412456" w:rsidRDefault="0057668E" w:rsidP="009107FD">
            <w:pPr>
              <w:spacing w:line="240" w:lineRule="auto"/>
              <w:rPr>
                <w:rFonts w:ascii="Times New Roman" w:hAnsi="Times New Roman"/>
                <w:color w:val="000000"/>
                <w:sz w:val="24"/>
                <w:szCs w:val="24"/>
              </w:rPr>
            </w:pPr>
          </w:p>
        </w:tc>
        <w:tc>
          <w:tcPr>
            <w:tcW w:w="570" w:type="dxa"/>
            <w:gridSpan w:val="2"/>
            <w:shd w:val="clear" w:color="auto" w:fill="FFFFFF"/>
          </w:tcPr>
          <w:p w14:paraId="510B7E16" w14:textId="77777777" w:rsidR="0057668E" w:rsidRPr="00412456" w:rsidRDefault="0057668E" w:rsidP="009107FD">
            <w:pPr>
              <w:spacing w:line="240" w:lineRule="auto"/>
              <w:rPr>
                <w:rFonts w:ascii="Times New Roman" w:hAnsi="Times New Roman"/>
                <w:color w:val="000000"/>
                <w:sz w:val="24"/>
                <w:szCs w:val="24"/>
              </w:rPr>
            </w:pPr>
          </w:p>
        </w:tc>
        <w:tc>
          <w:tcPr>
            <w:tcW w:w="570" w:type="dxa"/>
            <w:shd w:val="clear" w:color="auto" w:fill="FFFFFF"/>
          </w:tcPr>
          <w:p w14:paraId="40F0FD97" w14:textId="77777777" w:rsidR="0057668E" w:rsidRPr="00412456" w:rsidRDefault="0057668E" w:rsidP="009107FD">
            <w:pPr>
              <w:spacing w:line="240" w:lineRule="auto"/>
              <w:rPr>
                <w:rFonts w:ascii="Times New Roman" w:hAnsi="Times New Roman"/>
                <w:color w:val="000000"/>
                <w:sz w:val="24"/>
                <w:szCs w:val="24"/>
              </w:rPr>
            </w:pPr>
          </w:p>
        </w:tc>
        <w:tc>
          <w:tcPr>
            <w:tcW w:w="1547" w:type="dxa"/>
            <w:gridSpan w:val="3"/>
            <w:shd w:val="clear" w:color="auto" w:fill="FFFFFF"/>
          </w:tcPr>
          <w:p w14:paraId="783D5D66" w14:textId="77777777" w:rsidR="0057668E" w:rsidRPr="00412456" w:rsidRDefault="0057668E" w:rsidP="009107FD">
            <w:pPr>
              <w:spacing w:line="240" w:lineRule="auto"/>
              <w:rPr>
                <w:rFonts w:ascii="Times New Roman" w:hAnsi="Times New Roman"/>
                <w:color w:val="000000"/>
                <w:sz w:val="24"/>
                <w:szCs w:val="24"/>
              </w:rPr>
            </w:pPr>
          </w:p>
        </w:tc>
      </w:tr>
      <w:tr w:rsidR="0057668E" w:rsidRPr="00412456" w14:paraId="1A140811" w14:textId="77777777" w:rsidTr="00676C8D">
        <w:trPr>
          <w:trHeight w:val="357"/>
        </w:trPr>
        <w:tc>
          <w:tcPr>
            <w:tcW w:w="3133" w:type="dxa"/>
            <w:gridSpan w:val="4"/>
            <w:shd w:val="clear" w:color="auto" w:fill="FFFFFF"/>
            <w:vAlign w:val="center"/>
          </w:tcPr>
          <w:p w14:paraId="3D557EF7" w14:textId="77777777" w:rsidR="0057668E" w:rsidRPr="00412456" w:rsidRDefault="0057668E" w:rsidP="00C53F26">
            <w:pPr>
              <w:spacing w:line="240" w:lineRule="auto"/>
              <w:rPr>
                <w:rFonts w:ascii="Times New Roman" w:hAnsi="Times New Roman"/>
                <w:color w:val="000000"/>
                <w:sz w:val="24"/>
                <w:szCs w:val="24"/>
              </w:rPr>
            </w:pPr>
            <w:r w:rsidRPr="00412456">
              <w:rPr>
                <w:rFonts w:ascii="Times New Roman" w:hAnsi="Times New Roman"/>
                <w:color w:val="000000"/>
                <w:sz w:val="24"/>
                <w:szCs w:val="24"/>
              </w:rPr>
              <w:t>pozostałe jednostki (oddzielnie)</w:t>
            </w:r>
          </w:p>
        </w:tc>
        <w:tc>
          <w:tcPr>
            <w:tcW w:w="569" w:type="dxa"/>
            <w:gridSpan w:val="2"/>
            <w:shd w:val="clear" w:color="auto" w:fill="FFFFFF"/>
          </w:tcPr>
          <w:p w14:paraId="13F4ACCA" w14:textId="77777777" w:rsidR="0057668E" w:rsidRPr="00412456" w:rsidRDefault="0057668E" w:rsidP="009107FD">
            <w:pPr>
              <w:spacing w:line="240" w:lineRule="auto"/>
              <w:rPr>
                <w:rFonts w:ascii="Times New Roman" w:hAnsi="Times New Roman"/>
                <w:color w:val="000000"/>
                <w:sz w:val="24"/>
                <w:szCs w:val="24"/>
              </w:rPr>
            </w:pPr>
          </w:p>
        </w:tc>
        <w:tc>
          <w:tcPr>
            <w:tcW w:w="570" w:type="dxa"/>
            <w:gridSpan w:val="2"/>
            <w:shd w:val="clear" w:color="auto" w:fill="FFFFFF"/>
          </w:tcPr>
          <w:p w14:paraId="2C9579CE" w14:textId="77777777" w:rsidR="0057668E" w:rsidRPr="00412456" w:rsidRDefault="0057668E" w:rsidP="009107FD">
            <w:pPr>
              <w:spacing w:line="240" w:lineRule="auto"/>
              <w:rPr>
                <w:rFonts w:ascii="Times New Roman" w:hAnsi="Times New Roman"/>
                <w:color w:val="000000"/>
                <w:sz w:val="24"/>
                <w:szCs w:val="24"/>
              </w:rPr>
            </w:pPr>
          </w:p>
        </w:tc>
        <w:tc>
          <w:tcPr>
            <w:tcW w:w="570" w:type="dxa"/>
            <w:gridSpan w:val="2"/>
            <w:shd w:val="clear" w:color="auto" w:fill="FFFFFF"/>
          </w:tcPr>
          <w:p w14:paraId="7D6EA50E" w14:textId="77777777" w:rsidR="0057668E" w:rsidRPr="00412456" w:rsidRDefault="0057668E" w:rsidP="009107FD">
            <w:pPr>
              <w:spacing w:line="240" w:lineRule="auto"/>
              <w:rPr>
                <w:rFonts w:ascii="Times New Roman" w:hAnsi="Times New Roman"/>
                <w:color w:val="000000"/>
                <w:sz w:val="24"/>
                <w:szCs w:val="24"/>
              </w:rPr>
            </w:pPr>
          </w:p>
        </w:tc>
        <w:tc>
          <w:tcPr>
            <w:tcW w:w="569" w:type="dxa"/>
            <w:gridSpan w:val="3"/>
            <w:shd w:val="clear" w:color="auto" w:fill="FFFFFF"/>
          </w:tcPr>
          <w:p w14:paraId="18BF0665" w14:textId="77777777" w:rsidR="0057668E" w:rsidRPr="00412456" w:rsidRDefault="0057668E" w:rsidP="009107FD">
            <w:pPr>
              <w:spacing w:line="240" w:lineRule="auto"/>
              <w:rPr>
                <w:rFonts w:ascii="Times New Roman" w:hAnsi="Times New Roman"/>
                <w:color w:val="000000"/>
                <w:sz w:val="24"/>
                <w:szCs w:val="24"/>
              </w:rPr>
            </w:pPr>
          </w:p>
        </w:tc>
        <w:tc>
          <w:tcPr>
            <w:tcW w:w="570" w:type="dxa"/>
            <w:gridSpan w:val="2"/>
            <w:shd w:val="clear" w:color="auto" w:fill="FFFFFF"/>
          </w:tcPr>
          <w:p w14:paraId="7365115A" w14:textId="77777777" w:rsidR="0057668E" w:rsidRPr="00412456" w:rsidRDefault="0057668E" w:rsidP="009107FD">
            <w:pPr>
              <w:spacing w:line="240" w:lineRule="auto"/>
              <w:rPr>
                <w:rFonts w:ascii="Times New Roman" w:hAnsi="Times New Roman"/>
                <w:color w:val="000000"/>
                <w:sz w:val="24"/>
                <w:szCs w:val="24"/>
              </w:rPr>
            </w:pPr>
          </w:p>
        </w:tc>
        <w:tc>
          <w:tcPr>
            <w:tcW w:w="570" w:type="dxa"/>
            <w:shd w:val="clear" w:color="auto" w:fill="FFFFFF"/>
          </w:tcPr>
          <w:p w14:paraId="0757A089" w14:textId="77777777" w:rsidR="0057668E" w:rsidRPr="00412456" w:rsidRDefault="0057668E" w:rsidP="009107FD">
            <w:pPr>
              <w:spacing w:line="240" w:lineRule="auto"/>
              <w:rPr>
                <w:rFonts w:ascii="Times New Roman" w:hAnsi="Times New Roman"/>
                <w:color w:val="000000"/>
                <w:sz w:val="24"/>
                <w:szCs w:val="24"/>
              </w:rPr>
            </w:pPr>
          </w:p>
        </w:tc>
        <w:tc>
          <w:tcPr>
            <w:tcW w:w="570" w:type="dxa"/>
            <w:gridSpan w:val="3"/>
            <w:shd w:val="clear" w:color="auto" w:fill="FFFFFF"/>
          </w:tcPr>
          <w:p w14:paraId="47B65E8B" w14:textId="77777777" w:rsidR="0057668E" w:rsidRPr="00412456" w:rsidRDefault="0057668E" w:rsidP="009107FD">
            <w:pPr>
              <w:spacing w:line="240" w:lineRule="auto"/>
              <w:rPr>
                <w:rFonts w:ascii="Times New Roman" w:hAnsi="Times New Roman"/>
                <w:color w:val="000000"/>
                <w:sz w:val="24"/>
                <w:szCs w:val="24"/>
              </w:rPr>
            </w:pPr>
          </w:p>
        </w:tc>
        <w:tc>
          <w:tcPr>
            <w:tcW w:w="569" w:type="dxa"/>
            <w:gridSpan w:val="3"/>
            <w:shd w:val="clear" w:color="auto" w:fill="FFFFFF"/>
          </w:tcPr>
          <w:p w14:paraId="3A55CBDE" w14:textId="77777777" w:rsidR="0057668E" w:rsidRPr="00412456" w:rsidRDefault="0057668E" w:rsidP="009107FD">
            <w:pPr>
              <w:spacing w:line="240" w:lineRule="auto"/>
              <w:rPr>
                <w:rFonts w:ascii="Times New Roman" w:hAnsi="Times New Roman"/>
                <w:color w:val="000000"/>
                <w:sz w:val="24"/>
                <w:szCs w:val="24"/>
              </w:rPr>
            </w:pPr>
          </w:p>
        </w:tc>
        <w:tc>
          <w:tcPr>
            <w:tcW w:w="570" w:type="dxa"/>
            <w:gridSpan w:val="2"/>
            <w:shd w:val="clear" w:color="auto" w:fill="FFFFFF"/>
          </w:tcPr>
          <w:p w14:paraId="087AE788" w14:textId="77777777" w:rsidR="0057668E" w:rsidRPr="00412456" w:rsidRDefault="0057668E" w:rsidP="009107FD">
            <w:pPr>
              <w:spacing w:line="240" w:lineRule="auto"/>
              <w:rPr>
                <w:rFonts w:ascii="Times New Roman" w:hAnsi="Times New Roman"/>
                <w:color w:val="000000"/>
                <w:sz w:val="24"/>
                <w:szCs w:val="24"/>
              </w:rPr>
            </w:pPr>
          </w:p>
        </w:tc>
        <w:tc>
          <w:tcPr>
            <w:tcW w:w="570" w:type="dxa"/>
            <w:gridSpan w:val="2"/>
            <w:shd w:val="clear" w:color="auto" w:fill="FFFFFF"/>
          </w:tcPr>
          <w:p w14:paraId="6E1104C0" w14:textId="77777777" w:rsidR="0057668E" w:rsidRPr="00412456" w:rsidRDefault="0057668E" w:rsidP="009107FD">
            <w:pPr>
              <w:spacing w:line="240" w:lineRule="auto"/>
              <w:rPr>
                <w:rFonts w:ascii="Times New Roman" w:hAnsi="Times New Roman"/>
                <w:color w:val="000000"/>
                <w:sz w:val="24"/>
                <w:szCs w:val="24"/>
              </w:rPr>
            </w:pPr>
          </w:p>
        </w:tc>
        <w:tc>
          <w:tcPr>
            <w:tcW w:w="570" w:type="dxa"/>
            <w:shd w:val="clear" w:color="auto" w:fill="FFFFFF"/>
          </w:tcPr>
          <w:p w14:paraId="1DF02A5F" w14:textId="77777777" w:rsidR="0057668E" w:rsidRPr="00412456" w:rsidRDefault="0057668E" w:rsidP="009107FD">
            <w:pPr>
              <w:spacing w:line="240" w:lineRule="auto"/>
              <w:rPr>
                <w:rFonts w:ascii="Times New Roman" w:hAnsi="Times New Roman"/>
                <w:color w:val="000000"/>
                <w:sz w:val="24"/>
                <w:szCs w:val="24"/>
              </w:rPr>
            </w:pPr>
          </w:p>
        </w:tc>
        <w:tc>
          <w:tcPr>
            <w:tcW w:w="1547" w:type="dxa"/>
            <w:gridSpan w:val="3"/>
            <w:shd w:val="clear" w:color="auto" w:fill="FFFFFF"/>
          </w:tcPr>
          <w:p w14:paraId="2196324A" w14:textId="77777777" w:rsidR="0057668E" w:rsidRPr="00412456" w:rsidRDefault="0057668E" w:rsidP="009107FD">
            <w:pPr>
              <w:spacing w:line="240" w:lineRule="auto"/>
              <w:rPr>
                <w:rFonts w:ascii="Times New Roman" w:hAnsi="Times New Roman"/>
                <w:color w:val="000000"/>
                <w:sz w:val="24"/>
                <w:szCs w:val="24"/>
              </w:rPr>
            </w:pPr>
          </w:p>
        </w:tc>
      </w:tr>
      <w:tr w:rsidR="006A701A" w:rsidRPr="00412456" w14:paraId="7CE25A70" w14:textId="77777777" w:rsidTr="00676C8D">
        <w:trPr>
          <w:gridAfter w:val="1"/>
          <w:wAfter w:w="10" w:type="dxa"/>
          <w:trHeight w:val="348"/>
        </w:trPr>
        <w:tc>
          <w:tcPr>
            <w:tcW w:w="2243" w:type="dxa"/>
            <w:gridSpan w:val="2"/>
            <w:shd w:val="clear" w:color="auto" w:fill="FFFFFF"/>
            <w:vAlign w:val="center"/>
          </w:tcPr>
          <w:p w14:paraId="0D863D16" w14:textId="77777777" w:rsidR="006A701A" w:rsidRPr="00412456" w:rsidRDefault="006A701A" w:rsidP="005741EE">
            <w:pPr>
              <w:spacing w:line="240" w:lineRule="auto"/>
              <w:rPr>
                <w:rFonts w:ascii="Times New Roman" w:hAnsi="Times New Roman"/>
                <w:color w:val="000000"/>
                <w:sz w:val="24"/>
                <w:szCs w:val="24"/>
              </w:rPr>
            </w:pPr>
            <w:r w:rsidRPr="00412456">
              <w:rPr>
                <w:rFonts w:ascii="Times New Roman" w:hAnsi="Times New Roman"/>
                <w:color w:val="000000"/>
                <w:sz w:val="24"/>
                <w:szCs w:val="24"/>
              </w:rPr>
              <w:t xml:space="preserve">Źródła finansowania </w:t>
            </w:r>
          </w:p>
        </w:tc>
        <w:tc>
          <w:tcPr>
            <w:tcW w:w="8694" w:type="dxa"/>
            <w:gridSpan w:val="27"/>
            <w:shd w:val="clear" w:color="auto" w:fill="FFFFFF"/>
            <w:vAlign w:val="center"/>
          </w:tcPr>
          <w:p w14:paraId="71E21E5A" w14:textId="77777777" w:rsidR="00112EF1" w:rsidRPr="00412456" w:rsidRDefault="00112EF1" w:rsidP="00B37C80">
            <w:pPr>
              <w:spacing w:line="240" w:lineRule="auto"/>
              <w:jc w:val="both"/>
              <w:rPr>
                <w:rFonts w:ascii="Times New Roman" w:hAnsi="Times New Roman"/>
                <w:color w:val="000000"/>
                <w:sz w:val="24"/>
                <w:szCs w:val="24"/>
              </w:rPr>
            </w:pPr>
          </w:p>
          <w:p w14:paraId="0AB346BA" w14:textId="2EDC07B0" w:rsidR="006A701A" w:rsidRPr="00412456" w:rsidRDefault="00BE20F9" w:rsidP="00B37C80">
            <w:pPr>
              <w:spacing w:line="240" w:lineRule="auto"/>
              <w:jc w:val="both"/>
              <w:rPr>
                <w:rFonts w:ascii="Times New Roman" w:hAnsi="Times New Roman"/>
                <w:color w:val="000000"/>
                <w:sz w:val="24"/>
                <w:szCs w:val="24"/>
              </w:rPr>
            </w:pPr>
            <w:r w:rsidRPr="00412456">
              <w:rPr>
                <w:rFonts w:ascii="Times New Roman" w:hAnsi="Times New Roman"/>
                <w:color w:val="000000"/>
                <w:sz w:val="24"/>
                <w:szCs w:val="24"/>
              </w:rPr>
              <w:t xml:space="preserve">Wejście w życie ustawy </w:t>
            </w:r>
            <w:r w:rsidR="00A128EE">
              <w:rPr>
                <w:rFonts w:ascii="Times New Roman" w:hAnsi="Times New Roman"/>
                <w:color w:val="000000"/>
                <w:sz w:val="24"/>
                <w:szCs w:val="24"/>
              </w:rPr>
              <w:t xml:space="preserve">mogą mieć </w:t>
            </w:r>
            <w:r w:rsidR="00A85FCD" w:rsidRPr="00412456">
              <w:rPr>
                <w:rFonts w:ascii="Times New Roman" w:hAnsi="Times New Roman"/>
                <w:color w:val="000000"/>
                <w:sz w:val="24"/>
                <w:szCs w:val="24"/>
              </w:rPr>
              <w:t>wpły</w:t>
            </w:r>
            <w:r w:rsidR="00A85FCD">
              <w:rPr>
                <w:rFonts w:ascii="Times New Roman" w:hAnsi="Times New Roman"/>
                <w:color w:val="000000"/>
                <w:sz w:val="24"/>
                <w:szCs w:val="24"/>
              </w:rPr>
              <w:t>w</w:t>
            </w:r>
            <w:r w:rsidR="00A85FCD" w:rsidRPr="00412456">
              <w:rPr>
                <w:rFonts w:ascii="Times New Roman" w:hAnsi="Times New Roman"/>
                <w:color w:val="000000"/>
                <w:sz w:val="24"/>
                <w:szCs w:val="24"/>
              </w:rPr>
              <w:t xml:space="preserve"> </w:t>
            </w:r>
            <w:r w:rsidRPr="00412456">
              <w:rPr>
                <w:rFonts w:ascii="Times New Roman" w:hAnsi="Times New Roman"/>
                <w:color w:val="000000"/>
                <w:sz w:val="24"/>
                <w:szCs w:val="24"/>
              </w:rPr>
              <w:t>na sektor finansów publicznych, w tym budżet państwa i budżety jednostek samorządu terytorialnego.</w:t>
            </w:r>
            <w:r w:rsidR="00A85FCD">
              <w:rPr>
                <w:rFonts w:ascii="Times New Roman" w:hAnsi="Times New Roman"/>
                <w:color w:val="000000"/>
                <w:sz w:val="24"/>
                <w:szCs w:val="24"/>
              </w:rPr>
              <w:t xml:space="preserve"> </w:t>
            </w:r>
          </w:p>
          <w:p w14:paraId="1AAD13EE" w14:textId="77777777" w:rsidR="00BE20F9" w:rsidRPr="00412456" w:rsidRDefault="00BE20F9" w:rsidP="00B37C80">
            <w:pPr>
              <w:spacing w:line="240" w:lineRule="auto"/>
              <w:jc w:val="both"/>
              <w:rPr>
                <w:rFonts w:ascii="Times New Roman" w:hAnsi="Times New Roman"/>
                <w:color w:val="000000"/>
                <w:sz w:val="24"/>
                <w:szCs w:val="24"/>
              </w:rPr>
            </w:pPr>
          </w:p>
        </w:tc>
      </w:tr>
      <w:tr w:rsidR="00E24BD7" w:rsidRPr="00412456" w14:paraId="021F5093" w14:textId="77777777" w:rsidTr="00676C8D">
        <w:trPr>
          <w:gridAfter w:val="1"/>
          <w:wAfter w:w="10" w:type="dxa"/>
          <w:trHeight w:val="1926"/>
        </w:trPr>
        <w:tc>
          <w:tcPr>
            <w:tcW w:w="2243" w:type="dxa"/>
            <w:gridSpan w:val="2"/>
            <w:shd w:val="clear" w:color="auto" w:fill="FFFFFF"/>
          </w:tcPr>
          <w:p w14:paraId="12B477BF" w14:textId="77777777" w:rsidR="00E24BD7" w:rsidRPr="00412456" w:rsidRDefault="001B3460" w:rsidP="00821717">
            <w:pPr>
              <w:spacing w:line="240" w:lineRule="auto"/>
              <w:rPr>
                <w:rFonts w:ascii="Times New Roman" w:hAnsi="Times New Roman"/>
                <w:color w:val="000000"/>
                <w:sz w:val="24"/>
                <w:szCs w:val="24"/>
              </w:rPr>
            </w:pPr>
            <w:r w:rsidRPr="00412456">
              <w:rPr>
                <w:rFonts w:ascii="Times New Roman" w:hAnsi="Times New Roman"/>
                <w:color w:val="000000"/>
                <w:sz w:val="24"/>
                <w:szCs w:val="24"/>
              </w:rPr>
              <w:t>Dodatkowe informacje, w tym wskazanie źródeł danych i przyjętych do obliczeń założeń</w:t>
            </w:r>
          </w:p>
        </w:tc>
        <w:tc>
          <w:tcPr>
            <w:tcW w:w="8694" w:type="dxa"/>
            <w:gridSpan w:val="27"/>
            <w:shd w:val="clear" w:color="auto" w:fill="FFFFFF"/>
          </w:tcPr>
          <w:p w14:paraId="30629402" w14:textId="77777777" w:rsidR="00112EF1" w:rsidRPr="00412456" w:rsidRDefault="00112EF1" w:rsidP="00BE20F9">
            <w:pPr>
              <w:spacing w:line="240" w:lineRule="auto"/>
              <w:jc w:val="both"/>
              <w:rPr>
                <w:rFonts w:ascii="Times New Roman" w:hAnsi="Times New Roman"/>
                <w:sz w:val="24"/>
                <w:szCs w:val="24"/>
              </w:rPr>
            </w:pPr>
          </w:p>
          <w:p w14:paraId="50D4DE5A" w14:textId="77777777" w:rsidR="00BE20F9" w:rsidRPr="00412456" w:rsidRDefault="00BE20F9" w:rsidP="00BE20F9">
            <w:pPr>
              <w:spacing w:line="240" w:lineRule="auto"/>
              <w:jc w:val="both"/>
              <w:rPr>
                <w:rFonts w:ascii="Times New Roman" w:hAnsi="Times New Roman"/>
                <w:sz w:val="24"/>
                <w:szCs w:val="24"/>
              </w:rPr>
            </w:pPr>
            <w:r w:rsidRPr="00412456">
              <w:rPr>
                <w:rFonts w:ascii="Times New Roman" w:hAnsi="Times New Roman"/>
                <w:sz w:val="24"/>
                <w:szCs w:val="24"/>
              </w:rPr>
              <w:t xml:space="preserve">Zwiększone koszty działania KNF, wynikające z dodatkowych zadań, będą pokrywane z opłat uiszczanych przez dostawców usług finansowania społecznościowego. Podmioty te będą obciążane jednorazową opłatą za wydanie zezwolenia na prowadzenie działalności (nie więcej niż równowartość w złotych 4500 euro). Dodatkowo podmioty te będą wnosić na rzecz KNF opłaty roczne, ustalane na podstawie średniej wartości przychodów w okresie ostatnich trzech lat obrotowych poprzedzających rok, za który należna jest opłata, pomniejszonych o dywidendy otrzymane od jednostek zależnych i </w:t>
            </w:r>
            <w:r w:rsidRPr="00412456">
              <w:rPr>
                <w:rFonts w:ascii="Times New Roman" w:hAnsi="Times New Roman"/>
                <w:sz w:val="24"/>
                <w:szCs w:val="24"/>
              </w:rPr>
              <w:lastRenderedPageBreak/>
              <w:t>stowarzyszonych (nie więcej niż 0,5% tej średniej, jednak nie mniejsza niż równowartość w złotych 750 euro). Wysokość opłat odpowiada wysokościom przyjętym dla pozostałych instytucji finansowych działających na rynku kapitałowym.</w:t>
            </w:r>
          </w:p>
          <w:p w14:paraId="1163036E" w14:textId="77777777" w:rsidR="00BE20F9" w:rsidRPr="00412456" w:rsidRDefault="00BE20F9" w:rsidP="00BE20F9">
            <w:pPr>
              <w:spacing w:line="240" w:lineRule="auto"/>
              <w:jc w:val="both"/>
              <w:rPr>
                <w:rFonts w:ascii="Times New Roman" w:hAnsi="Times New Roman"/>
                <w:sz w:val="24"/>
                <w:szCs w:val="24"/>
              </w:rPr>
            </w:pPr>
          </w:p>
          <w:p w14:paraId="1E87598C" w14:textId="77777777" w:rsidR="00E24BD7" w:rsidRPr="00412456" w:rsidRDefault="00BE20F9" w:rsidP="00BE20F9">
            <w:pPr>
              <w:spacing w:line="240" w:lineRule="auto"/>
              <w:jc w:val="both"/>
              <w:rPr>
                <w:rFonts w:ascii="Times New Roman" w:hAnsi="Times New Roman"/>
                <w:sz w:val="24"/>
                <w:szCs w:val="24"/>
              </w:rPr>
            </w:pPr>
            <w:r w:rsidRPr="00412456">
              <w:rPr>
                <w:rFonts w:ascii="Times New Roman" w:hAnsi="Times New Roman"/>
                <w:sz w:val="24"/>
                <w:szCs w:val="24"/>
              </w:rPr>
              <w:t>Zwiększone koszty działania Rzecznika Finansowego i Biura Rzecznika Finansowego, wynikające z rozszerzenia kręgu podmiotów uprawnionych do składania skarg do Rzecznika Finansowego, będą pokrywane z opłat uiszczanych przez dostawców usług finansowania społecznościowego. Podmioty te będą wnosić na rzecz Rzecznika Finansowego opłaty roczne, do wysokości średniej wartości przychodów w okresie trzech lat poprzedzających rok, za który jest należna opłata, w wysokości nie większej niż 0,02% tej średniej. Wysokość opłat odpowiada wysokościom przyjętym dla pozostałych instytucji finansowych działających na rynku kapitałowym.</w:t>
            </w:r>
          </w:p>
          <w:p w14:paraId="49830762" w14:textId="77777777" w:rsidR="001452D3" w:rsidRPr="00412456" w:rsidRDefault="001452D3" w:rsidP="00BE20F9">
            <w:pPr>
              <w:spacing w:line="240" w:lineRule="auto"/>
              <w:jc w:val="both"/>
              <w:rPr>
                <w:rFonts w:ascii="Times New Roman" w:hAnsi="Times New Roman"/>
                <w:sz w:val="24"/>
                <w:szCs w:val="24"/>
              </w:rPr>
            </w:pPr>
          </w:p>
          <w:p w14:paraId="42BF04EE" w14:textId="05B473C6" w:rsidR="001452D3" w:rsidRPr="00412456" w:rsidRDefault="001452D3" w:rsidP="001452D3">
            <w:pPr>
              <w:spacing w:line="240" w:lineRule="auto"/>
              <w:jc w:val="both"/>
              <w:rPr>
                <w:rFonts w:ascii="Times New Roman" w:hAnsi="Times New Roman"/>
                <w:sz w:val="24"/>
                <w:szCs w:val="24"/>
              </w:rPr>
            </w:pPr>
            <w:r w:rsidRPr="00412456">
              <w:rPr>
                <w:rFonts w:ascii="Times New Roman" w:hAnsi="Times New Roman"/>
                <w:sz w:val="24"/>
                <w:szCs w:val="24"/>
              </w:rPr>
              <w:t xml:space="preserve">Proponowane rozwiązania pozwolą na wsparcie kredytobiorców, którzy muszą płacić zwiększone raty kredytów hipotecznych, m.in. wywołane podwyższonymi stopami procentowymi. </w:t>
            </w:r>
            <w:r w:rsidR="004A76A3" w:rsidRPr="00412456">
              <w:rPr>
                <w:rFonts w:ascii="Times New Roman" w:hAnsi="Times New Roman"/>
                <w:sz w:val="24"/>
                <w:szCs w:val="24"/>
              </w:rPr>
              <w:t xml:space="preserve">Koncepcja  </w:t>
            </w:r>
            <w:r w:rsidRPr="00412456">
              <w:rPr>
                <w:rFonts w:ascii="Times New Roman" w:hAnsi="Times New Roman"/>
                <w:sz w:val="24"/>
                <w:szCs w:val="24"/>
              </w:rPr>
              <w:t>„wakacji kredytowych”</w:t>
            </w:r>
            <w:r w:rsidR="004A76A3" w:rsidRPr="00412456">
              <w:rPr>
                <w:rFonts w:ascii="Times New Roman" w:hAnsi="Times New Roman"/>
                <w:sz w:val="24"/>
                <w:szCs w:val="24"/>
              </w:rPr>
              <w:t xml:space="preserve"> powinna pozwolić na obniżenie rocznych kosztów obsługi kredytu o ok. 1/3 w 2022 r. i 2023 r. Wartość wsparcia oceniana jest na ok</w:t>
            </w:r>
            <w:r w:rsidR="000D0210" w:rsidRPr="00412456">
              <w:rPr>
                <w:rFonts w:ascii="Times New Roman" w:hAnsi="Times New Roman"/>
                <w:sz w:val="24"/>
                <w:szCs w:val="24"/>
              </w:rPr>
              <w:t>.</w:t>
            </w:r>
            <w:r w:rsidR="004A76A3" w:rsidRPr="00412456">
              <w:rPr>
                <w:rFonts w:ascii="Times New Roman" w:hAnsi="Times New Roman"/>
                <w:sz w:val="24"/>
                <w:szCs w:val="24"/>
              </w:rPr>
              <w:t xml:space="preserve"> </w:t>
            </w:r>
            <w:r w:rsidR="005C5BED">
              <w:rPr>
                <w:rFonts w:ascii="Times New Roman" w:hAnsi="Times New Roman"/>
                <w:sz w:val="24"/>
                <w:szCs w:val="24"/>
              </w:rPr>
              <w:t>4 mld zł.</w:t>
            </w:r>
          </w:p>
          <w:p w14:paraId="352CFF7E" w14:textId="77777777" w:rsidR="001452D3" w:rsidRPr="00412456" w:rsidRDefault="001452D3" w:rsidP="001452D3">
            <w:pPr>
              <w:spacing w:line="240" w:lineRule="auto"/>
              <w:jc w:val="both"/>
              <w:rPr>
                <w:rFonts w:ascii="Times New Roman" w:hAnsi="Times New Roman"/>
                <w:sz w:val="24"/>
                <w:szCs w:val="24"/>
              </w:rPr>
            </w:pPr>
          </w:p>
          <w:p w14:paraId="1A52673B" w14:textId="77777777" w:rsidR="002F67AA" w:rsidRDefault="002F67AA" w:rsidP="002F67AA">
            <w:pPr>
              <w:spacing w:line="240" w:lineRule="auto"/>
              <w:jc w:val="both"/>
              <w:rPr>
                <w:rFonts w:ascii="Times New Roman" w:hAnsi="Times New Roman"/>
                <w:sz w:val="24"/>
                <w:szCs w:val="24"/>
              </w:rPr>
            </w:pPr>
            <w:r w:rsidRPr="00412456">
              <w:rPr>
                <w:rFonts w:ascii="Times New Roman" w:hAnsi="Times New Roman"/>
                <w:sz w:val="24"/>
                <w:szCs w:val="24"/>
              </w:rPr>
              <w:t>W zakresie pomocy</w:t>
            </w:r>
            <w:r w:rsidR="001452D3" w:rsidRPr="00412456">
              <w:rPr>
                <w:rFonts w:ascii="Times New Roman" w:hAnsi="Times New Roman"/>
                <w:sz w:val="24"/>
                <w:szCs w:val="24"/>
              </w:rPr>
              <w:t xml:space="preserve"> dla kredytobiorców z przejściowymi problemami – przewid</w:t>
            </w:r>
            <w:r w:rsidRPr="00412456">
              <w:rPr>
                <w:rFonts w:ascii="Times New Roman" w:hAnsi="Times New Roman"/>
                <w:sz w:val="24"/>
                <w:szCs w:val="24"/>
              </w:rPr>
              <w:t>ziano</w:t>
            </w:r>
            <w:r w:rsidR="001452D3" w:rsidRPr="00412456">
              <w:rPr>
                <w:rFonts w:ascii="Times New Roman" w:hAnsi="Times New Roman"/>
                <w:sz w:val="24"/>
                <w:szCs w:val="24"/>
              </w:rPr>
              <w:t xml:space="preserve"> </w:t>
            </w:r>
            <w:r w:rsidRPr="00412456">
              <w:rPr>
                <w:rFonts w:ascii="Times New Roman" w:hAnsi="Times New Roman"/>
                <w:sz w:val="24"/>
                <w:szCs w:val="24"/>
              </w:rPr>
              <w:t xml:space="preserve">możliwość szerszego skorzystania z rozwiązań jakie zapewnia Fundusz Wsparcia Kredytobiorców. Wnioski o wsparcie będzie można składać w formie elektronicznej. Docelowa wartość środków zgromadzonych w Funduszu ma zostać zwiększona o 1,4 mld zł i wynieść na koniec 2022 r. 2 mld. </w:t>
            </w:r>
            <w:r w:rsidR="00273162" w:rsidRPr="00412456">
              <w:rPr>
                <w:rFonts w:ascii="Times New Roman" w:hAnsi="Times New Roman"/>
                <w:sz w:val="24"/>
                <w:szCs w:val="24"/>
              </w:rPr>
              <w:t xml:space="preserve">zł. </w:t>
            </w:r>
          </w:p>
          <w:p w14:paraId="4009C3A2" w14:textId="77777777" w:rsidR="00A85FCD" w:rsidRDefault="00A85FCD" w:rsidP="002F67AA">
            <w:pPr>
              <w:spacing w:line="240" w:lineRule="auto"/>
              <w:jc w:val="both"/>
              <w:rPr>
                <w:rFonts w:ascii="Times New Roman" w:hAnsi="Times New Roman"/>
                <w:sz w:val="24"/>
                <w:szCs w:val="24"/>
              </w:rPr>
            </w:pPr>
          </w:p>
          <w:p w14:paraId="184F82DE" w14:textId="29307FC0" w:rsidR="00A85FCD" w:rsidRDefault="00A128EE" w:rsidP="002F67AA">
            <w:pPr>
              <w:spacing w:line="240" w:lineRule="auto"/>
              <w:jc w:val="both"/>
              <w:rPr>
                <w:rFonts w:ascii="Times New Roman" w:hAnsi="Times New Roman"/>
                <w:sz w:val="24"/>
                <w:szCs w:val="24"/>
              </w:rPr>
            </w:pPr>
            <w:r w:rsidRPr="0067534C">
              <w:rPr>
                <w:rFonts w:ascii="Times New Roman" w:hAnsi="Times New Roman"/>
                <w:sz w:val="24"/>
                <w:szCs w:val="24"/>
              </w:rPr>
              <w:t>Projektowane regulacje mogą mieć wpływ na poziom dochodów sektora finansów publicznych z tytułu</w:t>
            </w:r>
            <w:r w:rsidR="000E26F6" w:rsidRPr="0067534C">
              <w:rPr>
                <w:rFonts w:ascii="Times New Roman" w:hAnsi="Times New Roman"/>
                <w:sz w:val="24"/>
                <w:szCs w:val="24"/>
              </w:rPr>
              <w:t xml:space="preserve"> zmniejszenia</w:t>
            </w:r>
            <w:r w:rsidRPr="0067534C">
              <w:rPr>
                <w:rFonts w:ascii="Times New Roman" w:hAnsi="Times New Roman"/>
                <w:sz w:val="24"/>
                <w:szCs w:val="24"/>
              </w:rPr>
              <w:t xml:space="preserve"> </w:t>
            </w:r>
            <w:r w:rsidR="000E26F6" w:rsidRPr="0067534C">
              <w:rPr>
                <w:rFonts w:ascii="Times New Roman" w:hAnsi="Times New Roman"/>
                <w:sz w:val="24"/>
                <w:szCs w:val="24"/>
              </w:rPr>
              <w:t xml:space="preserve">wpływów z </w:t>
            </w:r>
            <w:r w:rsidRPr="0067534C">
              <w:rPr>
                <w:rFonts w:ascii="Times New Roman" w:hAnsi="Times New Roman"/>
                <w:sz w:val="24"/>
                <w:szCs w:val="24"/>
              </w:rPr>
              <w:t>podatku CIT płaconego przez podmioty sektora bankowego</w:t>
            </w:r>
            <w:r w:rsidR="000E26F6" w:rsidRPr="0067534C">
              <w:rPr>
                <w:rFonts w:ascii="Times New Roman" w:hAnsi="Times New Roman"/>
                <w:sz w:val="24"/>
                <w:szCs w:val="24"/>
              </w:rPr>
              <w:t xml:space="preserve"> (zmniejszenie o ok 1,7 mld zł w 2022 r.)</w:t>
            </w:r>
          </w:p>
          <w:p w14:paraId="664F0FD5" w14:textId="77777777" w:rsidR="00BE20F9" w:rsidRPr="00412456" w:rsidRDefault="00BE20F9" w:rsidP="000B343B">
            <w:pPr>
              <w:spacing w:line="240" w:lineRule="auto"/>
              <w:jc w:val="both"/>
              <w:rPr>
                <w:rFonts w:ascii="Times New Roman" w:hAnsi="Times New Roman"/>
                <w:color w:val="000000"/>
                <w:sz w:val="24"/>
                <w:szCs w:val="24"/>
              </w:rPr>
            </w:pPr>
          </w:p>
        </w:tc>
      </w:tr>
      <w:tr w:rsidR="006A701A" w:rsidRPr="00412456" w14:paraId="16057750" w14:textId="77777777" w:rsidTr="00676C8D">
        <w:trPr>
          <w:gridAfter w:val="1"/>
          <w:wAfter w:w="10" w:type="dxa"/>
          <w:trHeight w:val="345"/>
        </w:trPr>
        <w:tc>
          <w:tcPr>
            <w:tcW w:w="10937" w:type="dxa"/>
            <w:gridSpan w:val="29"/>
            <w:shd w:val="clear" w:color="auto" w:fill="99CCFF"/>
          </w:tcPr>
          <w:p w14:paraId="0662C3FD" w14:textId="78BCD9EE" w:rsidR="006A701A" w:rsidRPr="00412456" w:rsidRDefault="006A701A" w:rsidP="0072636A">
            <w:pPr>
              <w:numPr>
                <w:ilvl w:val="0"/>
                <w:numId w:val="3"/>
              </w:numPr>
              <w:spacing w:before="120" w:after="120" w:line="240" w:lineRule="auto"/>
              <w:jc w:val="both"/>
              <w:rPr>
                <w:rFonts w:ascii="Times New Roman" w:hAnsi="Times New Roman"/>
                <w:b/>
                <w:color w:val="000000"/>
                <w:spacing w:val="-2"/>
                <w:sz w:val="24"/>
                <w:szCs w:val="24"/>
              </w:rPr>
            </w:pPr>
            <w:r w:rsidRPr="00412456">
              <w:rPr>
                <w:rFonts w:ascii="Times New Roman" w:hAnsi="Times New Roman"/>
                <w:b/>
                <w:color w:val="000000"/>
                <w:spacing w:val="-2"/>
                <w:sz w:val="24"/>
                <w:szCs w:val="24"/>
              </w:rPr>
              <w:lastRenderedPageBreak/>
              <w:t xml:space="preserve">Wpływ na </w:t>
            </w:r>
            <w:r w:rsidR="00563199" w:rsidRPr="00412456">
              <w:rPr>
                <w:rFonts w:ascii="Times New Roman" w:hAnsi="Times New Roman"/>
                <w:b/>
                <w:color w:val="000000"/>
                <w:sz w:val="24"/>
                <w:szCs w:val="24"/>
              </w:rPr>
              <w:t xml:space="preserve">konkurencyjność </w:t>
            </w:r>
            <w:r w:rsidR="005E7371" w:rsidRPr="00412456">
              <w:rPr>
                <w:rFonts w:ascii="Times New Roman" w:hAnsi="Times New Roman"/>
                <w:b/>
                <w:color w:val="000000"/>
                <w:sz w:val="24"/>
                <w:szCs w:val="24"/>
              </w:rPr>
              <w:t>gospodark</w:t>
            </w:r>
            <w:r w:rsidR="00563199" w:rsidRPr="00412456">
              <w:rPr>
                <w:rFonts w:ascii="Times New Roman" w:hAnsi="Times New Roman"/>
                <w:b/>
                <w:color w:val="000000"/>
                <w:sz w:val="24"/>
                <w:szCs w:val="24"/>
              </w:rPr>
              <w:t>i</w:t>
            </w:r>
            <w:r w:rsidR="005E7371" w:rsidRPr="00412456">
              <w:rPr>
                <w:rFonts w:ascii="Times New Roman" w:hAnsi="Times New Roman"/>
                <w:b/>
                <w:color w:val="000000"/>
                <w:sz w:val="24"/>
                <w:szCs w:val="24"/>
              </w:rPr>
              <w:t xml:space="preserve"> </w:t>
            </w:r>
            <w:r w:rsidR="00705A29" w:rsidRPr="00412456">
              <w:rPr>
                <w:rFonts w:ascii="Times New Roman" w:hAnsi="Times New Roman"/>
                <w:b/>
                <w:color w:val="000000"/>
                <w:sz w:val="24"/>
                <w:szCs w:val="24"/>
              </w:rPr>
              <w:t>i</w:t>
            </w:r>
            <w:r w:rsidR="00563199" w:rsidRPr="00412456">
              <w:rPr>
                <w:rFonts w:ascii="Times New Roman" w:hAnsi="Times New Roman"/>
                <w:b/>
                <w:color w:val="000000"/>
                <w:sz w:val="24"/>
                <w:szCs w:val="24"/>
              </w:rPr>
              <w:t xml:space="preserve"> przedsiębiorczość</w:t>
            </w:r>
            <w:r w:rsidR="00472E45" w:rsidRPr="00412456">
              <w:rPr>
                <w:rFonts w:ascii="Times New Roman" w:hAnsi="Times New Roman"/>
                <w:b/>
                <w:color w:val="000000"/>
                <w:sz w:val="24"/>
                <w:szCs w:val="24"/>
              </w:rPr>
              <w:t>,</w:t>
            </w:r>
            <w:r w:rsidR="005E7371" w:rsidRPr="00412456">
              <w:rPr>
                <w:rFonts w:ascii="Times New Roman" w:hAnsi="Times New Roman"/>
                <w:b/>
                <w:color w:val="000000"/>
                <w:sz w:val="24"/>
                <w:szCs w:val="24"/>
              </w:rPr>
              <w:t xml:space="preserve"> </w:t>
            </w:r>
            <w:r w:rsidR="00705A29" w:rsidRPr="00412456">
              <w:rPr>
                <w:rFonts w:ascii="Times New Roman" w:hAnsi="Times New Roman"/>
                <w:b/>
                <w:color w:val="000000"/>
                <w:sz w:val="24"/>
                <w:szCs w:val="24"/>
              </w:rPr>
              <w:t xml:space="preserve">w tym </w:t>
            </w:r>
            <w:r w:rsidR="005E7371" w:rsidRPr="00412456">
              <w:rPr>
                <w:rFonts w:ascii="Times New Roman" w:hAnsi="Times New Roman"/>
                <w:b/>
                <w:color w:val="000000"/>
                <w:sz w:val="24"/>
                <w:szCs w:val="24"/>
              </w:rPr>
              <w:t>funkcjonowanie przedsiębi</w:t>
            </w:r>
            <w:r w:rsidR="00B93834" w:rsidRPr="00412456">
              <w:rPr>
                <w:rFonts w:ascii="Times New Roman" w:hAnsi="Times New Roman"/>
                <w:b/>
                <w:color w:val="000000"/>
                <w:sz w:val="24"/>
                <w:szCs w:val="24"/>
              </w:rPr>
              <w:t>orców</w:t>
            </w:r>
            <w:r w:rsidR="00472E45" w:rsidRPr="00412456">
              <w:rPr>
                <w:rFonts w:ascii="Times New Roman" w:hAnsi="Times New Roman"/>
                <w:b/>
                <w:color w:val="000000"/>
                <w:sz w:val="24"/>
                <w:szCs w:val="24"/>
              </w:rPr>
              <w:t xml:space="preserve"> </w:t>
            </w:r>
            <w:r w:rsidR="00B93834" w:rsidRPr="00412456">
              <w:rPr>
                <w:rFonts w:ascii="Times New Roman" w:hAnsi="Times New Roman"/>
                <w:b/>
                <w:color w:val="000000"/>
                <w:sz w:val="24"/>
                <w:szCs w:val="24"/>
              </w:rPr>
              <w:t xml:space="preserve">oraz na </w:t>
            </w:r>
            <w:r w:rsidR="00BB0DCA" w:rsidRPr="00412456">
              <w:rPr>
                <w:rFonts w:ascii="Times New Roman" w:hAnsi="Times New Roman"/>
                <w:b/>
                <w:color w:val="000000"/>
                <w:sz w:val="24"/>
                <w:szCs w:val="24"/>
              </w:rPr>
              <w:t xml:space="preserve">rodzinę, </w:t>
            </w:r>
            <w:r w:rsidR="00B93834" w:rsidRPr="00412456">
              <w:rPr>
                <w:rFonts w:ascii="Times New Roman" w:hAnsi="Times New Roman"/>
                <w:b/>
                <w:color w:val="000000"/>
                <w:sz w:val="24"/>
                <w:szCs w:val="24"/>
              </w:rPr>
              <w:t xml:space="preserve">obywateli i gospodarstwa domowe </w:t>
            </w:r>
          </w:p>
        </w:tc>
      </w:tr>
      <w:tr w:rsidR="005E7371" w:rsidRPr="00412456" w14:paraId="3C1343AA" w14:textId="77777777" w:rsidTr="00676C8D">
        <w:trPr>
          <w:gridAfter w:val="1"/>
          <w:wAfter w:w="10" w:type="dxa"/>
          <w:trHeight w:val="142"/>
        </w:trPr>
        <w:tc>
          <w:tcPr>
            <w:tcW w:w="10937" w:type="dxa"/>
            <w:gridSpan w:val="29"/>
            <w:shd w:val="clear" w:color="auto" w:fill="FFFFFF"/>
          </w:tcPr>
          <w:p w14:paraId="6ABEFD96" w14:textId="77777777" w:rsidR="005E7371" w:rsidRPr="00412456" w:rsidRDefault="001B3460" w:rsidP="00811D46">
            <w:pPr>
              <w:spacing w:line="240" w:lineRule="auto"/>
              <w:jc w:val="center"/>
              <w:rPr>
                <w:rFonts w:ascii="Times New Roman" w:hAnsi="Times New Roman"/>
                <w:color w:val="000000"/>
                <w:spacing w:val="-2"/>
                <w:sz w:val="24"/>
                <w:szCs w:val="24"/>
              </w:rPr>
            </w:pPr>
            <w:r w:rsidRPr="00412456">
              <w:rPr>
                <w:rFonts w:ascii="Times New Roman" w:hAnsi="Times New Roman"/>
                <w:color w:val="000000"/>
                <w:spacing w:val="-2"/>
                <w:sz w:val="24"/>
                <w:szCs w:val="24"/>
              </w:rPr>
              <w:t>Skutki</w:t>
            </w:r>
          </w:p>
        </w:tc>
      </w:tr>
      <w:tr w:rsidR="002E6D63" w:rsidRPr="00412456" w14:paraId="09334A75" w14:textId="77777777" w:rsidTr="00676C8D">
        <w:trPr>
          <w:gridAfter w:val="1"/>
          <w:wAfter w:w="10" w:type="dxa"/>
          <w:trHeight w:val="142"/>
        </w:trPr>
        <w:tc>
          <w:tcPr>
            <w:tcW w:w="3889" w:type="dxa"/>
            <w:gridSpan w:val="7"/>
            <w:shd w:val="clear" w:color="auto" w:fill="FFFFFF"/>
          </w:tcPr>
          <w:p w14:paraId="4A179C96" w14:textId="77777777" w:rsidR="002E6D63" w:rsidRPr="00412456" w:rsidRDefault="002E6D63" w:rsidP="00811D46">
            <w:pPr>
              <w:spacing w:line="240" w:lineRule="auto"/>
              <w:rPr>
                <w:rFonts w:ascii="Times New Roman" w:hAnsi="Times New Roman"/>
                <w:color w:val="000000"/>
                <w:sz w:val="24"/>
                <w:szCs w:val="24"/>
              </w:rPr>
            </w:pPr>
            <w:r w:rsidRPr="00412456">
              <w:rPr>
                <w:rFonts w:ascii="Times New Roman" w:hAnsi="Times New Roman"/>
                <w:color w:val="000000"/>
                <w:sz w:val="24"/>
                <w:szCs w:val="24"/>
              </w:rPr>
              <w:t>Czas w latach od wejścia w życie zmian</w:t>
            </w:r>
          </w:p>
        </w:tc>
        <w:tc>
          <w:tcPr>
            <w:tcW w:w="937" w:type="dxa"/>
            <w:gridSpan w:val="2"/>
            <w:shd w:val="clear" w:color="auto" w:fill="FFFFFF"/>
          </w:tcPr>
          <w:p w14:paraId="06DEF971" w14:textId="77777777" w:rsidR="002E6D63" w:rsidRPr="00412456" w:rsidRDefault="002E6D63" w:rsidP="00811D46">
            <w:pPr>
              <w:spacing w:line="240" w:lineRule="auto"/>
              <w:jc w:val="center"/>
              <w:rPr>
                <w:rFonts w:ascii="Times New Roman" w:hAnsi="Times New Roman"/>
                <w:color w:val="000000"/>
                <w:sz w:val="24"/>
                <w:szCs w:val="24"/>
              </w:rPr>
            </w:pPr>
            <w:r w:rsidRPr="00412456">
              <w:rPr>
                <w:rFonts w:ascii="Times New Roman" w:hAnsi="Times New Roman"/>
                <w:color w:val="000000"/>
                <w:sz w:val="24"/>
                <w:szCs w:val="24"/>
              </w:rPr>
              <w:t>0</w:t>
            </w:r>
          </w:p>
        </w:tc>
        <w:tc>
          <w:tcPr>
            <w:tcW w:w="938" w:type="dxa"/>
            <w:gridSpan w:val="5"/>
            <w:shd w:val="clear" w:color="auto" w:fill="FFFFFF"/>
          </w:tcPr>
          <w:p w14:paraId="33141A73" w14:textId="77777777" w:rsidR="002E6D63" w:rsidRPr="00412456" w:rsidRDefault="002E6D63" w:rsidP="00811D46">
            <w:pPr>
              <w:spacing w:line="240" w:lineRule="auto"/>
              <w:jc w:val="center"/>
              <w:rPr>
                <w:rFonts w:ascii="Times New Roman" w:hAnsi="Times New Roman"/>
                <w:color w:val="000000"/>
                <w:sz w:val="24"/>
                <w:szCs w:val="24"/>
              </w:rPr>
            </w:pPr>
            <w:r w:rsidRPr="00412456">
              <w:rPr>
                <w:rFonts w:ascii="Times New Roman" w:hAnsi="Times New Roman"/>
                <w:color w:val="000000"/>
                <w:sz w:val="24"/>
                <w:szCs w:val="24"/>
              </w:rPr>
              <w:t>1</w:t>
            </w:r>
          </w:p>
        </w:tc>
        <w:tc>
          <w:tcPr>
            <w:tcW w:w="938" w:type="dxa"/>
            <w:gridSpan w:val="4"/>
            <w:shd w:val="clear" w:color="auto" w:fill="FFFFFF"/>
          </w:tcPr>
          <w:p w14:paraId="254782AC" w14:textId="77777777" w:rsidR="002E6D63" w:rsidRPr="00412456" w:rsidRDefault="002E6D63" w:rsidP="00811D46">
            <w:pPr>
              <w:spacing w:line="240" w:lineRule="auto"/>
              <w:jc w:val="center"/>
              <w:rPr>
                <w:rFonts w:ascii="Times New Roman" w:hAnsi="Times New Roman"/>
                <w:color w:val="000000"/>
                <w:sz w:val="24"/>
                <w:szCs w:val="24"/>
              </w:rPr>
            </w:pPr>
            <w:r w:rsidRPr="00412456">
              <w:rPr>
                <w:rFonts w:ascii="Times New Roman" w:hAnsi="Times New Roman"/>
                <w:color w:val="000000"/>
                <w:sz w:val="24"/>
                <w:szCs w:val="24"/>
              </w:rPr>
              <w:t>2</w:t>
            </w:r>
          </w:p>
        </w:tc>
        <w:tc>
          <w:tcPr>
            <w:tcW w:w="937" w:type="dxa"/>
            <w:gridSpan w:val="3"/>
            <w:shd w:val="clear" w:color="auto" w:fill="FFFFFF"/>
          </w:tcPr>
          <w:p w14:paraId="436CD29B" w14:textId="77777777" w:rsidR="002E6D63" w:rsidRPr="00412456" w:rsidRDefault="002E6D63" w:rsidP="00811D46">
            <w:pPr>
              <w:spacing w:line="240" w:lineRule="auto"/>
              <w:jc w:val="center"/>
              <w:rPr>
                <w:rFonts w:ascii="Times New Roman" w:hAnsi="Times New Roman"/>
                <w:color w:val="000000"/>
                <w:sz w:val="24"/>
                <w:szCs w:val="24"/>
              </w:rPr>
            </w:pPr>
            <w:r w:rsidRPr="00412456">
              <w:rPr>
                <w:rFonts w:ascii="Times New Roman" w:hAnsi="Times New Roman"/>
                <w:color w:val="000000"/>
                <w:sz w:val="24"/>
                <w:szCs w:val="24"/>
              </w:rPr>
              <w:t>3</w:t>
            </w:r>
          </w:p>
        </w:tc>
        <w:tc>
          <w:tcPr>
            <w:tcW w:w="938" w:type="dxa"/>
            <w:gridSpan w:val="4"/>
            <w:shd w:val="clear" w:color="auto" w:fill="FFFFFF"/>
          </w:tcPr>
          <w:p w14:paraId="40D86125" w14:textId="77777777" w:rsidR="002E6D63" w:rsidRPr="00412456" w:rsidRDefault="002E6D63" w:rsidP="00811D46">
            <w:pPr>
              <w:spacing w:line="240" w:lineRule="auto"/>
              <w:jc w:val="center"/>
              <w:rPr>
                <w:rFonts w:ascii="Times New Roman" w:hAnsi="Times New Roman"/>
                <w:color w:val="000000"/>
                <w:sz w:val="24"/>
                <w:szCs w:val="24"/>
              </w:rPr>
            </w:pPr>
            <w:r w:rsidRPr="00412456">
              <w:rPr>
                <w:rFonts w:ascii="Times New Roman" w:hAnsi="Times New Roman"/>
                <w:color w:val="000000"/>
                <w:sz w:val="24"/>
                <w:szCs w:val="24"/>
              </w:rPr>
              <w:t>5</w:t>
            </w:r>
          </w:p>
        </w:tc>
        <w:tc>
          <w:tcPr>
            <w:tcW w:w="938" w:type="dxa"/>
            <w:gridSpan w:val="3"/>
            <w:shd w:val="clear" w:color="auto" w:fill="FFFFFF"/>
          </w:tcPr>
          <w:p w14:paraId="4813A44E" w14:textId="77777777" w:rsidR="002E6D63" w:rsidRPr="00412456" w:rsidRDefault="002E6D63" w:rsidP="00811D46">
            <w:pPr>
              <w:spacing w:line="240" w:lineRule="auto"/>
              <w:jc w:val="center"/>
              <w:rPr>
                <w:rFonts w:ascii="Times New Roman" w:hAnsi="Times New Roman"/>
                <w:color w:val="000000"/>
                <w:sz w:val="24"/>
                <w:szCs w:val="24"/>
              </w:rPr>
            </w:pPr>
            <w:r w:rsidRPr="00412456">
              <w:rPr>
                <w:rFonts w:ascii="Times New Roman" w:hAnsi="Times New Roman"/>
                <w:color w:val="000000"/>
                <w:sz w:val="24"/>
                <w:szCs w:val="24"/>
              </w:rPr>
              <w:t>10</w:t>
            </w:r>
          </w:p>
        </w:tc>
        <w:tc>
          <w:tcPr>
            <w:tcW w:w="1422" w:type="dxa"/>
            <w:shd w:val="clear" w:color="auto" w:fill="FFFFFF"/>
          </w:tcPr>
          <w:p w14:paraId="34931256" w14:textId="77777777" w:rsidR="002E6D63" w:rsidRPr="00412456" w:rsidRDefault="002E6D63" w:rsidP="00811D46">
            <w:pPr>
              <w:spacing w:line="240" w:lineRule="auto"/>
              <w:jc w:val="center"/>
              <w:rPr>
                <w:rFonts w:ascii="Times New Roman" w:hAnsi="Times New Roman"/>
                <w:i/>
                <w:color w:val="000000"/>
                <w:spacing w:val="-2"/>
                <w:sz w:val="24"/>
                <w:szCs w:val="24"/>
              </w:rPr>
            </w:pPr>
            <w:r w:rsidRPr="00412456">
              <w:rPr>
                <w:rFonts w:ascii="Times New Roman" w:hAnsi="Times New Roman"/>
                <w:i/>
                <w:color w:val="000000"/>
                <w:spacing w:val="-2"/>
                <w:sz w:val="24"/>
                <w:szCs w:val="24"/>
              </w:rPr>
              <w:t>Łącznie</w:t>
            </w:r>
            <w:r w:rsidRPr="00412456" w:rsidDel="0073273A">
              <w:rPr>
                <w:rFonts w:ascii="Times New Roman" w:hAnsi="Times New Roman"/>
                <w:i/>
                <w:color w:val="000000"/>
                <w:spacing w:val="-2"/>
                <w:sz w:val="24"/>
                <w:szCs w:val="24"/>
              </w:rPr>
              <w:t xml:space="preserve"> </w:t>
            </w:r>
            <w:r w:rsidR="001B3460" w:rsidRPr="00412456">
              <w:rPr>
                <w:rFonts w:ascii="Times New Roman" w:hAnsi="Times New Roman"/>
                <w:i/>
                <w:color w:val="000000"/>
                <w:spacing w:val="-2"/>
                <w:sz w:val="24"/>
                <w:szCs w:val="24"/>
              </w:rPr>
              <w:t>(0-10)</w:t>
            </w:r>
          </w:p>
        </w:tc>
      </w:tr>
      <w:tr w:rsidR="002E6D63" w:rsidRPr="00412456" w14:paraId="13417F07" w14:textId="77777777" w:rsidTr="008A5095">
        <w:trPr>
          <w:gridAfter w:val="1"/>
          <w:wAfter w:w="10" w:type="dxa"/>
          <w:trHeight w:val="142"/>
        </w:trPr>
        <w:tc>
          <w:tcPr>
            <w:tcW w:w="1596" w:type="dxa"/>
            <w:vMerge w:val="restart"/>
            <w:shd w:val="clear" w:color="auto" w:fill="FFFFFF"/>
          </w:tcPr>
          <w:p w14:paraId="0FBC1C7C" w14:textId="77777777" w:rsidR="006F78C4" w:rsidRPr="00412456" w:rsidRDefault="002E6D63" w:rsidP="006F78C4">
            <w:pPr>
              <w:rPr>
                <w:rFonts w:ascii="Times New Roman" w:hAnsi="Times New Roman"/>
                <w:color w:val="000000"/>
                <w:sz w:val="24"/>
                <w:szCs w:val="24"/>
              </w:rPr>
            </w:pPr>
            <w:r w:rsidRPr="00412456">
              <w:rPr>
                <w:rFonts w:ascii="Times New Roman" w:hAnsi="Times New Roman"/>
                <w:color w:val="000000"/>
                <w:sz w:val="24"/>
                <w:szCs w:val="24"/>
              </w:rPr>
              <w:t xml:space="preserve">W </w:t>
            </w:r>
            <w:r w:rsidR="001B3460" w:rsidRPr="00412456">
              <w:rPr>
                <w:rFonts w:ascii="Times New Roman" w:hAnsi="Times New Roman"/>
                <w:color w:val="000000"/>
                <w:sz w:val="24"/>
                <w:szCs w:val="24"/>
              </w:rPr>
              <w:t>ujęciu</w:t>
            </w:r>
            <w:r w:rsidRPr="00412456">
              <w:rPr>
                <w:rFonts w:ascii="Times New Roman" w:hAnsi="Times New Roman"/>
                <w:color w:val="000000"/>
                <w:sz w:val="24"/>
                <w:szCs w:val="24"/>
              </w:rPr>
              <w:t xml:space="preserve"> pieniężnym</w:t>
            </w:r>
          </w:p>
          <w:p w14:paraId="3E9D7A71" w14:textId="77777777" w:rsidR="006F78C4" w:rsidRPr="00412456" w:rsidRDefault="006F78C4" w:rsidP="006F78C4">
            <w:pPr>
              <w:rPr>
                <w:rFonts w:ascii="Times New Roman" w:hAnsi="Times New Roman"/>
                <w:spacing w:val="-2"/>
                <w:sz w:val="24"/>
                <w:szCs w:val="24"/>
              </w:rPr>
            </w:pPr>
            <w:r w:rsidRPr="00412456">
              <w:rPr>
                <w:rFonts w:ascii="Times New Roman" w:hAnsi="Times New Roman"/>
                <w:spacing w:val="-2"/>
                <w:sz w:val="24"/>
                <w:szCs w:val="24"/>
              </w:rPr>
              <w:t xml:space="preserve">(w mln zł, </w:t>
            </w:r>
          </w:p>
          <w:p w14:paraId="3A6F2023" w14:textId="1888A72F" w:rsidR="002E6D63" w:rsidRPr="00412456" w:rsidRDefault="006F78C4" w:rsidP="000B343B">
            <w:pPr>
              <w:spacing w:line="240" w:lineRule="auto"/>
              <w:rPr>
                <w:rFonts w:ascii="Times New Roman" w:hAnsi="Times New Roman"/>
                <w:color w:val="000000"/>
                <w:sz w:val="24"/>
                <w:szCs w:val="24"/>
              </w:rPr>
            </w:pPr>
            <w:r w:rsidRPr="00412456">
              <w:rPr>
                <w:rFonts w:ascii="Times New Roman" w:hAnsi="Times New Roman"/>
                <w:spacing w:val="-2"/>
                <w:sz w:val="24"/>
                <w:szCs w:val="24"/>
              </w:rPr>
              <w:t xml:space="preserve">ceny </w:t>
            </w:r>
            <w:r w:rsidR="00CF5F4F" w:rsidRPr="00412456">
              <w:rPr>
                <w:rFonts w:ascii="Times New Roman" w:hAnsi="Times New Roman"/>
                <w:spacing w:val="-2"/>
                <w:sz w:val="24"/>
                <w:szCs w:val="24"/>
              </w:rPr>
              <w:t>stałe</w:t>
            </w:r>
            <w:r w:rsidRPr="00412456">
              <w:rPr>
                <w:rFonts w:ascii="Times New Roman" w:hAnsi="Times New Roman"/>
                <w:spacing w:val="-2"/>
                <w:sz w:val="24"/>
                <w:szCs w:val="24"/>
              </w:rPr>
              <w:t xml:space="preserve"> z …… r.)</w:t>
            </w:r>
          </w:p>
        </w:tc>
        <w:tc>
          <w:tcPr>
            <w:tcW w:w="2293" w:type="dxa"/>
            <w:gridSpan w:val="6"/>
            <w:shd w:val="clear" w:color="auto" w:fill="FFFFFF"/>
          </w:tcPr>
          <w:p w14:paraId="5430A572" w14:textId="77777777" w:rsidR="002E6D63" w:rsidRPr="00412456" w:rsidRDefault="009E3C4B" w:rsidP="00811D46">
            <w:pPr>
              <w:spacing w:line="240" w:lineRule="auto"/>
              <w:rPr>
                <w:rFonts w:ascii="Times New Roman" w:hAnsi="Times New Roman"/>
                <w:color w:val="000000"/>
                <w:sz w:val="24"/>
                <w:szCs w:val="24"/>
              </w:rPr>
            </w:pPr>
            <w:r w:rsidRPr="00412456">
              <w:rPr>
                <w:rFonts w:ascii="Times New Roman" w:hAnsi="Times New Roman"/>
                <w:color w:val="000000"/>
                <w:sz w:val="24"/>
                <w:szCs w:val="24"/>
              </w:rPr>
              <w:t>duże przedsiębiorstwa</w:t>
            </w:r>
          </w:p>
        </w:tc>
        <w:tc>
          <w:tcPr>
            <w:tcW w:w="937" w:type="dxa"/>
            <w:gridSpan w:val="2"/>
            <w:shd w:val="clear" w:color="auto" w:fill="FFFFFF"/>
          </w:tcPr>
          <w:p w14:paraId="6947F23C" w14:textId="4D8282CD" w:rsidR="002E6D63" w:rsidRPr="00412456" w:rsidRDefault="002E6D63" w:rsidP="000B343B">
            <w:pPr>
              <w:spacing w:line="240" w:lineRule="auto"/>
              <w:rPr>
                <w:rFonts w:ascii="Times New Roman" w:hAnsi="Times New Roman"/>
                <w:color w:val="000000"/>
                <w:sz w:val="24"/>
                <w:szCs w:val="24"/>
              </w:rPr>
            </w:pPr>
          </w:p>
        </w:tc>
        <w:tc>
          <w:tcPr>
            <w:tcW w:w="938" w:type="dxa"/>
            <w:gridSpan w:val="5"/>
            <w:shd w:val="clear" w:color="auto" w:fill="FFFFFF"/>
          </w:tcPr>
          <w:p w14:paraId="0824D040" w14:textId="77777777" w:rsidR="002E6D63" w:rsidRPr="00412456" w:rsidRDefault="002E6D63" w:rsidP="00811D46">
            <w:pPr>
              <w:spacing w:line="240" w:lineRule="auto"/>
              <w:rPr>
                <w:rFonts w:ascii="Times New Roman" w:hAnsi="Times New Roman"/>
                <w:color w:val="000000"/>
                <w:sz w:val="24"/>
                <w:szCs w:val="24"/>
              </w:rPr>
            </w:pPr>
          </w:p>
        </w:tc>
        <w:tc>
          <w:tcPr>
            <w:tcW w:w="938" w:type="dxa"/>
            <w:gridSpan w:val="4"/>
            <w:shd w:val="clear" w:color="auto" w:fill="FFFFFF"/>
          </w:tcPr>
          <w:p w14:paraId="0755E2AC" w14:textId="77777777" w:rsidR="002E6D63" w:rsidRPr="00412456" w:rsidRDefault="002E6D63" w:rsidP="00811D46">
            <w:pPr>
              <w:spacing w:line="240" w:lineRule="auto"/>
              <w:rPr>
                <w:rFonts w:ascii="Times New Roman" w:hAnsi="Times New Roman"/>
                <w:color w:val="000000"/>
                <w:sz w:val="24"/>
                <w:szCs w:val="24"/>
              </w:rPr>
            </w:pPr>
          </w:p>
        </w:tc>
        <w:tc>
          <w:tcPr>
            <w:tcW w:w="937" w:type="dxa"/>
            <w:gridSpan w:val="3"/>
            <w:shd w:val="clear" w:color="auto" w:fill="FFFFFF"/>
          </w:tcPr>
          <w:p w14:paraId="04E5958A" w14:textId="77777777" w:rsidR="002E6D63" w:rsidRPr="00412456" w:rsidRDefault="002E6D63" w:rsidP="00811D46">
            <w:pPr>
              <w:spacing w:line="240" w:lineRule="auto"/>
              <w:rPr>
                <w:rFonts w:ascii="Times New Roman" w:hAnsi="Times New Roman"/>
                <w:color w:val="000000"/>
                <w:sz w:val="24"/>
                <w:szCs w:val="24"/>
              </w:rPr>
            </w:pPr>
          </w:p>
        </w:tc>
        <w:tc>
          <w:tcPr>
            <w:tcW w:w="938" w:type="dxa"/>
            <w:gridSpan w:val="4"/>
            <w:shd w:val="clear" w:color="auto" w:fill="FFFFFF"/>
          </w:tcPr>
          <w:p w14:paraId="76A67352" w14:textId="77777777" w:rsidR="002E6D63" w:rsidRPr="00412456" w:rsidRDefault="002E6D63" w:rsidP="00811D46">
            <w:pPr>
              <w:spacing w:line="240" w:lineRule="auto"/>
              <w:rPr>
                <w:rFonts w:ascii="Times New Roman" w:hAnsi="Times New Roman"/>
                <w:color w:val="000000"/>
                <w:sz w:val="24"/>
                <w:szCs w:val="24"/>
              </w:rPr>
            </w:pPr>
          </w:p>
        </w:tc>
        <w:tc>
          <w:tcPr>
            <w:tcW w:w="938" w:type="dxa"/>
            <w:gridSpan w:val="3"/>
            <w:shd w:val="clear" w:color="auto" w:fill="FFFFFF"/>
          </w:tcPr>
          <w:p w14:paraId="6AA306B9" w14:textId="77777777" w:rsidR="002E6D63" w:rsidRPr="00412456" w:rsidRDefault="002E6D63" w:rsidP="00811D46">
            <w:pPr>
              <w:spacing w:line="240" w:lineRule="auto"/>
              <w:rPr>
                <w:rFonts w:ascii="Times New Roman" w:hAnsi="Times New Roman"/>
                <w:color w:val="000000"/>
                <w:sz w:val="24"/>
                <w:szCs w:val="24"/>
              </w:rPr>
            </w:pPr>
          </w:p>
        </w:tc>
        <w:tc>
          <w:tcPr>
            <w:tcW w:w="1422" w:type="dxa"/>
            <w:shd w:val="clear" w:color="auto" w:fill="FFFFFF"/>
          </w:tcPr>
          <w:p w14:paraId="0B45E3D1" w14:textId="22E0CC50" w:rsidR="002E6D63" w:rsidRPr="00412456" w:rsidRDefault="002E6D63" w:rsidP="000B343B">
            <w:pPr>
              <w:spacing w:line="240" w:lineRule="auto"/>
              <w:rPr>
                <w:rFonts w:ascii="Times New Roman" w:hAnsi="Times New Roman"/>
                <w:color w:val="000000"/>
                <w:spacing w:val="-2"/>
                <w:sz w:val="24"/>
                <w:szCs w:val="24"/>
              </w:rPr>
            </w:pPr>
          </w:p>
        </w:tc>
      </w:tr>
      <w:tr w:rsidR="002E6D63" w:rsidRPr="00412456" w14:paraId="3A466F8C" w14:textId="77777777" w:rsidTr="008A5095">
        <w:trPr>
          <w:gridAfter w:val="1"/>
          <w:wAfter w:w="10" w:type="dxa"/>
          <w:trHeight w:val="142"/>
        </w:trPr>
        <w:tc>
          <w:tcPr>
            <w:tcW w:w="1596" w:type="dxa"/>
            <w:vMerge/>
            <w:shd w:val="clear" w:color="auto" w:fill="FFFFFF"/>
          </w:tcPr>
          <w:p w14:paraId="52B2E890" w14:textId="77777777" w:rsidR="002E6D63" w:rsidRPr="00412456" w:rsidRDefault="002E6D63" w:rsidP="00811D46">
            <w:pPr>
              <w:spacing w:line="240" w:lineRule="auto"/>
              <w:rPr>
                <w:rFonts w:ascii="Times New Roman" w:hAnsi="Times New Roman"/>
                <w:color w:val="000000"/>
                <w:sz w:val="24"/>
                <w:szCs w:val="24"/>
              </w:rPr>
            </w:pPr>
          </w:p>
        </w:tc>
        <w:tc>
          <w:tcPr>
            <w:tcW w:w="2293" w:type="dxa"/>
            <w:gridSpan w:val="6"/>
            <w:shd w:val="clear" w:color="auto" w:fill="FFFFFF"/>
          </w:tcPr>
          <w:p w14:paraId="3490BEEB" w14:textId="77777777" w:rsidR="002E6D63" w:rsidRPr="00412456" w:rsidRDefault="00705A29" w:rsidP="00811D46">
            <w:pPr>
              <w:spacing w:line="240" w:lineRule="auto"/>
              <w:rPr>
                <w:rFonts w:ascii="Times New Roman" w:hAnsi="Times New Roman"/>
                <w:color w:val="000000"/>
                <w:sz w:val="24"/>
                <w:szCs w:val="24"/>
              </w:rPr>
            </w:pPr>
            <w:r w:rsidRPr="00412456">
              <w:rPr>
                <w:rFonts w:ascii="Times New Roman" w:hAnsi="Times New Roman"/>
                <w:color w:val="000000"/>
                <w:sz w:val="24"/>
                <w:szCs w:val="24"/>
              </w:rPr>
              <w:t>sektor mikro-, małych i średnich przedsiębiorstw</w:t>
            </w:r>
          </w:p>
        </w:tc>
        <w:tc>
          <w:tcPr>
            <w:tcW w:w="937" w:type="dxa"/>
            <w:gridSpan w:val="2"/>
            <w:shd w:val="clear" w:color="auto" w:fill="FFFFFF"/>
          </w:tcPr>
          <w:p w14:paraId="2FF918B6" w14:textId="77777777" w:rsidR="002E6D63" w:rsidRPr="00412456" w:rsidRDefault="002E6D63" w:rsidP="00811D46">
            <w:pPr>
              <w:spacing w:line="240" w:lineRule="auto"/>
              <w:rPr>
                <w:rFonts w:ascii="Times New Roman" w:hAnsi="Times New Roman"/>
                <w:color w:val="000000"/>
                <w:sz w:val="24"/>
                <w:szCs w:val="24"/>
              </w:rPr>
            </w:pPr>
          </w:p>
        </w:tc>
        <w:tc>
          <w:tcPr>
            <w:tcW w:w="938" w:type="dxa"/>
            <w:gridSpan w:val="5"/>
            <w:shd w:val="clear" w:color="auto" w:fill="FFFFFF"/>
          </w:tcPr>
          <w:p w14:paraId="0235C1B5" w14:textId="77777777" w:rsidR="002E6D63" w:rsidRPr="00412456" w:rsidRDefault="002E6D63" w:rsidP="00811D46">
            <w:pPr>
              <w:spacing w:line="240" w:lineRule="auto"/>
              <w:rPr>
                <w:rFonts w:ascii="Times New Roman" w:hAnsi="Times New Roman"/>
                <w:color w:val="000000"/>
                <w:sz w:val="24"/>
                <w:szCs w:val="24"/>
              </w:rPr>
            </w:pPr>
          </w:p>
        </w:tc>
        <w:tc>
          <w:tcPr>
            <w:tcW w:w="938" w:type="dxa"/>
            <w:gridSpan w:val="4"/>
            <w:shd w:val="clear" w:color="auto" w:fill="FFFFFF"/>
          </w:tcPr>
          <w:p w14:paraId="6354EA15" w14:textId="77777777" w:rsidR="002E6D63" w:rsidRPr="00412456" w:rsidRDefault="002E6D63" w:rsidP="00811D46">
            <w:pPr>
              <w:spacing w:line="240" w:lineRule="auto"/>
              <w:rPr>
                <w:rFonts w:ascii="Times New Roman" w:hAnsi="Times New Roman"/>
                <w:color w:val="000000"/>
                <w:sz w:val="24"/>
                <w:szCs w:val="24"/>
              </w:rPr>
            </w:pPr>
          </w:p>
        </w:tc>
        <w:tc>
          <w:tcPr>
            <w:tcW w:w="937" w:type="dxa"/>
            <w:gridSpan w:val="3"/>
            <w:shd w:val="clear" w:color="auto" w:fill="FFFFFF"/>
          </w:tcPr>
          <w:p w14:paraId="4BA523B6" w14:textId="77777777" w:rsidR="002E6D63" w:rsidRPr="00412456" w:rsidRDefault="002E6D63" w:rsidP="00811D46">
            <w:pPr>
              <w:spacing w:line="240" w:lineRule="auto"/>
              <w:rPr>
                <w:rFonts w:ascii="Times New Roman" w:hAnsi="Times New Roman"/>
                <w:color w:val="000000"/>
                <w:sz w:val="24"/>
                <w:szCs w:val="24"/>
              </w:rPr>
            </w:pPr>
          </w:p>
        </w:tc>
        <w:tc>
          <w:tcPr>
            <w:tcW w:w="938" w:type="dxa"/>
            <w:gridSpan w:val="4"/>
            <w:shd w:val="clear" w:color="auto" w:fill="FFFFFF"/>
          </w:tcPr>
          <w:p w14:paraId="1957E62B" w14:textId="77777777" w:rsidR="002E6D63" w:rsidRPr="00412456" w:rsidRDefault="002E6D63" w:rsidP="00811D46">
            <w:pPr>
              <w:spacing w:line="240" w:lineRule="auto"/>
              <w:rPr>
                <w:rFonts w:ascii="Times New Roman" w:hAnsi="Times New Roman"/>
                <w:color w:val="000000"/>
                <w:sz w:val="24"/>
                <w:szCs w:val="24"/>
              </w:rPr>
            </w:pPr>
          </w:p>
        </w:tc>
        <w:tc>
          <w:tcPr>
            <w:tcW w:w="938" w:type="dxa"/>
            <w:gridSpan w:val="3"/>
            <w:shd w:val="clear" w:color="auto" w:fill="FFFFFF"/>
          </w:tcPr>
          <w:p w14:paraId="5C25CC6C" w14:textId="77777777" w:rsidR="002E6D63" w:rsidRPr="00412456" w:rsidRDefault="002E6D63" w:rsidP="00811D46">
            <w:pPr>
              <w:spacing w:line="240" w:lineRule="auto"/>
              <w:rPr>
                <w:rFonts w:ascii="Times New Roman" w:hAnsi="Times New Roman"/>
                <w:color w:val="000000"/>
                <w:sz w:val="24"/>
                <w:szCs w:val="24"/>
              </w:rPr>
            </w:pPr>
          </w:p>
        </w:tc>
        <w:tc>
          <w:tcPr>
            <w:tcW w:w="1422" w:type="dxa"/>
            <w:shd w:val="clear" w:color="auto" w:fill="FFFFFF"/>
          </w:tcPr>
          <w:p w14:paraId="31202C0B" w14:textId="77777777" w:rsidR="002E6D63" w:rsidRPr="00412456" w:rsidRDefault="002E6D63" w:rsidP="00811D46">
            <w:pPr>
              <w:spacing w:line="240" w:lineRule="auto"/>
              <w:rPr>
                <w:rFonts w:ascii="Times New Roman" w:hAnsi="Times New Roman"/>
                <w:color w:val="000000"/>
                <w:spacing w:val="-2"/>
                <w:sz w:val="24"/>
                <w:szCs w:val="24"/>
              </w:rPr>
            </w:pPr>
          </w:p>
        </w:tc>
      </w:tr>
      <w:tr w:rsidR="002E6D63" w:rsidRPr="00412456" w14:paraId="0F46127A" w14:textId="77777777" w:rsidTr="008A5095">
        <w:trPr>
          <w:gridAfter w:val="1"/>
          <w:wAfter w:w="10" w:type="dxa"/>
          <w:trHeight w:val="142"/>
        </w:trPr>
        <w:tc>
          <w:tcPr>
            <w:tcW w:w="1596" w:type="dxa"/>
            <w:vMerge/>
            <w:shd w:val="clear" w:color="auto" w:fill="FFFFFF"/>
          </w:tcPr>
          <w:p w14:paraId="3B3227A0" w14:textId="77777777" w:rsidR="002E6D63" w:rsidRPr="00412456" w:rsidRDefault="002E6D63" w:rsidP="00811D46">
            <w:pPr>
              <w:spacing w:line="240" w:lineRule="auto"/>
              <w:rPr>
                <w:rFonts w:ascii="Times New Roman" w:hAnsi="Times New Roman"/>
                <w:color w:val="000000"/>
                <w:sz w:val="24"/>
                <w:szCs w:val="24"/>
              </w:rPr>
            </w:pPr>
          </w:p>
        </w:tc>
        <w:tc>
          <w:tcPr>
            <w:tcW w:w="2293" w:type="dxa"/>
            <w:gridSpan w:val="6"/>
            <w:shd w:val="clear" w:color="auto" w:fill="FFFFFF"/>
          </w:tcPr>
          <w:p w14:paraId="0E26EFD5" w14:textId="77777777" w:rsidR="002E6D63" w:rsidRPr="00412456" w:rsidRDefault="00A92BAF" w:rsidP="00811D46">
            <w:pPr>
              <w:spacing w:line="240" w:lineRule="auto"/>
              <w:rPr>
                <w:rFonts w:ascii="Times New Roman" w:hAnsi="Times New Roman"/>
                <w:color w:val="000000"/>
                <w:sz w:val="24"/>
                <w:szCs w:val="24"/>
              </w:rPr>
            </w:pPr>
            <w:r w:rsidRPr="00412456">
              <w:rPr>
                <w:rFonts w:ascii="Times New Roman" w:hAnsi="Times New Roman"/>
                <w:sz w:val="24"/>
                <w:szCs w:val="24"/>
              </w:rPr>
              <w:t xml:space="preserve">rodzina, </w:t>
            </w:r>
            <w:r w:rsidR="009E3C4B" w:rsidRPr="00412456">
              <w:rPr>
                <w:rFonts w:ascii="Times New Roman" w:hAnsi="Times New Roman"/>
                <w:sz w:val="24"/>
                <w:szCs w:val="24"/>
              </w:rPr>
              <w:t>o</w:t>
            </w:r>
            <w:r w:rsidR="002E6D63" w:rsidRPr="00412456">
              <w:rPr>
                <w:rFonts w:ascii="Times New Roman" w:hAnsi="Times New Roman"/>
                <w:sz w:val="24"/>
                <w:szCs w:val="24"/>
              </w:rPr>
              <w:t>bywatele oraz gospodarstwa domowe</w:t>
            </w:r>
          </w:p>
        </w:tc>
        <w:tc>
          <w:tcPr>
            <w:tcW w:w="937" w:type="dxa"/>
            <w:gridSpan w:val="2"/>
            <w:shd w:val="clear" w:color="auto" w:fill="FFFFFF"/>
          </w:tcPr>
          <w:p w14:paraId="06CB7588" w14:textId="77777777" w:rsidR="002E6D63" w:rsidRPr="00412456" w:rsidRDefault="002E6D63" w:rsidP="00811D46">
            <w:pPr>
              <w:spacing w:line="240" w:lineRule="auto"/>
              <w:rPr>
                <w:rFonts w:ascii="Times New Roman" w:hAnsi="Times New Roman"/>
                <w:color w:val="000000"/>
                <w:sz w:val="24"/>
                <w:szCs w:val="24"/>
              </w:rPr>
            </w:pPr>
          </w:p>
        </w:tc>
        <w:tc>
          <w:tcPr>
            <w:tcW w:w="938" w:type="dxa"/>
            <w:gridSpan w:val="5"/>
            <w:shd w:val="clear" w:color="auto" w:fill="FFFFFF"/>
          </w:tcPr>
          <w:p w14:paraId="466889E5" w14:textId="77777777" w:rsidR="002E6D63" w:rsidRPr="00412456" w:rsidRDefault="002E6D63" w:rsidP="00811D46">
            <w:pPr>
              <w:spacing w:line="240" w:lineRule="auto"/>
              <w:rPr>
                <w:rFonts w:ascii="Times New Roman" w:hAnsi="Times New Roman"/>
                <w:color w:val="000000"/>
                <w:sz w:val="24"/>
                <w:szCs w:val="24"/>
              </w:rPr>
            </w:pPr>
          </w:p>
        </w:tc>
        <w:tc>
          <w:tcPr>
            <w:tcW w:w="938" w:type="dxa"/>
            <w:gridSpan w:val="4"/>
            <w:shd w:val="clear" w:color="auto" w:fill="FFFFFF"/>
          </w:tcPr>
          <w:p w14:paraId="337EE577" w14:textId="77777777" w:rsidR="002E6D63" w:rsidRPr="00412456" w:rsidRDefault="002E6D63" w:rsidP="00811D46">
            <w:pPr>
              <w:spacing w:line="240" w:lineRule="auto"/>
              <w:rPr>
                <w:rFonts w:ascii="Times New Roman" w:hAnsi="Times New Roman"/>
                <w:color w:val="000000"/>
                <w:sz w:val="24"/>
                <w:szCs w:val="24"/>
              </w:rPr>
            </w:pPr>
          </w:p>
        </w:tc>
        <w:tc>
          <w:tcPr>
            <w:tcW w:w="937" w:type="dxa"/>
            <w:gridSpan w:val="3"/>
            <w:shd w:val="clear" w:color="auto" w:fill="FFFFFF"/>
          </w:tcPr>
          <w:p w14:paraId="2635E6D1" w14:textId="77777777" w:rsidR="002E6D63" w:rsidRPr="00412456" w:rsidRDefault="002E6D63" w:rsidP="00811D46">
            <w:pPr>
              <w:spacing w:line="240" w:lineRule="auto"/>
              <w:rPr>
                <w:rFonts w:ascii="Times New Roman" w:hAnsi="Times New Roman"/>
                <w:color w:val="000000"/>
                <w:sz w:val="24"/>
                <w:szCs w:val="24"/>
              </w:rPr>
            </w:pPr>
          </w:p>
        </w:tc>
        <w:tc>
          <w:tcPr>
            <w:tcW w:w="938" w:type="dxa"/>
            <w:gridSpan w:val="4"/>
            <w:shd w:val="clear" w:color="auto" w:fill="FFFFFF"/>
          </w:tcPr>
          <w:p w14:paraId="7CE49891" w14:textId="77777777" w:rsidR="002E6D63" w:rsidRPr="00412456" w:rsidRDefault="002E6D63" w:rsidP="00811D46">
            <w:pPr>
              <w:spacing w:line="240" w:lineRule="auto"/>
              <w:rPr>
                <w:rFonts w:ascii="Times New Roman" w:hAnsi="Times New Roman"/>
                <w:color w:val="000000"/>
                <w:sz w:val="24"/>
                <w:szCs w:val="24"/>
              </w:rPr>
            </w:pPr>
          </w:p>
        </w:tc>
        <w:tc>
          <w:tcPr>
            <w:tcW w:w="938" w:type="dxa"/>
            <w:gridSpan w:val="3"/>
            <w:shd w:val="clear" w:color="auto" w:fill="FFFFFF"/>
          </w:tcPr>
          <w:p w14:paraId="68BDFF2A" w14:textId="77777777" w:rsidR="002E6D63" w:rsidRPr="00412456" w:rsidRDefault="002E6D63" w:rsidP="00811D46">
            <w:pPr>
              <w:spacing w:line="240" w:lineRule="auto"/>
              <w:rPr>
                <w:rFonts w:ascii="Times New Roman" w:hAnsi="Times New Roman"/>
                <w:color w:val="000000"/>
                <w:sz w:val="24"/>
                <w:szCs w:val="24"/>
              </w:rPr>
            </w:pPr>
          </w:p>
        </w:tc>
        <w:tc>
          <w:tcPr>
            <w:tcW w:w="1422" w:type="dxa"/>
            <w:shd w:val="clear" w:color="auto" w:fill="FFFFFF"/>
          </w:tcPr>
          <w:p w14:paraId="5BF2DE46" w14:textId="77777777" w:rsidR="002E6D63" w:rsidRPr="00412456" w:rsidRDefault="002E6D63" w:rsidP="00811D46">
            <w:pPr>
              <w:spacing w:line="240" w:lineRule="auto"/>
              <w:rPr>
                <w:rFonts w:ascii="Times New Roman" w:hAnsi="Times New Roman"/>
                <w:color w:val="000000"/>
                <w:spacing w:val="-2"/>
                <w:sz w:val="24"/>
                <w:szCs w:val="24"/>
              </w:rPr>
            </w:pPr>
          </w:p>
        </w:tc>
      </w:tr>
      <w:tr w:rsidR="008A608F" w:rsidRPr="00412456" w14:paraId="1A18108F" w14:textId="77777777" w:rsidTr="00676C8D">
        <w:trPr>
          <w:gridAfter w:val="1"/>
          <w:wAfter w:w="10" w:type="dxa"/>
          <w:trHeight w:val="142"/>
        </w:trPr>
        <w:tc>
          <w:tcPr>
            <w:tcW w:w="1596" w:type="dxa"/>
            <w:vMerge w:val="restart"/>
            <w:shd w:val="clear" w:color="auto" w:fill="FFFFFF"/>
          </w:tcPr>
          <w:p w14:paraId="0E3F8D24" w14:textId="77777777" w:rsidR="008A608F" w:rsidRPr="00412456" w:rsidRDefault="008A608F" w:rsidP="00811D46">
            <w:pPr>
              <w:spacing w:line="240" w:lineRule="auto"/>
              <w:rPr>
                <w:rFonts w:ascii="Times New Roman" w:hAnsi="Times New Roman"/>
                <w:color w:val="000000"/>
                <w:sz w:val="24"/>
                <w:szCs w:val="24"/>
              </w:rPr>
            </w:pPr>
            <w:r w:rsidRPr="00412456">
              <w:rPr>
                <w:rFonts w:ascii="Times New Roman" w:hAnsi="Times New Roman"/>
                <w:color w:val="000000"/>
                <w:sz w:val="24"/>
                <w:szCs w:val="24"/>
              </w:rPr>
              <w:t xml:space="preserve">W </w:t>
            </w:r>
            <w:r w:rsidR="0097181B" w:rsidRPr="00412456">
              <w:rPr>
                <w:rFonts w:ascii="Times New Roman" w:hAnsi="Times New Roman"/>
                <w:color w:val="000000"/>
                <w:sz w:val="24"/>
                <w:szCs w:val="24"/>
              </w:rPr>
              <w:t xml:space="preserve">ujęciu </w:t>
            </w:r>
            <w:r w:rsidRPr="00412456">
              <w:rPr>
                <w:rFonts w:ascii="Times New Roman" w:hAnsi="Times New Roman"/>
                <w:color w:val="000000"/>
                <w:sz w:val="24"/>
                <w:szCs w:val="24"/>
              </w:rPr>
              <w:t>niepieniężnym</w:t>
            </w:r>
          </w:p>
        </w:tc>
        <w:tc>
          <w:tcPr>
            <w:tcW w:w="2293" w:type="dxa"/>
            <w:gridSpan w:val="6"/>
            <w:shd w:val="clear" w:color="auto" w:fill="FFFFFF"/>
          </w:tcPr>
          <w:p w14:paraId="3716681C" w14:textId="77777777" w:rsidR="008A608F" w:rsidRPr="00412456" w:rsidRDefault="009E3C4B" w:rsidP="00811D46">
            <w:pPr>
              <w:spacing w:line="240" w:lineRule="auto"/>
              <w:rPr>
                <w:rFonts w:ascii="Times New Roman" w:hAnsi="Times New Roman"/>
                <w:color w:val="000000"/>
                <w:sz w:val="24"/>
                <w:szCs w:val="24"/>
              </w:rPr>
            </w:pPr>
            <w:r w:rsidRPr="00412456">
              <w:rPr>
                <w:rFonts w:ascii="Times New Roman" w:hAnsi="Times New Roman"/>
                <w:color w:val="000000"/>
                <w:sz w:val="24"/>
                <w:szCs w:val="24"/>
              </w:rPr>
              <w:t>duże p</w:t>
            </w:r>
            <w:r w:rsidR="008A608F" w:rsidRPr="00412456">
              <w:rPr>
                <w:rFonts w:ascii="Times New Roman" w:hAnsi="Times New Roman"/>
                <w:color w:val="000000"/>
                <w:sz w:val="24"/>
                <w:szCs w:val="24"/>
              </w:rPr>
              <w:t>rzedsiębiorstwa</w:t>
            </w:r>
          </w:p>
        </w:tc>
        <w:tc>
          <w:tcPr>
            <w:tcW w:w="7048" w:type="dxa"/>
            <w:gridSpan w:val="22"/>
            <w:shd w:val="clear" w:color="auto" w:fill="FFFFFF"/>
          </w:tcPr>
          <w:p w14:paraId="71A4BF54" w14:textId="77777777" w:rsidR="00BE20F9" w:rsidRPr="00412456" w:rsidRDefault="00BE20F9" w:rsidP="00BE20F9">
            <w:pPr>
              <w:spacing w:line="240" w:lineRule="auto"/>
              <w:jc w:val="both"/>
              <w:rPr>
                <w:rFonts w:ascii="Times New Roman" w:hAnsi="Times New Roman"/>
                <w:color w:val="000000"/>
                <w:spacing w:val="-2"/>
                <w:sz w:val="24"/>
                <w:szCs w:val="24"/>
              </w:rPr>
            </w:pPr>
            <w:r w:rsidRPr="00412456">
              <w:rPr>
                <w:rFonts w:ascii="Times New Roman" w:hAnsi="Times New Roman"/>
                <w:color w:val="000000"/>
                <w:spacing w:val="-2"/>
                <w:sz w:val="24"/>
                <w:szCs w:val="24"/>
              </w:rPr>
              <w:t>Wejście w życie ustawy będzie miało pozytywny wpływ na dużych przedsiębiorców w związku z uproszczeniem niektórych wymogów informacyjnych spoczywających na emitencie papierów wartościowych.</w:t>
            </w:r>
          </w:p>
          <w:p w14:paraId="416B38FE" w14:textId="77777777" w:rsidR="008A608F" w:rsidRDefault="00BE20F9" w:rsidP="00BE20F9">
            <w:pPr>
              <w:spacing w:line="240" w:lineRule="auto"/>
              <w:jc w:val="both"/>
              <w:rPr>
                <w:rFonts w:ascii="Times New Roman" w:hAnsi="Times New Roman"/>
                <w:color w:val="000000"/>
                <w:spacing w:val="-2"/>
                <w:sz w:val="24"/>
                <w:szCs w:val="24"/>
              </w:rPr>
            </w:pPr>
            <w:r w:rsidRPr="00412456">
              <w:rPr>
                <w:rFonts w:ascii="Times New Roman" w:hAnsi="Times New Roman"/>
                <w:color w:val="000000"/>
                <w:spacing w:val="-2"/>
                <w:sz w:val="24"/>
                <w:szCs w:val="24"/>
              </w:rPr>
              <w:t>Uproszczenie zasad sporządzania dokumentów związanych z ofertą publiczną przyczyni się do ułatwienia pozyskiwania kapitału przez przedsiębiorców, niezależnie od tego, czy takie oferty będą prowadzone na platformach finansowania społecznościowego czy poza nimi.</w:t>
            </w:r>
          </w:p>
          <w:p w14:paraId="081E2588" w14:textId="77777777" w:rsidR="000E26F6" w:rsidRPr="0067534C" w:rsidRDefault="000E26F6" w:rsidP="000B343B">
            <w:pPr>
              <w:spacing w:line="240" w:lineRule="auto"/>
              <w:jc w:val="both"/>
              <w:rPr>
                <w:rFonts w:ascii="Times New Roman" w:hAnsi="Times New Roman"/>
                <w:color w:val="000000"/>
                <w:spacing w:val="-2"/>
                <w:sz w:val="24"/>
                <w:szCs w:val="24"/>
              </w:rPr>
            </w:pPr>
            <w:r w:rsidRPr="0067534C">
              <w:rPr>
                <w:rFonts w:ascii="Times New Roman" w:hAnsi="Times New Roman"/>
                <w:color w:val="000000"/>
                <w:spacing w:val="-2"/>
                <w:sz w:val="24"/>
                <w:szCs w:val="24"/>
              </w:rPr>
              <w:t>Szacuje się, że koszt dla sektora bankowego w 2022 r. wyniesie z tytułu:</w:t>
            </w:r>
          </w:p>
          <w:p w14:paraId="67523E47" w14:textId="77777777" w:rsidR="000E26F6" w:rsidRPr="0067534C" w:rsidRDefault="000E26F6" w:rsidP="000B343B">
            <w:pPr>
              <w:spacing w:line="240" w:lineRule="auto"/>
              <w:jc w:val="both"/>
              <w:rPr>
                <w:rFonts w:ascii="Times New Roman" w:hAnsi="Times New Roman"/>
                <w:color w:val="000000"/>
                <w:spacing w:val="-2"/>
                <w:sz w:val="24"/>
                <w:szCs w:val="24"/>
              </w:rPr>
            </w:pPr>
            <w:r w:rsidRPr="0067534C">
              <w:rPr>
                <w:rFonts w:ascii="Times New Roman" w:hAnsi="Times New Roman"/>
                <w:color w:val="000000"/>
                <w:spacing w:val="-2"/>
                <w:sz w:val="24"/>
                <w:szCs w:val="24"/>
              </w:rPr>
              <w:t>- wpłat na Funduszu Wsparcia Kredytobiorców – 1,4 mld zł,</w:t>
            </w:r>
          </w:p>
          <w:p w14:paraId="51EEA130" w14:textId="688C04CF" w:rsidR="000E26F6" w:rsidRPr="0067534C" w:rsidRDefault="000E26F6" w:rsidP="000B343B">
            <w:pPr>
              <w:spacing w:line="240" w:lineRule="auto"/>
              <w:jc w:val="both"/>
              <w:rPr>
                <w:rFonts w:ascii="Times New Roman" w:hAnsi="Times New Roman"/>
                <w:color w:val="000000"/>
                <w:spacing w:val="-2"/>
                <w:sz w:val="24"/>
                <w:szCs w:val="24"/>
              </w:rPr>
            </w:pPr>
            <w:r w:rsidRPr="0067534C">
              <w:rPr>
                <w:rFonts w:ascii="Times New Roman" w:hAnsi="Times New Roman"/>
                <w:color w:val="000000"/>
                <w:spacing w:val="-2"/>
                <w:sz w:val="24"/>
                <w:szCs w:val="24"/>
              </w:rPr>
              <w:t>- wprowadzonych ustawą o zmianie ustawy o listach zastawnych i bankach hipotecznych oraz niektórych innych ustaw system ochrony instytucjonalnej dla banków komercyjnych – ok. 3,5 mld zł.,</w:t>
            </w:r>
          </w:p>
          <w:p w14:paraId="2D0E007D" w14:textId="019F959F" w:rsidR="000E26F6" w:rsidRPr="0067534C" w:rsidRDefault="000E26F6" w:rsidP="000B343B">
            <w:pPr>
              <w:spacing w:line="240" w:lineRule="auto"/>
              <w:jc w:val="both"/>
              <w:rPr>
                <w:rFonts w:ascii="Times New Roman" w:hAnsi="Times New Roman"/>
                <w:color w:val="000000"/>
                <w:spacing w:val="-2"/>
                <w:sz w:val="24"/>
                <w:szCs w:val="24"/>
              </w:rPr>
            </w:pPr>
            <w:r w:rsidRPr="0067534C">
              <w:rPr>
                <w:rFonts w:ascii="Times New Roman" w:hAnsi="Times New Roman"/>
                <w:color w:val="000000"/>
                <w:spacing w:val="-2"/>
                <w:sz w:val="24"/>
                <w:szCs w:val="24"/>
              </w:rPr>
              <w:lastRenderedPageBreak/>
              <w:t>- wakacji kredytowych – każde 100 tys. wniosków kredytobiorców to ok. 0,4 mld zł (za 4 miesiące/rok wakacji kredytowych przy założeniu średniej raty odsetkowej w wysokości 1 t</w:t>
            </w:r>
            <w:r w:rsidR="00E042E7" w:rsidRPr="0067534C">
              <w:rPr>
                <w:rFonts w:ascii="Times New Roman" w:hAnsi="Times New Roman"/>
                <w:color w:val="000000"/>
                <w:spacing w:val="-2"/>
                <w:sz w:val="24"/>
                <w:szCs w:val="24"/>
              </w:rPr>
              <w:t xml:space="preserve">ys. zł/miesiąc). </w:t>
            </w:r>
            <w:r w:rsidRPr="0067534C">
              <w:rPr>
                <w:rFonts w:ascii="Times New Roman" w:hAnsi="Times New Roman"/>
                <w:color w:val="000000"/>
                <w:spacing w:val="-2"/>
                <w:sz w:val="24"/>
                <w:szCs w:val="24"/>
              </w:rPr>
              <w:t>Kredytobiorców hipotecznych posiadających kredyty w PLN szacuje się na ok. 2 mln. Przy założeniu skorzystania z pomocy dla kredytobiorców 50% uprawnionych</w:t>
            </w:r>
            <w:r w:rsidR="00E042E7" w:rsidRPr="0067534C">
              <w:rPr>
                <w:rFonts w:ascii="Times New Roman" w:hAnsi="Times New Roman"/>
                <w:color w:val="000000"/>
                <w:spacing w:val="-2"/>
                <w:sz w:val="24"/>
                <w:szCs w:val="24"/>
              </w:rPr>
              <w:t xml:space="preserve"> koszt dla sektora bankowego wyniesie ok. 4 mld zł.</w:t>
            </w:r>
          </w:p>
          <w:p w14:paraId="44A1A7D7" w14:textId="77777777" w:rsidR="000B343B" w:rsidRPr="0067534C" w:rsidRDefault="00E042E7" w:rsidP="000E26F6">
            <w:pPr>
              <w:spacing w:line="240" w:lineRule="auto"/>
              <w:jc w:val="both"/>
              <w:rPr>
                <w:rFonts w:ascii="Times New Roman" w:hAnsi="Times New Roman"/>
                <w:color w:val="000000"/>
                <w:spacing w:val="-2"/>
                <w:sz w:val="24"/>
                <w:szCs w:val="24"/>
              </w:rPr>
            </w:pPr>
            <w:r w:rsidRPr="0067534C">
              <w:rPr>
                <w:rFonts w:ascii="Times New Roman" w:hAnsi="Times New Roman"/>
                <w:color w:val="000000"/>
                <w:spacing w:val="-2"/>
                <w:sz w:val="24"/>
                <w:szCs w:val="24"/>
              </w:rPr>
              <w:t>Łączny koszt dla sektora bankowego w 2022 r. może wynieść ok. 8,9 mld zł.</w:t>
            </w:r>
            <w:r w:rsidR="000B343B" w:rsidRPr="0067534C">
              <w:rPr>
                <w:rFonts w:ascii="Times New Roman" w:hAnsi="Times New Roman"/>
                <w:color w:val="000000"/>
                <w:spacing w:val="-2"/>
                <w:sz w:val="24"/>
                <w:szCs w:val="24"/>
              </w:rPr>
              <w:t xml:space="preserve"> </w:t>
            </w:r>
          </w:p>
          <w:p w14:paraId="584CEC74" w14:textId="45248A76" w:rsidR="00E042E7" w:rsidRPr="00412456" w:rsidRDefault="00E042E7" w:rsidP="005C5BED">
            <w:pPr>
              <w:spacing w:line="240" w:lineRule="auto"/>
              <w:jc w:val="both"/>
              <w:rPr>
                <w:rFonts w:ascii="Times New Roman" w:hAnsi="Times New Roman"/>
                <w:color w:val="000000"/>
                <w:spacing w:val="-2"/>
                <w:sz w:val="24"/>
                <w:szCs w:val="24"/>
              </w:rPr>
            </w:pPr>
            <w:r w:rsidRPr="0067534C">
              <w:rPr>
                <w:rFonts w:ascii="Times New Roman" w:hAnsi="Times New Roman"/>
                <w:color w:val="000000"/>
                <w:spacing w:val="-2"/>
                <w:sz w:val="24"/>
                <w:szCs w:val="24"/>
              </w:rPr>
              <w:t>W 2023 r. koszt dla sektora bankowego w przypadku wakacji kredytowych zakłada się na poziomie analogicznym jak w 2022 r. W związku ze zmianą wskaźnika referencyjnego szacuje się koszt dla sektora bankowego ok. 1</w:t>
            </w:r>
            <w:r w:rsidR="005C5BED">
              <w:rPr>
                <w:rFonts w:ascii="Times New Roman" w:hAnsi="Times New Roman"/>
                <w:color w:val="000000"/>
                <w:spacing w:val="-2"/>
                <w:sz w:val="24"/>
                <w:szCs w:val="24"/>
              </w:rPr>
              <w:t xml:space="preserve"> </w:t>
            </w:r>
            <w:r w:rsidRPr="0067534C">
              <w:rPr>
                <w:rFonts w:ascii="Times New Roman" w:hAnsi="Times New Roman"/>
                <w:color w:val="000000"/>
                <w:spacing w:val="-2"/>
                <w:sz w:val="24"/>
                <w:szCs w:val="24"/>
              </w:rPr>
              <w:t>mld zł.</w:t>
            </w:r>
          </w:p>
        </w:tc>
      </w:tr>
      <w:tr w:rsidR="008A608F" w:rsidRPr="00412456" w14:paraId="2A4895C4" w14:textId="77777777" w:rsidTr="00676C8D">
        <w:trPr>
          <w:gridAfter w:val="1"/>
          <w:wAfter w:w="10" w:type="dxa"/>
          <w:trHeight w:val="142"/>
        </w:trPr>
        <w:tc>
          <w:tcPr>
            <w:tcW w:w="1596" w:type="dxa"/>
            <w:vMerge/>
            <w:shd w:val="clear" w:color="auto" w:fill="FFFFFF"/>
          </w:tcPr>
          <w:p w14:paraId="283FFF70" w14:textId="5FF5A36D" w:rsidR="008A608F" w:rsidRPr="00412456" w:rsidRDefault="008A608F" w:rsidP="00811D46">
            <w:pPr>
              <w:spacing w:line="240" w:lineRule="auto"/>
              <w:rPr>
                <w:rFonts w:ascii="Times New Roman" w:hAnsi="Times New Roman"/>
                <w:color w:val="000000"/>
                <w:sz w:val="24"/>
                <w:szCs w:val="24"/>
              </w:rPr>
            </w:pPr>
          </w:p>
        </w:tc>
        <w:tc>
          <w:tcPr>
            <w:tcW w:w="2293" w:type="dxa"/>
            <w:gridSpan w:val="6"/>
            <w:shd w:val="clear" w:color="auto" w:fill="FFFFFF"/>
          </w:tcPr>
          <w:p w14:paraId="3A373C16" w14:textId="77777777" w:rsidR="008A608F" w:rsidRPr="00412456" w:rsidRDefault="009E3C4B" w:rsidP="00811D46">
            <w:pPr>
              <w:spacing w:line="240" w:lineRule="auto"/>
              <w:rPr>
                <w:rFonts w:ascii="Times New Roman" w:hAnsi="Times New Roman"/>
                <w:color w:val="000000"/>
                <w:sz w:val="24"/>
                <w:szCs w:val="24"/>
              </w:rPr>
            </w:pPr>
            <w:r w:rsidRPr="00412456">
              <w:rPr>
                <w:rFonts w:ascii="Times New Roman" w:hAnsi="Times New Roman"/>
                <w:color w:val="000000"/>
                <w:sz w:val="24"/>
                <w:szCs w:val="24"/>
              </w:rPr>
              <w:t>s</w:t>
            </w:r>
            <w:r w:rsidR="008A608F" w:rsidRPr="00412456">
              <w:rPr>
                <w:rFonts w:ascii="Times New Roman" w:hAnsi="Times New Roman"/>
                <w:color w:val="000000"/>
                <w:sz w:val="24"/>
                <w:szCs w:val="24"/>
              </w:rPr>
              <w:t>ektor mikro-, małych i średnich przedsiębiorstw</w:t>
            </w:r>
          </w:p>
        </w:tc>
        <w:tc>
          <w:tcPr>
            <w:tcW w:w="7048" w:type="dxa"/>
            <w:gridSpan w:val="22"/>
            <w:shd w:val="clear" w:color="auto" w:fill="FFFFFF"/>
          </w:tcPr>
          <w:p w14:paraId="7408EE02" w14:textId="77777777" w:rsidR="00BE20F9" w:rsidRPr="00412456" w:rsidRDefault="00BE20F9" w:rsidP="00BE20F9">
            <w:pPr>
              <w:spacing w:line="240" w:lineRule="auto"/>
              <w:jc w:val="both"/>
              <w:rPr>
                <w:rFonts w:ascii="Times New Roman" w:hAnsi="Times New Roman"/>
                <w:color w:val="000000"/>
                <w:spacing w:val="-2"/>
                <w:sz w:val="24"/>
                <w:szCs w:val="24"/>
              </w:rPr>
            </w:pPr>
            <w:r w:rsidRPr="00412456">
              <w:rPr>
                <w:rFonts w:ascii="Times New Roman" w:hAnsi="Times New Roman"/>
                <w:color w:val="000000"/>
                <w:spacing w:val="-2"/>
                <w:sz w:val="24"/>
                <w:szCs w:val="24"/>
              </w:rPr>
              <w:t xml:space="preserve">Wejście w życie ustawy będzie miało pozytywny wpływ na mikro-, małych i średnich przedsiębiorców w związku ze zwiększeniem bezpieczeństwa inwestycji na platformach finansowania społecznościowego dla przedsięwzięć gospodarczych, a co za tym idzie – spopularyzowaniem tej formy inwestycji. </w:t>
            </w:r>
          </w:p>
          <w:p w14:paraId="159FB0A6" w14:textId="77777777" w:rsidR="008A608F" w:rsidRPr="00412456" w:rsidRDefault="00BE20F9" w:rsidP="00BE20F9">
            <w:pPr>
              <w:spacing w:line="240" w:lineRule="auto"/>
              <w:jc w:val="both"/>
              <w:rPr>
                <w:rFonts w:ascii="Times New Roman" w:hAnsi="Times New Roman"/>
                <w:color w:val="000000"/>
                <w:spacing w:val="-2"/>
                <w:sz w:val="24"/>
                <w:szCs w:val="24"/>
              </w:rPr>
            </w:pPr>
            <w:r w:rsidRPr="00412456">
              <w:rPr>
                <w:rFonts w:ascii="Times New Roman" w:hAnsi="Times New Roman"/>
                <w:color w:val="000000"/>
                <w:spacing w:val="-2"/>
                <w:sz w:val="24"/>
                <w:szCs w:val="24"/>
              </w:rPr>
              <w:t xml:space="preserve">Przełoży się to na zwiększenie możliwości pozyskiwania przez przedsiębiorców kapitału w sposób stanowiący alternatywę np. dla kredytów bankowych czy emisji dłużnych papierów wartościowych. Dotyczy to przede wszystkim przedsiębiorstw typu </w:t>
            </w:r>
            <w:r w:rsidRPr="00412456">
              <w:rPr>
                <w:rFonts w:ascii="Times New Roman" w:hAnsi="Times New Roman"/>
                <w:i/>
                <w:color w:val="000000"/>
                <w:spacing w:val="-2"/>
                <w:sz w:val="24"/>
                <w:szCs w:val="24"/>
              </w:rPr>
              <w:t>start-up</w:t>
            </w:r>
            <w:r w:rsidRPr="00412456">
              <w:rPr>
                <w:rFonts w:ascii="Times New Roman" w:hAnsi="Times New Roman"/>
                <w:color w:val="000000"/>
                <w:spacing w:val="-2"/>
                <w:sz w:val="24"/>
                <w:szCs w:val="24"/>
              </w:rPr>
              <w:t>, a więc najmniejszych przedsiębiorstw działających w innowacyjnych branżach, które mogą mieć trudności z uzyskaniem finansowania swojej działalności bardziej tradycyjnymi metodami.</w:t>
            </w:r>
          </w:p>
        </w:tc>
      </w:tr>
      <w:tr w:rsidR="009E3C4B" w:rsidRPr="00412456" w14:paraId="2657458A" w14:textId="77777777" w:rsidTr="00676C8D">
        <w:trPr>
          <w:gridAfter w:val="1"/>
          <w:wAfter w:w="10" w:type="dxa"/>
          <w:trHeight w:val="596"/>
        </w:trPr>
        <w:tc>
          <w:tcPr>
            <w:tcW w:w="1596" w:type="dxa"/>
            <w:vMerge/>
            <w:shd w:val="clear" w:color="auto" w:fill="FFFFFF"/>
          </w:tcPr>
          <w:p w14:paraId="3DA6424A" w14:textId="77777777" w:rsidR="009E3C4B" w:rsidRPr="00412456" w:rsidRDefault="009E3C4B" w:rsidP="00811D46">
            <w:pPr>
              <w:spacing w:line="240" w:lineRule="auto"/>
              <w:rPr>
                <w:rFonts w:ascii="Times New Roman" w:hAnsi="Times New Roman"/>
                <w:color w:val="000000"/>
                <w:sz w:val="24"/>
                <w:szCs w:val="24"/>
              </w:rPr>
            </w:pPr>
          </w:p>
        </w:tc>
        <w:tc>
          <w:tcPr>
            <w:tcW w:w="2293" w:type="dxa"/>
            <w:gridSpan w:val="6"/>
            <w:shd w:val="clear" w:color="auto" w:fill="FFFFFF"/>
          </w:tcPr>
          <w:p w14:paraId="2E49F2AA" w14:textId="77777777" w:rsidR="009E3C4B" w:rsidRPr="00412456" w:rsidRDefault="00A92BAF" w:rsidP="00955774">
            <w:pPr>
              <w:tabs>
                <w:tab w:val="right" w:pos="1936"/>
              </w:tabs>
              <w:spacing w:line="240" w:lineRule="auto"/>
              <w:rPr>
                <w:rFonts w:ascii="Times New Roman" w:hAnsi="Times New Roman"/>
                <w:color w:val="000000"/>
                <w:sz w:val="24"/>
                <w:szCs w:val="24"/>
              </w:rPr>
            </w:pPr>
            <w:r w:rsidRPr="00412456">
              <w:rPr>
                <w:rFonts w:ascii="Times New Roman" w:hAnsi="Times New Roman"/>
                <w:sz w:val="24"/>
                <w:szCs w:val="24"/>
              </w:rPr>
              <w:t xml:space="preserve">rodzina, </w:t>
            </w:r>
            <w:r w:rsidR="009E3C4B" w:rsidRPr="00412456">
              <w:rPr>
                <w:rFonts w:ascii="Times New Roman" w:hAnsi="Times New Roman"/>
                <w:sz w:val="24"/>
                <w:szCs w:val="24"/>
              </w:rPr>
              <w:t>obywatele oraz gospodarstwa domowe</w:t>
            </w:r>
            <w:r w:rsidR="009E3C4B" w:rsidRPr="00412456">
              <w:rPr>
                <w:rFonts w:ascii="Times New Roman" w:hAnsi="Times New Roman"/>
                <w:color w:val="000000"/>
                <w:sz w:val="24"/>
                <w:szCs w:val="24"/>
              </w:rPr>
              <w:t xml:space="preserve"> </w:t>
            </w:r>
          </w:p>
        </w:tc>
        <w:tc>
          <w:tcPr>
            <w:tcW w:w="7048" w:type="dxa"/>
            <w:gridSpan w:val="22"/>
            <w:shd w:val="clear" w:color="auto" w:fill="FFFFFF"/>
          </w:tcPr>
          <w:p w14:paraId="65EF3F2B" w14:textId="77777777" w:rsidR="009E3C4B" w:rsidRPr="00412456" w:rsidRDefault="00BE20F9" w:rsidP="00BE20F9">
            <w:pPr>
              <w:spacing w:line="240" w:lineRule="auto"/>
              <w:jc w:val="both"/>
              <w:rPr>
                <w:rFonts w:ascii="Times New Roman" w:hAnsi="Times New Roman"/>
                <w:color w:val="000000"/>
                <w:spacing w:val="-2"/>
                <w:sz w:val="24"/>
                <w:szCs w:val="24"/>
              </w:rPr>
            </w:pPr>
            <w:r w:rsidRPr="00412456">
              <w:rPr>
                <w:rFonts w:ascii="Times New Roman" w:hAnsi="Times New Roman"/>
                <w:sz w:val="24"/>
                <w:szCs w:val="24"/>
              </w:rPr>
              <w:t xml:space="preserve">Wejście w życie ustawy będzie miało wpływ na sytuację ekonomiczną i społeczną rodziny, osób niepełnosprawnych oraz osób starszych (wpłynie na wszystkie podmioty, w tym konsumentów, będące stroną </w:t>
            </w:r>
            <w:r w:rsidRPr="00412456">
              <w:rPr>
                <w:rFonts w:ascii="Times New Roman" w:eastAsia="Times New Roman" w:hAnsi="Times New Roman"/>
                <w:sz w:val="24"/>
                <w:szCs w:val="24"/>
                <w:lang w:eastAsia="pl-PL"/>
              </w:rPr>
              <w:t>umowy lub instrumentu finansowego, opartych na zastępowanym kluczowym wskaźniku referencyjnym).</w:t>
            </w:r>
          </w:p>
        </w:tc>
      </w:tr>
      <w:tr w:rsidR="008A608F" w:rsidRPr="00412456" w14:paraId="1478B4A2" w14:textId="77777777" w:rsidTr="00676C8D">
        <w:trPr>
          <w:gridAfter w:val="1"/>
          <w:wAfter w:w="10" w:type="dxa"/>
          <w:trHeight w:val="240"/>
        </w:trPr>
        <w:tc>
          <w:tcPr>
            <w:tcW w:w="1596" w:type="dxa"/>
            <w:vMerge/>
            <w:shd w:val="clear" w:color="auto" w:fill="FFFFFF"/>
          </w:tcPr>
          <w:p w14:paraId="7D138EB4" w14:textId="77777777" w:rsidR="008A608F" w:rsidRPr="00412456" w:rsidRDefault="008A608F" w:rsidP="00811D46">
            <w:pPr>
              <w:spacing w:line="240" w:lineRule="auto"/>
              <w:rPr>
                <w:rFonts w:ascii="Times New Roman" w:hAnsi="Times New Roman"/>
                <w:color w:val="000000"/>
                <w:sz w:val="24"/>
                <w:szCs w:val="24"/>
              </w:rPr>
            </w:pPr>
          </w:p>
        </w:tc>
        <w:tc>
          <w:tcPr>
            <w:tcW w:w="2293" w:type="dxa"/>
            <w:gridSpan w:val="6"/>
            <w:shd w:val="clear" w:color="auto" w:fill="FFFFFF"/>
          </w:tcPr>
          <w:p w14:paraId="72568BD8" w14:textId="77777777" w:rsidR="008A608F" w:rsidRPr="00412456" w:rsidRDefault="00BE20F9" w:rsidP="00811D46">
            <w:pPr>
              <w:tabs>
                <w:tab w:val="right" w:pos="1936"/>
              </w:tabs>
              <w:rPr>
                <w:rFonts w:ascii="Times New Roman" w:hAnsi="Times New Roman"/>
                <w:sz w:val="24"/>
                <w:szCs w:val="24"/>
              </w:rPr>
            </w:pPr>
            <w:r w:rsidRPr="00412456">
              <w:rPr>
                <w:rFonts w:ascii="Times New Roman" w:hAnsi="Times New Roman"/>
                <w:sz w:val="24"/>
                <w:szCs w:val="24"/>
              </w:rPr>
              <w:t>inwestorzy dokonujący inwestycji na platformach finansowania społecznościowego</w:t>
            </w:r>
          </w:p>
        </w:tc>
        <w:tc>
          <w:tcPr>
            <w:tcW w:w="7048" w:type="dxa"/>
            <w:gridSpan w:val="22"/>
            <w:shd w:val="clear" w:color="auto" w:fill="FFFFFF"/>
          </w:tcPr>
          <w:p w14:paraId="7D3FD26E" w14:textId="77777777" w:rsidR="008A608F" w:rsidRPr="00412456" w:rsidRDefault="00BE20F9" w:rsidP="00BE20F9">
            <w:pPr>
              <w:spacing w:line="240" w:lineRule="auto"/>
              <w:jc w:val="both"/>
              <w:rPr>
                <w:rFonts w:ascii="Times New Roman" w:hAnsi="Times New Roman"/>
                <w:color w:val="000000"/>
                <w:spacing w:val="-2"/>
                <w:sz w:val="24"/>
                <w:szCs w:val="24"/>
              </w:rPr>
            </w:pPr>
            <w:r w:rsidRPr="00412456">
              <w:rPr>
                <w:rFonts w:ascii="Times New Roman" w:hAnsi="Times New Roman"/>
                <w:color w:val="000000"/>
                <w:spacing w:val="-2"/>
                <w:sz w:val="24"/>
                <w:szCs w:val="24"/>
              </w:rPr>
              <w:t>Wejście w życie ustawy zwiększy bezpieczeństwo inwestycji dokonywanych na platformach finansowania społecznościowego przez objęcie nadzorem KNF działalności platform finansowania społecznościowego dla przedsięwzięć gospodarczych. Jednocześnie rozporządzenie wprowadzi rozwiązania chroniące inwestorów detalicznych (przede wszystkim osoby fizyczne nieposiadające dużej wiedzy i doświadczenia w zakresie inwestycji), takie jak wstępny test wiedzy, badanie adekwatności ofert finansowania społecznościowego dla konkretnego inwestora, limity inwestycji, okres namysłu przed ostatecznym zawarciem transakcji.</w:t>
            </w:r>
          </w:p>
        </w:tc>
      </w:tr>
      <w:tr w:rsidR="00BE20F9" w:rsidRPr="00412456" w14:paraId="6E278B00" w14:textId="77777777" w:rsidTr="00676C8D">
        <w:trPr>
          <w:gridAfter w:val="1"/>
          <w:wAfter w:w="10" w:type="dxa"/>
          <w:trHeight w:val="240"/>
        </w:trPr>
        <w:tc>
          <w:tcPr>
            <w:tcW w:w="1596" w:type="dxa"/>
            <w:shd w:val="clear" w:color="auto" w:fill="FFFFFF"/>
          </w:tcPr>
          <w:p w14:paraId="75B66944" w14:textId="77777777" w:rsidR="00BE20F9" w:rsidRPr="00412456" w:rsidRDefault="00BE20F9" w:rsidP="00811D46">
            <w:pPr>
              <w:spacing w:line="240" w:lineRule="auto"/>
              <w:rPr>
                <w:rFonts w:ascii="Times New Roman" w:hAnsi="Times New Roman"/>
                <w:color w:val="000000"/>
                <w:sz w:val="24"/>
                <w:szCs w:val="24"/>
              </w:rPr>
            </w:pPr>
          </w:p>
        </w:tc>
        <w:tc>
          <w:tcPr>
            <w:tcW w:w="2293" w:type="dxa"/>
            <w:gridSpan w:val="6"/>
            <w:shd w:val="clear" w:color="auto" w:fill="FFFFFF"/>
          </w:tcPr>
          <w:p w14:paraId="71F13B4E" w14:textId="77777777" w:rsidR="00BE20F9" w:rsidRPr="00412456" w:rsidRDefault="00BE20F9" w:rsidP="00811D46">
            <w:pPr>
              <w:tabs>
                <w:tab w:val="right" w:pos="1936"/>
              </w:tabs>
              <w:rPr>
                <w:rFonts w:ascii="Times New Roman" w:hAnsi="Times New Roman"/>
                <w:color w:val="000000"/>
                <w:sz w:val="24"/>
                <w:szCs w:val="24"/>
              </w:rPr>
            </w:pPr>
            <w:r w:rsidRPr="00412456">
              <w:rPr>
                <w:rFonts w:ascii="Times New Roman" w:hAnsi="Times New Roman"/>
                <w:color w:val="000000"/>
                <w:sz w:val="24"/>
                <w:szCs w:val="24"/>
              </w:rPr>
              <w:t>dostawcy usług finansowania społecznościowego dla przedsięwzięć gospodarczych</w:t>
            </w:r>
          </w:p>
        </w:tc>
        <w:tc>
          <w:tcPr>
            <w:tcW w:w="7048" w:type="dxa"/>
            <w:gridSpan w:val="22"/>
            <w:shd w:val="clear" w:color="auto" w:fill="FFFFFF"/>
          </w:tcPr>
          <w:p w14:paraId="4E7D04DD" w14:textId="77777777" w:rsidR="00BE20F9" w:rsidRPr="00412456" w:rsidRDefault="00BE20F9" w:rsidP="00BE20F9">
            <w:pPr>
              <w:tabs>
                <w:tab w:val="left" w:pos="3000"/>
              </w:tabs>
              <w:spacing w:line="240" w:lineRule="auto"/>
              <w:jc w:val="both"/>
              <w:rPr>
                <w:rFonts w:ascii="Times New Roman" w:hAnsi="Times New Roman"/>
                <w:color w:val="000000"/>
                <w:spacing w:val="-2"/>
                <w:sz w:val="24"/>
                <w:szCs w:val="24"/>
              </w:rPr>
            </w:pPr>
            <w:r w:rsidRPr="00412456">
              <w:rPr>
                <w:rFonts w:ascii="Times New Roman" w:hAnsi="Times New Roman"/>
                <w:color w:val="000000"/>
                <w:spacing w:val="-2"/>
                <w:sz w:val="24"/>
                <w:szCs w:val="24"/>
              </w:rPr>
              <w:t>Dostawcy usług finansowania społecznościowego będą obciążani jednorazową opłatą za wydanie zezwolenia na prowadzenie działalności (nie więcej niż równowartość w złotych 4500 euro). Dodatkowo podmioty te będą wnosić na rzecz KNF opłaty roczne, ustalane na podstawie średniej wartości przychodów w okresie ostatnich trzech lat obrotowych poprzedzających rok, za który należna jest opłata, pomniejszonych o dywidendy otrzymane od jednostek zależnych i stowarzyszonych (nie więcej niż 0,5% tej średniej, jednak nie mniejsza niż równowartość w złotych 750 euro).</w:t>
            </w:r>
          </w:p>
          <w:p w14:paraId="2D3070EC" w14:textId="77777777" w:rsidR="00BE20F9" w:rsidRPr="00412456" w:rsidRDefault="00BE20F9" w:rsidP="00BE20F9">
            <w:pPr>
              <w:tabs>
                <w:tab w:val="left" w:pos="3000"/>
              </w:tabs>
              <w:spacing w:line="240" w:lineRule="auto"/>
              <w:jc w:val="both"/>
              <w:rPr>
                <w:rFonts w:ascii="Times New Roman" w:hAnsi="Times New Roman"/>
                <w:color w:val="000000"/>
                <w:spacing w:val="-2"/>
                <w:sz w:val="24"/>
                <w:szCs w:val="24"/>
              </w:rPr>
            </w:pPr>
            <w:r w:rsidRPr="00412456">
              <w:rPr>
                <w:rFonts w:ascii="Times New Roman" w:hAnsi="Times New Roman"/>
                <w:color w:val="000000"/>
                <w:spacing w:val="-2"/>
                <w:sz w:val="24"/>
                <w:szCs w:val="24"/>
              </w:rPr>
              <w:t xml:space="preserve">W konsekwencji wdrożenia rozporządzenia 2020/1503 oraz wejścia w życie ustawy dostawcy usług finansowania społecznościowego będą musieli wystąpić do KNF o udzielenie zezwolenia na prowadzenie działalności oraz zostaną poddani nadzorowi KNF. Jednocześnie uzyskanie statusu dostawcy usług finansowania społecznościowego pozwoli tym podmiotom na zwiększenie skali prowadzonej działalności poprzez korzystanie z tzw. paszportu europejskiego, tj. możliwości </w:t>
            </w:r>
            <w:r w:rsidRPr="00412456">
              <w:rPr>
                <w:rFonts w:ascii="Times New Roman" w:hAnsi="Times New Roman"/>
                <w:color w:val="000000"/>
                <w:spacing w:val="-2"/>
                <w:sz w:val="24"/>
                <w:szCs w:val="24"/>
              </w:rPr>
              <w:lastRenderedPageBreak/>
              <w:t>transgranicznego świadczenia usług na terytorium wszystkich państw UE.</w:t>
            </w:r>
          </w:p>
          <w:p w14:paraId="3668D105" w14:textId="77777777" w:rsidR="00BE20F9" w:rsidRPr="00412456" w:rsidRDefault="00BE20F9" w:rsidP="00BE20F9">
            <w:pPr>
              <w:spacing w:line="240" w:lineRule="auto"/>
              <w:jc w:val="both"/>
              <w:rPr>
                <w:rFonts w:ascii="Times New Roman" w:hAnsi="Times New Roman"/>
                <w:color w:val="000000"/>
                <w:spacing w:val="-2"/>
                <w:sz w:val="24"/>
                <w:szCs w:val="24"/>
              </w:rPr>
            </w:pPr>
            <w:r w:rsidRPr="00412456">
              <w:rPr>
                <w:rFonts w:ascii="Times New Roman" w:hAnsi="Times New Roman"/>
                <w:color w:val="000000"/>
                <w:spacing w:val="-2"/>
                <w:sz w:val="24"/>
                <w:szCs w:val="24"/>
              </w:rPr>
              <w:t>Dostawcy usług finansowania społecznościowego będą musieli wdrożyć w swojej działalności nowe rozwiązania służące przede wszystkim zwiększeniu ochrony inwestorów, takie jak wstępny test wiedzy inwestora, ocena adekwatności inwestycji dla inwestora, czy weryfikacja kompletności informacji zawartych w arkuszu kluczowych informacji inwestycyjnych. Pozytywny wpływ na bezpieczeństwo inwestorów powinien jednak przełożyć się na zwiększenie zainteresowania inwestorów finansowaniem społecznościowym.</w:t>
            </w:r>
          </w:p>
        </w:tc>
      </w:tr>
      <w:tr w:rsidR="005E7371" w:rsidRPr="00412456" w14:paraId="62789126" w14:textId="77777777" w:rsidTr="00676C8D">
        <w:trPr>
          <w:gridAfter w:val="1"/>
          <w:wAfter w:w="10" w:type="dxa"/>
          <w:trHeight w:val="142"/>
        </w:trPr>
        <w:tc>
          <w:tcPr>
            <w:tcW w:w="1596" w:type="dxa"/>
            <w:shd w:val="clear" w:color="auto" w:fill="FFFFFF"/>
          </w:tcPr>
          <w:p w14:paraId="7E0C6533" w14:textId="77777777" w:rsidR="005E7371" w:rsidRPr="00412456" w:rsidRDefault="005E7371" w:rsidP="00811D46">
            <w:pPr>
              <w:spacing w:line="240" w:lineRule="auto"/>
              <w:rPr>
                <w:rFonts w:ascii="Times New Roman" w:hAnsi="Times New Roman"/>
                <w:color w:val="000000"/>
                <w:sz w:val="24"/>
                <w:szCs w:val="24"/>
              </w:rPr>
            </w:pPr>
            <w:r w:rsidRPr="00412456">
              <w:rPr>
                <w:rFonts w:ascii="Times New Roman" w:hAnsi="Times New Roman"/>
                <w:color w:val="000000"/>
                <w:sz w:val="24"/>
                <w:szCs w:val="24"/>
              </w:rPr>
              <w:lastRenderedPageBreak/>
              <w:t>Niemierzalne</w:t>
            </w:r>
          </w:p>
        </w:tc>
        <w:tc>
          <w:tcPr>
            <w:tcW w:w="2293" w:type="dxa"/>
            <w:gridSpan w:val="6"/>
            <w:shd w:val="clear" w:color="auto" w:fill="FFFFFF"/>
          </w:tcPr>
          <w:p w14:paraId="3C934C70" w14:textId="77777777" w:rsidR="005E7371" w:rsidRPr="00412456" w:rsidRDefault="00BE20F9" w:rsidP="00811D46">
            <w:pPr>
              <w:spacing w:line="240" w:lineRule="auto"/>
              <w:rPr>
                <w:rFonts w:ascii="Times New Roman" w:hAnsi="Times New Roman"/>
                <w:color w:val="000000"/>
                <w:sz w:val="24"/>
                <w:szCs w:val="24"/>
              </w:rPr>
            </w:pPr>
            <w:r w:rsidRPr="00412456">
              <w:rPr>
                <w:rFonts w:ascii="Times New Roman" w:hAnsi="Times New Roman"/>
                <w:color w:val="000000"/>
                <w:sz w:val="24"/>
                <w:szCs w:val="24"/>
              </w:rPr>
              <w:t>inwestorzy</w:t>
            </w:r>
          </w:p>
        </w:tc>
        <w:tc>
          <w:tcPr>
            <w:tcW w:w="7048" w:type="dxa"/>
            <w:gridSpan w:val="22"/>
            <w:shd w:val="clear" w:color="auto" w:fill="FFFFFF"/>
          </w:tcPr>
          <w:p w14:paraId="79E848B7" w14:textId="77777777" w:rsidR="00BE20F9" w:rsidRPr="00412456" w:rsidRDefault="00BE20F9" w:rsidP="00BE20F9">
            <w:pPr>
              <w:spacing w:line="240" w:lineRule="auto"/>
              <w:jc w:val="both"/>
              <w:rPr>
                <w:rFonts w:ascii="Times New Roman" w:hAnsi="Times New Roman"/>
                <w:color w:val="000000"/>
                <w:spacing w:val="-2"/>
                <w:sz w:val="24"/>
                <w:szCs w:val="24"/>
              </w:rPr>
            </w:pPr>
            <w:r w:rsidRPr="00412456">
              <w:rPr>
                <w:rFonts w:ascii="Times New Roman" w:hAnsi="Times New Roman"/>
                <w:color w:val="000000"/>
                <w:spacing w:val="-2"/>
                <w:sz w:val="24"/>
                <w:szCs w:val="24"/>
              </w:rPr>
              <w:t>Korzyści związane z wdrożeniem proponowanych rozwiązań odniosą klienci firm inwestycyjnych, zarówno detaliczni, jak i profesjonalni, a także firmy inwestycyjne – dzięki zmniejszeniu złożoności regulacyjnej w niektórych obszarach rynku kapitałowego.</w:t>
            </w:r>
          </w:p>
          <w:p w14:paraId="5F3A8120" w14:textId="77777777" w:rsidR="005E7371" w:rsidRPr="00412456" w:rsidRDefault="00BE20F9" w:rsidP="00BE20F9">
            <w:pPr>
              <w:spacing w:line="240" w:lineRule="auto"/>
              <w:jc w:val="both"/>
              <w:rPr>
                <w:rFonts w:ascii="Times New Roman" w:eastAsia="Times New Roman" w:hAnsi="Times New Roman"/>
                <w:sz w:val="24"/>
                <w:szCs w:val="24"/>
                <w:lang w:eastAsia="pl-PL"/>
              </w:rPr>
            </w:pPr>
            <w:r w:rsidRPr="00412456">
              <w:rPr>
                <w:rFonts w:ascii="Times New Roman" w:hAnsi="Times New Roman"/>
                <w:color w:val="000000"/>
                <w:spacing w:val="-2"/>
                <w:sz w:val="24"/>
                <w:szCs w:val="24"/>
              </w:rPr>
              <w:t xml:space="preserve">Wejście w życie ustawy wpłynie na inwestorów, </w:t>
            </w:r>
            <w:r w:rsidRPr="00412456">
              <w:rPr>
                <w:rFonts w:ascii="Times New Roman" w:hAnsi="Times New Roman"/>
                <w:sz w:val="24"/>
                <w:szCs w:val="24"/>
              </w:rPr>
              <w:t xml:space="preserve">będących stroną </w:t>
            </w:r>
            <w:r w:rsidRPr="00412456">
              <w:rPr>
                <w:rFonts w:ascii="Times New Roman" w:eastAsia="Times New Roman" w:hAnsi="Times New Roman"/>
                <w:sz w:val="24"/>
                <w:szCs w:val="24"/>
                <w:lang w:eastAsia="pl-PL"/>
              </w:rPr>
              <w:t>umowy lub instrumentu finansowego, opartych na zastępowanym kluczowym wskaźniku referencyjnym.</w:t>
            </w:r>
          </w:p>
        </w:tc>
      </w:tr>
      <w:tr w:rsidR="00E24BD7" w:rsidRPr="00412456" w14:paraId="0AF727AC" w14:textId="77777777" w:rsidTr="00676C8D">
        <w:trPr>
          <w:gridAfter w:val="1"/>
          <w:wAfter w:w="10" w:type="dxa"/>
          <w:trHeight w:val="1643"/>
        </w:trPr>
        <w:tc>
          <w:tcPr>
            <w:tcW w:w="2243" w:type="dxa"/>
            <w:gridSpan w:val="2"/>
            <w:shd w:val="clear" w:color="auto" w:fill="FFFFFF"/>
          </w:tcPr>
          <w:p w14:paraId="4665478E" w14:textId="77777777" w:rsidR="00E24BD7" w:rsidRPr="00412456" w:rsidRDefault="00E24BD7" w:rsidP="00821717">
            <w:pPr>
              <w:spacing w:line="240" w:lineRule="auto"/>
              <w:rPr>
                <w:rFonts w:ascii="Times New Roman" w:hAnsi="Times New Roman"/>
                <w:color w:val="000000"/>
                <w:sz w:val="24"/>
                <w:szCs w:val="24"/>
              </w:rPr>
            </w:pPr>
            <w:r w:rsidRPr="00412456">
              <w:rPr>
                <w:rFonts w:ascii="Times New Roman" w:hAnsi="Times New Roman"/>
                <w:color w:val="000000"/>
                <w:sz w:val="24"/>
                <w:szCs w:val="24"/>
              </w:rPr>
              <w:t xml:space="preserve">Dodatkowe informacje, w tym wskazanie źródeł danych i przyjętych do obliczeń założeń </w:t>
            </w:r>
          </w:p>
        </w:tc>
        <w:tc>
          <w:tcPr>
            <w:tcW w:w="8694" w:type="dxa"/>
            <w:gridSpan w:val="27"/>
            <w:shd w:val="clear" w:color="auto" w:fill="FFFFFF"/>
            <w:vAlign w:val="center"/>
          </w:tcPr>
          <w:p w14:paraId="3676E9E1" w14:textId="77777777" w:rsidR="00E24BD7" w:rsidRPr="00412456" w:rsidRDefault="00E24BD7" w:rsidP="00B37C80">
            <w:pPr>
              <w:spacing w:line="240" w:lineRule="auto"/>
              <w:jc w:val="both"/>
              <w:rPr>
                <w:rFonts w:ascii="Times New Roman" w:hAnsi="Times New Roman"/>
                <w:color w:val="000000"/>
                <w:sz w:val="24"/>
                <w:szCs w:val="24"/>
              </w:rPr>
            </w:pPr>
          </w:p>
        </w:tc>
      </w:tr>
      <w:tr w:rsidR="006A701A" w:rsidRPr="00412456" w14:paraId="58E95AD5" w14:textId="77777777" w:rsidTr="00676C8D">
        <w:trPr>
          <w:gridAfter w:val="1"/>
          <w:wAfter w:w="10" w:type="dxa"/>
          <w:trHeight w:val="342"/>
        </w:trPr>
        <w:tc>
          <w:tcPr>
            <w:tcW w:w="10937" w:type="dxa"/>
            <w:gridSpan w:val="29"/>
            <w:shd w:val="clear" w:color="auto" w:fill="99CCFF"/>
            <w:vAlign w:val="center"/>
          </w:tcPr>
          <w:p w14:paraId="46B9972C" w14:textId="77777777" w:rsidR="006A701A" w:rsidRPr="00412456" w:rsidRDefault="006A701A" w:rsidP="004F4E17">
            <w:pPr>
              <w:numPr>
                <w:ilvl w:val="0"/>
                <w:numId w:val="3"/>
              </w:numPr>
              <w:spacing w:before="60" w:after="60" w:line="240" w:lineRule="auto"/>
              <w:ind w:left="318" w:hanging="284"/>
              <w:jc w:val="both"/>
              <w:rPr>
                <w:rFonts w:ascii="Times New Roman" w:hAnsi="Times New Roman"/>
                <w:b/>
                <w:color w:val="000000"/>
                <w:sz w:val="24"/>
                <w:szCs w:val="24"/>
              </w:rPr>
            </w:pPr>
            <w:r w:rsidRPr="00412456">
              <w:rPr>
                <w:rFonts w:ascii="Times New Roman" w:hAnsi="Times New Roman"/>
                <w:b/>
                <w:color w:val="000000"/>
                <w:sz w:val="24"/>
                <w:szCs w:val="24"/>
              </w:rPr>
              <w:t xml:space="preserve"> </w:t>
            </w:r>
            <w:r w:rsidR="00FA117A" w:rsidRPr="00412456">
              <w:rPr>
                <w:rFonts w:ascii="Times New Roman" w:hAnsi="Times New Roman"/>
                <w:b/>
                <w:color w:val="000000"/>
                <w:sz w:val="24"/>
                <w:szCs w:val="24"/>
              </w:rPr>
              <w:t>Zmiana o</w:t>
            </w:r>
            <w:r w:rsidRPr="00412456">
              <w:rPr>
                <w:rFonts w:ascii="Times New Roman" w:hAnsi="Times New Roman"/>
                <w:b/>
                <w:color w:val="000000"/>
                <w:sz w:val="24"/>
                <w:szCs w:val="24"/>
              </w:rPr>
              <w:t>bciąże</w:t>
            </w:r>
            <w:r w:rsidR="00FA117A" w:rsidRPr="00412456">
              <w:rPr>
                <w:rFonts w:ascii="Times New Roman" w:hAnsi="Times New Roman"/>
                <w:b/>
                <w:color w:val="000000"/>
                <w:sz w:val="24"/>
                <w:szCs w:val="24"/>
              </w:rPr>
              <w:t>ń</w:t>
            </w:r>
            <w:r w:rsidRPr="00412456">
              <w:rPr>
                <w:rFonts w:ascii="Times New Roman" w:hAnsi="Times New Roman"/>
                <w:b/>
                <w:color w:val="000000"/>
                <w:sz w:val="24"/>
                <w:szCs w:val="24"/>
              </w:rPr>
              <w:t xml:space="preserve"> regulacyjn</w:t>
            </w:r>
            <w:r w:rsidR="00FA117A" w:rsidRPr="00412456">
              <w:rPr>
                <w:rFonts w:ascii="Times New Roman" w:hAnsi="Times New Roman"/>
                <w:b/>
                <w:color w:val="000000"/>
                <w:sz w:val="24"/>
                <w:szCs w:val="24"/>
              </w:rPr>
              <w:t>ych</w:t>
            </w:r>
            <w:r w:rsidR="00653688" w:rsidRPr="00412456">
              <w:rPr>
                <w:rFonts w:ascii="Times New Roman" w:hAnsi="Times New Roman"/>
                <w:b/>
                <w:color w:val="000000"/>
                <w:sz w:val="24"/>
                <w:szCs w:val="24"/>
              </w:rPr>
              <w:t xml:space="preserve"> (w tym obowiązk</w:t>
            </w:r>
            <w:r w:rsidR="00FA117A" w:rsidRPr="00412456">
              <w:rPr>
                <w:rFonts w:ascii="Times New Roman" w:hAnsi="Times New Roman"/>
                <w:b/>
                <w:color w:val="000000"/>
                <w:sz w:val="24"/>
                <w:szCs w:val="24"/>
              </w:rPr>
              <w:t xml:space="preserve">ów </w:t>
            </w:r>
            <w:r w:rsidR="00653688" w:rsidRPr="00412456">
              <w:rPr>
                <w:rFonts w:ascii="Times New Roman" w:hAnsi="Times New Roman"/>
                <w:b/>
                <w:color w:val="000000"/>
                <w:sz w:val="24"/>
                <w:szCs w:val="24"/>
              </w:rPr>
              <w:t>informacyjn</w:t>
            </w:r>
            <w:r w:rsidR="00FA117A" w:rsidRPr="00412456">
              <w:rPr>
                <w:rFonts w:ascii="Times New Roman" w:hAnsi="Times New Roman"/>
                <w:b/>
                <w:color w:val="000000"/>
                <w:sz w:val="24"/>
                <w:szCs w:val="24"/>
              </w:rPr>
              <w:t>ych</w:t>
            </w:r>
            <w:r w:rsidR="00653688" w:rsidRPr="00412456">
              <w:rPr>
                <w:rFonts w:ascii="Times New Roman" w:hAnsi="Times New Roman"/>
                <w:b/>
                <w:color w:val="000000"/>
                <w:sz w:val="24"/>
                <w:szCs w:val="24"/>
              </w:rPr>
              <w:t>)</w:t>
            </w:r>
            <w:r w:rsidRPr="00412456">
              <w:rPr>
                <w:rFonts w:ascii="Times New Roman" w:hAnsi="Times New Roman"/>
                <w:b/>
                <w:color w:val="000000"/>
                <w:sz w:val="24"/>
                <w:szCs w:val="24"/>
              </w:rPr>
              <w:t xml:space="preserve"> wynikając</w:t>
            </w:r>
            <w:r w:rsidR="00FA117A" w:rsidRPr="00412456">
              <w:rPr>
                <w:rFonts w:ascii="Times New Roman" w:hAnsi="Times New Roman"/>
                <w:b/>
                <w:color w:val="000000"/>
                <w:sz w:val="24"/>
                <w:szCs w:val="24"/>
              </w:rPr>
              <w:t>ych</w:t>
            </w:r>
            <w:r w:rsidRPr="00412456">
              <w:rPr>
                <w:rFonts w:ascii="Times New Roman" w:hAnsi="Times New Roman"/>
                <w:b/>
                <w:color w:val="000000"/>
                <w:sz w:val="24"/>
                <w:szCs w:val="24"/>
              </w:rPr>
              <w:t xml:space="preserve"> z projektu</w:t>
            </w:r>
          </w:p>
        </w:tc>
      </w:tr>
      <w:tr w:rsidR="00D86AFF" w:rsidRPr="00412456" w14:paraId="6095FF18" w14:textId="77777777" w:rsidTr="00676C8D">
        <w:trPr>
          <w:gridAfter w:val="1"/>
          <w:wAfter w:w="10" w:type="dxa"/>
          <w:trHeight w:val="151"/>
        </w:trPr>
        <w:tc>
          <w:tcPr>
            <w:tcW w:w="10937" w:type="dxa"/>
            <w:gridSpan w:val="29"/>
            <w:shd w:val="clear" w:color="auto" w:fill="FFFFFF"/>
          </w:tcPr>
          <w:p w14:paraId="0B4E9425" w14:textId="77777777" w:rsidR="00D86AFF" w:rsidRPr="00412456" w:rsidRDefault="00D86AFF" w:rsidP="004F4E17">
            <w:pPr>
              <w:spacing w:line="240" w:lineRule="auto"/>
              <w:rPr>
                <w:rFonts w:ascii="Times New Roman" w:hAnsi="Times New Roman"/>
                <w:color w:val="000000"/>
                <w:sz w:val="24"/>
                <w:szCs w:val="24"/>
              </w:rPr>
            </w:pPr>
            <w:r w:rsidRPr="00412456">
              <w:rPr>
                <w:rFonts w:ascii="Times New Roman" w:hAnsi="Times New Roman"/>
                <w:color w:val="000000"/>
                <w:sz w:val="24"/>
                <w:szCs w:val="24"/>
              </w:rPr>
              <w:fldChar w:fldCharType="begin">
                <w:ffData>
                  <w:name w:val="Wybór1"/>
                  <w:enabled/>
                  <w:calcOnExit w:val="0"/>
                  <w:checkBox>
                    <w:sizeAuto/>
                    <w:default w:val="0"/>
                  </w:checkBox>
                </w:ffData>
              </w:fldChar>
            </w:r>
            <w:r w:rsidRPr="00412456">
              <w:rPr>
                <w:rFonts w:ascii="Times New Roman" w:hAnsi="Times New Roman"/>
                <w:color w:val="000000"/>
                <w:sz w:val="24"/>
                <w:szCs w:val="24"/>
              </w:rPr>
              <w:instrText xml:space="preserve"> FORMCHECKBOX </w:instrText>
            </w:r>
            <w:r w:rsidR="00A324C0">
              <w:rPr>
                <w:rFonts w:ascii="Times New Roman" w:hAnsi="Times New Roman"/>
                <w:color w:val="000000"/>
                <w:sz w:val="24"/>
                <w:szCs w:val="24"/>
              </w:rPr>
            </w:r>
            <w:r w:rsidR="00A324C0">
              <w:rPr>
                <w:rFonts w:ascii="Times New Roman" w:hAnsi="Times New Roman"/>
                <w:color w:val="000000"/>
                <w:sz w:val="24"/>
                <w:szCs w:val="24"/>
              </w:rPr>
              <w:fldChar w:fldCharType="separate"/>
            </w:r>
            <w:r w:rsidRPr="00412456">
              <w:rPr>
                <w:rFonts w:ascii="Times New Roman" w:hAnsi="Times New Roman"/>
                <w:color w:val="000000"/>
                <w:sz w:val="24"/>
                <w:szCs w:val="24"/>
              </w:rPr>
              <w:fldChar w:fldCharType="end"/>
            </w:r>
            <w:r w:rsidRPr="00412456">
              <w:rPr>
                <w:rFonts w:ascii="Times New Roman" w:hAnsi="Times New Roman"/>
                <w:color w:val="000000"/>
                <w:sz w:val="24"/>
                <w:szCs w:val="24"/>
              </w:rPr>
              <w:t xml:space="preserve"> </w:t>
            </w:r>
            <w:r w:rsidRPr="00412456">
              <w:rPr>
                <w:rFonts w:ascii="Times New Roman" w:hAnsi="Times New Roman"/>
                <w:color w:val="000000"/>
                <w:spacing w:val="-2"/>
                <w:sz w:val="24"/>
                <w:szCs w:val="24"/>
              </w:rPr>
              <w:t>nie dotyczy</w:t>
            </w:r>
          </w:p>
        </w:tc>
      </w:tr>
      <w:tr w:rsidR="00D86AFF" w:rsidRPr="00412456" w14:paraId="0948BC1F" w14:textId="77777777" w:rsidTr="00676C8D">
        <w:trPr>
          <w:gridAfter w:val="1"/>
          <w:wAfter w:w="10" w:type="dxa"/>
          <w:trHeight w:val="946"/>
        </w:trPr>
        <w:tc>
          <w:tcPr>
            <w:tcW w:w="5111" w:type="dxa"/>
            <w:gridSpan w:val="12"/>
            <w:shd w:val="clear" w:color="auto" w:fill="FFFFFF"/>
          </w:tcPr>
          <w:p w14:paraId="756829A3" w14:textId="77777777" w:rsidR="00D86AFF" w:rsidRPr="00412456" w:rsidRDefault="00D86AFF" w:rsidP="001B3460">
            <w:pPr>
              <w:rPr>
                <w:rFonts w:ascii="Times New Roman" w:hAnsi="Times New Roman"/>
                <w:color w:val="000000"/>
                <w:spacing w:val="-2"/>
                <w:sz w:val="24"/>
                <w:szCs w:val="24"/>
              </w:rPr>
            </w:pPr>
            <w:r w:rsidRPr="00412456">
              <w:rPr>
                <w:rFonts w:ascii="Times New Roman" w:hAnsi="Times New Roman"/>
                <w:color w:val="000000"/>
                <w:spacing w:val="-2"/>
                <w:sz w:val="24"/>
                <w:szCs w:val="24"/>
              </w:rPr>
              <w:t xml:space="preserve">Wprowadzane są obciążenia poza bezwzględnie wymaganymi przez UE </w:t>
            </w:r>
            <w:r w:rsidRPr="00412456">
              <w:rPr>
                <w:rFonts w:ascii="Times New Roman" w:hAnsi="Times New Roman"/>
                <w:color w:val="000000"/>
                <w:sz w:val="24"/>
                <w:szCs w:val="24"/>
              </w:rPr>
              <w:t>(szczegóły w odwróconej tabeli zgodności).</w:t>
            </w:r>
          </w:p>
        </w:tc>
        <w:tc>
          <w:tcPr>
            <w:tcW w:w="5826" w:type="dxa"/>
            <w:gridSpan w:val="17"/>
            <w:shd w:val="clear" w:color="auto" w:fill="FFFFFF"/>
          </w:tcPr>
          <w:p w14:paraId="38123DF6" w14:textId="77777777" w:rsidR="00D86AFF" w:rsidRPr="00412456" w:rsidRDefault="00263AF3" w:rsidP="004F4E17">
            <w:pPr>
              <w:spacing w:line="240" w:lineRule="auto"/>
              <w:rPr>
                <w:rFonts w:ascii="Times New Roman" w:hAnsi="Times New Roman"/>
                <w:color w:val="000000"/>
                <w:sz w:val="24"/>
                <w:szCs w:val="24"/>
              </w:rPr>
            </w:pPr>
            <w:r w:rsidRPr="00412456">
              <w:rPr>
                <w:rFonts w:ascii="Times New Roman" w:hAnsi="Times New Roman"/>
                <w:color w:val="000000"/>
                <w:sz w:val="24"/>
                <w:szCs w:val="24"/>
              </w:rPr>
              <w:fldChar w:fldCharType="begin">
                <w:ffData>
                  <w:name w:val=""/>
                  <w:enabled/>
                  <w:calcOnExit w:val="0"/>
                  <w:checkBox>
                    <w:sizeAuto/>
                    <w:default w:val="1"/>
                  </w:checkBox>
                </w:ffData>
              </w:fldChar>
            </w:r>
            <w:r w:rsidRPr="00412456">
              <w:rPr>
                <w:rFonts w:ascii="Times New Roman" w:hAnsi="Times New Roman"/>
                <w:color w:val="000000"/>
                <w:sz w:val="24"/>
                <w:szCs w:val="24"/>
              </w:rPr>
              <w:instrText xml:space="preserve"> FORMCHECKBOX </w:instrText>
            </w:r>
            <w:r w:rsidR="00A324C0">
              <w:rPr>
                <w:rFonts w:ascii="Times New Roman" w:hAnsi="Times New Roman"/>
                <w:color w:val="000000"/>
                <w:sz w:val="24"/>
                <w:szCs w:val="24"/>
              </w:rPr>
            </w:r>
            <w:r w:rsidR="00A324C0">
              <w:rPr>
                <w:rFonts w:ascii="Times New Roman" w:hAnsi="Times New Roman"/>
                <w:color w:val="000000"/>
                <w:sz w:val="24"/>
                <w:szCs w:val="24"/>
              </w:rPr>
              <w:fldChar w:fldCharType="separate"/>
            </w:r>
            <w:r w:rsidRPr="00412456">
              <w:rPr>
                <w:rFonts w:ascii="Times New Roman" w:hAnsi="Times New Roman"/>
                <w:color w:val="000000"/>
                <w:sz w:val="24"/>
                <w:szCs w:val="24"/>
              </w:rPr>
              <w:fldChar w:fldCharType="end"/>
            </w:r>
            <w:r w:rsidR="00D86AFF" w:rsidRPr="00412456">
              <w:rPr>
                <w:rFonts w:ascii="Times New Roman" w:hAnsi="Times New Roman"/>
                <w:color w:val="000000"/>
                <w:sz w:val="24"/>
                <w:szCs w:val="24"/>
              </w:rPr>
              <w:t xml:space="preserve"> tak</w:t>
            </w:r>
          </w:p>
          <w:p w14:paraId="2EDFE800" w14:textId="77777777" w:rsidR="00D86AFF" w:rsidRPr="00412456" w:rsidRDefault="00D86AFF" w:rsidP="004F4E17">
            <w:pPr>
              <w:spacing w:line="240" w:lineRule="auto"/>
              <w:rPr>
                <w:rFonts w:ascii="Times New Roman" w:hAnsi="Times New Roman"/>
                <w:color w:val="000000"/>
                <w:sz w:val="24"/>
                <w:szCs w:val="24"/>
              </w:rPr>
            </w:pPr>
            <w:r w:rsidRPr="00412456">
              <w:rPr>
                <w:rFonts w:ascii="Times New Roman" w:hAnsi="Times New Roman"/>
                <w:color w:val="000000"/>
                <w:sz w:val="24"/>
                <w:szCs w:val="24"/>
              </w:rPr>
              <w:fldChar w:fldCharType="begin">
                <w:ffData>
                  <w:name w:val="Wybór1"/>
                  <w:enabled/>
                  <w:calcOnExit w:val="0"/>
                  <w:checkBox>
                    <w:sizeAuto/>
                    <w:default w:val="0"/>
                  </w:checkBox>
                </w:ffData>
              </w:fldChar>
            </w:r>
            <w:r w:rsidRPr="00412456">
              <w:rPr>
                <w:rFonts w:ascii="Times New Roman" w:hAnsi="Times New Roman"/>
                <w:color w:val="000000"/>
                <w:sz w:val="24"/>
                <w:szCs w:val="24"/>
              </w:rPr>
              <w:instrText xml:space="preserve"> FORMCHECKBOX </w:instrText>
            </w:r>
            <w:r w:rsidR="00A324C0">
              <w:rPr>
                <w:rFonts w:ascii="Times New Roman" w:hAnsi="Times New Roman"/>
                <w:color w:val="000000"/>
                <w:sz w:val="24"/>
                <w:szCs w:val="24"/>
              </w:rPr>
            </w:r>
            <w:r w:rsidR="00A324C0">
              <w:rPr>
                <w:rFonts w:ascii="Times New Roman" w:hAnsi="Times New Roman"/>
                <w:color w:val="000000"/>
                <w:sz w:val="24"/>
                <w:szCs w:val="24"/>
              </w:rPr>
              <w:fldChar w:fldCharType="separate"/>
            </w:r>
            <w:r w:rsidRPr="00412456">
              <w:rPr>
                <w:rFonts w:ascii="Times New Roman" w:hAnsi="Times New Roman"/>
                <w:color w:val="000000"/>
                <w:sz w:val="24"/>
                <w:szCs w:val="24"/>
              </w:rPr>
              <w:fldChar w:fldCharType="end"/>
            </w:r>
            <w:r w:rsidRPr="00412456">
              <w:rPr>
                <w:rFonts w:ascii="Times New Roman" w:hAnsi="Times New Roman"/>
                <w:color w:val="000000"/>
                <w:sz w:val="24"/>
                <w:szCs w:val="24"/>
              </w:rPr>
              <w:t xml:space="preserve"> nie</w:t>
            </w:r>
          </w:p>
          <w:p w14:paraId="5ED41579" w14:textId="77777777" w:rsidR="00D86AFF" w:rsidRPr="00412456" w:rsidRDefault="00D86AFF" w:rsidP="004F4E17">
            <w:pPr>
              <w:rPr>
                <w:rFonts w:ascii="Times New Roman" w:hAnsi="Times New Roman"/>
                <w:color w:val="000000"/>
                <w:sz w:val="24"/>
                <w:szCs w:val="24"/>
              </w:rPr>
            </w:pPr>
            <w:r w:rsidRPr="00412456">
              <w:rPr>
                <w:rFonts w:ascii="Times New Roman" w:hAnsi="Times New Roman"/>
                <w:color w:val="000000"/>
                <w:sz w:val="24"/>
                <w:szCs w:val="24"/>
              </w:rPr>
              <w:fldChar w:fldCharType="begin">
                <w:ffData>
                  <w:name w:val="Wybór1"/>
                  <w:enabled/>
                  <w:calcOnExit w:val="0"/>
                  <w:checkBox>
                    <w:sizeAuto/>
                    <w:default w:val="0"/>
                  </w:checkBox>
                </w:ffData>
              </w:fldChar>
            </w:r>
            <w:r w:rsidRPr="00412456">
              <w:rPr>
                <w:rFonts w:ascii="Times New Roman" w:hAnsi="Times New Roman"/>
                <w:color w:val="000000"/>
                <w:sz w:val="24"/>
                <w:szCs w:val="24"/>
              </w:rPr>
              <w:instrText xml:space="preserve"> FORMCHECKBOX </w:instrText>
            </w:r>
            <w:r w:rsidR="00A324C0">
              <w:rPr>
                <w:rFonts w:ascii="Times New Roman" w:hAnsi="Times New Roman"/>
                <w:color w:val="000000"/>
                <w:sz w:val="24"/>
                <w:szCs w:val="24"/>
              </w:rPr>
            </w:r>
            <w:r w:rsidR="00A324C0">
              <w:rPr>
                <w:rFonts w:ascii="Times New Roman" w:hAnsi="Times New Roman"/>
                <w:color w:val="000000"/>
                <w:sz w:val="24"/>
                <w:szCs w:val="24"/>
              </w:rPr>
              <w:fldChar w:fldCharType="separate"/>
            </w:r>
            <w:r w:rsidRPr="00412456">
              <w:rPr>
                <w:rFonts w:ascii="Times New Roman" w:hAnsi="Times New Roman"/>
                <w:color w:val="000000"/>
                <w:sz w:val="24"/>
                <w:szCs w:val="24"/>
              </w:rPr>
              <w:fldChar w:fldCharType="end"/>
            </w:r>
            <w:r w:rsidRPr="00412456">
              <w:rPr>
                <w:rFonts w:ascii="Times New Roman" w:hAnsi="Times New Roman"/>
                <w:color w:val="000000"/>
                <w:sz w:val="24"/>
                <w:szCs w:val="24"/>
              </w:rPr>
              <w:t xml:space="preserve"> nie dotyczy</w:t>
            </w:r>
          </w:p>
        </w:tc>
      </w:tr>
      <w:tr w:rsidR="001B3460" w:rsidRPr="00412456" w14:paraId="4F9ED5FB" w14:textId="77777777" w:rsidTr="00676C8D">
        <w:trPr>
          <w:gridAfter w:val="1"/>
          <w:wAfter w:w="10" w:type="dxa"/>
          <w:trHeight w:val="1245"/>
        </w:trPr>
        <w:tc>
          <w:tcPr>
            <w:tcW w:w="5111" w:type="dxa"/>
            <w:gridSpan w:val="12"/>
            <w:shd w:val="clear" w:color="auto" w:fill="FFFFFF"/>
          </w:tcPr>
          <w:p w14:paraId="466599B9" w14:textId="77777777" w:rsidR="001B3460" w:rsidRPr="00412456" w:rsidRDefault="005C75DE" w:rsidP="00AE6CF8">
            <w:pPr>
              <w:spacing w:line="240" w:lineRule="auto"/>
              <w:rPr>
                <w:rFonts w:ascii="Times New Roman" w:hAnsi="Times New Roman"/>
                <w:color w:val="000000"/>
                <w:spacing w:val="-2"/>
                <w:sz w:val="24"/>
                <w:szCs w:val="24"/>
              </w:rPr>
            </w:pPr>
            <w:r w:rsidRPr="00412456">
              <w:rPr>
                <w:rFonts w:ascii="Times New Roman" w:hAnsi="Times New Roman"/>
                <w:color w:val="000000"/>
                <w:sz w:val="24"/>
                <w:szCs w:val="24"/>
              </w:rPr>
              <w:fldChar w:fldCharType="begin">
                <w:ffData>
                  <w:name w:val=""/>
                  <w:enabled/>
                  <w:calcOnExit w:val="0"/>
                  <w:checkBox>
                    <w:sizeAuto/>
                    <w:default w:val="0"/>
                  </w:checkBox>
                </w:ffData>
              </w:fldChar>
            </w:r>
            <w:r w:rsidRPr="00412456">
              <w:rPr>
                <w:rFonts w:ascii="Times New Roman" w:hAnsi="Times New Roman"/>
                <w:color w:val="000000"/>
                <w:sz w:val="24"/>
                <w:szCs w:val="24"/>
              </w:rPr>
              <w:instrText xml:space="preserve"> FORMCHECKBOX </w:instrText>
            </w:r>
            <w:r w:rsidR="00A324C0">
              <w:rPr>
                <w:rFonts w:ascii="Times New Roman" w:hAnsi="Times New Roman"/>
                <w:color w:val="000000"/>
                <w:sz w:val="24"/>
                <w:szCs w:val="24"/>
              </w:rPr>
            </w:r>
            <w:r w:rsidR="00A324C0">
              <w:rPr>
                <w:rFonts w:ascii="Times New Roman" w:hAnsi="Times New Roman"/>
                <w:color w:val="000000"/>
                <w:sz w:val="24"/>
                <w:szCs w:val="24"/>
              </w:rPr>
              <w:fldChar w:fldCharType="separate"/>
            </w:r>
            <w:r w:rsidRPr="00412456">
              <w:rPr>
                <w:rFonts w:ascii="Times New Roman" w:hAnsi="Times New Roman"/>
                <w:color w:val="000000"/>
                <w:sz w:val="24"/>
                <w:szCs w:val="24"/>
              </w:rPr>
              <w:fldChar w:fldCharType="end"/>
            </w:r>
            <w:r w:rsidR="001B3460" w:rsidRPr="00412456">
              <w:rPr>
                <w:rFonts w:ascii="Times New Roman" w:hAnsi="Times New Roman"/>
                <w:color w:val="000000"/>
                <w:sz w:val="24"/>
                <w:szCs w:val="24"/>
              </w:rPr>
              <w:t xml:space="preserve"> </w:t>
            </w:r>
            <w:r w:rsidR="001B3460" w:rsidRPr="00412456">
              <w:rPr>
                <w:rFonts w:ascii="Times New Roman" w:hAnsi="Times New Roman"/>
                <w:color w:val="000000"/>
                <w:spacing w:val="-2"/>
                <w:sz w:val="24"/>
                <w:szCs w:val="24"/>
              </w:rPr>
              <w:t xml:space="preserve">zmniejszenie liczby dokumentów </w:t>
            </w:r>
          </w:p>
          <w:p w14:paraId="42C72B58" w14:textId="77777777" w:rsidR="001B3460" w:rsidRPr="00412456" w:rsidRDefault="001B3460" w:rsidP="00AE6CF8">
            <w:pPr>
              <w:spacing w:line="240" w:lineRule="auto"/>
              <w:rPr>
                <w:rFonts w:ascii="Times New Roman" w:hAnsi="Times New Roman"/>
                <w:color w:val="000000"/>
                <w:spacing w:val="-2"/>
                <w:sz w:val="24"/>
                <w:szCs w:val="24"/>
              </w:rPr>
            </w:pPr>
            <w:r w:rsidRPr="00412456">
              <w:rPr>
                <w:rFonts w:ascii="Times New Roman" w:hAnsi="Times New Roman"/>
                <w:color w:val="000000"/>
                <w:sz w:val="24"/>
                <w:szCs w:val="24"/>
              </w:rPr>
              <w:fldChar w:fldCharType="begin">
                <w:ffData>
                  <w:name w:val="Wybór1"/>
                  <w:enabled/>
                  <w:calcOnExit w:val="0"/>
                  <w:checkBox>
                    <w:sizeAuto/>
                    <w:default w:val="0"/>
                  </w:checkBox>
                </w:ffData>
              </w:fldChar>
            </w:r>
            <w:r w:rsidRPr="00412456">
              <w:rPr>
                <w:rFonts w:ascii="Times New Roman" w:hAnsi="Times New Roman"/>
                <w:color w:val="000000"/>
                <w:sz w:val="24"/>
                <w:szCs w:val="24"/>
              </w:rPr>
              <w:instrText xml:space="preserve"> FORMCHECKBOX </w:instrText>
            </w:r>
            <w:r w:rsidR="00A324C0">
              <w:rPr>
                <w:rFonts w:ascii="Times New Roman" w:hAnsi="Times New Roman"/>
                <w:color w:val="000000"/>
                <w:sz w:val="24"/>
                <w:szCs w:val="24"/>
              </w:rPr>
            </w:r>
            <w:r w:rsidR="00A324C0">
              <w:rPr>
                <w:rFonts w:ascii="Times New Roman" w:hAnsi="Times New Roman"/>
                <w:color w:val="000000"/>
                <w:sz w:val="24"/>
                <w:szCs w:val="24"/>
              </w:rPr>
              <w:fldChar w:fldCharType="separate"/>
            </w:r>
            <w:r w:rsidRPr="00412456">
              <w:rPr>
                <w:rFonts w:ascii="Times New Roman" w:hAnsi="Times New Roman"/>
                <w:color w:val="000000"/>
                <w:sz w:val="24"/>
                <w:szCs w:val="24"/>
              </w:rPr>
              <w:fldChar w:fldCharType="end"/>
            </w:r>
            <w:r w:rsidRPr="00412456">
              <w:rPr>
                <w:rFonts w:ascii="Times New Roman" w:hAnsi="Times New Roman"/>
                <w:color w:val="000000"/>
                <w:sz w:val="24"/>
                <w:szCs w:val="24"/>
              </w:rPr>
              <w:t xml:space="preserve"> </w:t>
            </w:r>
            <w:r w:rsidRPr="00412456">
              <w:rPr>
                <w:rFonts w:ascii="Times New Roman" w:hAnsi="Times New Roman"/>
                <w:color w:val="000000"/>
                <w:spacing w:val="-2"/>
                <w:sz w:val="24"/>
                <w:szCs w:val="24"/>
              </w:rPr>
              <w:t>zmniejszenie liczby procedur</w:t>
            </w:r>
          </w:p>
          <w:p w14:paraId="6DD6A057" w14:textId="77777777" w:rsidR="001B3460" w:rsidRPr="00412456" w:rsidRDefault="001B3460" w:rsidP="00AE6CF8">
            <w:pPr>
              <w:spacing w:line="240" w:lineRule="auto"/>
              <w:rPr>
                <w:rFonts w:ascii="Times New Roman" w:hAnsi="Times New Roman"/>
                <w:color w:val="000000"/>
                <w:spacing w:val="-2"/>
                <w:sz w:val="24"/>
                <w:szCs w:val="24"/>
              </w:rPr>
            </w:pPr>
            <w:r w:rsidRPr="00412456">
              <w:rPr>
                <w:rFonts w:ascii="Times New Roman" w:hAnsi="Times New Roman"/>
                <w:color w:val="000000"/>
                <w:sz w:val="24"/>
                <w:szCs w:val="24"/>
              </w:rPr>
              <w:fldChar w:fldCharType="begin">
                <w:ffData>
                  <w:name w:val=""/>
                  <w:enabled/>
                  <w:calcOnExit w:val="0"/>
                  <w:checkBox>
                    <w:sizeAuto/>
                    <w:default w:val="0"/>
                  </w:checkBox>
                </w:ffData>
              </w:fldChar>
            </w:r>
            <w:r w:rsidRPr="00412456">
              <w:rPr>
                <w:rFonts w:ascii="Times New Roman" w:hAnsi="Times New Roman"/>
                <w:color w:val="000000"/>
                <w:sz w:val="24"/>
                <w:szCs w:val="24"/>
              </w:rPr>
              <w:instrText xml:space="preserve"> FORMCHECKBOX </w:instrText>
            </w:r>
            <w:r w:rsidR="00A324C0">
              <w:rPr>
                <w:rFonts w:ascii="Times New Roman" w:hAnsi="Times New Roman"/>
                <w:color w:val="000000"/>
                <w:sz w:val="24"/>
                <w:szCs w:val="24"/>
              </w:rPr>
            </w:r>
            <w:r w:rsidR="00A324C0">
              <w:rPr>
                <w:rFonts w:ascii="Times New Roman" w:hAnsi="Times New Roman"/>
                <w:color w:val="000000"/>
                <w:sz w:val="24"/>
                <w:szCs w:val="24"/>
              </w:rPr>
              <w:fldChar w:fldCharType="separate"/>
            </w:r>
            <w:r w:rsidRPr="00412456">
              <w:rPr>
                <w:rFonts w:ascii="Times New Roman" w:hAnsi="Times New Roman"/>
                <w:color w:val="000000"/>
                <w:sz w:val="24"/>
                <w:szCs w:val="24"/>
              </w:rPr>
              <w:fldChar w:fldCharType="end"/>
            </w:r>
            <w:r w:rsidRPr="00412456">
              <w:rPr>
                <w:rFonts w:ascii="Times New Roman" w:hAnsi="Times New Roman"/>
                <w:color w:val="000000"/>
                <w:sz w:val="24"/>
                <w:szCs w:val="24"/>
              </w:rPr>
              <w:t xml:space="preserve"> </w:t>
            </w:r>
            <w:r w:rsidRPr="00412456">
              <w:rPr>
                <w:rFonts w:ascii="Times New Roman" w:hAnsi="Times New Roman"/>
                <w:color w:val="000000"/>
                <w:spacing w:val="-2"/>
                <w:sz w:val="24"/>
                <w:szCs w:val="24"/>
              </w:rPr>
              <w:t>skrócenie czasu</w:t>
            </w:r>
            <w:r w:rsidR="00CF5F4F" w:rsidRPr="00412456">
              <w:rPr>
                <w:rFonts w:ascii="Times New Roman" w:hAnsi="Times New Roman"/>
                <w:color w:val="000000"/>
                <w:spacing w:val="-2"/>
                <w:sz w:val="24"/>
                <w:szCs w:val="24"/>
              </w:rPr>
              <w:t xml:space="preserve"> na załatwienie sprawy</w:t>
            </w:r>
          </w:p>
          <w:p w14:paraId="5DD20D7C" w14:textId="77777777" w:rsidR="001B3460" w:rsidRPr="00412456" w:rsidRDefault="001B3460" w:rsidP="00AE6CF8">
            <w:pPr>
              <w:rPr>
                <w:rFonts w:ascii="Times New Roman" w:hAnsi="Times New Roman"/>
                <w:b/>
                <w:color w:val="000000"/>
                <w:spacing w:val="-2"/>
                <w:sz w:val="24"/>
                <w:szCs w:val="24"/>
              </w:rPr>
            </w:pPr>
            <w:r w:rsidRPr="00412456">
              <w:rPr>
                <w:rFonts w:ascii="Times New Roman" w:hAnsi="Times New Roman"/>
                <w:color w:val="000000"/>
                <w:sz w:val="24"/>
                <w:szCs w:val="24"/>
              </w:rPr>
              <w:fldChar w:fldCharType="begin">
                <w:ffData>
                  <w:name w:val="Wybór1"/>
                  <w:enabled/>
                  <w:calcOnExit w:val="0"/>
                  <w:checkBox>
                    <w:sizeAuto/>
                    <w:default w:val="0"/>
                  </w:checkBox>
                </w:ffData>
              </w:fldChar>
            </w:r>
            <w:r w:rsidRPr="00412456">
              <w:rPr>
                <w:rFonts w:ascii="Times New Roman" w:hAnsi="Times New Roman"/>
                <w:color w:val="000000"/>
                <w:sz w:val="24"/>
                <w:szCs w:val="24"/>
              </w:rPr>
              <w:instrText xml:space="preserve"> FORMCHECKBOX </w:instrText>
            </w:r>
            <w:r w:rsidR="00A324C0">
              <w:rPr>
                <w:rFonts w:ascii="Times New Roman" w:hAnsi="Times New Roman"/>
                <w:color w:val="000000"/>
                <w:sz w:val="24"/>
                <w:szCs w:val="24"/>
              </w:rPr>
            </w:r>
            <w:r w:rsidR="00A324C0">
              <w:rPr>
                <w:rFonts w:ascii="Times New Roman" w:hAnsi="Times New Roman"/>
                <w:color w:val="000000"/>
                <w:sz w:val="24"/>
                <w:szCs w:val="24"/>
              </w:rPr>
              <w:fldChar w:fldCharType="separate"/>
            </w:r>
            <w:r w:rsidRPr="00412456">
              <w:rPr>
                <w:rFonts w:ascii="Times New Roman" w:hAnsi="Times New Roman"/>
                <w:color w:val="000000"/>
                <w:sz w:val="24"/>
                <w:szCs w:val="24"/>
              </w:rPr>
              <w:fldChar w:fldCharType="end"/>
            </w:r>
            <w:r w:rsidRPr="00412456">
              <w:rPr>
                <w:rFonts w:ascii="Times New Roman" w:hAnsi="Times New Roman"/>
                <w:color w:val="000000"/>
                <w:sz w:val="24"/>
                <w:szCs w:val="24"/>
              </w:rPr>
              <w:t xml:space="preserve"> </w:t>
            </w:r>
            <w:r w:rsidRPr="00412456">
              <w:rPr>
                <w:rFonts w:ascii="Times New Roman" w:hAnsi="Times New Roman"/>
                <w:color w:val="000000"/>
                <w:spacing w:val="-2"/>
                <w:sz w:val="24"/>
                <w:szCs w:val="24"/>
              </w:rPr>
              <w:t>inne:</w:t>
            </w:r>
            <w:r w:rsidRPr="00412456">
              <w:rPr>
                <w:rFonts w:ascii="Times New Roman" w:hAnsi="Times New Roman"/>
                <w:color w:val="000000"/>
                <w:sz w:val="24"/>
                <w:szCs w:val="24"/>
              </w:rPr>
              <w:t xml:space="preserve"> </w:t>
            </w:r>
            <w:r w:rsidRPr="00412456">
              <w:rPr>
                <w:rFonts w:ascii="Times New Roman" w:hAnsi="Times New Roman"/>
                <w:color w:val="000000"/>
                <w:sz w:val="24"/>
                <w:szCs w:val="24"/>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Pr="00412456">
              <w:rPr>
                <w:rFonts w:ascii="Times New Roman" w:hAnsi="Times New Roman"/>
                <w:color w:val="000000"/>
                <w:sz w:val="24"/>
                <w:szCs w:val="24"/>
              </w:rPr>
              <w:instrText xml:space="preserve"> FORMTEXT </w:instrText>
            </w:r>
            <w:r w:rsidRPr="00412456">
              <w:rPr>
                <w:rFonts w:ascii="Times New Roman" w:hAnsi="Times New Roman"/>
                <w:color w:val="000000"/>
                <w:sz w:val="24"/>
                <w:szCs w:val="24"/>
              </w:rPr>
            </w:r>
            <w:r w:rsidRPr="00412456">
              <w:rPr>
                <w:rFonts w:ascii="Times New Roman" w:hAnsi="Times New Roman"/>
                <w:color w:val="000000"/>
                <w:sz w:val="24"/>
                <w:szCs w:val="24"/>
              </w:rPr>
              <w:fldChar w:fldCharType="separate"/>
            </w:r>
            <w:r w:rsidRPr="00412456">
              <w:rPr>
                <w:rFonts w:ascii="Times New Roman" w:hAnsi="Times New Roman"/>
                <w:noProof/>
                <w:color w:val="000000"/>
                <w:sz w:val="24"/>
                <w:szCs w:val="24"/>
              </w:rPr>
              <w:t> </w:t>
            </w:r>
            <w:r w:rsidRPr="00412456">
              <w:rPr>
                <w:rFonts w:ascii="Times New Roman" w:hAnsi="Times New Roman"/>
                <w:noProof/>
                <w:color w:val="000000"/>
                <w:sz w:val="24"/>
                <w:szCs w:val="24"/>
              </w:rPr>
              <w:t> </w:t>
            </w:r>
            <w:r w:rsidRPr="00412456">
              <w:rPr>
                <w:rFonts w:ascii="Times New Roman" w:hAnsi="Times New Roman"/>
                <w:noProof/>
                <w:color w:val="000000"/>
                <w:sz w:val="24"/>
                <w:szCs w:val="24"/>
              </w:rPr>
              <w:t> </w:t>
            </w:r>
            <w:r w:rsidRPr="00412456">
              <w:rPr>
                <w:rFonts w:ascii="Times New Roman" w:hAnsi="Times New Roman"/>
                <w:noProof/>
                <w:color w:val="000000"/>
                <w:sz w:val="24"/>
                <w:szCs w:val="24"/>
              </w:rPr>
              <w:t> </w:t>
            </w:r>
            <w:r w:rsidRPr="00412456">
              <w:rPr>
                <w:rFonts w:ascii="Times New Roman" w:hAnsi="Times New Roman"/>
                <w:noProof/>
                <w:color w:val="000000"/>
                <w:sz w:val="24"/>
                <w:szCs w:val="24"/>
              </w:rPr>
              <w:t> </w:t>
            </w:r>
            <w:r w:rsidRPr="00412456">
              <w:rPr>
                <w:rFonts w:ascii="Times New Roman" w:hAnsi="Times New Roman"/>
                <w:color w:val="000000"/>
                <w:sz w:val="24"/>
                <w:szCs w:val="24"/>
              </w:rPr>
              <w:fldChar w:fldCharType="end"/>
            </w:r>
          </w:p>
        </w:tc>
        <w:tc>
          <w:tcPr>
            <w:tcW w:w="5826" w:type="dxa"/>
            <w:gridSpan w:val="17"/>
            <w:shd w:val="clear" w:color="auto" w:fill="FFFFFF"/>
          </w:tcPr>
          <w:p w14:paraId="5E5C2CD4" w14:textId="77777777" w:rsidR="001B3460" w:rsidRPr="00412456" w:rsidRDefault="001B3460" w:rsidP="00AE6CF8">
            <w:pPr>
              <w:spacing w:line="240" w:lineRule="auto"/>
              <w:rPr>
                <w:rFonts w:ascii="Times New Roman" w:hAnsi="Times New Roman"/>
                <w:color w:val="000000"/>
                <w:spacing w:val="-2"/>
                <w:sz w:val="24"/>
                <w:szCs w:val="24"/>
              </w:rPr>
            </w:pPr>
            <w:r w:rsidRPr="00412456">
              <w:rPr>
                <w:rFonts w:ascii="Times New Roman" w:hAnsi="Times New Roman"/>
                <w:color w:val="000000"/>
                <w:sz w:val="24"/>
                <w:szCs w:val="24"/>
              </w:rPr>
              <w:fldChar w:fldCharType="begin">
                <w:ffData>
                  <w:name w:val="Wybór1"/>
                  <w:enabled/>
                  <w:calcOnExit w:val="0"/>
                  <w:checkBox>
                    <w:sizeAuto/>
                    <w:default w:val="0"/>
                  </w:checkBox>
                </w:ffData>
              </w:fldChar>
            </w:r>
            <w:r w:rsidRPr="00412456">
              <w:rPr>
                <w:rFonts w:ascii="Times New Roman" w:hAnsi="Times New Roman"/>
                <w:color w:val="000000"/>
                <w:sz w:val="24"/>
                <w:szCs w:val="24"/>
              </w:rPr>
              <w:instrText xml:space="preserve"> FORMCHECKBOX </w:instrText>
            </w:r>
            <w:r w:rsidR="00A324C0">
              <w:rPr>
                <w:rFonts w:ascii="Times New Roman" w:hAnsi="Times New Roman"/>
                <w:color w:val="000000"/>
                <w:sz w:val="24"/>
                <w:szCs w:val="24"/>
              </w:rPr>
            </w:r>
            <w:r w:rsidR="00A324C0">
              <w:rPr>
                <w:rFonts w:ascii="Times New Roman" w:hAnsi="Times New Roman"/>
                <w:color w:val="000000"/>
                <w:sz w:val="24"/>
                <w:szCs w:val="24"/>
              </w:rPr>
              <w:fldChar w:fldCharType="separate"/>
            </w:r>
            <w:r w:rsidRPr="00412456">
              <w:rPr>
                <w:rFonts w:ascii="Times New Roman" w:hAnsi="Times New Roman"/>
                <w:color w:val="000000"/>
                <w:sz w:val="24"/>
                <w:szCs w:val="24"/>
              </w:rPr>
              <w:fldChar w:fldCharType="end"/>
            </w:r>
            <w:r w:rsidRPr="00412456">
              <w:rPr>
                <w:rFonts w:ascii="Times New Roman" w:hAnsi="Times New Roman"/>
                <w:color w:val="000000"/>
                <w:sz w:val="24"/>
                <w:szCs w:val="24"/>
              </w:rPr>
              <w:t xml:space="preserve"> </w:t>
            </w:r>
            <w:r w:rsidRPr="00412456">
              <w:rPr>
                <w:rFonts w:ascii="Times New Roman" w:hAnsi="Times New Roman"/>
                <w:color w:val="000000"/>
                <w:spacing w:val="-2"/>
                <w:sz w:val="24"/>
                <w:szCs w:val="24"/>
              </w:rPr>
              <w:t>zwiększenie liczby dokumentów</w:t>
            </w:r>
          </w:p>
          <w:p w14:paraId="1130B89B" w14:textId="77777777" w:rsidR="001B3460" w:rsidRPr="00412456" w:rsidRDefault="001B3460" w:rsidP="00AE6CF8">
            <w:pPr>
              <w:spacing w:line="240" w:lineRule="auto"/>
              <w:rPr>
                <w:rFonts w:ascii="Times New Roman" w:hAnsi="Times New Roman"/>
                <w:color w:val="000000"/>
                <w:spacing w:val="-2"/>
                <w:sz w:val="24"/>
                <w:szCs w:val="24"/>
              </w:rPr>
            </w:pPr>
            <w:r w:rsidRPr="00412456">
              <w:rPr>
                <w:rFonts w:ascii="Times New Roman" w:hAnsi="Times New Roman"/>
                <w:color w:val="000000"/>
                <w:sz w:val="24"/>
                <w:szCs w:val="24"/>
              </w:rPr>
              <w:fldChar w:fldCharType="begin">
                <w:ffData>
                  <w:name w:val="Wybór1"/>
                  <w:enabled/>
                  <w:calcOnExit w:val="0"/>
                  <w:checkBox>
                    <w:sizeAuto/>
                    <w:default w:val="0"/>
                  </w:checkBox>
                </w:ffData>
              </w:fldChar>
            </w:r>
            <w:r w:rsidRPr="00412456">
              <w:rPr>
                <w:rFonts w:ascii="Times New Roman" w:hAnsi="Times New Roman"/>
                <w:color w:val="000000"/>
                <w:sz w:val="24"/>
                <w:szCs w:val="24"/>
              </w:rPr>
              <w:instrText xml:space="preserve"> FORMCHECKBOX </w:instrText>
            </w:r>
            <w:r w:rsidR="00A324C0">
              <w:rPr>
                <w:rFonts w:ascii="Times New Roman" w:hAnsi="Times New Roman"/>
                <w:color w:val="000000"/>
                <w:sz w:val="24"/>
                <w:szCs w:val="24"/>
              </w:rPr>
            </w:r>
            <w:r w:rsidR="00A324C0">
              <w:rPr>
                <w:rFonts w:ascii="Times New Roman" w:hAnsi="Times New Roman"/>
                <w:color w:val="000000"/>
                <w:sz w:val="24"/>
                <w:szCs w:val="24"/>
              </w:rPr>
              <w:fldChar w:fldCharType="separate"/>
            </w:r>
            <w:r w:rsidRPr="00412456">
              <w:rPr>
                <w:rFonts w:ascii="Times New Roman" w:hAnsi="Times New Roman"/>
                <w:color w:val="000000"/>
                <w:sz w:val="24"/>
                <w:szCs w:val="24"/>
              </w:rPr>
              <w:fldChar w:fldCharType="end"/>
            </w:r>
            <w:r w:rsidRPr="00412456">
              <w:rPr>
                <w:rFonts w:ascii="Times New Roman" w:hAnsi="Times New Roman"/>
                <w:color w:val="000000"/>
                <w:sz w:val="24"/>
                <w:szCs w:val="24"/>
              </w:rPr>
              <w:t xml:space="preserve"> </w:t>
            </w:r>
            <w:r w:rsidRPr="00412456">
              <w:rPr>
                <w:rFonts w:ascii="Times New Roman" w:hAnsi="Times New Roman"/>
                <w:color w:val="000000"/>
                <w:spacing w:val="-2"/>
                <w:sz w:val="24"/>
                <w:szCs w:val="24"/>
              </w:rPr>
              <w:t>zwiększenie liczby procedur</w:t>
            </w:r>
          </w:p>
          <w:p w14:paraId="1526C1E4" w14:textId="77777777" w:rsidR="001B3460" w:rsidRPr="00412456" w:rsidRDefault="001B3460" w:rsidP="00AE6CF8">
            <w:pPr>
              <w:spacing w:line="240" w:lineRule="auto"/>
              <w:rPr>
                <w:rFonts w:ascii="Times New Roman" w:hAnsi="Times New Roman"/>
                <w:color w:val="000000"/>
                <w:spacing w:val="-2"/>
                <w:sz w:val="24"/>
                <w:szCs w:val="24"/>
              </w:rPr>
            </w:pPr>
            <w:r w:rsidRPr="00412456">
              <w:rPr>
                <w:rFonts w:ascii="Times New Roman" w:hAnsi="Times New Roman"/>
                <w:color w:val="000000"/>
                <w:sz w:val="24"/>
                <w:szCs w:val="24"/>
              </w:rPr>
              <w:fldChar w:fldCharType="begin">
                <w:ffData>
                  <w:name w:val="Wybór1"/>
                  <w:enabled/>
                  <w:calcOnExit w:val="0"/>
                  <w:checkBox>
                    <w:sizeAuto/>
                    <w:default w:val="0"/>
                  </w:checkBox>
                </w:ffData>
              </w:fldChar>
            </w:r>
            <w:r w:rsidRPr="00412456">
              <w:rPr>
                <w:rFonts w:ascii="Times New Roman" w:hAnsi="Times New Roman"/>
                <w:color w:val="000000"/>
                <w:sz w:val="24"/>
                <w:szCs w:val="24"/>
              </w:rPr>
              <w:instrText xml:space="preserve"> FORMCHECKBOX </w:instrText>
            </w:r>
            <w:r w:rsidR="00A324C0">
              <w:rPr>
                <w:rFonts w:ascii="Times New Roman" w:hAnsi="Times New Roman"/>
                <w:color w:val="000000"/>
                <w:sz w:val="24"/>
                <w:szCs w:val="24"/>
              </w:rPr>
            </w:r>
            <w:r w:rsidR="00A324C0">
              <w:rPr>
                <w:rFonts w:ascii="Times New Roman" w:hAnsi="Times New Roman"/>
                <w:color w:val="000000"/>
                <w:sz w:val="24"/>
                <w:szCs w:val="24"/>
              </w:rPr>
              <w:fldChar w:fldCharType="separate"/>
            </w:r>
            <w:r w:rsidRPr="00412456">
              <w:rPr>
                <w:rFonts w:ascii="Times New Roman" w:hAnsi="Times New Roman"/>
                <w:color w:val="000000"/>
                <w:sz w:val="24"/>
                <w:szCs w:val="24"/>
              </w:rPr>
              <w:fldChar w:fldCharType="end"/>
            </w:r>
            <w:r w:rsidRPr="00412456">
              <w:rPr>
                <w:rFonts w:ascii="Times New Roman" w:hAnsi="Times New Roman"/>
                <w:color w:val="000000"/>
                <w:sz w:val="24"/>
                <w:szCs w:val="24"/>
              </w:rPr>
              <w:t xml:space="preserve"> </w:t>
            </w:r>
            <w:r w:rsidRPr="00412456">
              <w:rPr>
                <w:rFonts w:ascii="Times New Roman" w:hAnsi="Times New Roman"/>
                <w:color w:val="000000"/>
                <w:spacing w:val="-2"/>
                <w:sz w:val="24"/>
                <w:szCs w:val="24"/>
              </w:rPr>
              <w:t>wydłużenie czasu</w:t>
            </w:r>
            <w:r w:rsidR="00CF5F4F" w:rsidRPr="00412456">
              <w:rPr>
                <w:rFonts w:ascii="Times New Roman" w:hAnsi="Times New Roman"/>
                <w:color w:val="000000"/>
                <w:spacing w:val="-2"/>
                <w:sz w:val="24"/>
                <w:szCs w:val="24"/>
              </w:rPr>
              <w:t xml:space="preserve"> na załatwienie sprawy</w:t>
            </w:r>
          </w:p>
          <w:p w14:paraId="0AE9086B" w14:textId="77777777" w:rsidR="001B3460" w:rsidRPr="00412456" w:rsidRDefault="001B3460" w:rsidP="00AE6CF8">
            <w:pPr>
              <w:spacing w:line="240" w:lineRule="auto"/>
              <w:rPr>
                <w:rFonts w:ascii="Times New Roman" w:hAnsi="Times New Roman"/>
                <w:color w:val="000000"/>
                <w:sz w:val="24"/>
                <w:szCs w:val="24"/>
              </w:rPr>
            </w:pPr>
            <w:r w:rsidRPr="00412456">
              <w:rPr>
                <w:rFonts w:ascii="Times New Roman" w:hAnsi="Times New Roman"/>
                <w:color w:val="000000"/>
                <w:sz w:val="24"/>
                <w:szCs w:val="24"/>
              </w:rPr>
              <w:fldChar w:fldCharType="begin">
                <w:ffData>
                  <w:name w:val="Wybór1"/>
                  <w:enabled/>
                  <w:calcOnExit w:val="0"/>
                  <w:checkBox>
                    <w:sizeAuto/>
                    <w:default w:val="0"/>
                  </w:checkBox>
                </w:ffData>
              </w:fldChar>
            </w:r>
            <w:r w:rsidRPr="00412456">
              <w:rPr>
                <w:rFonts w:ascii="Times New Roman" w:hAnsi="Times New Roman"/>
                <w:color w:val="000000"/>
                <w:sz w:val="24"/>
                <w:szCs w:val="24"/>
              </w:rPr>
              <w:instrText xml:space="preserve"> FORMCHECKBOX </w:instrText>
            </w:r>
            <w:r w:rsidR="00A324C0">
              <w:rPr>
                <w:rFonts w:ascii="Times New Roman" w:hAnsi="Times New Roman"/>
                <w:color w:val="000000"/>
                <w:sz w:val="24"/>
                <w:szCs w:val="24"/>
              </w:rPr>
            </w:r>
            <w:r w:rsidR="00A324C0">
              <w:rPr>
                <w:rFonts w:ascii="Times New Roman" w:hAnsi="Times New Roman"/>
                <w:color w:val="000000"/>
                <w:sz w:val="24"/>
                <w:szCs w:val="24"/>
              </w:rPr>
              <w:fldChar w:fldCharType="separate"/>
            </w:r>
            <w:r w:rsidRPr="00412456">
              <w:rPr>
                <w:rFonts w:ascii="Times New Roman" w:hAnsi="Times New Roman"/>
                <w:color w:val="000000"/>
                <w:sz w:val="24"/>
                <w:szCs w:val="24"/>
              </w:rPr>
              <w:fldChar w:fldCharType="end"/>
            </w:r>
            <w:r w:rsidRPr="00412456">
              <w:rPr>
                <w:rFonts w:ascii="Times New Roman" w:hAnsi="Times New Roman"/>
                <w:color w:val="000000"/>
                <w:sz w:val="24"/>
                <w:szCs w:val="24"/>
              </w:rPr>
              <w:t xml:space="preserve"> </w:t>
            </w:r>
            <w:r w:rsidRPr="00412456">
              <w:rPr>
                <w:rFonts w:ascii="Times New Roman" w:hAnsi="Times New Roman"/>
                <w:color w:val="000000"/>
                <w:spacing w:val="-2"/>
                <w:sz w:val="24"/>
                <w:szCs w:val="24"/>
              </w:rPr>
              <w:t>inne:</w:t>
            </w:r>
            <w:r w:rsidRPr="00412456">
              <w:rPr>
                <w:rFonts w:ascii="Times New Roman" w:hAnsi="Times New Roman"/>
                <w:color w:val="000000"/>
                <w:sz w:val="24"/>
                <w:szCs w:val="24"/>
              </w:rPr>
              <w:t xml:space="preserve"> </w:t>
            </w:r>
            <w:r w:rsidRPr="00412456">
              <w:rPr>
                <w:rFonts w:ascii="Times New Roman" w:hAnsi="Times New Roman"/>
                <w:color w:val="000000"/>
                <w:sz w:val="24"/>
                <w:szCs w:val="24"/>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Pr="00412456">
              <w:rPr>
                <w:rFonts w:ascii="Times New Roman" w:hAnsi="Times New Roman"/>
                <w:color w:val="000000"/>
                <w:sz w:val="24"/>
                <w:szCs w:val="24"/>
              </w:rPr>
              <w:instrText xml:space="preserve"> FORMTEXT </w:instrText>
            </w:r>
            <w:r w:rsidRPr="00412456">
              <w:rPr>
                <w:rFonts w:ascii="Times New Roman" w:hAnsi="Times New Roman"/>
                <w:color w:val="000000"/>
                <w:sz w:val="24"/>
                <w:szCs w:val="24"/>
              </w:rPr>
            </w:r>
            <w:r w:rsidRPr="00412456">
              <w:rPr>
                <w:rFonts w:ascii="Times New Roman" w:hAnsi="Times New Roman"/>
                <w:color w:val="000000"/>
                <w:sz w:val="24"/>
                <w:szCs w:val="24"/>
              </w:rPr>
              <w:fldChar w:fldCharType="separate"/>
            </w:r>
            <w:r w:rsidRPr="00412456">
              <w:rPr>
                <w:rFonts w:ascii="Times New Roman" w:hAnsi="Times New Roman"/>
                <w:noProof/>
                <w:color w:val="000000"/>
                <w:sz w:val="24"/>
                <w:szCs w:val="24"/>
              </w:rPr>
              <w:t> </w:t>
            </w:r>
            <w:r w:rsidRPr="00412456">
              <w:rPr>
                <w:rFonts w:ascii="Times New Roman" w:hAnsi="Times New Roman"/>
                <w:noProof/>
                <w:color w:val="000000"/>
                <w:sz w:val="24"/>
                <w:szCs w:val="24"/>
              </w:rPr>
              <w:t> </w:t>
            </w:r>
            <w:r w:rsidRPr="00412456">
              <w:rPr>
                <w:rFonts w:ascii="Times New Roman" w:hAnsi="Times New Roman"/>
                <w:noProof/>
                <w:color w:val="000000"/>
                <w:sz w:val="24"/>
                <w:szCs w:val="24"/>
              </w:rPr>
              <w:t> </w:t>
            </w:r>
            <w:r w:rsidRPr="00412456">
              <w:rPr>
                <w:rFonts w:ascii="Times New Roman" w:hAnsi="Times New Roman"/>
                <w:noProof/>
                <w:color w:val="000000"/>
                <w:sz w:val="24"/>
                <w:szCs w:val="24"/>
              </w:rPr>
              <w:t> </w:t>
            </w:r>
            <w:r w:rsidRPr="00412456">
              <w:rPr>
                <w:rFonts w:ascii="Times New Roman" w:hAnsi="Times New Roman"/>
                <w:noProof/>
                <w:color w:val="000000"/>
                <w:sz w:val="24"/>
                <w:szCs w:val="24"/>
              </w:rPr>
              <w:t> </w:t>
            </w:r>
            <w:r w:rsidRPr="00412456">
              <w:rPr>
                <w:rFonts w:ascii="Times New Roman" w:hAnsi="Times New Roman"/>
                <w:color w:val="000000"/>
                <w:sz w:val="24"/>
                <w:szCs w:val="24"/>
              </w:rPr>
              <w:fldChar w:fldCharType="end"/>
            </w:r>
          </w:p>
          <w:p w14:paraId="28F4BA61" w14:textId="77777777" w:rsidR="001B3460" w:rsidRPr="00412456" w:rsidRDefault="001B3460" w:rsidP="00AE6CF8">
            <w:pPr>
              <w:spacing w:line="240" w:lineRule="auto"/>
              <w:rPr>
                <w:rFonts w:ascii="Times New Roman" w:hAnsi="Times New Roman"/>
                <w:color w:val="000000"/>
                <w:sz w:val="24"/>
                <w:szCs w:val="24"/>
              </w:rPr>
            </w:pPr>
          </w:p>
        </w:tc>
      </w:tr>
      <w:tr w:rsidR="00BF0DA2" w:rsidRPr="00412456" w14:paraId="5639B719" w14:textId="77777777" w:rsidTr="00676C8D">
        <w:trPr>
          <w:gridAfter w:val="1"/>
          <w:wAfter w:w="10" w:type="dxa"/>
          <w:trHeight w:val="870"/>
        </w:trPr>
        <w:tc>
          <w:tcPr>
            <w:tcW w:w="5111" w:type="dxa"/>
            <w:gridSpan w:val="12"/>
            <w:shd w:val="clear" w:color="auto" w:fill="FFFFFF"/>
          </w:tcPr>
          <w:p w14:paraId="1B83E79C" w14:textId="77777777" w:rsidR="00BF0DA2" w:rsidRPr="00412456" w:rsidRDefault="00BF0DA2" w:rsidP="004F4E17">
            <w:pPr>
              <w:spacing w:line="240" w:lineRule="auto"/>
              <w:rPr>
                <w:rFonts w:ascii="Times New Roman" w:hAnsi="Times New Roman"/>
                <w:color w:val="000000"/>
                <w:sz w:val="24"/>
                <w:szCs w:val="24"/>
              </w:rPr>
            </w:pPr>
            <w:r w:rsidRPr="00412456">
              <w:rPr>
                <w:rFonts w:ascii="Times New Roman" w:hAnsi="Times New Roman"/>
                <w:color w:val="000000"/>
                <w:spacing w:val="-2"/>
                <w:sz w:val="24"/>
                <w:szCs w:val="24"/>
              </w:rPr>
              <w:t xml:space="preserve">Wprowadzane obciążenia są przystosowane do ich elektronizacji. </w:t>
            </w:r>
          </w:p>
        </w:tc>
        <w:tc>
          <w:tcPr>
            <w:tcW w:w="5826" w:type="dxa"/>
            <w:gridSpan w:val="17"/>
            <w:shd w:val="clear" w:color="auto" w:fill="FFFFFF"/>
          </w:tcPr>
          <w:p w14:paraId="2E5914F4" w14:textId="77777777" w:rsidR="00BF0DA2" w:rsidRPr="00412456" w:rsidRDefault="00BF0DA2" w:rsidP="00BF0DA2">
            <w:pPr>
              <w:spacing w:line="240" w:lineRule="auto"/>
              <w:rPr>
                <w:rFonts w:ascii="Times New Roman" w:hAnsi="Times New Roman"/>
                <w:color w:val="000000"/>
                <w:sz w:val="24"/>
                <w:szCs w:val="24"/>
              </w:rPr>
            </w:pPr>
            <w:r w:rsidRPr="00412456">
              <w:rPr>
                <w:rFonts w:ascii="Times New Roman" w:hAnsi="Times New Roman"/>
                <w:color w:val="000000"/>
                <w:sz w:val="24"/>
                <w:szCs w:val="24"/>
              </w:rPr>
              <w:fldChar w:fldCharType="begin">
                <w:ffData>
                  <w:name w:val="Wybór1"/>
                  <w:enabled/>
                  <w:calcOnExit w:val="0"/>
                  <w:checkBox>
                    <w:sizeAuto/>
                    <w:default w:val="0"/>
                  </w:checkBox>
                </w:ffData>
              </w:fldChar>
            </w:r>
            <w:r w:rsidRPr="00412456">
              <w:rPr>
                <w:rFonts w:ascii="Times New Roman" w:hAnsi="Times New Roman"/>
                <w:color w:val="000000"/>
                <w:sz w:val="24"/>
                <w:szCs w:val="24"/>
              </w:rPr>
              <w:instrText xml:space="preserve"> FORMCHECKBOX </w:instrText>
            </w:r>
            <w:r w:rsidR="00A324C0">
              <w:rPr>
                <w:rFonts w:ascii="Times New Roman" w:hAnsi="Times New Roman"/>
                <w:color w:val="000000"/>
                <w:sz w:val="24"/>
                <w:szCs w:val="24"/>
              </w:rPr>
            </w:r>
            <w:r w:rsidR="00A324C0">
              <w:rPr>
                <w:rFonts w:ascii="Times New Roman" w:hAnsi="Times New Roman"/>
                <w:color w:val="000000"/>
                <w:sz w:val="24"/>
                <w:szCs w:val="24"/>
              </w:rPr>
              <w:fldChar w:fldCharType="separate"/>
            </w:r>
            <w:r w:rsidRPr="00412456">
              <w:rPr>
                <w:rFonts w:ascii="Times New Roman" w:hAnsi="Times New Roman"/>
                <w:color w:val="000000"/>
                <w:sz w:val="24"/>
                <w:szCs w:val="24"/>
              </w:rPr>
              <w:fldChar w:fldCharType="end"/>
            </w:r>
            <w:r w:rsidRPr="00412456">
              <w:rPr>
                <w:rFonts w:ascii="Times New Roman" w:hAnsi="Times New Roman"/>
                <w:color w:val="000000"/>
                <w:sz w:val="24"/>
                <w:szCs w:val="24"/>
              </w:rPr>
              <w:t xml:space="preserve"> tak</w:t>
            </w:r>
          </w:p>
          <w:p w14:paraId="2A85A0D8" w14:textId="77777777" w:rsidR="00BF0DA2" w:rsidRPr="00412456" w:rsidRDefault="00BF0DA2" w:rsidP="00BF0DA2">
            <w:pPr>
              <w:spacing w:line="240" w:lineRule="auto"/>
              <w:rPr>
                <w:rFonts w:ascii="Times New Roman" w:hAnsi="Times New Roman"/>
                <w:color w:val="000000"/>
                <w:sz w:val="24"/>
                <w:szCs w:val="24"/>
              </w:rPr>
            </w:pPr>
            <w:r w:rsidRPr="00412456">
              <w:rPr>
                <w:rFonts w:ascii="Times New Roman" w:hAnsi="Times New Roman"/>
                <w:color w:val="000000"/>
                <w:sz w:val="24"/>
                <w:szCs w:val="24"/>
              </w:rPr>
              <w:fldChar w:fldCharType="begin">
                <w:ffData>
                  <w:name w:val="Wybór1"/>
                  <w:enabled/>
                  <w:calcOnExit w:val="0"/>
                  <w:checkBox>
                    <w:sizeAuto/>
                    <w:default w:val="0"/>
                  </w:checkBox>
                </w:ffData>
              </w:fldChar>
            </w:r>
            <w:r w:rsidRPr="00412456">
              <w:rPr>
                <w:rFonts w:ascii="Times New Roman" w:hAnsi="Times New Roman"/>
                <w:color w:val="000000"/>
                <w:sz w:val="24"/>
                <w:szCs w:val="24"/>
              </w:rPr>
              <w:instrText xml:space="preserve"> FORMCHECKBOX </w:instrText>
            </w:r>
            <w:r w:rsidR="00A324C0">
              <w:rPr>
                <w:rFonts w:ascii="Times New Roman" w:hAnsi="Times New Roman"/>
                <w:color w:val="000000"/>
                <w:sz w:val="24"/>
                <w:szCs w:val="24"/>
              </w:rPr>
            </w:r>
            <w:r w:rsidR="00A324C0">
              <w:rPr>
                <w:rFonts w:ascii="Times New Roman" w:hAnsi="Times New Roman"/>
                <w:color w:val="000000"/>
                <w:sz w:val="24"/>
                <w:szCs w:val="24"/>
              </w:rPr>
              <w:fldChar w:fldCharType="separate"/>
            </w:r>
            <w:r w:rsidRPr="00412456">
              <w:rPr>
                <w:rFonts w:ascii="Times New Roman" w:hAnsi="Times New Roman"/>
                <w:color w:val="000000"/>
                <w:sz w:val="24"/>
                <w:szCs w:val="24"/>
              </w:rPr>
              <w:fldChar w:fldCharType="end"/>
            </w:r>
            <w:r w:rsidRPr="00412456">
              <w:rPr>
                <w:rFonts w:ascii="Times New Roman" w:hAnsi="Times New Roman"/>
                <w:color w:val="000000"/>
                <w:sz w:val="24"/>
                <w:szCs w:val="24"/>
              </w:rPr>
              <w:t xml:space="preserve"> nie</w:t>
            </w:r>
          </w:p>
          <w:p w14:paraId="63784DE4" w14:textId="77777777" w:rsidR="00BF0DA2" w:rsidRPr="00412456" w:rsidRDefault="00263AF3" w:rsidP="00BF0DA2">
            <w:pPr>
              <w:spacing w:line="240" w:lineRule="auto"/>
              <w:rPr>
                <w:rFonts w:ascii="Times New Roman" w:hAnsi="Times New Roman"/>
                <w:color w:val="000000"/>
                <w:sz w:val="24"/>
                <w:szCs w:val="24"/>
              </w:rPr>
            </w:pPr>
            <w:r w:rsidRPr="00412456">
              <w:rPr>
                <w:rFonts w:ascii="Times New Roman" w:hAnsi="Times New Roman"/>
                <w:color w:val="000000"/>
                <w:sz w:val="24"/>
                <w:szCs w:val="24"/>
              </w:rPr>
              <w:fldChar w:fldCharType="begin">
                <w:ffData>
                  <w:name w:val=""/>
                  <w:enabled/>
                  <w:calcOnExit w:val="0"/>
                  <w:checkBox>
                    <w:sizeAuto/>
                    <w:default w:val="1"/>
                  </w:checkBox>
                </w:ffData>
              </w:fldChar>
            </w:r>
            <w:r w:rsidRPr="00412456">
              <w:rPr>
                <w:rFonts w:ascii="Times New Roman" w:hAnsi="Times New Roman"/>
                <w:color w:val="000000"/>
                <w:sz w:val="24"/>
                <w:szCs w:val="24"/>
              </w:rPr>
              <w:instrText xml:space="preserve"> FORMCHECKBOX </w:instrText>
            </w:r>
            <w:r w:rsidR="00A324C0">
              <w:rPr>
                <w:rFonts w:ascii="Times New Roman" w:hAnsi="Times New Roman"/>
                <w:color w:val="000000"/>
                <w:sz w:val="24"/>
                <w:szCs w:val="24"/>
              </w:rPr>
            </w:r>
            <w:r w:rsidR="00A324C0">
              <w:rPr>
                <w:rFonts w:ascii="Times New Roman" w:hAnsi="Times New Roman"/>
                <w:color w:val="000000"/>
                <w:sz w:val="24"/>
                <w:szCs w:val="24"/>
              </w:rPr>
              <w:fldChar w:fldCharType="separate"/>
            </w:r>
            <w:r w:rsidRPr="00412456">
              <w:rPr>
                <w:rFonts w:ascii="Times New Roman" w:hAnsi="Times New Roman"/>
                <w:color w:val="000000"/>
                <w:sz w:val="24"/>
                <w:szCs w:val="24"/>
              </w:rPr>
              <w:fldChar w:fldCharType="end"/>
            </w:r>
            <w:r w:rsidR="00BF0DA2" w:rsidRPr="00412456">
              <w:rPr>
                <w:rFonts w:ascii="Times New Roman" w:hAnsi="Times New Roman"/>
                <w:color w:val="000000"/>
                <w:sz w:val="24"/>
                <w:szCs w:val="24"/>
              </w:rPr>
              <w:t xml:space="preserve"> nie dotyczy</w:t>
            </w:r>
          </w:p>
          <w:p w14:paraId="1951125A" w14:textId="77777777" w:rsidR="00117017" w:rsidRPr="00412456" w:rsidRDefault="00117017" w:rsidP="00BF0DA2">
            <w:pPr>
              <w:spacing w:line="240" w:lineRule="auto"/>
              <w:rPr>
                <w:rFonts w:ascii="Times New Roman" w:hAnsi="Times New Roman"/>
                <w:color w:val="000000"/>
                <w:sz w:val="24"/>
                <w:szCs w:val="24"/>
              </w:rPr>
            </w:pPr>
          </w:p>
        </w:tc>
      </w:tr>
      <w:tr w:rsidR="00117017" w:rsidRPr="00412456" w14:paraId="11433036" w14:textId="77777777" w:rsidTr="00676C8D">
        <w:trPr>
          <w:gridAfter w:val="1"/>
          <w:wAfter w:w="10" w:type="dxa"/>
          <w:trHeight w:val="630"/>
        </w:trPr>
        <w:tc>
          <w:tcPr>
            <w:tcW w:w="10937" w:type="dxa"/>
            <w:gridSpan w:val="29"/>
            <w:shd w:val="clear" w:color="auto" w:fill="FFFFFF"/>
          </w:tcPr>
          <w:p w14:paraId="7F3220F4" w14:textId="77777777" w:rsidR="00112EF1" w:rsidRPr="00412456" w:rsidRDefault="00112EF1" w:rsidP="00B37C80">
            <w:pPr>
              <w:spacing w:line="240" w:lineRule="auto"/>
              <w:jc w:val="both"/>
              <w:rPr>
                <w:rFonts w:ascii="Times New Roman" w:hAnsi="Times New Roman"/>
                <w:color w:val="000000"/>
                <w:sz w:val="24"/>
                <w:szCs w:val="24"/>
              </w:rPr>
            </w:pPr>
          </w:p>
          <w:p w14:paraId="41273FE7" w14:textId="77777777" w:rsidR="00117017" w:rsidRPr="00412456" w:rsidRDefault="00117017" w:rsidP="00B37C80">
            <w:pPr>
              <w:spacing w:line="240" w:lineRule="auto"/>
              <w:jc w:val="both"/>
              <w:rPr>
                <w:rFonts w:ascii="Times New Roman" w:hAnsi="Times New Roman"/>
                <w:color w:val="000000"/>
                <w:sz w:val="24"/>
                <w:szCs w:val="24"/>
              </w:rPr>
            </w:pPr>
            <w:r w:rsidRPr="00412456">
              <w:rPr>
                <w:rFonts w:ascii="Times New Roman" w:hAnsi="Times New Roman"/>
                <w:color w:val="000000"/>
                <w:sz w:val="24"/>
                <w:szCs w:val="24"/>
              </w:rPr>
              <w:t>Komentarz:</w:t>
            </w:r>
          </w:p>
          <w:p w14:paraId="19CB6626" w14:textId="77777777" w:rsidR="00263AF3" w:rsidRPr="00412456" w:rsidRDefault="00263AF3" w:rsidP="00263AF3">
            <w:pPr>
              <w:spacing w:line="240" w:lineRule="auto"/>
              <w:jc w:val="both"/>
              <w:rPr>
                <w:rFonts w:ascii="Times New Roman" w:hAnsi="Times New Roman"/>
                <w:color w:val="000000"/>
                <w:sz w:val="24"/>
                <w:szCs w:val="24"/>
              </w:rPr>
            </w:pPr>
            <w:r w:rsidRPr="00412456">
              <w:rPr>
                <w:rFonts w:ascii="Times New Roman" w:hAnsi="Times New Roman"/>
                <w:color w:val="000000"/>
                <w:sz w:val="24"/>
                <w:szCs w:val="24"/>
              </w:rPr>
              <w:t>Dostawcy usług finansowania społecznościowego będą musieli wdrożyć w swojej działalności nowe rozwiązania służące przede wszystkim zwiększeniu ochrony inwestorów, takie jak wstępny test wiedzy inwestora, ocena adekwatności inwestycji dla inwestora, czy weryfikacja kompletności informacji zawartych w arkuszu kluczowych informacji inwestycyjnych.</w:t>
            </w:r>
          </w:p>
          <w:p w14:paraId="2B1A827E" w14:textId="77777777" w:rsidR="00AC7FAE" w:rsidRPr="00412456" w:rsidRDefault="00AC7FAE" w:rsidP="00263AF3">
            <w:pPr>
              <w:spacing w:line="240" w:lineRule="auto"/>
              <w:jc w:val="both"/>
              <w:rPr>
                <w:rFonts w:ascii="Times New Roman" w:hAnsi="Times New Roman"/>
                <w:color w:val="000000"/>
                <w:sz w:val="24"/>
                <w:szCs w:val="24"/>
              </w:rPr>
            </w:pPr>
            <w:r w:rsidRPr="00412456">
              <w:rPr>
                <w:rFonts w:ascii="Times New Roman" w:hAnsi="Times New Roman"/>
                <w:color w:val="000000"/>
                <w:sz w:val="24"/>
                <w:szCs w:val="24"/>
              </w:rPr>
              <w:t>Wejście w życie ustawy spowoduje niewielki wzrost liczby podmiotów nadzorowanych przez KNF – zarówno ze względu na podmioty z siedzibą na terytorium RP zainteresowane uzyskaniem zezwolenia na prowadzenie działalności, jak i ze względu na spodziewaną szerszą skalę działalności transgranicznej dostawców usług finansowania społecznościowego. Ponadto wpływ projektowanych zmian na KNF będzie polegał na sprawowaniu bieżącego nadzoru nad platformami crowdfundingowymi (kontrola na miejscu działalności dostawców, nakładanie kar pieniężnych i cofanie zezwoleń).</w:t>
            </w:r>
          </w:p>
          <w:p w14:paraId="330CE893" w14:textId="77777777" w:rsidR="00117017" w:rsidRPr="00412456" w:rsidRDefault="00117017" w:rsidP="00AC7FAE">
            <w:pPr>
              <w:jc w:val="both"/>
              <w:rPr>
                <w:rFonts w:ascii="Times New Roman" w:hAnsi="Times New Roman"/>
                <w:color w:val="000000"/>
                <w:sz w:val="24"/>
                <w:szCs w:val="24"/>
              </w:rPr>
            </w:pPr>
          </w:p>
        </w:tc>
      </w:tr>
      <w:tr w:rsidR="001B3460" w:rsidRPr="00412456" w14:paraId="03D92C64" w14:textId="77777777" w:rsidTr="00676C8D">
        <w:trPr>
          <w:gridAfter w:val="1"/>
          <w:wAfter w:w="10" w:type="dxa"/>
          <w:trHeight w:val="142"/>
        </w:trPr>
        <w:tc>
          <w:tcPr>
            <w:tcW w:w="10937" w:type="dxa"/>
            <w:gridSpan w:val="29"/>
            <w:shd w:val="clear" w:color="auto" w:fill="99CCFF"/>
          </w:tcPr>
          <w:p w14:paraId="599D552B" w14:textId="77777777" w:rsidR="001B3460" w:rsidRPr="00412456" w:rsidRDefault="001B3460" w:rsidP="00BF109C">
            <w:pPr>
              <w:numPr>
                <w:ilvl w:val="0"/>
                <w:numId w:val="3"/>
              </w:numPr>
              <w:spacing w:before="60" w:after="60" w:line="240" w:lineRule="auto"/>
              <w:jc w:val="both"/>
              <w:rPr>
                <w:rFonts w:ascii="Times New Roman" w:hAnsi="Times New Roman"/>
                <w:b/>
                <w:color w:val="000000"/>
                <w:sz w:val="24"/>
                <w:szCs w:val="24"/>
              </w:rPr>
            </w:pPr>
            <w:r w:rsidRPr="00412456">
              <w:rPr>
                <w:rFonts w:ascii="Times New Roman" w:hAnsi="Times New Roman"/>
                <w:b/>
                <w:color w:val="000000"/>
                <w:sz w:val="24"/>
                <w:szCs w:val="24"/>
              </w:rPr>
              <w:t xml:space="preserve">Wpływ na rynek pracy </w:t>
            </w:r>
          </w:p>
        </w:tc>
      </w:tr>
      <w:tr w:rsidR="001B3460" w:rsidRPr="00412456" w14:paraId="78A43DA9" w14:textId="77777777" w:rsidTr="00676C8D">
        <w:trPr>
          <w:gridAfter w:val="1"/>
          <w:wAfter w:w="10" w:type="dxa"/>
          <w:trHeight w:val="142"/>
        </w:trPr>
        <w:tc>
          <w:tcPr>
            <w:tcW w:w="10937" w:type="dxa"/>
            <w:gridSpan w:val="29"/>
            <w:shd w:val="clear" w:color="auto" w:fill="auto"/>
          </w:tcPr>
          <w:p w14:paraId="3D889CAB" w14:textId="77777777" w:rsidR="00112EF1" w:rsidRPr="00412456" w:rsidRDefault="00112EF1" w:rsidP="00B37C80">
            <w:pPr>
              <w:spacing w:line="240" w:lineRule="auto"/>
              <w:jc w:val="both"/>
              <w:rPr>
                <w:rFonts w:ascii="Times New Roman" w:hAnsi="Times New Roman"/>
                <w:color w:val="000000"/>
                <w:sz w:val="24"/>
                <w:szCs w:val="24"/>
              </w:rPr>
            </w:pPr>
          </w:p>
          <w:p w14:paraId="3CEF29A2" w14:textId="77777777" w:rsidR="001B3460" w:rsidRPr="00412456" w:rsidRDefault="00263AF3" w:rsidP="00B37C80">
            <w:pPr>
              <w:spacing w:line="240" w:lineRule="auto"/>
              <w:jc w:val="both"/>
              <w:rPr>
                <w:rFonts w:ascii="Times New Roman" w:hAnsi="Times New Roman"/>
                <w:color w:val="000000"/>
                <w:sz w:val="24"/>
                <w:szCs w:val="24"/>
              </w:rPr>
            </w:pPr>
            <w:r w:rsidRPr="00412456">
              <w:rPr>
                <w:rFonts w:ascii="Times New Roman" w:hAnsi="Times New Roman"/>
                <w:color w:val="000000"/>
                <w:sz w:val="24"/>
                <w:szCs w:val="24"/>
              </w:rPr>
              <w:t>Wejście w życie ustawy nie wpłynie na rynek pracy.</w:t>
            </w:r>
          </w:p>
          <w:p w14:paraId="3E1CF9B4" w14:textId="77777777" w:rsidR="001B3460" w:rsidRPr="00412456" w:rsidRDefault="001B3460" w:rsidP="00B37C80">
            <w:pPr>
              <w:spacing w:line="240" w:lineRule="auto"/>
              <w:jc w:val="both"/>
              <w:rPr>
                <w:rFonts w:ascii="Times New Roman" w:hAnsi="Times New Roman"/>
                <w:color w:val="000000"/>
                <w:sz w:val="24"/>
                <w:szCs w:val="24"/>
              </w:rPr>
            </w:pPr>
          </w:p>
        </w:tc>
      </w:tr>
      <w:tr w:rsidR="001B3460" w:rsidRPr="00412456" w14:paraId="26617FB1" w14:textId="77777777" w:rsidTr="00676C8D">
        <w:trPr>
          <w:gridAfter w:val="1"/>
          <w:wAfter w:w="10" w:type="dxa"/>
          <w:trHeight w:val="142"/>
        </w:trPr>
        <w:tc>
          <w:tcPr>
            <w:tcW w:w="10937" w:type="dxa"/>
            <w:gridSpan w:val="29"/>
            <w:shd w:val="clear" w:color="auto" w:fill="99CCFF"/>
          </w:tcPr>
          <w:p w14:paraId="4FDE8357" w14:textId="77777777" w:rsidR="001B3460" w:rsidRPr="00412456" w:rsidRDefault="001B3460" w:rsidP="00BF109C">
            <w:pPr>
              <w:numPr>
                <w:ilvl w:val="0"/>
                <w:numId w:val="3"/>
              </w:numPr>
              <w:spacing w:before="60" w:after="60" w:line="240" w:lineRule="auto"/>
              <w:jc w:val="both"/>
              <w:rPr>
                <w:rFonts w:ascii="Times New Roman" w:hAnsi="Times New Roman"/>
                <w:b/>
                <w:color w:val="000000"/>
                <w:sz w:val="24"/>
                <w:szCs w:val="24"/>
              </w:rPr>
            </w:pPr>
            <w:r w:rsidRPr="00412456">
              <w:rPr>
                <w:rFonts w:ascii="Times New Roman" w:hAnsi="Times New Roman"/>
                <w:b/>
                <w:color w:val="000000"/>
                <w:sz w:val="24"/>
                <w:szCs w:val="24"/>
              </w:rPr>
              <w:lastRenderedPageBreak/>
              <w:t>Wpływ na pozostałe obszary</w:t>
            </w:r>
          </w:p>
        </w:tc>
      </w:tr>
      <w:tr w:rsidR="001B3460" w:rsidRPr="00412456" w14:paraId="5C6DCD8F" w14:textId="77777777" w:rsidTr="00676C8D">
        <w:trPr>
          <w:gridAfter w:val="1"/>
          <w:wAfter w:w="10" w:type="dxa"/>
          <w:trHeight w:val="1031"/>
        </w:trPr>
        <w:tc>
          <w:tcPr>
            <w:tcW w:w="3547" w:type="dxa"/>
            <w:gridSpan w:val="5"/>
            <w:shd w:val="clear" w:color="auto" w:fill="FFFFFF"/>
          </w:tcPr>
          <w:p w14:paraId="056C7009" w14:textId="77777777" w:rsidR="001B3460" w:rsidRPr="00412456" w:rsidRDefault="001B3460" w:rsidP="00254DED">
            <w:pPr>
              <w:spacing w:line="240" w:lineRule="auto"/>
              <w:rPr>
                <w:rFonts w:ascii="Times New Roman" w:hAnsi="Times New Roman"/>
                <w:color w:val="000000"/>
                <w:sz w:val="24"/>
                <w:szCs w:val="24"/>
              </w:rPr>
            </w:pPr>
          </w:p>
          <w:p w14:paraId="2C12CEBB" w14:textId="77777777" w:rsidR="001B3460" w:rsidRPr="00412456" w:rsidRDefault="001B3460" w:rsidP="00254DED">
            <w:pPr>
              <w:spacing w:line="240" w:lineRule="auto"/>
              <w:rPr>
                <w:rFonts w:ascii="Times New Roman" w:hAnsi="Times New Roman"/>
                <w:color w:val="000000"/>
                <w:spacing w:val="-2"/>
                <w:sz w:val="24"/>
                <w:szCs w:val="24"/>
              </w:rPr>
            </w:pPr>
            <w:r w:rsidRPr="00412456">
              <w:rPr>
                <w:rFonts w:ascii="Times New Roman" w:hAnsi="Times New Roman"/>
                <w:color w:val="000000"/>
                <w:sz w:val="24"/>
                <w:szCs w:val="24"/>
              </w:rPr>
              <w:fldChar w:fldCharType="begin">
                <w:ffData>
                  <w:name w:val="Wybór1"/>
                  <w:enabled/>
                  <w:calcOnExit w:val="0"/>
                  <w:checkBox>
                    <w:sizeAuto/>
                    <w:default w:val="0"/>
                  </w:checkBox>
                </w:ffData>
              </w:fldChar>
            </w:r>
            <w:r w:rsidRPr="00412456">
              <w:rPr>
                <w:rFonts w:ascii="Times New Roman" w:hAnsi="Times New Roman"/>
                <w:color w:val="000000"/>
                <w:sz w:val="24"/>
                <w:szCs w:val="24"/>
              </w:rPr>
              <w:instrText xml:space="preserve"> FORMCHECKBOX </w:instrText>
            </w:r>
            <w:r w:rsidR="00A324C0">
              <w:rPr>
                <w:rFonts w:ascii="Times New Roman" w:hAnsi="Times New Roman"/>
                <w:color w:val="000000"/>
                <w:sz w:val="24"/>
                <w:szCs w:val="24"/>
              </w:rPr>
            </w:r>
            <w:r w:rsidR="00A324C0">
              <w:rPr>
                <w:rFonts w:ascii="Times New Roman" w:hAnsi="Times New Roman"/>
                <w:color w:val="000000"/>
                <w:sz w:val="24"/>
                <w:szCs w:val="24"/>
              </w:rPr>
              <w:fldChar w:fldCharType="separate"/>
            </w:r>
            <w:r w:rsidRPr="00412456">
              <w:rPr>
                <w:rFonts w:ascii="Times New Roman" w:hAnsi="Times New Roman"/>
                <w:color w:val="000000"/>
                <w:sz w:val="24"/>
                <w:szCs w:val="24"/>
              </w:rPr>
              <w:fldChar w:fldCharType="end"/>
            </w:r>
            <w:r w:rsidRPr="00412456">
              <w:rPr>
                <w:rFonts w:ascii="Times New Roman" w:hAnsi="Times New Roman"/>
                <w:color w:val="000000"/>
                <w:sz w:val="24"/>
                <w:szCs w:val="24"/>
              </w:rPr>
              <w:t xml:space="preserve"> </w:t>
            </w:r>
            <w:r w:rsidRPr="00412456">
              <w:rPr>
                <w:rFonts w:ascii="Times New Roman" w:hAnsi="Times New Roman"/>
                <w:color w:val="000000"/>
                <w:spacing w:val="-2"/>
                <w:sz w:val="24"/>
                <w:szCs w:val="24"/>
              </w:rPr>
              <w:t>środowisko naturalne</w:t>
            </w:r>
          </w:p>
          <w:p w14:paraId="68919E05" w14:textId="77777777" w:rsidR="001B3460" w:rsidRPr="00412456" w:rsidRDefault="001B3460" w:rsidP="006A701A">
            <w:pPr>
              <w:spacing w:line="240" w:lineRule="auto"/>
              <w:rPr>
                <w:rFonts w:ascii="Times New Roman" w:hAnsi="Times New Roman"/>
                <w:color w:val="000000"/>
                <w:sz w:val="24"/>
                <w:szCs w:val="24"/>
              </w:rPr>
            </w:pPr>
            <w:r w:rsidRPr="00412456">
              <w:rPr>
                <w:rFonts w:ascii="Times New Roman" w:hAnsi="Times New Roman"/>
                <w:color w:val="000000"/>
                <w:sz w:val="24"/>
                <w:szCs w:val="24"/>
              </w:rPr>
              <w:fldChar w:fldCharType="begin">
                <w:ffData>
                  <w:name w:val=""/>
                  <w:enabled/>
                  <w:calcOnExit w:val="0"/>
                  <w:checkBox>
                    <w:sizeAuto/>
                    <w:default w:val="0"/>
                  </w:checkBox>
                </w:ffData>
              </w:fldChar>
            </w:r>
            <w:r w:rsidRPr="00412456">
              <w:rPr>
                <w:rFonts w:ascii="Times New Roman" w:hAnsi="Times New Roman"/>
                <w:color w:val="000000"/>
                <w:sz w:val="24"/>
                <w:szCs w:val="24"/>
              </w:rPr>
              <w:instrText xml:space="preserve"> FORMCHECKBOX </w:instrText>
            </w:r>
            <w:r w:rsidR="00A324C0">
              <w:rPr>
                <w:rFonts w:ascii="Times New Roman" w:hAnsi="Times New Roman"/>
                <w:color w:val="000000"/>
                <w:sz w:val="24"/>
                <w:szCs w:val="24"/>
              </w:rPr>
            </w:r>
            <w:r w:rsidR="00A324C0">
              <w:rPr>
                <w:rFonts w:ascii="Times New Roman" w:hAnsi="Times New Roman"/>
                <w:color w:val="000000"/>
                <w:sz w:val="24"/>
                <w:szCs w:val="24"/>
              </w:rPr>
              <w:fldChar w:fldCharType="separate"/>
            </w:r>
            <w:r w:rsidRPr="00412456">
              <w:rPr>
                <w:rFonts w:ascii="Times New Roman" w:hAnsi="Times New Roman"/>
                <w:color w:val="000000"/>
                <w:sz w:val="24"/>
                <w:szCs w:val="24"/>
              </w:rPr>
              <w:fldChar w:fldCharType="end"/>
            </w:r>
            <w:r w:rsidRPr="00412456">
              <w:rPr>
                <w:rFonts w:ascii="Times New Roman" w:hAnsi="Times New Roman"/>
                <w:color w:val="000000"/>
                <w:sz w:val="24"/>
                <w:szCs w:val="24"/>
              </w:rPr>
              <w:t xml:space="preserve"> sytuacja i rozwój regionalny</w:t>
            </w:r>
          </w:p>
          <w:p w14:paraId="35680799" w14:textId="77777777" w:rsidR="00BF6667" w:rsidRPr="00412456" w:rsidRDefault="00263AF3" w:rsidP="006D46C4">
            <w:pPr>
              <w:spacing w:line="240" w:lineRule="auto"/>
              <w:rPr>
                <w:rFonts w:ascii="Times New Roman" w:hAnsi="Times New Roman"/>
                <w:color w:val="000000"/>
                <w:sz w:val="24"/>
                <w:szCs w:val="24"/>
              </w:rPr>
            </w:pPr>
            <w:r w:rsidRPr="00412456">
              <w:rPr>
                <w:rFonts w:ascii="Times New Roman" w:hAnsi="Times New Roman"/>
                <w:color w:val="000000"/>
                <w:sz w:val="24"/>
                <w:szCs w:val="24"/>
              </w:rPr>
              <w:fldChar w:fldCharType="begin">
                <w:ffData>
                  <w:name w:val=""/>
                  <w:enabled/>
                  <w:calcOnExit w:val="0"/>
                  <w:checkBox>
                    <w:sizeAuto/>
                    <w:default w:val="1"/>
                  </w:checkBox>
                </w:ffData>
              </w:fldChar>
            </w:r>
            <w:r w:rsidRPr="00412456">
              <w:rPr>
                <w:rFonts w:ascii="Times New Roman" w:hAnsi="Times New Roman"/>
                <w:color w:val="000000"/>
                <w:sz w:val="24"/>
                <w:szCs w:val="24"/>
              </w:rPr>
              <w:instrText xml:space="preserve"> FORMCHECKBOX </w:instrText>
            </w:r>
            <w:r w:rsidR="00A324C0">
              <w:rPr>
                <w:rFonts w:ascii="Times New Roman" w:hAnsi="Times New Roman"/>
                <w:color w:val="000000"/>
                <w:sz w:val="24"/>
                <w:szCs w:val="24"/>
              </w:rPr>
            </w:r>
            <w:r w:rsidR="00A324C0">
              <w:rPr>
                <w:rFonts w:ascii="Times New Roman" w:hAnsi="Times New Roman"/>
                <w:color w:val="000000"/>
                <w:sz w:val="24"/>
                <w:szCs w:val="24"/>
              </w:rPr>
              <w:fldChar w:fldCharType="separate"/>
            </w:r>
            <w:r w:rsidRPr="00412456">
              <w:rPr>
                <w:rFonts w:ascii="Times New Roman" w:hAnsi="Times New Roman"/>
                <w:color w:val="000000"/>
                <w:sz w:val="24"/>
                <w:szCs w:val="24"/>
              </w:rPr>
              <w:fldChar w:fldCharType="end"/>
            </w:r>
            <w:r w:rsidR="001B3460" w:rsidRPr="00412456">
              <w:rPr>
                <w:rFonts w:ascii="Times New Roman" w:hAnsi="Times New Roman"/>
                <w:color w:val="000000"/>
                <w:sz w:val="24"/>
                <w:szCs w:val="24"/>
              </w:rPr>
              <w:t xml:space="preserve"> </w:t>
            </w:r>
            <w:r w:rsidR="00BF6667" w:rsidRPr="00412456">
              <w:rPr>
                <w:rFonts w:ascii="Times New Roman" w:hAnsi="Times New Roman"/>
                <w:spacing w:val="-2"/>
                <w:sz w:val="24"/>
                <w:szCs w:val="24"/>
              </w:rPr>
              <w:t>sądy powszechne, administracyjne lub wojskowe</w:t>
            </w:r>
          </w:p>
        </w:tc>
        <w:tc>
          <w:tcPr>
            <w:tcW w:w="3687" w:type="dxa"/>
            <w:gridSpan w:val="15"/>
            <w:shd w:val="clear" w:color="auto" w:fill="FFFFFF"/>
          </w:tcPr>
          <w:p w14:paraId="72F853FE" w14:textId="77777777" w:rsidR="001B3460" w:rsidRPr="00412456" w:rsidRDefault="001B3460" w:rsidP="00254DED">
            <w:pPr>
              <w:spacing w:line="240" w:lineRule="auto"/>
              <w:rPr>
                <w:rFonts w:ascii="Times New Roman" w:hAnsi="Times New Roman"/>
                <w:color w:val="000000"/>
                <w:sz w:val="24"/>
                <w:szCs w:val="24"/>
              </w:rPr>
            </w:pPr>
          </w:p>
          <w:p w14:paraId="3BBB2831" w14:textId="77777777" w:rsidR="001B3460" w:rsidRPr="00412456" w:rsidRDefault="001B3460" w:rsidP="00254DED">
            <w:pPr>
              <w:spacing w:line="240" w:lineRule="auto"/>
              <w:rPr>
                <w:rFonts w:ascii="Times New Roman" w:hAnsi="Times New Roman"/>
                <w:color w:val="000000"/>
                <w:spacing w:val="-2"/>
                <w:sz w:val="24"/>
                <w:szCs w:val="24"/>
              </w:rPr>
            </w:pPr>
            <w:r w:rsidRPr="00412456">
              <w:rPr>
                <w:rFonts w:ascii="Times New Roman" w:hAnsi="Times New Roman"/>
                <w:color w:val="000000"/>
                <w:sz w:val="24"/>
                <w:szCs w:val="24"/>
              </w:rPr>
              <w:fldChar w:fldCharType="begin">
                <w:ffData>
                  <w:name w:val="Wybór1"/>
                  <w:enabled/>
                  <w:calcOnExit w:val="0"/>
                  <w:checkBox>
                    <w:sizeAuto/>
                    <w:default w:val="0"/>
                  </w:checkBox>
                </w:ffData>
              </w:fldChar>
            </w:r>
            <w:r w:rsidRPr="00412456">
              <w:rPr>
                <w:rFonts w:ascii="Times New Roman" w:hAnsi="Times New Roman"/>
                <w:color w:val="000000"/>
                <w:sz w:val="24"/>
                <w:szCs w:val="24"/>
              </w:rPr>
              <w:instrText xml:space="preserve"> FORMCHECKBOX </w:instrText>
            </w:r>
            <w:r w:rsidR="00A324C0">
              <w:rPr>
                <w:rFonts w:ascii="Times New Roman" w:hAnsi="Times New Roman"/>
                <w:color w:val="000000"/>
                <w:sz w:val="24"/>
                <w:szCs w:val="24"/>
              </w:rPr>
            </w:r>
            <w:r w:rsidR="00A324C0">
              <w:rPr>
                <w:rFonts w:ascii="Times New Roman" w:hAnsi="Times New Roman"/>
                <w:color w:val="000000"/>
                <w:sz w:val="24"/>
                <w:szCs w:val="24"/>
              </w:rPr>
              <w:fldChar w:fldCharType="separate"/>
            </w:r>
            <w:r w:rsidRPr="00412456">
              <w:rPr>
                <w:rFonts w:ascii="Times New Roman" w:hAnsi="Times New Roman"/>
                <w:color w:val="000000"/>
                <w:sz w:val="24"/>
                <w:szCs w:val="24"/>
              </w:rPr>
              <w:fldChar w:fldCharType="end"/>
            </w:r>
            <w:r w:rsidRPr="00412456">
              <w:rPr>
                <w:rFonts w:ascii="Times New Roman" w:hAnsi="Times New Roman"/>
                <w:color w:val="000000"/>
                <w:sz w:val="24"/>
                <w:szCs w:val="24"/>
              </w:rPr>
              <w:t xml:space="preserve"> </w:t>
            </w:r>
            <w:r w:rsidRPr="00412456">
              <w:rPr>
                <w:rFonts w:ascii="Times New Roman" w:hAnsi="Times New Roman"/>
                <w:color w:val="000000"/>
                <w:spacing w:val="-2"/>
                <w:sz w:val="24"/>
                <w:szCs w:val="24"/>
              </w:rPr>
              <w:t>demografia</w:t>
            </w:r>
          </w:p>
          <w:p w14:paraId="1601AF74" w14:textId="77777777" w:rsidR="001B3460" w:rsidRPr="00412456" w:rsidRDefault="001B3460" w:rsidP="006A701A">
            <w:pPr>
              <w:spacing w:line="240" w:lineRule="auto"/>
              <w:rPr>
                <w:rFonts w:ascii="Times New Roman" w:hAnsi="Times New Roman"/>
                <w:color w:val="000000"/>
                <w:sz w:val="24"/>
                <w:szCs w:val="24"/>
              </w:rPr>
            </w:pPr>
            <w:r w:rsidRPr="00412456">
              <w:rPr>
                <w:rFonts w:ascii="Times New Roman" w:hAnsi="Times New Roman"/>
                <w:color w:val="000000"/>
                <w:sz w:val="24"/>
                <w:szCs w:val="24"/>
              </w:rPr>
              <w:fldChar w:fldCharType="begin">
                <w:ffData>
                  <w:name w:val=""/>
                  <w:enabled/>
                  <w:calcOnExit w:val="0"/>
                  <w:checkBox>
                    <w:sizeAuto/>
                    <w:default w:val="0"/>
                  </w:checkBox>
                </w:ffData>
              </w:fldChar>
            </w:r>
            <w:r w:rsidRPr="00412456">
              <w:rPr>
                <w:rFonts w:ascii="Times New Roman" w:hAnsi="Times New Roman"/>
                <w:color w:val="000000"/>
                <w:sz w:val="24"/>
                <w:szCs w:val="24"/>
              </w:rPr>
              <w:instrText xml:space="preserve"> FORMCHECKBOX </w:instrText>
            </w:r>
            <w:r w:rsidR="00A324C0">
              <w:rPr>
                <w:rFonts w:ascii="Times New Roman" w:hAnsi="Times New Roman"/>
                <w:color w:val="000000"/>
                <w:sz w:val="24"/>
                <w:szCs w:val="24"/>
              </w:rPr>
            </w:r>
            <w:r w:rsidR="00A324C0">
              <w:rPr>
                <w:rFonts w:ascii="Times New Roman" w:hAnsi="Times New Roman"/>
                <w:color w:val="000000"/>
                <w:sz w:val="24"/>
                <w:szCs w:val="24"/>
              </w:rPr>
              <w:fldChar w:fldCharType="separate"/>
            </w:r>
            <w:r w:rsidRPr="00412456">
              <w:rPr>
                <w:rFonts w:ascii="Times New Roman" w:hAnsi="Times New Roman"/>
                <w:color w:val="000000"/>
                <w:sz w:val="24"/>
                <w:szCs w:val="24"/>
              </w:rPr>
              <w:fldChar w:fldCharType="end"/>
            </w:r>
            <w:r w:rsidRPr="00412456">
              <w:rPr>
                <w:rFonts w:ascii="Times New Roman" w:hAnsi="Times New Roman"/>
                <w:color w:val="000000"/>
                <w:sz w:val="24"/>
                <w:szCs w:val="24"/>
              </w:rPr>
              <w:t xml:space="preserve"> mienie państwowe</w:t>
            </w:r>
          </w:p>
          <w:p w14:paraId="59B4ABD6" w14:textId="77777777" w:rsidR="00BF6667" w:rsidRPr="00412456" w:rsidRDefault="00BF6667" w:rsidP="006A701A">
            <w:pPr>
              <w:spacing w:line="240" w:lineRule="auto"/>
              <w:rPr>
                <w:rFonts w:ascii="Times New Roman" w:hAnsi="Times New Roman"/>
                <w:color w:val="000000"/>
                <w:sz w:val="24"/>
                <w:szCs w:val="24"/>
              </w:rPr>
            </w:pPr>
            <w:r w:rsidRPr="00412456">
              <w:rPr>
                <w:rFonts w:ascii="Times New Roman" w:hAnsi="Times New Roman"/>
                <w:color w:val="000000"/>
                <w:sz w:val="24"/>
                <w:szCs w:val="24"/>
              </w:rPr>
              <w:fldChar w:fldCharType="begin">
                <w:ffData>
                  <w:name w:val="Wybór1"/>
                  <w:enabled/>
                  <w:calcOnExit w:val="0"/>
                  <w:checkBox>
                    <w:sizeAuto/>
                    <w:default w:val="0"/>
                  </w:checkBox>
                </w:ffData>
              </w:fldChar>
            </w:r>
            <w:r w:rsidRPr="00412456">
              <w:rPr>
                <w:rFonts w:ascii="Times New Roman" w:hAnsi="Times New Roman"/>
                <w:color w:val="000000"/>
                <w:sz w:val="24"/>
                <w:szCs w:val="24"/>
              </w:rPr>
              <w:instrText xml:space="preserve"> FORMCHECKBOX </w:instrText>
            </w:r>
            <w:r w:rsidR="00A324C0">
              <w:rPr>
                <w:rFonts w:ascii="Times New Roman" w:hAnsi="Times New Roman"/>
                <w:color w:val="000000"/>
                <w:sz w:val="24"/>
                <w:szCs w:val="24"/>
              </w:rPr>
            </w:r>
            <w:r w:rsidR="00A324C0">
              <w:rPr>
                <w:rFonts w:ascii="Times New Roman" w:hAnsi="Times New Roman"/>
                <w:color w:val="000000"/>
                <w:sz w:val="24"/>
                <w:szCs w:val="24"/>
              </w:rPr>
              <w:fldChar w:fldCharType="separate"/>
            </w:r>
            <w:r w:rsidRPr="00412456">
              <w:rPr>
                <w:rFonts w:ascii="Times New Roman" w:hAnsi="Times New Roman"/>
                <w:color w:val="000000"/>
                <w:sz w:val="24"/>
                <w:szCs w:val="24"/>
              </w:rPr>
              <w:fldChar w:fldCharType="end"/>
            </w:r>
            <w:r w:rsidRPr="00412456">
              <w:rPr>
                <w:rFonts w:ascii="Times New Roman" w:hAnsi="Times New Roman"/>
                <w:color w:val="000000"/>
                <w:sz w:val="24"/>
                <w:szCs w:val="24"/>
              </w:rPr>
              <w:t xml:space="preserve"> </w:t>
            </w:r>
            <w:r w:rsidRPr="00412456">
              <w:rPr>
                <w:rFonts w:ascii="Times New Roman" w:hAnsi="Times New Roman"/>
                <w:color w:val="000000"/>
                <w:spacing w:val="-2"/>
                <w:sz w:val="24"/>
                <w:szCs w:val="24"/>
              </w:rPr>
              <w:t xml:space="preserve">inne: </w:t>
            </w:r>
            <w:r w:rsidRPr="00412456">
              <w:rPr>
                <w:rFonts w:ascii="Times New Roman" w:hAnsi="Times New Roman"/>
                <w:color w:val="000000"/>
                <w:sz w:val="24"/>
                <w:szCs w:val="24"/>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Pr="00412456">
              <w:rPr>
                <w:rFonts w:ascii="Times New Roman" w:hAnsi="Times New Roman"/>
                <w:color w:val="000000"/>
                <w:sz w:val="24"/>
                <w:szCs w:val="24"/>
              </w:rPr>
              <w:instrText xml:space="preserve"> FORMTEXT </w:instrText>
            </w:r>
            <w:r w:rsidRPr="00412456">
              <w:rPr>
                <w:rFonts w:ascii="Times New Roman" w:hAnsi="Times New Roman"/>
                <w:color w:val="000000"/>
                <w:sz w:val="24"/>
                <w:szCs w:val="24"/>
              </w:rPr>
            </w:r>
            <w:r w:rsidRPr="00412456">
              <w:rPr>
                <w:rFonts w:ascii="Times New Roman" w:hAnsi="Times New Roman"/>
                <w:color w:val="000000"/>
                <w:sz w:val="24"/>
                <w:szCs w:val="24"/>
              </w:rPr>
              <w:fldChar w:fldCharType="separate"/>
            </w:r>
            <w:r w:rsidRPr="00412456">
              <w:rPr>
                <w:rFonts w:ascii="Times New Roman" w:hAnsi="Times New Roman"/>
                <w:noProof/>
                <w:color w:val="000000"/>
                <w:sz w:val="24"/>
                <w:szCs w:val="24"/>
              </w:rPr>
              <w:t> </w:t>
            </w:r>
            <w:r w:rsidRPr="00412456">
              <w:rPr>
                <w:rFonts w:ascii="Times New Roman" w:hAnsi="Times New Roman"/>
                <w:noProof/>
                <w:color w:val="000000"/>
                <w:sz w:val="24"/>
                <w:szCs w:val="24"/>
              </w:rPr>
              <w:t> </w:t>
            </w:r>
            <w:r w:rsidRPr="00412456">
              <w:rPr>
                <w:rFonts w:ascii="Times New Roman" w:hAnsi="Times New Roman"/>
                <w:noProof/>
                <w:color w:val="000000"/>
                <w:sz w:val="24"/>
                <w:szCs w:val="24"/>
              </w:rPr>
              <w:t> </w:t>
            </w:r>
            <w:r w:rsidRPr="00412456">
              <w:rPr>
                <w:rFonts w:ascii="Times New Roman" w:hAnsi="Times New Roman"/>
                <w:noProof/>
                <w:color w:val="000000"/>
                <w:sz w:val="24"/>
                <w:szCs w:val="24"/>
              </w:rPr>
              <w:t> </w:t>
            </w:r>
            <w:r w:rsidRPr="00412456">
              <w:rPr>
                <w:rFonts w:ascii="Times New Roman" w:hAnsi="Times New Roman"/>
                <w:noProof/>
                <w:color w:val="000000"/>
                <w:sz w:val="24"/>
                <w:szCs w:val="24"/>
              </w:rPr>
              <w:t> </w:t>
            </w:r>
            <w:r w:rsidRPr="00412456">
              <w:rPr>
                <w:rFonts w:ascii="Times New Roman" w:hAnsi="Times New Roman"/>
                <w:color w:val="000000"/>
                <w:sz w:val="24"/>
                <w:szCs w:val="24"/>
              </w:rPr>
              <w:fldChar w:fldCharType="end"/>
            </w:r>
          </w:p>
        </w:tc>
        <w:tc>
          <w:tcPr>
            <w:tcW w:w="3703" w:type="dxa"/>
            <w:gridSpan w:val="9"/>
            <w:shd w:val="clear" w:color="auto" w:fill="FFFFFF"/>
          </w:tcPr>
          <w:p w14:paraId="03312183" w14:textId="77777777" w:rsidR="001B3460" w:rsidRPr="00412456" w:rsidRDefault="001B3460" w:rsidP="006A701A">
            <w:pPr>
              <w:spacing w:line="240" w:lineRule="auto"/>
              <w:rPr>
                <w:rFonts w:ascii="Times New Roman" w:hAnsi="Times New Roman"/>
                <w:color w:val="000000"/>
                <w:sz w:val="24"/>
                <w:szCs w:val="24"/>
              </w:rPr>
            </w:pPr>
          </w:p>
          <w:p w14:paraId="0EDF603B" w14:textId="77777777" w:rsidR="001B3460" w:rsidRPr="00412456" w:rsidRDefault="001B3460" w:rsidP="006A701A">
            <w:pPr>
              <w:spacing w:line="240" w:lineRule="auto"/>
              <w:rPr>
                <w:rFonts w:ascii="Times New Roman" w:hAnsi="Times New Roman"/>
                <w:color w:val="000000"/>
                <w:spacing w:val="-2"/>
                <w:sz w:val="24"/>
                <w:szCs w:val="24"/>
              </w:rPr>
            </w:pPr>
            <w:r w:rsidRPr="00412456">
              <w:rPr>
                <w:rFonts w:ascii="Times New Roman" w:hAnsi="Times New Roman"/>
                <w:color w:val="000000"/>
                <w:sz w:val="24"/>
                <w:szCs w:val="24"/>
              </w:rPr>
              <w:fldChar w:fldCharType="begin">
                <w:ffData>
                  <w:name w:val="Wybór1"/>
                  <w:enabled/>
                  <w:calcOnExit w:val="0"/>
                  <w:checkBox>
                    <w:sizeAuto/>
                    <w:default w:val="0"/>
                  </w:checkBox>
                </w:ffData>
              </w:fldChar>
            </w:r>
            <w:r w:rsidRPr="00412456">
              <w:rPr>
                <w:rFonts w:ascii="Times New Roman" w:hAnsi="Times New Roman"/>
                <w:color w:val="000000"/>
                <w:sz w:val="24"/>
                <w:szCs w:val="24"/>
              </w:rPr>
              <w:instrText xml:space="preserve"> FORMCHECKBOX </w:instrText>
            </w:r>
            <w:r w:rsidR="00A324C0">
              <w:rPr>
                <w:rFonts w:ascii="Times New Roman" w:hAnsi="Times New Roman"/>
                <w:color w:val="000000"/>
                <w:sz w:val="24"/>
                <w:szCs w:val="24"/>
              </w:rPr>
            </w:r>
            <w:r w:rsidR="00A324C0">
              <w:rPr>
                <w:rFonts w:ascii="Times New Roman" w:hAnsi="Times New Roman"/>
                <w:color w:val="000000"/>
                <w:sz w:val="24"/>
                <w:szCs w:val="24"/>
              </w:rPr>
              <w:fldChar w:fldCharType="separate"/>
            </w:r>
            <w:r w:rsidRPr="00412456">
              <w:rPr>
                <w:rFonts w:ascii="Times New Roman" w:hAnsi="Times New Roman"/>
                <w:color w:val="000000"/>
                <w:sz w:val="24"/>
                <w:szCs w:val="24"/>
              </w:rPr>
              <w:fldChar w:fldCharType="end"/>
            </w:r>
            <w:r w:rsidRPr="00412456">
              <w:rPr>
                <w:rFonts w:ascii="Times New Roman" w:hAnsi="Times New Roman"/>
                <w:color w:val="000000"/>
                <w:sz w:val="24"/>
                <w:szCs w:val="24"/>
              </w:rPr>
              <w:t xml:space="preserve"> </w:t>
            </w:r>
            <w:r w:rsidRPr="00412456">
              <w:rPr>
                <w:rFonts w:ascii="Times New Roman" w:hAnsi="Times New Roman"/>
                <w:color w:val="000000"/>
                <w:spacing w:val="-2"/>
                <w:sz w:val="24"/>
                <w:szCs w:val="24"/>
              </w:rPr>
              <w:t>informatyzacja</w:t>
            </w:r>
          </w:p>
          <w:p w14:paraId="2A7B6F69" w14:textId="77777777" w:rsidR="001B3460" w:rsidRPr="00412456" w:rsidRDefault="001B3460" w:rsidP="006A701A">
            <w:pPr>
              <w:spacing w:line="240" w:lineRule="auto"/>
              <w:rPr>
                <w:rFonts w:ascii="Times New Roman" w:hAnsi="Times New Roman"/>
                <w:color w:val="000000"/>
                <w:sz w:val="24"/>
                <w:szCs w:val="24"/>
              </w:rPr>
            </w:pPr>
            <w:r w:rsidRPr="00412456">
              <w:rPr>
                <w:rFonts w:ascii="Times New Roman" w:hAnsi="Times New Roman"/>
                <w:color w:val="000000"/>
                <w:sz w:val="24"/>
                <w:szCs w:val="24"/>
              </w:rPr>
              <w:fldChar w:fldCharType="begin">
                <w:ffData>
                  <w:name w:val="Wybór1"/>
                  <w:enabled/>
                  <w:calcOnExit w:val="0"/>
                  <w:checkBox>
                    <w:sizeAuto/>
                    <w:default w:val="0"/>
                  </w:checkBox>
                </w:ffData>
              </w:fldChar>
            </w:r>
            <w:r w:rsidRPr="00412456">
              <w:rPr>
                <w:rFonts w:ascii="Times New Roman" w:hAnsi="Times New Roman"/>
                <w:color w:val="000000"/>
                <w:sz w:val="24"/>
                <w:szCs w:val="24"/>
              </w:rPr>
              <w:instrText xml:space="preserve"> FORMCHECKBOX </w:instrText>
            </w:r>
            <w:r w:rsidR="00A324C0">
              <w:rPr>
                <w:rFonts w:ascii="Times New Roman" w:hAnsi="Times New Roman"/>
                <w:color w:val="000000"/>
                <w:sz w:val="24"/>
                <w:szCs w:val="24"/>
              </w:rPr>
            </w:r>
            <w:r w:rsidR="00A324C0">
              <w:rPr>
                <w:rFonts w:ascii="Times New Roman" w:hAnsi="Times New Roman"/>
                <w:color w:val="000000"/>
                <w:sz w:val="24"/>
                <w:szCs w:val="24"/>
              </w:rPr>
              <w:fldChar w:fldCharType="separate"/>
            </w:r>
            <w:r w:rsidRPr="00412456">
              <w:rPr>
                <w:rFonts w:ascii="Times New Roman" w:hAnsi="Times New Roman"/>
                <w:color w:val="000000"/>
                <w:sz w:val="24"/>
                <w:szCs w:val="24"/>
              </w:rPr>
              <w:fldChar w:fldCharType="end"/>
            </w:r>
            <w:r w:rsidRPr="00412456">
              <w:rPr>
                <w:rFonts w:ascii="Times New Roman" w:hAnsi="Times New Roman"/>
                <w:color w:val="000000"/>
                <w:sz w:val="24"/>
                <w:szCs w:val="24"/>
              </w:rPr>
              <w:t xml:space="preserve"> </w:t>
            </w:r>
            <w:r w:rsidRPr="00412456">
              <w:rPr>
                <w:rFonts w:ascii="Times New Roman" w:hAnsi="Times New Roman"/>
                <w:color w:val="000000"/>
                <w:spacing w:val="-2"/>
                <w:sz w:val="24"/>
                <w:szCs w:val="24"/>
              </w:rPr>
              <w:t>zdrowie</w:t>
            </w:r>
          </w:p>
        </w:tc>
      </w:tr>
      <w:tr w:rsidR="001B3460" w:rsidRPr="00412456" w14:paraId="6990786F" w14:textId="77777777" w:rsidTr="00676C8D">
        <w:trPr>
          <w:gridAfter w:val="1"/>
          <w:wAfter w:w="10" w:type="dxa"/>
          <w:trHeight w:val="712"/>
        </w:trPr>
        <w:tc>
          <w:tcPr>
            <w:tcW w:w="2243" w:type="dxa"/>
            <w:gridSpan w:val="2"/>
            <w:shd w:val="clear" w:color="auto" w:fill="FFFFFF"/>
            <w:vAlign w:val="center"/>
          </w:tcPr>
          <w:p w14:paraId="7B73CC8C" w14:textId="77777777" w:rsidR="001B3460" w:rsidRPr="00412456" w:rsidRDefault="001B3460" w:rsidP="00254DED">
            <w:pPr>
              <w:spacing w:line="240" w:lineRule="auto"/>
              <w:rPr>
                <w:rFonts w:ascii="Times New Roman" w:hAnsi="Times New Roman"/>
                <w:color w:val="000000"/>
                <w:sz w:val="24"/>
                <w:szCs w:val="24"/>
              </w:rPr>
            </w:pPr>
            <w:r w:rsidRPr="00412456">
              <w:rPr>
                <w:rFonts w:ascii="Times New Roman" w:hAnsi="Times New Roman"/>
                <w:color w:val="000000"/>
                <w:sz w:val="24"/>
                <w:szCs w:val="24"/>
              </w:rPr>
              <w:t>Omówienie wpływu</w:t>
            </w:r>
          </w:p>
        </w:tc>
        <w:tc>
          <w:tcPr>
            <w:tcW w:w="8694" w:type="dxa"/>
            <w:gridSpan w:val="27"/>
            <w:shd w:val="clear" w:color="auto" w:fill="FFFFFF"/>
            <w:vAlign w:val="center"/>
          </w:tcPr>
          <w:p w14:paraId="247B22C1" w14:textId="77777777" w:rsidR="00112EF1" w:rsidRPr="00412456" w:rsidRDefault="00112EF1" w:rsidP="00B37C80">
            <w:pPr>
              <w:spacing w:line="240" w:lineRule="auto"/>
              <w:jc w:val="both"/>
              <w:rPr>
                <w:rFonts w:ascii="Times New Roman" w:hAnsi="Times New Roman"/>
                <w:color w:val="000000"/>
                <w:spacing w:val="-2"/>
                <w:sz w:val="24"/>
                <w:szCs w:val="24"/>
              </w:rPr>
            </w:pPr>
          </w:p>
          <w:p w14:paraId="22F0FE63" w14:textId="77777777" w:rsidR="001B3460" w:rsidRPr="00412456" w:rsidRDefault="00263AF3" w:rsidP="00B37C80">
            <w:pPr>
              <w:spacing w:line="240" w:lineRule="auto"/>
              <w:jc w:val="both"/>
              <w:rPr>
                <w:rFonts w:ascii="Times New Roman" w:hAnsi="Times New Roman"/>
                <w:color w:val="000000"/>
                <w:spacing w:val="-2"/>
                <w:sz w:val="24"/>
                <w:szCs w:val="24"/>
              </w:rPr>
            </w:pPr>
            <w:r w:rsidRPr="00412456">
              <w:rPr>
                <w:rFonts w:ascii="Times New Roman" w:hAnsi="Times New Roman"/>
                <w:color w:val="000000"/>
                <w:spacing w:val="-2"/>
                <w:sz w:val="24"/>
                <w:szCs w:val="24"/>
              </w:rPr>
              <w:t xml:space="preserve">Ustawa może mieć nieznaczny wpływ na zwiększenie liczby spraw rozpatrywanych przez sądy powszechne w związku z potencjalnymi sporami prawnymi pomiędzy klientami dostawców usług finansowania społecznościowego a tymi dostawcami. Należy jednak zauważyć, że sama działalność regulowana niniejszą ustawą, tj. usługi finansowania społecznościowego, nie jest nowym rodzajem działalności, a obecny stan prawny (tj. brak regulacji prawnych odnoszących się </w:t>
            </w:r>
            <w:r w:rsidRPr="00412456">
              <w:rPr>
                <w:rFonts w:ascii="Times New Roman" w:hAnsi="Times New Roman"/>
                <w:i/>
                <w:color w:val="000000"/>
                <w:spacing w:val="-2"/>
                <w:sz w:val="24"/>
                <w:szCs w:val="24"/>
              </w:rPr>
              <w:t>stricte</w:t>
            </w:r>
            <w:r w:rsidRPr="00412456">
              <w:rPr>
                <w:rFonts w:ascii="Times New Roman" w:hAnsi="Times New Roman"/>
                <w:color w:val="000000"/>
                <w:spacing w:val="-2"/>
                <w:sz w:val="24"/>
                <w:szCs w:val="24"/>
              </w:rPr>
              <w:t xml:space="preserve"> do finansowania społecznościowego) w ocenie projektodawcy powoduje większe ryzyko powstawania sporów związanych z tymi usługami. Wejście w życie rozporządzenia 2020/1503 i projektowanej ustawy przyczyni się do uporządkowania stosunków prawnych oraz praw i obowiązków stron umów finansowania społecznościowego</w:t>
            </w:r>
            <w:r w:rsidR="00C3064E" w:rsidRPr="00412456">
              <w:rPr>
                <w:rFonts w:ascii="Times New Roman" w:hAnsi="Times New Roman"/>
                <w:color w:val="000000"/>
                <w:spacing w:val="-2"/>
                <w:sz w:val="24"/>
                <w:szCs w:val="24"/>
              </w:rPr>
              <w:t>, co powinno ograniczyć liczbę sporów. Niemniej jednak, na zwiększenie liczby spraw związanych z finansowaniem społecznościowym może mieć wpływ zakładane zwiększenie zainteresowania tą formą finansowania działalności</w:t>
            </w:r>
            <w:r w:rsidR="000A508E" w:rsidRPr="00412456">
              <w:rPr>
                <w:rFonts w:ascii="Times New Roman" w:hAnsi="Times New Roman"/>
                <w:color w:val="000000"/>
                <w:spacing w:val="-2"/>
                <w:sz w:val="24"/>
                <w:szCs w:val="24"/>
              </w:rPr>
              <w:t xml:space="preserve"> spowodowane wejściem w życie projektowanych regulacji.</w:t>
            </w:r>
          </w:p>
          <w:p w14:paraId="125BDF41" w14:textId="77777777" w:rsidR="001B3460" w:rsidRPr="00412456" w:rsidRDefault="001B3460" w:rsidP="00B37C80">
            <w:pPr>
              <w:spacing w:line="240" w:lineRule="auto"/>
              <w:jc w:val="both"/>
              <w:rPr>
                <w:rFonts w:ascii="Times New Roman" w:hAnsi="Times New Roman"/>
                <w:color w:val="000000"/>
                <w:spacing w:val="-2"/>
                <w:sz w:val="24"/>
                <w:szCs w:val="24"/>
              </w:rPr>
            </w:pPr>
          </w:p>
        </w:tc>
      </w:tr>
      <w:tr w:rsidR="001B3460" w:rsidRPr="00412456" w14:paraId="6A11AB97" w14:textId="77777777" w:rsidTr="00676C8D">
        <w:trPr>
          <w:gridAfter w:val="1"/>
          <w:wAfter w:w="10" w:type="dxa"/>
          <w:trHeight w:val="142"/>
        </w:trPr>
        <w:tc>
          <w:tcPr>
            <w:tcW w:w="10937" w:type="dxa"/>
            <w:gridSpan w:val="29"/>
            <w:shd w:val="clear" w:color="auto" w:fill="99CCFF"/>
          </w:tcPr>
          <w:p w14:paraId="66692086" w14:textId="77777777" w:rsidR="001B3460" w:rsidRPr="00412456" w:rsidRDefault="00A767D2" w:rsidP="00A767D2">
            <w:pPr>
              <w:numPr>
                <w:ilvl w:val="0"/>
                <w:numId w:val="3"/>
              </w:numPr>
              <w:spacing w:before="60" w:after="60" w:line="240" w:lineRule="auto"/>
              <w:ind w:left="318" w:hanging="284"/>
              <w:jc w:val="both"/>
              <w:rPr>
                <w:rFonts w:ascii="Times New Roman" w:hAnsi="Times New Roman"/>
                <w:b/>
                <w:sz w:val="24"/>
                <w:szCs w:val="24"/>
              </w:rPr>
            </w:pPr>
            <w:r w:rsidRPr="00412456">
              <w:rPr>
                <w:rFonts w:ascii="Times New Roman" w:hAnsi="Times New Roman"/>
                <w:b/>
                <w:spacing w:val="-2"/>
                <w:sz w:val="24"/>
                <w:szCs w:val="24"/>
              </w:rPr>
              <w:t>Plan</w:t>
            </w:r>
            <w:r w:rsidR="00CF5F4F" w:rsidRPr="00412456">
              <w:rPr>
                <w:rFonts w:ascii="Times New Roman" w:hAnsi="Times New Roman"/>
                <w:b/>
                <w:spacing w:val="-2"/>
                <w:sz w:val="24"/>
                <w:szCs w:val="24"/>
              </w:rPr>
              <w:t>owane</w:t>
            </w:r>
            <w:r w:rsidRPr="00412456">
              <w:rPr>
                <w:rFonts w:ascii="Times New Roman" w:hAnsi="Times New Roman"/>
                <w:b/>
                <w:spacing w:val="-2"/>
                <w:sz w:val="24"/>
                <w:szCs w:val="24"/>
              </w:rPr>
              <w:t xml:space="preserve"> w</w:t>
            </w:r>
            <w:r w:rsidR="00627221" w:rsidRPr="00412456">
              <w:rPr>
                <w:rFonts w:ascii="Times New Roman" w:hAnsi="Times New Roman"/>
                <w:b/>
                <w:spacing w:val="-2"/>
                <w:sz w:val="24"/>
                <w:szCs w:val="24"/>
              </w:rPr>
              <w:t>ykonani</w:t>
            </w:r>
            <w:r w:rsidR="00CF5F4F" w:rsidRPr="00412456">
              <w:rPr>
                <w:rFonts w:ascii="Times New Roman" w:hAnsi="Times New Roman"/>
                <w:b/>
                <w:spacing w:val="-2"/>
                <w:sz w:val="24"/>
                <w:szCs w:val="24"/>
              </w:rPr>
              <w:t>e</w:t>
            </w:r>
            <w:r w:rsidR="00627221" w:rsidRPr="00412456">
              <w:rPr>
                <w:rFonts w:ascii="Times New Roman" w:hAnsi="Times New Roman"/>
                <w:b/>
                <w:spacing w:val="-2"/>
                <w:sz w:val="24"/>
                <w:szCs w:val="24"/>
              </w:rPr>
              <w:t xml:space="preserve"> przepisów aktu prawnego</w:t>
            </w:r>
          </w:p>
        </w:tc>
      </w:tr>
      <w:tr w:rsidR="001B3460" w:rsidRPr="00412456" w14:paraId="5FE79773" w14:textId="77777777" w:rsidTr="00676C8D">
        <w:trPr>
          <w:gridAfter w:val="1"/>
          <w:wAfter w:w="10" w:type="dxa"/>
          <w:trHeight w:val="142"/>
        </w:trPr>
        <w:tc>
          <w:tcPr>
            <w:tcW w:w="10937" w:type="dxa"/>
            <w:gridSpan w:val="29"/>
            <w:shd w:val="clear" w:color="auto" w:fill="FFFFFF"/>
          </w:tcPr>
          <w:p w14:paraId="42F0A3CF" w14:textId="77777777" w:rsidR="00112EF1" w:rsidRPr="00412456" w:rsidRDefault="00112EF1" w:rsidP="00B37C80">
            <w:pPr>
              <w:spacing w:line="240" w:lineRule="auto"/>
              <w:jc w:val="both"/>
              <w:rPr>
                <w:rFonts w:ascii="Times New Roman" w:hAnsi="Times New Roman"/>
                <w:spacing w:val="-2"/>
                <w:sz w:val="24"/>
                <w:szCs w:val="24"/>
              </w:rPr>
            </w:pPr>
          </w:p>
          <w:p w14:paraId="24C921E1" w14:textId="77777777" w:rsidR="001B3460" w:rsidRPr="00412456" w:rsidRDefault="00263AF3" w:rsidP="00B37C80">
            <w:pPr>
              <w:spacing w:line="240" w:lineRule="auto"/>
              <w:jc w:val="both"/>
              <w:rPr>
                <w:rFonts w:ascii="Times New Roman" w:hAnsi="Times New Roman"/>
                <w:spacing w:val="-2"/>
                <w:sz w:val="24"/>
                <w:szCs w:val="24"/>
              </w:rPr>
            </w:pPr>
            <w:r w:rsidRPr="00412456">
              <w:rPr>
                <w:rFonts w:ascii="Times New Roman" w:hAnsi="Times New Roman"/>
                <w:spacing w:val="-2"/>
                <w:sz w:val="24"/>
                <w:szCs w:val="24"/>
              </w:rPr>
              <w:t>Termin wejścia w życie projektowanej ustawy został wyznaczony po upływie 14 dni od dnia ogłoszenia, w związku z rozpoczęciem stosowania rozporządzenia 2020/1503 z dniem 10 listopada 2021 r.</w:t>
            </w:r>
          </w:p>
          <w:p w14:paraId="53257ADF" w14:textId="77777777" w:rsidR="001B3460" w:rsidRPr="00412456" w:rsidRDefault="001B3460" w:rsidP="00B37C80">
            <w:pPr>
              <w:spacing w:line="240" w:lineRule="auto"/>
              <w:jc w:val="both"/>
              <w:rPr>
                <w:rFonts w:ascii="Times New Roman" w:hAnsi="Times New Roman"/>
                <w:spacing w:val="-2"/>
                <w:sz w:val="24"/>
                <w:szCs w:val="24"/>
              </w:rPr>
            </w:pPr>
          </w:p>
        </w:tc>
      </w:tr>
      <w:tr w:rsidR="001B3460" w:rsidRPr="00412456" w14:paraId="5DE23F29" w14:textId="77777777" w:rsidTr="00676C8D">
        <w:trPr>
          <w:gridAfter w:val="1"/>
          <w:wAfter w:w="10" w:type="dxa"/>
          <w:trHeight w:val="142"/>
        </w:trPr>
        <w:tc>
          <w:tcPr>
            <w:tcW w:w="10937" w:type="dxa"/>
            <w:gridSpan w:val="29"/>
            <w:shd w:val="clear" w:color="auto" w:fill="99CCFF"/>
          </w:tcPr>
          <w:p w14:paraId="52A9F9D5" w14:textId="77777777" w:rsidR="001B3460" w:rsidRPr="00412456" w:rsidRDefault="001B3460" w:rsidP="001D6A3C">
            <w:pPr>
              <w:numPr>
                <w:ilvl w:val="0"/>
                <w:numId w:val="3"/>
              </w:numPr>
              <w:spacing w:before="60" w:after="60" w:line="240" w:lineRule="auto"/>
              <w:ind w:left="318" w:hanging="284"/>
              <w:jc w:val="both"/>
              <w:rPr>
                <w:rFonts w:ascii="Times New Roman" w:hAnsi="Times New Roman"/>
                <w:b/>
                <w:color w:val="000000"/>
                <w:sz w:val="24"/>
                <w:szCs w:val="24"/>
              </w:rPr>
            </w:pPr>
            <w:r w:rsidRPr="00412456">
              <w:rPr>
                <w:rFonts w:ascii="Times New Roman" w:hAnsi="Times New Roman"/>
                <w:b/>
                <w:color w:val="000000"/>
                <w:sz w:val="24"/>
                <w:szCs w:val="24"/>
              </w:rPr>
              <w:t xml:space="preserve"> </w:t>
            </w:r>
            <w:r w:rsidRPr="00412456">
              <w:rPr>
                <w:rFonts w:ascii="Times New Roman" w:hAnsi="Times New Roman"/>
                <w:b/>
                <w:spacing w:val="-2"/>
                <w:sz w:val="24"/>
                <w:szCs w:val="24"/>
              </w:rPr>
              <w:t xml:space="preserve">W jaki sposób i kiedy nastąpi ewaluacja efektów projektu </w:t>
            </w:r>
            <w:r w:rsidR="00A47BDF" w:rsidRPr="00412456">
              <w:rPr>
                <w:rFonts w:ascii="Times New Roman" w:hAnsi="Times New Roman"/>
                <w:b/>
                <w:spacing w:val="-2"/>
                <w:sz w:val="24"/>
                <w:szCs w:val="24"/>
              </w:rPr>
              <w:t>oraz</w:t>
            </w:r>
            <w:r w:rsidRPr="00412456">
              <w:rPr>
                <w:rFonts w:ascii="Times New Roman" w:hAnsi="Times New Roman"/>
                <w:b/>
                <w:spacing w:val="-2"/>
                <w:sz w:val="24"/>
                <w:szCs w:val="24"/>
              </w:rPr>
              <w:t xml:space="preserve"> jakie mierniki zostaną </w:t>
            </w:r>
            <w:r w:rsidR="00C33027" w:rsidRPr="00412456">
              <w:rPr>
                <w:rFonts w:ascii="Times New Roman" w:hAnsi="Times New Roman"/>
                <w:b/>
                <w:spacing w:val="-2"/>
                <w:sz w:val="24"/>
                <w:szCs w:val="24"/>
              </w:rPr>
              <w:t>zastosowane?</w:t>
            </w:r>
          </w:p>
        </w:tc>
      </w:tr>
      <w:tr w:rsidR="001B3460" w:rsidRPr="00412456" w14:paraId="40A9C1E9" w14:textId="77777777" w:rsidTr="00676C8D">
        <w:trPr>
          <w:gridAfter w:val="1"/>
          <w:wAfter w:w="10" w:type="dxa"/>
          <w:trHeight w:val="142"/>
        </w:trPr>
        <w:tc>
          <w:tcPr>
            <w:tcW w:w="10937" w:type="dxa"/>
            <w:gridSpan w:val="29"/>
            <w:shd w:val="clear" w:color="auto" w:fill="FFFFFF"/>
          </w:tcPr>
          <w:p w14:paraId="4B9DFF7B" w14:textId="77777777" w:rsidR="00112EF1" w:rsidRPr="00412456" w:rsidRDefault="00112EF1" w:rsidP="00263AF3">
            <w:pPr>
              <w:spacing w:line="240" w:lineRule="auto"/>
              <w:jc w:val="both"/>
              <w:rPr>
                <w:rFonts w:ascii="Times New Roman" w:hAnsi="Times New Roman"/>
                <w:color w:val="000000"/>
                <w:spacing w:val="-2"/>
                <w:sz w:val="24"/>
                <w:szCs w:val="24"/>
              </w:rPr>
            </w:pPr>
          </w:p>
          <w:p w14:paraId="075EE7A1" w14:textId="77777777" w:rsidR="00263AF3" w:rsidRPr="00412456" w:rsidRDefault="00263AF3" w:rsidP="00263AF3">
            <w:pPr>
              <w:spacing w:line="240" w:lineRule="auto"/>
              <w:jc w:val="both"/>
              <w:rPr>
                <w:rFonts w:ascii="Times New Roman" w:hAnsi="Times New Roman"/>
                <w:color w:val="000000"/>
                <w:spacing w:val="-2"/>
                <w:sz w:val="24"/>
                <w:szCs w:val="24"/>
              </w:rPr>
            </w:pPr>
            <w:r w:rsidRPr="00412456">
              <w:rPr>
                <w:rFonts w:ascii="Times New Roman" w:hAnsi="Times New Roman"/>
                <w:color w:val="000000"/>
                <w:spacing w:val="-2"/>
                <w:sz w:val="24"/>
                <w:szCs w:val="24"/>
              </w:rPr>
              <w:t>KNF, przed upływem dwóch lat obowiązywania ustawy, przedstawi ministrowi właściwemu do spraw instytucji finansowych analizę zasadności dalszego utrzymywania obowiązku przekazywania KNF arkuszy kluczowych informacji inwestycyjnych na 7 dni przed rozpoczęciem oferty. W swojej analizie KNF weźmie pod uwagę stopień rozwoju rynku finansowania społecznościowego dla przedsięwzięć gospodarczych, konieczność zapewnienia wysokiego poziomu ochrony inwestorów oraz poziom obciążeń administracyjnych i kosztów, jakie ten obowiązek generuje dla właścicieli projektów i dostawców usług finansowania społecznościowego.</w:t>
            </w:r>
          </w:p>
          <w:p w14:paraId="5EE8CC13" w14:textId="77777777" w:rsidR="00263AF3" w:rsidRPr="00412456" w:rsidRDefault="00263AF3" w:rsidP="00263AF3">
            <w:pPr>
              <w:spacing w:line="240" w:lineRule="auto"/>
              <w:jc w:val="both"/>
              <w:rPr>
                <w:rFonts w:ascii="Times New Roman" w:hAnsi="Times New Roman"/>
                <w:color w:val="000000"/>
                <w:spacing w:val="-2"/>
                <w:sz w:val="24"/>
                <w:szCs w:val="24"/>
              </w:rPr>
            </w:pPr>
          </w:p>
          <w:p w14:paraId="23E9E4C6" w14:textId="77777777" w:rsidR="001B3460" w:rsidRPr="00412456" w:rsidRDefault="00263AF3" w:rsidP="00B37C80">
            <w:pPr>
              <w:spacing w:line="240" w:lineRule="auto"/>
              <w:jc w:val="both"/>
              <w:rPr>
                <w:rFonts w:ascii="Times New Roman" w:hAnsi="Times New Roman"/>
                <w:color w:val="000000"/>
                <w:spacing w:val="-2"/>
                <w:sz w:val="24"/>
                <w:szCs w:val="24"/>
              </w:rPr>
            </w:pPr>
            <w:r w:rsidRPr="00412456">
              <w:rPr>
                <w:rFonts w:ascii="Times New Roman" w:hAnsi="Times New Roman"/>
                <w:color w:val="000000"/>
                <w:spacing w:val="-2"/>
                <w:sz w:val="24"/>
                <w:szCs w:val="24"/>
              </w:rPr>
              <w:t>Na podstawie art. 45 rozporządzenia 2020/1503, do dnia 10 listopada 2023 r. Komisja Europejska dokona przeglądu i przedłoży Parlamentowi Europejskiemu i Radzie sprawozdanie dotyczące stosowania tego rozporządzenia. Komisja Europejska oceni m.in. wpływ rozporządzenia na funkcjonowanie rynku finansowania społecznościowego, czy zakres usług objętych rozporządzeniem jest nadal odpowiedni, czy środki ochrony inwestorów przewidziane w rozporządzeniu są adekwatne oraz czy konieczna jest dalsza harmonizacja przepisów w zakresie świadczenia usług finansowania społecznościowego. Komisja Europejska wypowie się również o potrzebie ewentualnej nowelizacji rozporządzenia 2020/1503.</w:t>
            </w:r>
          </w:p>
          <w:p w14:paraId="5EFA3AAC" w14:textId="77777777" w:rsidR="001B3460" w:rsidRPr="00412456" w:rsidRDefault="001B3460" w:rsidP="00B37C80">
            <w:pPr>
              <w:spacing w:line="240" w:lineRule="auto"/>
              <w:jc w:val="both"/>
              <w:rPr>
                <w:rFonts w:ascii="Times New Roman" w:hAnsi="Times New Roman"/>
                <w:color w:val="000000"/>
                <w:spacing w:val="-2"/>
                <w:sz w:val="24"/>
                <w:szCs w:val="24"/>
              </w:rPr>
            </w:pPr>
          </w:p>
        </w:tc>
      </w:tr>
      <w:tr w:rsidR="001B3460" w:rsidRPr="00412456" w14:paraId="27DBE04D" w14:textId="77777777" w:rsidTr="00676C8D">
        <w:trPr>
          <w:gridAfter w:val="1"/>
          <w:wAfter w:w="10" w:type="dxa"/>
          <w:trHeight w:val="142"/>
        </w:trPr>
        <w:tc>
          <w:tcPr>
            <w:tcW w:w="10937" w:type="dxa"/>
            <w:gridSpan w:val="29"/>
            <w:shd w:val="clear" w:color="auto" w:fill="99CCFF"/>
          </w:tcPr>
          <w:p w14:paraId="4B80D0ED" w14:textId="77777777" w:rsidR="001B3460" w:rsidRPr="00412456" w:rsidRDefault="001B3460" w:rsidP="00301959">
            <w:pPr>
              <w:numPr>
                <w:ilvl w:val="0"/>
                <w:numId w:val="3"/>
              </w:numPr>
              <w:spacing w:before="60" w:after="60" w:line="240" w:lineRule="auto"/>
              <w:ind w:left="318" w:hanging="284"/>
              <w:jc w:val="both"/>
              <w:rPr>
                <w:rFonts w:ascii="Times New Roman" w:hAnsi="Times New Roman"/>
                <w:b/>
                <w:color w:val="000000"/>
                <w:spacing w:val="-2"/>
                <w:sz w:val="24"/>
                <w:szCs w:val="24"/>
              </w:rPr>
            </w:pPr>
            <w:r w:rsidRPr="00412456">
              <w:rPr>
                <w:rFonts w:ascii="Times New Roman" w:hAnsi="Times New Roman"/>
                <w:b/>
                <w:color w:val="000000"/>
                <w:spacing w:val="-2"/>
                <w:sz w:val="24"/>
                <w:szCs w:val="24"/>
              </w:rPr>
              <w:t xml:space="preserve">Załączniki </w:t>
            </w:r>
            <w:r w:rsidRPr="00412456">
              <w:rPr>
                <w:rFonts w:ascii="Times New Roman" w:hAnsi="Times New Roman"/>
                <w:b/>
                <w:spacing w:val="-2"/>
                <w:sz w:val="24"/>
                <w:szCs w:val="24"/>
              </w:rPr>
              <w:t xml:space="preserve">(istotne dokumenty źródłowe, badania, analizy </w:t>
            </w:r>
            <w:r w:rsidR="00C33027" w:rsidRPr="00412456">
              <w:rPr>
                <w:rFonts w:ascii="Times New Roman" w:hAnsi="Times New Roman"/>
                <w:b/>
                <w:spacing w:val="-2"/>
                <w:sz w:val="24"/>
                <w:szCs w:val="24"/>
              </w:rPr>
              <w:t>itp.</w:t>
            </w:r>
            <w:r w:rsidRPr="00412456">
              <w:rPr>
                <w:rFonts w:ascii="Times New Roman" w:hAnsi="Times New Roman"/>
                <w:b/>
                <w:color w:val="000000"/>
                <w:spacing w:val="-2"/>
                <w:sz w:val="24"/>
                <w:szCs w:val="24"/>
              </w:rPr>
              <w:t xml:space="preserve">) </w:t>
            </w:r>
          </w:p>
        </w:tc>
      </w:tr>
      <w:tr w:rsidR="001B3460" w:rsidRPr="00412456" w14:paraId="2744027B" w14:textId="77777777" w:rsidTr="00676C8D">
        <w:trPr>
          <w:gridAfter w:val="1"/>
          <w:wAfter w:w="10" w:type="dxa"/>
          <w:trHeight w:val="142"/>
        </w:trPr>
        <w:tc>
          <w:tcPr>
            <w:tcW w:w="10937" w:type="dxa"/>
            <w:gridSpan w:val="29"/>
            <w:shd w:val="clear" w:color="auto" w:fill="FFFFFF"/>
          </w:tcPr>
          <w:p w14:paraId="3938B966" w14:textId="77777777" w:rsidR="00112EF1" w:rsidRPr="00412456" w:rsidRDefault="00112EF1" w:rsidP="00263AF3">
            <w:pPr>
              <w:spacing w:line="240" w:lineRule="auto"/>
              <w:jc w:val="both"/>
              <w:rPr>
                <w:rFonts w:ascii="Times New Roman" w:hAnsi="Times New Roman"/>
                <w:color w:val="000000"/>
                <w:spacing w:val="-2"/>
                <w:sz w:val="24"/>
                <w:szCs w:val="24"/>
              </w:rPr>
            </w:pPr>
          </w:p>
          <w:p w14:paraId="502D4636" w14:textId="77777777" w:rsidR="001B3460" w:rsidRPr="00412456" w:rsidRDefault="00263AF3" w:rsidP="00263AF3">
            <w:pPr>
              <w:spacing w:line="240" w:lineRule="auto"/>
              <w:jc w:val="both"/>
              <w:rPr>
                <w:rFonts w:ascii="Times New Roman" w:hAnsi="Times New Roman"/>
                <w:color w:val="000000"/>
                <w:spacing w:val="-2"/>
                <w:sz w:val="24"/>
                <w:szCs w:val="24"/>
              </w:rPr>
            </w:pPr>
            <w:r w:rsidRPr="00412456">
              <w:rPr>
                <w:rFonts w:ascii="Times New Roman" w:hAnsi="Times New Roman"/>
                <w:color w:val="000000"/>
                <w:spacing w:val="-2"/>
                <w:sz w:val="24"/>
                <w:szCs w:val="24"/>
              </w:rPr>
              <w:t>Brak</w:t>
            </w:r>
            <w:r w:rsidR="00C13F9E" w:rsidRPr="00412456">
              <w:rPr>
                <w:rFonts w:ascii="Times New Roman" w:hAnsi="Times New Roman"/>
                <w:color w:val="000000"/>
                <w:spacing w:val="-2"/>
                <w:sz w:val="24"/>
                <w:szCs w:val="24"/>
              </w:rPr>
              <w:t>.</w:t>
            </w:r>
            <w:r w:rsidR="00B079A7" w:rsidRPr="00412456">
              <w:rPr>
                <w:rFonts w:ascii="Times New Roman" w:hAnsi="Times New Roman"/>
                <w:color w:val="000000"/>
                <w:spacing w:val="-2"/>
                <w:sz w:val="24"/>
                <w:szCs w:val="24"/>
              </w:rPr>
              <w:t xml:space="preserve"> </w:t>
            </w:r>
          </w:p>
          <w:p w14:paraId="73EB5C62" w14:textId="77777777" w:rsidR="00263AF3" w:rsidRPr="00412456" w:rsidRDefault="00263AF3" w:rsidP="00263AF3">
            <w:pPr>
              <w:spacing w:line="240" w:lineRule="auto"/>
              <w:jc w:val="both"/>
              <w:rPr>
                <w:rFonts w:ascii="Times New Roman" w:hAnsi="Times New Roman"/>
                <w:color w:val="000000"/>
                <w:spacing w:val="-2"/>
                <w:sz w:val="24"/>
                <w:szCs w:val="24"/>
              </w:rPr>
            </w:pPr>
          </w:p>
        </w:tc>
      </w:tr>
    </w:tbl>
    <w:p w14:paraId="771FEB4B" w14:textId="77777777" w:rsidR="006176ED" w:rsidRPr="00412456" w:rsidRDefault="006176ED" w:rsidP="00581E3C">
      <w:pPr>
        <w:spacing w:after="120"/>
        <w:jc w:val="both"/>
        <w:rPr>
          <w:rFonts w:ascii="Times New Roman" w:hAnsi="Times New Roman"/>
          <w:sz w:val="24"/>
          <w:szCs w:val="24"/>
        </w:rPr>
      </w:pPr>
    </w:p>
    <w:sectPr w:rsidR="006176ED" w:rsidRPr="00412456" w:rsidSect="00725DE7">
      <w:pgSz w:w="11906" w:h="16838"/>
      <w:pgMar w:top="568" w:right="707" w:bottom="568" w:left="720" w:header="708" w:footer="29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A958FF" w14:textId="77777777" w:rsidR="00A324C0" w:rsidRDefault="00A324C0" w:rsidP="00044739">
      <w:pPr>
        <w:spacing w:line="240" w:lineRule="auto"/>
      </w:pPr>
      <w:r>
        <w:separator/>
      </w:r>
    </w:p>
  </w:endnote>
  <w:endnote w:type="continuationSeparator" w:id="0">
    <w:p w14:paraId="077FABFB" w14:textId="77777777" w:rsidR="00A324C0" w:rsidRDefault="00A324C0" w:rsidP="000447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empus Sans ITC">
    <w:panose1 w:val="04020404030D07020202"/>
    <w:charset w:val="00"/>
    <w:family w:val="decorative"/>
    <w:pitch w:val="variable"/>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82619E" w14:textId="77777777" w:rsidR="00A324C0" w:rsidRDefault="00A324C0" w:rsidP="00044739">
      <w:pPr>
        <w:spacing w:line="240" w:lineRule="auto"/>
      </w:pPr>
      <w:r>
        <w:separator/>
      </w:r>
    </w:p>
  </w:footnote>
  <w:footnote w:type="continuationSeparator" w:id="0">
    <w:p w14:paraId="2F8ED5CE" w14:textId="77777777" w:rsidR="00A324C0" w:rsidRDefault="00A324C0" w:rsidP="0004473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B0E3E"/>
    <w:multiLevelType w:val="hybridMultilevel"/>
    <w:tmpl w:val="41303928"/>
    <w:lvl w:ilvl="0" w:tplc="8F9A6F88">
      <w:start w:val="1"/>
      <w:numFmt w:val="bullet"/>
      <w:lvlText w:val="-"/>
      <w:lvlJc w:val="left"/>
      <w:pPr>
        <w:ind w:left="720" w:hanging="360"/>
      </w:pPr>
      <w:rPr>
        <w:rFonts w:ascii="Tempus Sans ITC" w:hAnsi="Tempus Sans ITC"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4EE4F79"/>
    <w:multiLevelType w:val="hybridMultilevel"/>
    <w:tmpl w:val="5E823C9E"/>
    <w:lvl w:ilvl="0" w:tplc="0415000F">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68C568A"/>
    <w:multiLevelType w:val="hybridMultilevel"/>
    <w:tmpl w:val="51C454C6"/>
    <w:lvl w:ilvl="0" w:tplc="8F9A6F88">
      <w:start w:val="1"/>
      <w:numFmt w:val="bullet"/>
      <w:lvlText w:val="-"/>
      <w:lvlJc w:val="left"/>
      <w:pPr>
        <w:ind w:left="720" w:hanging="360"/>
      </w:pPr>
      <w:rPr>
        <w:rFonts w:ascii="Tempus Sans ITC" w:hAnsi="Tempus Sans ITC"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D9E2B58"/>
    <w:multiLevelType w:val="hybridMultilevel"/>
    <w:tmpl w:val="DD34BEF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D107FE"/>
    <w:multiLevelType w:val="hybridMultilevel"/>
    <w:tmpl w:val="81F2A69E"/>
    <w:lvl w:ilvl="0" w:tplc="8F9A6F88">
      <w:start w:val="1"/>
      <w:numFmt w:val="bullet"/>
      <w:lvlText w:val="-"/>
      <w:lvlJc w:val="left"/>
      <w:pPr>
        <w:ind w:left="720" w:hanging="360"/>
      </w:pPr>
      <w:rPr>
        <w:rFonts w:ascii="Tempus Sans ITC" w:hAnsi="Tempus Sans ITC"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4292349"/>
    <w:multiLevelType w:val="hybridMultilevel"/>
    <w:tmpl w:val="F1FC0650"/>
    <w:lvl w:ilvl="0" w:tplc="0415000F">
      <w:start w:val="1"/>
      <w:numFmt w:val="decimal"/>
      <w:lvlText w:val="%1."/>
      <w:lvlJc w:val="left"/>
      <w:pPr>
        <w:tabs>
          <w:tab w:val="num" w:pos="1047"/>
        </w:tabs>
        <w:ind w:left="1047" w:hanging="360"/>
      </w:pPr>
    </w:lvl>
    <w:lvl w:ilvl="1" w:tplc="2610BC42">
      <w:start w:val="1"/>
      <w:numFmt w:val="bullet"/>
      <w:lvlText w:val=""/>
      <w:lvlJc w:val="left"/>
      <w:pPr>
        <w:tabs>
          <w:tab w:val="num" w:pos="1767"/>
        </w:tabs>
        <w:ind w:left="1767" w:hanging="360"/>
      </w:pPr>
      <w:rPr>
        <w:rFonts w:ascii="Symbol" w:hAnsi="Symbol" w:hint="default"/>
      </w:rPr>
    </w:lvl>
    <w:lvl w:ilvl="2" w:tplc="0415001B" w:tentative="1">
      <w:start w:val="1"/>
      <w:numFmt w:val="lowerRoman"/>
      <w:lvlText w:val="%3."/>
      <w:lvlJc w:val="right"/>
      <w:pPr>
        <w:tabs>
          <w:tab w:val="num" w:pos="2487"/>
        </w:tabs>
        <w:ind w:left="2487" w:hanging="180"/>
      </w:pPr>
    </w:lvl>
    <w:lvl w:ilvl="3" w:tplc="0415000F" w:tentative="1">
      <w:start w:val="1"/>
      <w:numFmt w:val="decimal"/>
      <w:lvlText w:val="%4."/>
      <w:lvlJc w:val="left"/>
      <w:pPr>
        <w:tabs>
          <w:tab w:val="num" w:pos="3207"/>
        </w:tabs>
        <w:ind w:left="3207" w:hanging="360"/>
      </w:pPr>
    </w:lvl>
    <w:lvl w:ilvl="4" w:tplc="04150019" w:tentative="1">
      <w:start w:val="1"/>
      <w:numFmt w:val="lowerLetter"/>
      <w:lvlText w:val="%5."/>
      <w:lvlJc w:val="left"/>
      <w:pPr>
        <w:tabs>
          <w:tab w:val="num" w:pos="3927"/>
        </w:tabs>
        <w:ind w:left="3927" w:hanging="360"/>
      </w:pPr>
    </w:lvl>
    <w:lvl w:ilvl="5" w:tplc="0415001B" w:tentative="1">
      <w:start w:val="1"/>
      <w:numFmt w:val="lowerRoman"/>
      <w:lvlText w:val="%6."/>
      <w:lvlJc w:val="right"/>
      <w:pPr>
        <w:tabs>
          <w:tab w:val="num" w:pos="4647"/>
        </w:tabs>
        <w:ind w:left="4647" w:hanging="180"/>
      </w:pPr>
    </w:lvl>
    <w:lvl w:ilvl="6" w:tplc="0415000F" w:tentative="1">
      <w:start w:val="1"/>
      <w:numFmt w:val="decimal"/>
      <w:lvlText w:val="%7."/>
      <w:lvlJc w:val="left"/>
      <w:pPr>
        <w:tabs>
          <w:tab w:val="num" w:pos="5367"/>
        </w:tabs>
        <w:ind w:left="5367" w:hanging="360"/>
      </w:pPr>
    </w:lvl>
    <w:lvl w:ilvl="7" w:tplc="04150019" w:tentative="1">
      <w:start w:val="1"/>
      <w:numFmt w:val="lowerLetter"/>
      <w:lvlText w:val="%8."/>
      <w:lvlJc w:val="left"/>
      <w:pPr>
        <w:tabs>
          <w:tab w:val="num" w:pos="6087"/>
        </w:tabs>
        <w:ind w:left="6087" w:hanging="360"/>
      </w:pPr>
    </w:lvl>
    <w:lvl w:ilvl="8" w:tplc="0415001B" w:tentative="1">
      <w:start w:val="1"/>
      <w:numFmt w:val="lowerRoman"/>
      <w:lvlText w:val="%9."/>
      <w:lvlJc w:val="right"/>
      <w:pPr>
        <w:tabs>
          <w:tab w:val="num" w:pos="6807"/>
        </w:tabs>
        <w:ind w:left="6807" w:hanging="180"/>
      </w:pPr>
    </w:lvl>
  </w:abstractNum>
  <w:abstractNum w:abstractNumId="6">
    <w:nsid w:val="1F4975BC"/>
    <w:multiLevelType w:val="hybridMultilevel"/>
    <w:tmpl w:val="F85ED2BC"/>
    <w:lvl w:ilvl="0" w:tplc="2332B4B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nsid w:val="1FA23D91"/>
    <w:multiLevelType w:val="hybridMultilevel"/>
    <w:tmpl w:val="29A04C7E"/>
    <w:lvl w:ilvl="0" w:tplc="A31018B0">
      <w:start w:val="1"/>
      <w:numFmt w:val="decimal"/>
      <w:lvlText w:val="%1."/>
      <w:lvlJc w:val="left"/>
      <w:pPr>
        <w:tabs>
          <w:tab w:val="num" w:pos="357"/>
        </w:tabs>
      </w:pPr>
      <w:rPr>
        <w:rFonts w:cs="Times New Roman" w:hint="default"/>
      </w:rPr>
    </w:lvl>
    <w:lvl w:ilvl="1" w:tplc="4D263FF8">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nsid w:val="1FEE2A02"/>
    <w:multiLevelType w:val="multilevel"/>
    <w:tmpl w:val="3EE2E83E"/>
    <w:lvl w:ilvl="0">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21CD007E"/>
    <w:multiLevelType w:val="hybridMultilevel"/>
    <w:tmpl w:val="FC0C11C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nsid w:val="22DF723B"/>
    <w:multiLevelType w:val="multilevel"/>
    <w:tmpl w:val="42ECDCCE"/>
    <w:lvl w:ilvl="0">
      <w:start w:val="1"/>
      <w:numFmt w:val="decimal"/>
      <w:lvlText w:val="%1."/>
      <w:lvlJc w:val="left"/>
      <w:pPr>
        <w:tabs>
          <w:tab w:val="num" w:pos="1047"/>
        </w:tabs>
        <w:ind w:left="1047" w:hanging="360"/>
      </w:pPr>
    </w:lvl>
    <w:lvl w:ilvl="1">
      <w:start w:val="1"/>
      <w:numFmt w:val="decimal"/>
      <w:lvlText w:val="%2."/>
      <w:lvlJc w:val="left"/>
      <w:pPr>
        <w:tabs>
          <w:tab w:val="num" w:pos="1767"/>
        </w:tabs>
        <w:ind w:left="1767" w:hanging="360"/>
      </w:pPr>
    </w:lvl>
    <w:lvl w:ilvl="2">
      <w:start w:val="1"/>
      <w:numFmt w:val="decimal"/>
      <w:lvlText w:val="%3."/>
      <w:lvlJc w:val="left"/>
      <w:pPr>
        <w:tabs>
          <w:tab w:val="num" w:pos="2487"/>
        </w:tabs>
        <w:ind w:left="2487" w:hanging="360"/>
      </w:pPr>
    </w:lvl>
    <w:lvl w:ilvl="3">
      <w:start w:val="1"/>
      <w:numFmt w:val="decimal"/>
      <w:lvlText w:val="%4."/>
      <w:lvlJc w:val="left"/>
      <w:pPr>
        <w:tabs>
          <w:tab w:val="num" w:pos="3207"/>
        </w:tabs>
        <w:ind w:left="3207" w:hanging="360"/>
      </w:pPr>
    </w:lvl>
    <w:lvl w:ilvl="4">
      <w:start w:val="1"/>
      <w:numFmt w:val="decimal"/>
      <w:lvlText w:val="%5."/>
      <w:lvlJc w:val="left"/>
      <w:pPr>
        <w:tabs>
          <w:tab w:val="num" w:pos="3927"/>
        </w:tabs>
        <w:ind w:left="3927" w:hanging="360"/>
      </w:pPr>
    </w:lvl>
    <w:lvl w:ilvl="5">
      <w:start w:val="1"/>
      <w:numFmt w:val="decimal"/>
      <w:lvlText w:val="%6."/>
      <w:lvlJc w:val="left"/>
      <w:pPr>
        <w:tabs>
          <w:tab w:val="num" w:pos="4647"/>
        </w:tabs>
        <w:ind w:left="4647" w:hanging="360"/>
      </w:pPr>
    </w:lvl>
    <w:lvl w:ilvl="6">
      <w:start w:val="1"/>
      <w:numFmt w:val="decimal"/>
      <w:lvlText w:val="%7."/>
      <w:lvlJc w:val="left"/>
      <w:pPr>
        <w:tabs>
          <w:tab w:val="num" w:pos="5367"/>
        </w:tabs>
        <w:ind w:left="5367" w:hanging="360"/>
      </w:pPr>
    </w:lvl>
    <w:lvl w:ilvl="7">
      <w:start w:val="1"/>
      <w:numFmt w:val="decimal"/>
      <w:lvlText w:val="%8."/>
      <w:lvlJc w:val="left"/>
      <w:pPr>
        <w:tabs>
          <w:tab w:val="num" w:pos="6087"/>
        </w:tabs>
        <w:ind w:left="6087" w:hanging="360"/>
      </w:pPr>
    </w:lvl>
    <w:lvl w:ilvl="8">
      <w:start w:val="1"/>
      <w:numFmt w:val="decimal"/>
      <w:lvlText w:val="%9."/>
      <w:lvlJc w:val="left"/>
      <w:pPr>
        <w:tabs>
          <w:tab w:val="num" w:pos="6807"/>
        </w:tabs>
        <w:ind w:left="6807" w:hanging="360"/>
      </w:pPr>
    </w:lvl>
  </w:abstractNum>
  <w:abstractNum w:abstractNumId="11">
    <w:nsid w:val="279D6C8D"/>
    <w:multiLevelType w:val="hybridMultilevel"/>
    <w:tmpl w:val="DD34BEF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B0D5DB9"/>
    <w:multiLevelType w:val="hybridMultilevel"/>
    <w:tmpl w:val="F06E5BC0"/>
    <w:lvl w:ilvl="0" w:tplc="2332B4BE">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13">
    <w:nsid w:val="2DFB251D"/>
    <w:multiLevelType w:val="hybridMultilevel"/>
    <w:tmpl w:val="F01C2030"/>
    <w:lvl w:ilvl="0" w:tplc="2332B4BE">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14">
    <w:nsid w:val="3398123F"/>
    <w:multiLevelType w:val="hybridMultilevel"/>
    <w:tmpl w:val="67386C02"/>
    <w:lvl w:ilvl="0" w:tplc="8F9A6F88">
      <w:start w:val="1"/>
      <w:numFmt w:val="bullet"/>
      <w:lvlText w:val="-"/>
      <w:lvlJc w:val="left"/>
      <w:pPr>
        <w:ind w:left="720" w:hanging="360"/>
      </w:pPr>
      <w:rPr>
        <w:rFonts w:ascii="Tempus Sans ITC" w:hAnsi="Tempus Sans ITC"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34F31DC8"/>
    <w:multiLevelType w:val="hybridMultilevel"/>
    <w:tmpl w:val="B3CC4A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92A41E7"/>
    <w:multiLevelType w:val="hybridMultilevel"/>
    <w:tmpl w:val="1F5C7EEA"/>
    <w:lvl w:ilvl="0" w:tplc="680E46FE">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A8B1EDD"/>
    <w:multiLevelType w:val="hybridMultilevel"/>
    <w:tmpl w:val="95FA285E"/>
    <w:lvl w:ilvl="0" w:tplc="0415000F">
      <w:start w:val="1"/>
      <w:numFmt w:val="decimal"/>
      <w:lvlText w:val="%1."/>
      <w:lvlJc w:val="left"/>
      <w:pPr>
        <w:tabs>
          <w:tab w:val="num" w:pos="1047"/>
        </w:tabs>
        <w:ind w:left="1047" w:hanging="360"/>
      </w:pPr>
    </w:lvl>
    <w:lvl w:ilvl="1" w:tplc="04150019" w:tentative="1">
      <w:start w:val="1"/>
      <w:numFmt w:val="lowerLetter"/>
      <w:lvlText w:val="%2."/>
      <w:lvlJc w:val="left"/>
      <w:pPr>
        <w:tabs>
          <w:tab w:val="num" w:pos="1767"/>
        </w:tabs>
        <w:ind w:left="1767" w:hanging="360"/>
      </w:pPr>
    </w:lvl>
    <w:lvl w:ilvl="2" w:tplc="0415001B" w:tentative="1">
      <w:start w:val="1"/>
      <w:numFmt w:val="lowerRoman"/>
      <w:lvlText w:val="%3."/>
      <w:lvlJc w:val="right"/>
      <w:pPr>
        <w:tabs>
          <w:tab w:val="num" w:pos="2487"/>
        </w:tabs>
        <w:ind w:left="2487" w:hanging="180"/>
      </w:pPr>
    </w:lvl>
    <w:lvl w:ilvl="3" w:tplc="0415000F" w:tentative="1">
      <w:start w:val="1"/>
      <w:numFmt w:val="decimal"/>
      <w:lvlText w:val="%4."/>
      <w:lvlJc w:val="left"/>
      <w:pPr>
        <w:tabs>
          <w:tab w:val="num" w:pos="3207"/>
        </w:tabs>
        <w:ind w:left="3207" w:hanging="360"/>
      </w:pPr>
    </w:lvl>
    <w:lvl w:ilvl="4" w:tplc="04150019" w:tentative="1">
      <w:start w:val="1"/>
      <w:numFmt w:val="lowerLetter"/>
      <w:lvlText w:val="%5."/>
      <w:lvlJc w:val="left"/>
      <w:pPr>
        <w:tabs>
          <w:tab w:val="num" w:pos="3927"/>
        </w:tabs>
        <w:ind w:left="3927" w:hanging="360"/>
      </w:pPr>
    </w:lvl>
    <w:lvl w:ilvl="5" w:tplc="0415001B" w:tentative="1">
      <w:start w:val="1"/>
      <w:numFmt w:val="lowerRoman"/>
      <w:lvlText w:val="%6."/>
      <w:lvlJc w:val="right"/>
      <w:pPr>
        <w:tabs>
          <w:tab w:val="num" w:pos="4647"/>
        </w:tabs>
        <w:ind w:left="4647" w:hanging="180"/>
      </w:pPr>
    </w:lvl>
    <w:lvl w:ilvl="6" w:tplc="0415000F" w:tentative="1">
      <w:start w:val="1"/>
      <w:numFmt w:val="decimal"/>
      <w:lvlText w:val="%7."/>
      <w:lvlJc w:val="left"/>
      <w:pPr>
        <w:tabs>
          <w:tab w:val="num" w:pos="5367"/>
        </w:tabs>
        <w:ind w:left="5367" w:hanging="360"/>
      </w:pPr>
    </w:lvl>
    <w:lvl w:ilvl="7" w:tplc="04150019" w:tentative="1">
      <w:start w:val="1"/>
      <w:numFmt w:val="lowerLetter"/>
      <w:lvlText w:val="%8."/>
      <w:lvlJc w:val="left"/>
      <w:pPr>
        <w:tabs>
          <w:tab w:val="num" w:pos="6087"/>
        </w:tabs>
        <w:ind w:left="6087" w:hanging="360"/>
      </w:pPr>
    </w:lvl>
    <w:lvl w:ilvl="8" w:tplc="0415001B" w:tentative="1">
      <w:start w:val="1"/>
      <w:numFmt w:val="lowerRoman"/>
      <w:lvlText w:val="%9."/>
      <w:lvlJc w:val="right"/>
      <w:pPr>
        <w:tabs>
          <w:tab w:val="num" w:pos="6807"/>
        </w:tabs>
        <w:ind w:left="6807" w:hanging="180"/>
      </w:pPr>
    </w:lvl>
  </w:abstractNum>
  <w:abstractNum w:abstractNumId="18">
    <w:nsid w:val="3B65511A"/>
    <w:multiLevelType w:val="hybridMultilevel"/>
    <w:tmpl w:val="4CAA9CB6"/>
    <w:lvl w:ilvl="0" w:tplc="C79E83AC">
      <w:start w:val="1"/>
      <w:numFmt w:val="bullet"/>
      <w:lvlText w:val=""/>
      <w:lvlJc w:val="left"/>
      <w:pPr>
        <w:tabs>
          <w:tab w:val="num" w:pos="1077"/>
        </w:tabs>
        <w:ind w:left="1077" w:hanging="360"/>
      </w:pPr>
      <w:rPr>
        <w:rFonts w:ascii="Symbol" w:hAnsi="Symbol" w:hint="default"/>
      </w:rPr>
    </w:lvl>
    <w:lvl w:ilvl="1" w:tplc="04150003" w:tentative="1">
      <w:start w:val="1"/>
      <w:numFmt w:val="bullet"/>
      <w:lvlText w:val="o"/>
      <w:lvlJc w:val="left"/>
      <w:pPr>
        <w:tabs>
          <w:tab w:val="num" w:pos="1797"/>
        </w:tabs>
        <w:ind w:left="1797" w:hanging="360"/>
      </w:pPr>
      <w:rPr>
        <w:rFonts w:ascii="Courier New" w:hAnsi="Courier New" w:cs="Courier New" w:hint="default"/>
      </w:rPr>
    </w:lvl>
    <w:lvl w:ilvl="2" w:tplc="04150005" w:tentative="1">
      <w:start w:val="1"/>
      <w:numFmt w:val="bullet"/>
      <w:lvlText w:val=""/>
      <w:lvlJc w:val="left"/>
      <w:pPr>
        <w:tabs>
          <w:tab w:val="num" w:pos="2517"/>
        </w:tabs>
        <w:ind w:left="2517" w:hanging="360"/>
      </w:pPr>
      <w:rPr>
        <w:rFonts w:ascii="Wingdings" w:hAnsi="Wingdings" w:hint="default"/>
      </w:rPr>
    </w:lvl>
    <w:lvl w:ilvl="3" w:tplc="04150001" w:tentative="1">
      <w:start w:val="1"/>
      <w:numFmt w:val="bullet"/>
      <w:lvlText w:val=""/>
      <w:lvlJc w:val="left"/>
      <w:pPr>
        <w:tabs>
          <w:tab w:val="num" w:pos="3237"/>
        </w:tabs>
        <w:ind w:left="3237" w:hanging="360"/>
      </w:pPr>
      <w:rPr>
        <w:rFonts w:ascii="Symbol" w:hAnsi="Symbol" w:hint="default"/>
      </w:rPr>
    </w:lvl>
    <w:lvl w:ilvl="4" w:tplc="04150003" w:tentative="1">
      <w:start w:val="1"/>
      <w:numFmt w:val="bullet"/>
      <w:lvlText w:val="o"/>
      <w:lvlJc w:val="left"/>
      <w:pPr>
        <w:tabs>
          <w:tab w:val="num" w:pos="3957"/>
        </w:tabs>
        <w:ind w:left="3957" w:hanging="360"/>
      </w:pPr>
      <w:rPr>
        <w:rFonts w:ascii="Courier New" w:hAnsi="Courier New" w:cs="Courier New" w:hint="default"/>
      </w:rPr>
    </w:lvl>
    <w:lvl w:ilvl="5" w:tplc="04150005" w:tentative="1">
      <w:start w:val="1"/>
      <w:numFmt w:val="bullet"/>
      <w:lvlText w:val=""/>
      <w:lvlJc w:val="left"/>
      <w:pPr>
        <w:tabs>
          <w:tab w:val="num" w:pos="4677"/>
        </w:tabs>
        <w:ind w:left="4677" w:hanging="360"/>
      </w:pPr>
      <w:rPr>
        <w:rFonts w:ascii="Wingdings" w:hAnsi="Wingdings" w:hint="default"/>
      </w:rPr>
    </w:lvl>
    <w:lvl w:ilvl="6" w:tplc="04150001" w:tentative="1">
      <w:start w:val="1"/>
      <w:numFmt w:val="bullet"/>
      <w:lvlText w:val=""/>
      <w:lvlJc w:val="left"/>
      <w:pPr>
        <w:tabs>
          <w:tab w:val="num" w:pos="5397"/>
        </w:tabs>
        <w:ind w:left="5397" w:hanging="360"/>
      </w:pPr>
      <w:rPr>
        <w:rFonts w:ascii="Symbol" w:hAnsi="Symbol" w:hint="default"/>
      </w:rPr>
    </w:lvl>
    <w:lvl w:ilvl="7" w:tplc="04150003" w:tentative="1">
      <w:start w:val="1"/>
      <w:numFmt w:val="bullet"/>
      <w:lvlText w:val="o"/>
      <w:lvlJc w:val="left"/>
      <w:pPr>
        <w:tabs>
          <w:tab w:val="num" w:pos="6117"/>
        </w:tabs>
        <w:ind w:left="6117" w:hanging="360"/>
      </w:pPr>
      <w:rPr>
        <w:rFonts w:ascii="Courier New" w:hAnsi="Courier New" w:cs="Courier New" w:hint="default"/>
      </w:rPr>
    </w:lvl>
    <w:lvl w:ilvl="8" w:tplc="04150005" w:tentative="1">
      <w:start w:val="1"/>
      <w:numFmt w:val="bullet"/>
      <w:lvlText w:val=""/>
      <w:lvlJc w:val="left"/>
      <w:pPr>
        <w:tabs>
          <w:tab w:val="num" w:pos="6837"/>
        </w:tabs>
        <w:ind w:left="6837" w:hanging="360"/>
      </w:pPr>
      <w:rPr>
        <w:rFonts w:ascii="Wingdings" w:hAnsi="Wingdings" w:hint="default"/>
      </w:rPr>
    </w:lvl>
  </w:abstractNum>
  <w:abstractNum w:abstractNumId="19">
    <w:nsid w:val="46E5730E"/>
    <w:multiLevelType w:val="hybridMultilevel"/>
    <w:tmpl w:val="3C7829F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49BE361A"/>
    <w:multiLevelType w:val="hybridMultilevel"/>
    <w:tmpl w:val="3AE85FAA"/>
    <w:lvl w:ilvl="0" w:tplc="04150011">
      <w:start w:val="1"/>
      <w:numFmt w:val="decimal"/>
      <w:lvlText w:val="%1)"/>
      <w:lvlJc w:val="left"/>
      <w:pPr>
        <w:tabs>
          <w:tab w:val="num" w:pos="1047"/>
        </w:tabs>
        <w:ind w:left="1047" w:hanging="360"/>
      </w:pPr>
    </w:lvl>
    <w:lvl w:ilvl="1" w:tplc="04150019">
      <w:start w:val="1"/>
      <w:numFmt w:val="decimal"/>
      <w:lvlText w:val="%2."/>
      <w:lvlJc w:val="left"/>
      <w:pPr>
        <w:tabs>
          <w:tab w:val="num" w:pos="1767"/>
        </w:tabs>
        <w:ind w:left="1767" w:hanging="360"/>
      </w:pPr>
    </w:lvl>
    <w:lvl w:ilvl="2" w:tplc="0415001B">
      <w:start w:val="1"/>
      <w:numFmt w:val="decimal"/>
      <w:lvlText w:val="%3."/>
      <w:lvlJc w:val="left"/>
      <w:pPr>
        <w:tabs>
          <w:tab w:val="num" w:pos="2487"/>
        </w:tabs>
        <w:ind w:left="2487" w:hanging="360"/>
      </w:pPr>
    </w:lvl>
    <w:lvl w:ilvl="3" w:tplc="0415000F">
      <w:start w:val="1"/>
      <w:numFmt w:val="decimal"/>
      <w:lvlText w:val="%4."/>
      <w:lvlJc w:val="left"/>
      <w:pPr>
        <w:tabs>
          <w:tab w:val="num" w:pos="3207"/>
        </w:tabs>
        <w:ind w:left="3207" w:hanging="360"/>
      </w:pPr>
    </w:lvl>
    <w:lvl w:ilvl="4" w:tplc="04150019">
      <w:start w:val="1"/>
      <w:numFmt w:val="decimal"/>
      <w:lvlText w:val="%5."/>
      <w:lvlJc w:val="left"/>
      <w:pPr>
        <w:tabs>
          <w:tab w:val="num" w:pos="3927"/>
        </w:tabs>
        <w:ind w:left="3927" w:hanging="360"/>
      </w:pPr>
    </w:lvl>
    <w:lvl w:ilvl="5" w:tplc="0415001B">
      <w:start w:val="1"/>
      <w:numFmt w:val="decimal"/>
      <w:lvlText w:val="%6."/>
      <w:lvlJc w:val="left"/>
      <w:pPr>
        <w:tabs>
          <w:tab w:val="num" w:pos="4647"/>
        </w:tabs>
        <w:ind w:left="4647" w:hanging="360"/>
      </w:pPr>
    </w:lvl>
    <w:lvl w:ilvl="6" w:tplc="0415000F">
      <w:start w:val="1"/>
      <w:numFmt w:val="decimal"/>
      <w:lvlText w:val="%7."/>
      <w:lvlJc w:val="left"/>
      <w:pPr>
        <w:tabs>
          <w:tab w:val="num" w:pos="5367"/>
        </w:tabs>
        <w:ind w:left="5367" w:hanging="360"/>
      </w:pPr>
    </w:lvl>
    <w:lvl w:ilvl="7" w:tplc="04150019">
      <w:start w:val="1"/>
      <w:numFmt w:val="decimal"/>
      <w:lvlText w:val="%8."/>
      <w:lvlJc w:val="left"/>
      <w:pPr>
        <w:tabs>
          <w:tab w:val="num" w:pos="6087"/>
        </w:tabs>
        <w:ind w:left="6087" w:hanging="360"/>
      </w:pPr>
    </w:lvl>
    <w:lvl w:ilvl="8" w:tplc="0415001B">
      <w:start w:val="1"/>
      <w:numFmt w:val="decimal"/>
      <w:lvlText w:val="%9."/>
      <w:lvlJc w:val="left"/>
      <w:pPr>
        <w:tabs>
          <w:tab w:val="num" w:pos="6807"/>
        </w:tabs>
        <w:ind w:left="6807" w:hanging="360"/>
      </w:pPr>
    </w:lvl>
  </w:abstractNum>
  <w:abstractNum w:abstractNumId="21">
    <w:nsid w:val="4B0B24D1"/>
    <w:multiLevelType w:val="hybridMultilevel"/>
    <w:tmpl w:val="5BAC6F5C"/>
    <w:lvl w:ilvl="0" w:tplc="2332B4B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4D230538"/>
    <w:multiLevelType w:val="hybridMultilevel"/>
    <w:tmpl w:val="B6544E2C"/>
    <w:lvl w:ilvl="0" w:tplc="8F9A6F88">
      <w:start w:val="1"/>
      <w:numFmt w:val="bullet"/>
      <w:lvlText w:val="-"/>
      <w:lvlJc w:val="left"/>
      <w:pPr>
        <w:ind w:left="720" w:hanging="360"/>
      </w:pPr>
      <w:rPr>
        <w:rFonts w:ascii="Tempus Sans ITC" w:hAnsi="Tempus Sans ITC"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51461DEA"/>
    <w:multiLevelType w:val="hybridMultilevel"/>
    <w:tmpl w:val="80049DC2"/>
    <w:lvl w:ilvl="0" w:tplc="C79E83AC">
      <w:start w:val="1"/>
      <w:numFmt w:val="bullet"/>
      <w:lvlText w:val=""/>
      <w:lvlJc w:val="left"/>
      <w:pPr>
        <w:tabs>
          <w:tab w:val="num" w:pos="1077"/>
        </w:tabs>
        <w:ind w:left="1077" w:hanging="360"/>
      </w:pPr>
      <w:rPr>
        <w:rFonts w:ascii="Symbol" w:hAnsi="Symbol" w:hint="default"/>
      </w:rPr>
    </w:lvl>
    <w:lvl w:ilvl="1" w:tplc="04150003" w:tentative="1">
      <w:start w:val="1"/>
      <w:numFmt w:val="bullet"/>
      <w:lvlText w:val="o"/>
      <w:lvlJc w:val="left"/>
      <w:pPr>
        <w:tabs>
          <w:tab w:val="num" w:pos="1797"/>
        </w:tabs>
        <w:ind w:left="1797" w:hanging="360"/>
      </w:pPr>
      <w:rPr>
        <w:rFonts w:ascii="Courier New" w:hAnsi="Courier New" w:cs="Courier New" w:hint="default"/>
      </w:rPr>
    </w:lvl>
    <w:lvl w:ilvl="2" w:tplc="04150005" w:tentative="1">
      <w:start w:val="1"/>
      <w:numFmt w:val="bullet"/>
      <w:lvlText w:val=""/>
      <w:lvlJc w:val="left"/>
      <w:pPr>
        <w:tabs>
          <w:tab w:val="num" w:pos="2517"/>
        </w:tabs>
        <w:ind w:left="2517" w:hanging="360"/>
      </w:pPr>
      <w:rPr>
        <w:rFonts w:ascii="Wingdings" w:hAnsi="Wingdings" w:hint="default"/>
      </w:rPr>
    </w:lvl>
    <w:lvl w:ilvl="3" w:tplc="04150001" w:tentative="1">
      <w:start w:val="1"/>
      <w:numFmt w:val="bullet"/>
      <w:lvlText w:val=""/>
      <w:lvlJc w:val="left"/>
      <w:pPr>
        <w:tabs>
          <w:tab w:val="num" w:pos="3237"/>
        </w:tabs>
        <w:ind w:left="3237" w:hanging="360"/>
      </w:pPr>
      <w:rPr>
        <w:rFonts w:ascii="Symbol" w:hAnsi="Symbol" w:hint="default"/>
      </w:rPr>
    </w:lvl>
    <w:lvl w:ilvl="4" w:tplc="04150003" w:tentative="1">
      <w:start w:val="1"/>
      <w:numFmt w:val="bullet"/>
      <w:lvlText w:val="o"/>
      <w:lvlJc w:val="left"/>
      <w:pPr>
        <w:tabs>
          <w:tab w:val="num" w:pos="3957"/>
        </w:tabs>
        <w:ind w:left="3957" w:hanging="360"/>
      </w:pPr>
      <w:rPr>
        <w:rFonts w:ascii="Courier New" w:hAnsi="Courier New" w:cs="Courier New" w:hint="default"/>
      </w:rPr>
    </w:lvl>
    <w:lvl w:ilvl="5" w:tplc="04150005" w:tentative="1">
      <w:start w:val="1"/>
      <w:numFmt w:val="bullet"/>
      <w:lvlText w:val=""/>
      <w:lvlJc w:val="left"/>
      <w:pPr>
        <w:tabs>
          <w:tab w:val="num" w:pos="4677"/>
        </w:tabs>
        <w:ind w:left="4677" w:hanging="360"/>
      </w:pPr>
      <w:rPr>
        <w:rFonts w:ascii="Wingdings" w:hAnsi="Wingdings" w:hint="default"/>
      </w:rPr>
    </w:lvl>
    <w:lvl w:ilvl="6" w:tplc="04150001" w:tentative="1">
      <w:start w:val="1"/>
      <w:numFmt w:val="bullet"/>
      <w:lvlText w:val=""/>
      <w:lvlJc w:val="left"/>
      <w:pPr>
        <w:tabs>
          <w:tab w:val="num" w:pos="5397"/>
        </w:tabs>
        <w:ind w:left="5397" w:hanging="360"/>
      </w:pPr>
      <w:rPr>
        <w:rFonts w:ascii="Symbol" w:hAnsi="Symbol" w:hint="default"/>
      </w:rPr>
    </w:lvl>
    <w:lvl w:ilvl="7" w:tplc="04150003" w:tentative="1">
      <w:start w:val="1"/>
      <w:numFmt w:val="bullet"/>
      <w:lvlText w:val="o"/>
      <w:lvlJc w:val="left"/>
      <w:pPr>
        <w:tabs>
          <w:tab w:val="num" w:pos="6117"/>
        </w:tabs>
        <w:ind w:left="6117" w:hanging="360"/>
      </w:pPr>
      <w:rPr>
        <w:rFonts w:ascii="Courier New" w:hAnsi="Courier New" w:cs="Courier New" w:hint="default"/>
      </w:rPr>
    </w:lvl>
    <w:lvl w:ilvl="8" w:tplc="04150005" w:tentative="1">
      <w:start w:val="1"/>
      <w:numFmt w:val="bullet"/>
      <w:lvlText w:val=""/>
      <w:lvlJc w:val="left"/>
      <w:pPr>
        <w:tabs>
          <w:tab w:val="num" w:pos="6837"/>
        </w:tabs>
        <w:ind w:left="6837" w:hanging="360"/>
      </w:pPr>
      <w:rPr>
        <w:rFonts w:ascii="Wingdings" w:hAnsi="Wingdings" w:hint="default"/>
      </w:rPr>
    </w:lvl>
  </w:abstractNum>
  <w:abstractNum w:abstractNumId="24">
    <w:nsid w:val="51E74ADD"/>
    <w:multiLevelType w:val="hybridMultilevel"/>
    <w:tmpl w:val="89F275C6"/>
    <w:lvl w:ilvl="0" w:tplc="2332B4B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59863083"/>
    <w:multiLevelType w:val="hybridMultilevel"/>
    <w:tmpl w:val="B28ADCD0"/>
    <w:lvl w:ilvl="0" w:tplc="69624922">
      <w:start w:val="1"/>
      <w:numFmt w:val="bullet"/>
      <w:lvlText w:val=""/>
      <w:lvlJc w:val="left"/>
      <w:pPr>
        <w:tabs>
          <w:tab w:val="num" w:pos="780"/>
        </w:tabs>
        <w:ind w:left="780" w:hanging="360"/>
      </w:pPr>
      <w:rPr>
        <w:rFonts w:ascii="Symbol" w:hAnsi="Symbol" w:hint="default"/>
      </w:rPr>
    </w:lvl>
    <w:lvl w:ilvl="1" w:tplc="04150003" w:tentative="1">
      <w:start w:val="1"/>
      <w:numFmt w:val="bullet"/>
      <w:lvlText w:val="o"/>
      <w:lvlJc w:val="left"/>
      <w:pPr>
        <w:tabs>
          <w:tab w:val="num" w:pos="1500"/>
        </w:tabs>
        <w:ind w:left="1500" w:hanging="360"/>
      </w:pPr>
      <w:rPr>
        <w:rFonts w:ascii="Courier New" w:hAnsi="Courier New" w:cs="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cs="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cs="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26">
    <w:nsid w:val="5DBB20EB"/>
    <w:multiLevelType w:val="hybridMultilevel"/>
    <w:tmpl w:val="10E6B354"/>
    <w:lvl w:ilvl="0" w:tplc="FF5892AC">
      <w:start w:val="1"/>
      <w:numFmt w:val="bullet"/>
      <w:lvlText w:val="-"/>
      <w:lvlJc w:val="left"/>
      <w:pPr>
        <w:tabs>
          <w:tab w:val="num" w:pos="1080"/>
        </w:tabs>
        <w:ind w:left="1080" w:hanging="360"/>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7">
    <w:nsid w:val="60417BAC"/>
    <w:multiLevelType w:val="hybridMultilevel"/>
    <w:tmpl w:val="7ACED012"/>
    <w:lvl w:ilvl="0" w:tplc="69624922">
      <w:start w:val="1"/>
      <w:numFmt w:val="bullet"/>
      <w:lvlText w:val=""/>
      <w:lvlJc w:val="left"/>
      <w:pPr>
        <w:tabs>
          <w:tab w:val="num" w:pos="1140"/>
        </w:tabs>
        <w:ind w:left="1140" w:hanging="360"/>
      </w:pPr>
      <w:rPr>
        <w:rFonts w:ascii="Symbol" w:hAnsi="Symbol" w:hint="default"/>
      </w:rPr>
    </w:lvl>
    <w:lvl w:ilvl="1" w:tplc="04150003" w:tentative="1">
      <w:start w:val="1"/>
      <w:numFmt w:val="bullet"/>
      <w:lvlText w:val="o"/>
      <w:lvlJc w:val="left"/>
      <w:pPr>
        <w:tabs>
          <w:tab w:val="num" w:pos="1860"/>
        </w:tabs>
        <w:ind w:left="1860" w:hanging="360"/>
      </w:pPr>
      <w:rPr>
        <w:rFonts w:ascii="Courier New" w:hAnsi="Courier New" w:cs="Courier New" w:hint="default"/>
      </w:rPr>
    </w:lvl>
    <w:lvl w:ilvl="2" w:tplc="04150005" w:tentative="1">
      <w:start w:val="1"/>
      <w:numFmt w:val="bullet"/>
      <w:lvlText w:val=""/>
      <w:lvlJc w:val="left"/>
      <w:pPr>
        <w:tabs>
          <w:tab w:val="num" w:pos="2580"/>
        </w:tabs>
        <w:ind w:left="2580" w:hanging="360"/>
      </w:pPr>
      <w:rPr>
        <w:rFonts w:ascii="Wingdings" w:hAnsi="Wingdings" w:hint="default"/>
      </w:rPr>
    </w:lvl>
    <w:lvl w:ilvl="3" w:tplc="04150001" w:tentative="1">
      <w:start w:val="1"/>
      <w:numFmt w:val="bullet"/>
      <w:lvlText w:val=""/>
      <w:lvlJc w:val="left"/>
      <w:pPr>
        <w:tabs>
          <w:tab w:val="num" w:pos="3300"/>
        </w:tabs>
        <w:ind w:left="3300" w:hanging="360"/>
      </w:pPr>
      <w:rPr>
        <w:rFonts w:ascii="Symbol" w:hAnsi="Symbol" w:hint="default"/>
      </w:rPr>
    </w:lvl>
    <w:lvl w:ilvl="4" w:tplc="04150003" w:tentative="1">
      <w:start w:val="1"/>
      <w:numFmt w:val="bullet"/>
      <w:lvlText w:val="o"/>
      <w:lvlJc w:val="left"/>
      <w:pPr>
        <w:tabs>
          <w:tab w:val="num" w:pos="4020"/>
        </w:tabs>
        <w:ind w:left="4020" w:hanging="360"/>
      </w:pPr>
      <w:rPr>
        <w:rFonts w:ascii="Courier New" w:hAnsi="Courier New" w:cs="Courier New" w:hint="default"/>
      </w:rPr>
    </w:lvl>
    <w:lvl w:ilvl="5" w:tplc="04150005" w:tentative="1">
      <w:start w:val="1"/>
      <w:numFmt w:val="bullet"/>
      <w:lvlText w:val=""/>
      <w:lvlJc w:val="left"/>
      <w:pPr>
        <w:tabs>
          <w:tab w:val="num" w:pos="4740"/>
        </w:tabs>
        <w:ind w:left="4740" w:hanging="360"/>
      </w:pPr>
      <w:rPr>
        <w:rFonts w:ascii="Wingdings" w:hAnsi="Wingdings" w:hint="default"/>
      </w:rPr>
    </w:lvl>
    <w:lvl w:ilvl="6" w:tplc="04150001" w:tentative="1">
      <w:start w:val="1"/>
      <w:numFmt w:val="bullet"/>
      <w:lvlText w:val=""/>
      <w:lvlJc w:val="left"/>
      <w:pPr>
        <w:tabs>
          <w:tab w:val="num" w:pos="5460"/>
        </w:tabs>
        <w:ind w:left="5460" w:hanging="360"/>
      </w:pPr>
      <w:rPr>
        <w:rFonts w:ascii="Symbol" w:hAnsi="Symbol" w:hint="default"/>
      </w:rPr>
    </w:lvl>
    <w:lvl w:ilvl="7" w:tplc="04150003" w:tentative="1">
      <w:start w:val="1"/>
      <w:numFmt w:val="bullet"/>
      <w:lvlText w:val="o"/>
      <w:lvlJc w:val="left"/>
      <w:pPr>
        <w:tabs>
          <w:tab w:val="num" w:pos="6180"/>
        </w:tabs>
        <w:ind w:left="6180" w:hanging="360"/>
      </w:pPr>
      <w:rPr>
        <w:rFonts w:ascii="Courier New" w:hAnsi="Courier New" w:cs="Courier New" w:hint="default"/>
      </w:rPr>
    </w:lvl>
    <w:lvl w:ilvl="8" w:tplc="04150005" w:tentative="1">
      <w:start w:val="1"/>
      <w:numFmt w:val="bullet"/>
      <w:lvlText w:val=""/>
      <w:lvlJc w:val="left"/>
      <w:pPr>
        <w:tabs>
          <w:tab w:val="num" w:pos="6900"/>
        </w:tabs>
        <w:ind w:left="6900" w:hanging="360"/>
      </w:pPr>
      <w:rPr>
        <w:rFonts w:ascii="Wingdings" w:hAnsi="Wingdings" w:hint="default"/>
      </w:rPr>
    </w:lvl>
  </w:abstractNum>
  <w:abstractNum w:abstractNumId="28">
    <w:nsid w:val="61DD2B62"/>
    <w:multiLevelType w:val="hybridMultilevel"/>
    <w:tmpl w:val="9CBC53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2C56F97"/>
    <w:multiLevelType w:val="hybridMultilevel"/>
    <w:tmpl w:val="07FCC908"/>
    <w:lvl w:ilvl="0" w:tplc="04150017">
      <w:start w:val="1"/>
      <w:numFmt w:val="lowerLetter"/>
      <w:lvlText w:val="%1)"/>
      <w:lvlJc w:val="left"/>
      <w:pPr>
        <w:ind w:left="780" w:hanging="360"/>
      </w:pPr>
    </w:lvl>
    <w:lvl w:ilvl="1" w:tplc="04150019" w:tentative="1">
      <w:start w:val="1"/>
      <w:numFmt w:val="lowerLetter"/>
      <w:lvlText w:val="%2."/>
      <w:lvlJc w:val="left"/>
      <w:pPr>
        <w:tabs>
          <w:tab w:val="num" w:pos="1860"/>
        </w:tabs>
        <w:ind w:left="1860" w:hanging="360"/>
      </w:pPr>
    </w:lvl>
    <w:lvl w:ilvl="2" w:tplc="0415001B" w:tentative="1">
      <w:start w:val="1"/>
      <w:numFmt w:val="lowerRoman"/>
      <w:lvlText w:val="%3."/>
      <w:lvlJc w:val="right"/>
      <w:pPr>
        <w:tabs>
          <w:tab w:val="num" w:pos="2580"/>
        </w:tabs>
        <w:ind w:left="2580" w:hanging="180"/>
      </w:pPr>
    </w:lvl>
    <w:lvl w:ilvl="3" w:tplc="0415000F" w:tentative="1">
      <w:start w:val="1"/>
      <w:numFmt w:val="decimal"/>
      <w:lvlText w:val="%4."/>
      <w:lvlJc w:val="left"/>
      <w:pPr>
        <w:tabs>
          <w:tab w:val="num" w:pos="3300"/>
        </w:tabs>
        <w:ind w:left="3300" w:hanging="360"/>
      </w:pPr>
    </w:lvl>
    <w:lvl w:ilvl="4" w:tplc="04150019" w:tentative="1">
      <w:start w:val="1"/>
      <w:numFmt w:val="lowerLetter"/>
      <w:lvlText w:val="%5."/>
      <w:lvlJc w:val="left"/>
      <w:pPr>
        <w:tabs>
          <w:tab w:val="num" w:pos="4020"/>
        </w:tabs>
        <w:ind w:left="4020" w:hanging="360"/>
      </w:pPr>
    </w:lvl>
    <w:lvl w:ilvl="5" w:tplc="0415001B" w:tentative="1">
      <w:start w:val="1"/>
      <w:numFmt w:val="lowerRoman"/>
      <w:lvlText w:val="%6."/>
      <w:lvlJc w:val="right"/>
      <w:pPr>
        <w:tabs>
          <w:tab w:val="num" w:pos="4740"/>
        </w:tabs>
        <w:ind w:left="4740" w:hanging="180"/>
      </w:pPr>
    </w:lvl>
    <w:lvl w:ilvl="6" w:tplc="0415000F" w:tentative="1">
      <w:start w:val="1"/>
      <w:numFmt w:val="decimal"/>
      <w:lvlText w:val="%7."/>
      <w:lvlJc w:val="left"/>
      <w:pPr>
        <w:tabs>
          <w:tab w:val="num" w:pos="5460"/>
        </w:tabs>
        <w:ind w:left="5460" w:hanging="360"/>
      </w:pPr>
    </w:lvl>
    <w:lvl w:ilvl="7" w:tplc="04150019" w:tentative="1">
      <w:start w:val="1"/>
      <w:numFmt w:val="lowerLetter"/>
      <w:lvlText w:val="%8."/>
      <w:lvlJc w:val="left"/>
      <w:pPr>
        <w:tabs>
          <w:tab w:val="num" w:pos="6180"/>
        </w:tabs>
        <w:ind w:left="6180" w:hanging="360"/>
      </w:pPr>
    </w:lvl>
    <w:lvl w:ilvl="8" w:tplc="0415001B" w:tentative="1">
      <w:start w:val="1"/>
      <w:numFmt w:val="lowerRoman"/>
      <w:lvlText w:val="%9."/>
      <w:lvlJc w:val="right"/>
      <w:pPr>
        <w:tabs>
          <w:tab w:val="num" w:pos="6900"/>
        </w:tabs>
        <w:ind w:left="6900" w:hanging="180"/>
      </w:pPr>
    </w:lvl>
  </w:abstractNum>
  <w:abstractNum w:abstractNumId="30">
    <w:nsid w:val="68863297"/>
    <w:multiLevelType w:val="hybridMultilevel"/>
    <w:tmpl w:val="17020DB0"/>
    <w:lvl w:ilvl="0" w:tplc="8F9A6F88">
      <w:start w:val="1"/>
      <w:numFmt w:val="bullet"/>
      <w:lvlText w:val="-"/>
      <w:lvlJc w:val="left"/>
      <w:pPr>
        <w:ind w:left="720" w:hanging="360"/>
      </w:pPr>
      <w:rPr>
        <w:rFonts w:ascii="Tempus Sans ITC" w:hAnsi="Tempus Sans ITC"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6FFD0546"/>
    <w:multiLevelType w:val="hybridMultilevel"/>
    <w:tmpl w:val="EFCC1B3A"/>
    <w:lvl w:ilvl="0" w:tplc="FF5892AC">
      <w:start w:val="1"/>
      <w:numFmt w:val="bullet"/>
      <w:lvlText w:val="-"/>
      <w:lvlJc w:val="left"/>
      <w:pPr>
        <w:tabs>
          <w:tab w:val="num" w:pos="1080"/>
        </w:tabs>
        <w:ind w:left="1080" w:hanging="360"/>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32">
    <w:nsid w:val="7B164B50"/>
    <w:multiLevelType w:val="hybridMultilevel"/>
    <w:tmpl w:val="16C045B8"/>
    <w:lvl w:ilvl="0" w:tplc="FF5892AC">
      <w:start w:val="1"/>
      <w:numFmt w:val="bullet"/>
      <w:lvlText w:val="-"/>
      <w:lvlJc w:val="left"/>
      <w:pPr>
        <w:tabs>
          <w:tab w:val="num" w:pos="1080"/>
        </w:tabs>
        <w:ind w:left="1080" w:hanging="360"/>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num w:numId="1">
    <w:abstractNumId w:val="7"/>
  </w:num>
  <w:num w:numId="2">
    <w:abstractNumId w:val="1"/>
  </w:num>
  <w:num w:numId="3">
    <w:abstractNumId w:val="16"/>
  </w:num>
  <w:num w:numId="4">
    <w:abstractNumId w:val="28"/>
  </w:num>
  <w:num w:numId="5">
    <w:abstractNumId w:val="3"/>
  </w:num>
  <w:num w:numId="6">
    <w:abstractNumId w:val="11"/>
  </w:num>
  <w:num w:numId="7">
    <w:abstractNumId w:val="19"/>
  </w:num>
  <w:num w:numId="8">
    <w:abstractNumId w:val="8"/>
  </w:num>
  <w:num w:numId="9">
    <w:abstractNumId w:val="23"/>
  </w:num>
  <w:num w:numId="10">
    <w:abstractNumId w:val="18"/>
  </w:num>
  <w:num w:numId="11">
    <w:abstractNumId w:val="20"/>
  </w:num>
  <w:num w:numId="12">
    <w:abstractNumId w:val="5"/>
  </w:num>
  <w:num w:numId="13">
    <w:abstractNumId w:val="17"/>
  </w:num>
  <w:num w:numId="14">
    <w:abstractNumId w:val="29"/>
  </w:num>
  <w:num w:numId="15">
    <w:abstractNumId w:val="25"/>
  </w:num>
  <w:num w:numId="16">
    <w:abstractNumId w:val="27"/>
  </w:num>
  <w:num w:numId="17">
    <w:abstractNumId w:val="9"/>
  </w:num>
  <w:num w:numId="18">
    <w:abstractNumId w:val="31"/>
  </w:num>
  <w:num w:numId="19">
    <w:abstractNumId w:val="32"/>
  </w:num>
  <w:num w:numId="20">
    <w:abstractNumId w:val="26"/>
  </w:num>
  <w:num w:numId="21">
    <w:abstractNumId w:val="10"/>
  </w:num>
  <w:num w:numId="22">
    <w:abstractNumId w:val="12"/>
  </w:num>
  <w:num w:numId="23">
    <w:abstractNumId w:val="15"/>
  </w:num>
  <w:num w:numId="24">
    <w:abstractNumId w:val="13"/>
  </w:num>
  <w:num w:numId="25">
    <w:abstractNumId w:val="21"/>
  </w:num>
  <w:num w:numId="26">
    <w:abstractNumId w:val="24"/>
  </w:num>
  <w:num w:numId="27">
    <w:abstractNumId w:val="6"/>
  </w:num>
  <w:num w:numId="28">
    <w:abstractNumId w:val="30"/>
  </w:num>
  <w:num w:numId="29">
    <w:abstractNumId w:val="4"/>
  </w:num>
  <w:num w:numId="30">
    <w:abstractNumId w:val="14"/>
  </w:num>
  <w:num w:numId="31">
    <w:abstractNumId w:val="2"/>
  </w:num>
  <w:num w:numId="32">
    <w:abstractNumId w:val="0"/>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cumentProtection w:edit="forms" w:formatting="1" w:enforcement="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6CB"/>
    <w:rsid w:val="000008E5"/>
    <w:rsid w:val="000015EE"/>
    <w:rsid w:val="000022D5"/>
    <w:rsid w:val="00004C6A"/>
    <w:rsid w:val="00012D11"/>
    <w:rsid w:val="00013EB5"/>
    <w:rsid w:val="00023836"/>
    <w:rsid w:val="000356A9"/>
    <w:rsid w:val="00044138"/>
    <w:rsid w:val="00044739"/>
    <w:rsid w:val="00045E54"/>
    <w:rsid w:val="00051637"/>
    <w:rsid w:val="00056681"/>
    <w:rsid w:val="00061752"/>
    <w:rsid w:val="000648A7"/>
    <w:rsid w:val="0006618B"/>
    <w:rsid w:val="000670C0"/>
    <w:rsid w:val="00071B99"/>
    <w:rsid w:val="00072182"/>
    <w:rsid w:val="000756E5"/>
    <w:rsid w:val="0007704E"/>
    <w:rsid w:val="00080EC8"/>
    <w:rsid w:val="00082DE1"/>
    <w:rsid w:val="00084C23"/>
    <w:rsid w:val="000944AC"/>
    <w:rsid w:val="00094A81"/>
    <w:rsid w:val="00094CB9"/>
    <w:rsid w:val="000956B2"/>
    <w:rsid w:val="000969E7"/>
    <w:rsid w:val="000A23DE"/>
    <w:rsid w:val="000A4020"/>
    <w:rsid w:val="000A508E"/>
    <w:rsid w:val="000B343B"/>
    <w:rsid w:val="000B54FB"/>
    <w:rsid w:val="000C29B0"/>
    <w:rsid w:val="000C3E80"/>
    <w:rsid w:val="000C76FC"/>
    <w:rsid w:val="000D0210"/>
    <w:rsid w:val="000D38FC"/>
    <w:rsid w:val="000D4D90"/>
    <w:rsid w:val="000E26F6"/>
    <w:rsid w:val="000E2D10"/>
    <w:rsid w:val="000F3204"/>
    <w:rsid w:val="000F5E97"/>
    <w:rsid w:val="0010548B"/>
    <w:rsid w:val="001072D1"/>
    <w:rsid w:val="00112EF1"/>
    <w:rsid w:val="00117017"/>
    <w:rsid w:val="00121282"/>
    <w:rsid w:val="00130E8E"/>
    <w:rsid w:val="0013216E"/>
    <w:rsid w:val="0013778C"/>
    <w:rsid w:val="001401B5"/>
    <w:rsid w:val="001422B9"/>
    <w:rsid w:val="001452D3"/>
    <w:rsid w:val="0014665F"/>
    <w:rsid w:val="00153464"/>
    <w:rsid w:val="001541B3"/>
    <w:rsid w:val="00155987"/>
    <w:rsid w:val="00155B15"/>
    <w:rsid w:val="0016181C"/>
    <w:rsid w:val="001625BE"/>
    <w:rsid w:val="001643A4"/>
    <w:rsid w:val="001727BB"/>
    <w:rsid w:val="00180D25"/>
    <w:rsid w:val="0018318D"/>
    <w:rsid w:val="0018572C"/>
    <w:rsid w:val="00187E79"/>
    <w:rsid w:val="00187F0D"/>
    <w:rsid w:val="00192CC5"/>
    <w:rsid w:val="001956A7"/>
    <w:rsid w:val="00197317"/>
    <w:rsid w:val="001A118A"/>
    <w:rsid w:val="001A27F4"/>
    <w:rsid w:val="001A2D95"/>
    <w:rsid w:val="001A48AD"/>
    <w:rsid w:val="001A702C"/>
    <w:rsid w:val="001B3460"/>
    <w:rsid w:val="001B4CA1"/>
    <w:rsid w:val="001B75D8"/>
    <w:rsid w:val="001C1060"/>
    <w:rsid w:val="001C1AB2"/>
    <w:rsid w:val="001C3C63"/>
    <w:rsid w:val="001D19C7"/>
    <w:rsid w:val="001D30BC"/>
    <w:rsid w:val="001D4732"/>
    <w:rsid w:val="001D6A3C"/>
    <w:rsid w:val="001D6D51"/>
    <w:rsid w:val="001E23B7"/>
    <w:rsid w:val="001F0040"/>
    <w:rsid w:val="001F653A"/>
    <w:rsid w:val="001F6979"/>
    <w:rsid w:val="001F7A3F"/>
    <w:rsid w:val="00202BC6"/>
    <w:rsid w:val="00205141"/>
    <w:rsid w:val="0020516B"/>
    <w:rsid w:val="00213559"/>
    <w:rsid w:val="00213EFD"/>
    <w:rsid w:val="002172F1"/>
    <w:rsid w:val="0021795D"/>
    <w:rsid w:val="00222A63"/>
    <w:rsid w:val="00223C7B"/>
    <w:rsid w:val="00224AB1"/>
    <w:rsid w:val="0022687A"/>
    <w:rsid w:val="00230728"/>
    <w:rsid w:val="00234040"/>
    <w:rsid w:val="00235CD2"/>
    <w:rsid w:val="002523AC"/>
    <w:rsid w:val="00254DED"/>
    <w:rsid w:val="00255619"/>
    <w:rsid w:val="00255DAD"/>
    <w:rsid w:val="00256108"/>
    <w:rsid w:val="00260F33"/>
    <w:rsid w:val="002613BD"/>
    <w:rsid w:val="002624F1"/>
    <w:rsid w:val="00263AF3"/>
    <w:rsid w:val="00270C81"/>
    <w:rsid w:val="00271558"/>
    <w:rsid w:val="00272C9F"/>
    <w:rsid w:val="00273162"/>
    <w:rsid w:val="00274862"/>
    <w:rsid w:val="00280760"/>
    <w:rsid w:val="00282D72"/>
    <w:rsid w:val="00283402"/>
    <w:rsid w:val="00290FD6"/>
    <w:rsid w:val="002914AF"/>
    <w:rsid w:val="00294259"/>
    <w:rsid w:val="002A0377"/>
    <w:rsid w:val="002A2C81"/>
    <w:rsid w:val="002B3D1A"/>
    <w:rsid w:val="002C27D0"/>
    <w:rsid w:val="002C2B7C"/>
    <w:rsid w:val="002C2C9B"/>
    <w:rsid w:val="002D17D6"/>
    <w:rsid w:val="002D18D7"/>
    <w:rsid w:val="002D21CE"/>
    <w:rsid w:val="002E3DA3"/>
    <w:rsid w:val="002E450F"/>
    <w:rsid w:val="002E6B38"/>
    <w:rsid w:val="002E6D63"/>
    <w:rsid w:val="002E6E2B"/>
    <w:rsid w:val="002F500B"/>
    <w:rsid w:val="002F59B6"/>
    <w:rsid w:val="002F67AA"/>
    <w:rsid w:val="00300991"/>
    <w:rsid w:val="00301959"/>
    <w:rsid w:val="00305B8A"/>
    <w:rsid w:val="003120F7"/>
    <w:rsid w:val="00331BF9"/>
    <w:rsid w:val="0033495E"/>
    <w:rsid w:val="00334A79"/>
    <w:rsid w:val="00334D8D"/>
    <w:rsid w:val="00337345"/>
    <w:rsid w:val="00337DD2"/>
    <w:rsid w:val="003404D1"/>
    <w:rsid w:val="003443FF"/>
    <w:rsid w:val="00344989"/>
    <w:rsid w:val="00355808"/>
    <w:rsid w:val="0036177D"/>
    <w:rsid w:val="00362C7E"/>
    <w:rsid w:val="00363309"/>
    <w:rsid w:val="00363601"/>
    <w:rsid w:val="00376AC9"/>
    <w:rsid w:val="00381B7E"/>
    <w:rsid w:val="00381C62"/>
    <w:rsid w:val="00384A80"/>
    <w:rsid w:val="00393032"/>
    <w:rsid w:val="00394B69"/>
    <w:rsid w:val="00397078"/>
    <w:rsid w:val="00397478"/>
    <w:rsid w:val="003A6953"/>
    <w:rsid w:val="003B6083"/>
    <w:rsid w:val="003C3838"/>
    <w:rsid w:val="003C489E"/>
    <w:rsid w:val="003C5847"/>
    <w:rsid w:val="003C6501"/>
    <w:rsid w:val="003D0681"/>
    <w:rsid w:val="003D12F6"/>
    <w:rsid w:val="003D1426"/>
    <w:rsid w:val="003D7B42"/>
    <w:rsid w:val="003E2F4E"/>
    <w:rsid w:val="003E6957"/>
    <w:rsid w:val="003E720A"/>
    <w:rsid w:val="004005D6"/>
    <w:rsid w:val="00403E6E"/>
    <w:rsid w:val="00412456"/>
    <w:rsid w:val="004129B4"/>
    <w:rsid w:val="00417EF0"/>
    <w:rsid w:val="00422181"/>
    <w:rsid w:val="004244A8"/>
    <w:rsid w:val="00425F72"/>
    <w:rsid w:val="00427736"/>
    <w:rsid w:val="00435F70"/>
    <w:rsid w:val="00441787"/>
    <w:rsid w:val="0044374D"/>
    <w:rsid w:val="00444F2D"/>
    <w:rsid w:val="004510E9"/>
    <w:rsid w:val="00452034"/>
    <w:rsid w:val="00455FA6"/>
    <w:rsid w:val="00463C2E"/>
    <w:rsid w:val="00466C70"/>
    <w:rsid w:val="004702C9"/>
    <w:rsid w:val="00472E45"/>
    <w:rsid w:val="00473FEA"/>
    <w:rsid w:val="0047579D"/>
    <w:rsid w:val="00480653"/>
    <w:rsid w:val="00483262"/>
    <w:rsid w:val="00484107"/>
    <w:rsid w:val="00485CC5"/>
    <w:rsid w:val="0049343F"/>
    <w:rsid w:val="004964FC"/>
    <w:rsid w:val="00497AD0"/>
    <w:rsid w:val="004A145E"/>
    <w:rsid w:val="004A1F15"/>
    <w:rsid w:val="004A2A81"/>
    <w:rsid w:val="004A76A3"/>
    <w:rsid w:val="004A7BD7"/>
    <w:rsid w:val="004B2B4D"/>
    <w:rsid w:val="004B3E53"/>
    <w:rsid w:val="004C15C2"/>
    <w:rsid w:val="004C36D8"/>
    <w:rsid w:val="004C6A0C"/>
    <w:rsid w:val="004C7EB9"/>
    <w:rsid w:val="004D1248"/>
    <w:rsid w:val="004D1E3C"/>
    <w:rsid w:val="004D4169"/>
    <w:rsid w:val="004D432B"/>
    <w:rsid w:val="004D6E14"/>
    <w:rsid w:val="004E4422"/>
    <w:rsid w:val="004F4E17"/>
    <w:rsid w:val="0050082F"/>
    <w:rsid w:val="00500C56"/>
    <w:rsid w:val="00501713"/>
    <w:rsid w:val="00506568"/>
    <w:rsid w:val="00510AFA"/>
    <w:rsid w:val="0051177F"/>
    <w:rsid w:val="0051551B"/>
    <w:rsid w:val="00520C57"/>
    <w:rsid w:val="00522D94"/>
    <w:rsid w:val="00533D89"/>
    <w:rsid w:val="00536564"/>
    <w:rsid w:val="00544597"/>
    <w:rsid w:val="00544FFE"/>
    <w:rsid w:val="00546B22"/>
    <w:rsid w:val="005473F5"/>
    <w:rsid w:val="005477E7"/>
    <w:rsid w:val="00552794"/>
    <w:rsid w:val="00563199"/>
    <w:rsid w:val="00564874"/>
    <w:rsid w:val="00567963"/>
    <w:rsid w:val="0057009A"/>
    <w:rsid w:val="00571260"/>
    <w:rsid w:val="0057189C"/>
    <w:rsid w:val="00573FC1"/>
    <w:rsid w:val="005741EE"/>
    <w:rsid w:val="0057668E"/>
    <w:rsid w:val="00581E3C"/>
    <w:rsid w:val="00583C4C"/>
    <w:rsid w:val="00595E83"/>
    <w:rsid w:val="00596530"/>
    <w:rsid w:val="005967F3"/>
    <w:rsid w:val="005A06DF"/>
    <w:rsid w:val="005A5527"/>
    <w:rsid w:val="005A5AE6"/>
    <w:rsid w:val="005B1206"/>
    <w:rsid w:val="005B37E8"/>
    <w:rsid w:val="005C0056"/>
    <w:rsid w:val="005C2A93"/>
    <w:rsid w:val="005C5BED"/>
    <w:rsid w:val="005C6E26"/>
    <w:rsid w:val="005C75DE"/>
    <w:rsid w:val="005D61D6"/>
    <w:rsid w:val="005E0D13"/>
    <w:rsid w:val="005E3D73"/>
    <w:rsid w:val="005E5047"/>
    <w:rsid w:val="005E7205"/>
    <w:rsid w:val="005E7371"/>
    <w:rsid w:val="005F116C"/>
    <w:rsid w:val="005F2131"/>
    <w:rsid w:val="005F4868"/>
    <w:rsid w:val="00605EF6"/>
    <w:rsid w:val="00606455"/>
    <w:rsid w:val="00614929"/>
    <w:rsid w:val="00616511"/>
    <w:rsid w:val="006176ED"/>
    <w:rsid w:val="006202F3"/>
    <w:rsid w:val="0062097A"/>
    <w:rsid w:val="00621DA6"/>
    <w:rsid w:val="00623CFE"/>
    <w:rsid w:val="00624BA0"/>
    <w:rsid w:val="00627221"/>
    <w:rsid w:val="00627EE8"/>
    <w:rsid w:val="006316FA"/>
    <w:rsid w:val="006370D2"/>
    <w:rsid w:val="0064074F"/>
    <w:rsid w:val="00641F55"/>
    <w:rsid w:val="00645E4A"/>
    <w:rsid w:val="00653688"/>
    <w:rsid w:val="0066091B"/>
    <w:rsid w:val="006660E9"/>
    <w:rsid w:val="00667249"/>
    <w:rsid w:val="00667558"/>
    <w:rsid w:val="00671523"/>
    <w:rsid w:val="00673560"/>
    <w:rsid w:val="00674BB5"/>
    <w:rsid w:val="0067534C"/>
    <w:rsid w:val="006754EF"/>
    <w:rsid w:val="00676C8D"/>
    <w:rsid w:val="00676D4B"/>
    <w:rsid w:val="00676F1F"/>
    <w:rsid w:val="00677381"/>
    <w:rsid w:val="00677414"/>
    <w:rsid w:val="006779CF"/>
    <w:rsid w:val="006832CF"/>
    <w:rsid w:val="0068601E"/>
    <w:rsid w:val="0069486B"/>
    <w:rsid w:val="006A4904"/>
    <w:rsid w:val="006A548F"/>
    <w:rsid w:val="006A701A"/>
    <w:rsid w:val="006B4D99"/>
    <w:rsid w:val="006B64DC"/>
    <w:rsid w:val="006B7A91"/>
    <w:rsid w:val="006C4CB4"/>
    <w:rsid w:val="006D0CAA"/>
    <w:rsid w:val="006D46C4"/>
    <w:rsid w:val="006D4704"/>
    <w:rsid w:val="006D6A2D"/>
    <w:rsid w:val="006E1E18"/>
    <w:rsid w:val="006E31CE"/>
    <w:rsid w:val="006E3310"/>
    <w:rsid w:val="006E34D3"/>
    <w:rsid w:val="006F1435"/>
    <w:rsid w:val="006F78C4"/>
    <w:rsid w:val="007024B3"/>
    <w:rsid w:val="007031A0"/>
    <w:rsid w:val="00705A29"/>
    <w:rsid w:val="00707498"/>
    <w:rsid w:val="007109D4"/>
    <w:rsid w:val="00711A65"/>
    <w:rsid w:val="00714133"/>
    <w:rsid w:val="00714DA4"/>
    <w:rsid w:val="007158B2"/>
    <w:rsid w:val="00716081"/>
    <w:rsid w:val="00720D7C"/>
    <w:rsid w:val="00722B48"/>
    <w:rsid w:val="00724164"/>
    <w:rsid w:val="00725DE7"/>
    <w:rsid w:val="0072636A"/>
    <w:rsid w:val="00726B44"/>
    <w:rsid w:val="007318DD"/>
    <w:rsid w:val="00733167"/>
    <w:rsid w:val="00740D2C"/>
    <w:rsid w:val="00744BF9"/>
    <w:rsid w:val="007508E4"/>
    <w:rsid w:val="00752623"/>
    <w:rsid w:val="00760F1F"/>
    <w:rsid w:val="0076423E"/>
    <w:rsid w:val="007646CB"/>
    <w:rsid w:val="0076658F"/>
    <w:rsid w:val="0077040A"/>
    <w:rsid w:val="00772D64"/>
    <w:rsid w:val="007754A0"/>
    <w:rsid w:val="00792609"/>
    <w:rsid w:val="00792887"/>
    <w:rsid w:val="0079413B"/>
    <w:rsid w:val="007943E2"/>
    <w:rsid w:val="007944D8"/>
    <w:rsid w:val="00794F2C"/>
    <w:rsid w:val="00796460"/>
    <w:rsid w:val="007A362B"/>
    <w:rsid w:val="007A3BC7"/>
    <w:rsid w:val="007A5AC4"/>
    <w:rsid w:val="007A69A4"/>
    <w:rsid w:val="007B0FDD"/>
    <w:rsid w:val="007B4802"/>
    <w:rsid w:val="007B6668"/>
    <w:rsid w:val="007B6B33"/>
    <w:rsid w:val="007C122A"/>
    <w:rsid w:val="007C1314"/>
    <w:rsid w:val="007C2039"/>
    <w:rsid w:val="007C2701"/>
    <w:rsid w:val="007C4485"/>
    <w:rsid w:val="007D2192"/>
    <w:rsid w:val="007F0021"/>
    <w:rsid w:val="007F2388"/>
    <w:rsid w:val="007F2F52"/>
    <w:rsid w:val="007F3DEA"/>
    <w:rsid w:val="007F520C"/>
    <w:rsid w:val="00801F71"/>
    <w:rsid w:val="00805F28"/>
    <w:rsid w:val="0080749F"/>
    <w:rsid w:val="00811D46"/>
    <w:rsid w:val="008125B0"/>
    <w:rsid w:val="008144CB"/>
    <w:rsid w:val="00821717"/>
    <w:rsid w:val="00824210"/>
    <w:rsid w:val="008263C0"/>
    <w:rsid w:val="00831FC4"/>
    <w:rsid w:val="00841422"/>
    <w:rsid w:val="00841D3B"/>
    <w:rsid w:val="0084314C"/>
    <w:rsid w:val="00843171"/>
    <w:rsid w:val="008575C3"/>
    <w:rsid w:val="00863D28"/>
    <w:rsid w:val="008648C3"/>
    <w:rsid w:val="00880F26"/>
    <w:rsid w:val="008934A9"/>
    <w:rsid w:val="00896C2E"/>
    <w:rsid w:val="008A5095"/>
    <w:rsid w:val="008A608F"/>
    <w:rsid w:val="008B1A9A"/>
    <w:rsid w:val="008B4FE6"/>
    <w:rsid w:val="008B6C37"/>
    <w:rsid w:val="008C4E78"/>
    <w:rsid w:val="008C797A"/>
    <w:rsid w:val="008D5EB1"/>
    <w:rsid w:val="008E18F7"/>
    <w:rsid w:val="008E1E10"/>
    <w:rsid w:val="008E2334"/>
    <w:rsid w:val="008E291B"/>
    <w:rsid w:val="008E4F2F"/>
    <w:rsid w:val="008E74B0"/>
    <w:rsid w:val="009008A8"/>
    <w:rsid w:val="009063B0"/>
    <w:rsid w:val="00906DA3"/>
    <w:rsid w:val="00907106"/>
    <w:rsid w:val="009107FD"/>
    <w:rsid w:val="0091137C"/>
    <w:rsid w:val="00911567"/>
    <w:rsid w:val="00917AAE"/>
    <w:rsid w:val="009251A9"/>
    <w:rsid w:val="00930699"/>
    <w:rsid w:val="00931F69"/>
    <w:rsid w:val="00934123"/>
    <w:rsid w:val="00953C23"/>
    <w:rsid w:val="0095492D"/>
    <w:rsid w:val="00955774"/>
    <w:rsid w:val="009560B5"/>
    <w:rsid w:val="009703D6"/>
    <w:rsid w:val="0097181B"/>
    <w:rsid w:val="00976DC5"/>
    <w:rsid w:val="009818C7"/>
    <w:rsid w:val="00982DD4"/>
    <w:rsid w:val="009841E5"/>
    <w:rsid w:val="0098479F"/>
    <w:rsid w:val="00984A8A"/>
    <w:rsid w:val="009857B6"/>
    <w:rsid w:val="00985A8D"/>
    <w:rsid w:val="00986610"/>
    <w:rsid w:val="009877DC"/>
    <w:rsid w:val="00991F96"/>
    <w:rsid w:val="00996F0A"/>
    <w:rsid w:val="009A192F"/>
    <w:rsid w:val="009A1D86"/>
    <w:rsid w:val="009A576C"/>
    <w:rsid w:val="009B049C"/>
    <w:rsid w:val="009B11C8"/>
    <w:rsid w:val="009B2BCF"/>
    <w:rsid w:val="009B2FF8"/>
    <w:rsid w:val="009B5BA3"/>
    <w:rsid w:val="009B7C65"/>
    <w:rsid w:val="009D0027"/>
    <w:rsid w:val="009D0655"/>
    <w:rsid w:val="009D6616"/>
    <w:rsid w:val="009E1E98"/>
    <w:rsid w:val="009E2D4A"/>
    <w:rsid w:val="009E3ABE"/>
    <w:rsid w:val="009E3C4B"/>
    <w:rsid w:val="009F0637"/>
    <w:rsid w:val="009F27C5"/>
    <w:rsid w:val="009F62A6"/>
    <w:rsid w:val="009F674F"/>
    <w:rsid w:val="009F74A9"/>
    <w:rsid w:val="009F799E"/>
    <w:rsid w:val="00A02020"/>
    <w:rsid w:val="00A041FF"/>
    <w:rsid w:val="00A056CB"/>
    <w:rsid w:val="00A07A29"/>
    <w:rsid w:val="00A10FF1"/>
    <w:rsid w:val="00A122E0"/>
    <w:rsid w:val="00A12872"/>
    <w:rsid w:val="00A128EE"/>
    <w:rsid w:val="00A1506B"/>
    <w:rsid w:val="00A17CB2"/>
    <w:rsid w:val="00A23191"/>
    <w:rsid w:val="00A319C0"/>
    <w:rsid w:val="00A324C0"/>
    <w:rsid w:val="00A32CBB"/>
    <w:rsid w:val="00A33560"/>
    <w:rsid w:val="00A364E4"/>
    <w:rsid w:val="00A371A5"/>
    <w:rsid w:val="00A45E7C"/>
    <w:rsid w:val="00A47BDF"/>
    <w:rsid w:val="00A51CD7"/>
    <w:rsid w:val="00A52ADB"/>
    <w:rsid w:val="00A533E8"/>
    <w:rsid w:val="00A542D9"/>
    <w:rsid w:val="00A56E64"/>
    <w:rsid w:val="00A624C3"/>
    <w:rsid w:val="00A6641C"/>
    <w:rsid w:val="00A70346"/>
    <w:rsid w:val="00A767D2"/>
    <w:rsid w:val="00A775FD"/>
    <w:rsid w:val="00A77616"/>
    <w:rsid w:val="00A778CF"/>
    <w:rsid w:val="00A805DA"/>
    <w:rsid w:val="00A811B4"/>
    <w:rsid w:val="00A85238"/>
    <w:rsid w:val="00A85FCD"/>
    <w:rsid w:val="00A87CDE"/>
    <w:rsid w:val="00A92BAF"/>
    <w:rsid w:val="00A94737"/>
    <w:rsid w:val="00A94BA3"/>
    <w:rsid w:val="00A96CBA"/>
    <w:rsid w:val="00AA1416"/>
    <w:rsid w:val="00AB1ACD"/>
    <w:rsid w:val="00AB277F"/>
    <w:rsid w:val="00AB4099"/>
    <w:rsid w:val="00AB449A"/>
    <w:rsid w:val="00AC2C59"/>
    <w:rsid w:val="00AC4856"/>
    <w:rsid w:val="00AC7FAE"/>
    <w:rsid w:val="00AD14F9"/>
    <w:rsid w:val="00AD35D6"/>
    <w:rsid w:val="00AD58C5"/>
    <w:rsid w:val="00AE36C4"/>
    <w:rsid w:val="00AE472C"/>
    <w:rsid w:val="00AE5375"/>
    <w:rsid w:val="00AE6CF8"/>
    <w:rsid w:val="00AF4CAC"/>
    <w:rsid w:val="00B03E0D"/>
    <w:rsid w:val="00B054F8"/>
    <w:rsid w:val="00B079A7"/>
    <w:rsid w:val="00B2219A"/>
    <w:rsid w:val="00B32782"/>
    <w:rsid w:val="00B3581B"/>
    <w:rsid w:val="00B36B81"/>
    <w:rsid w:val="00B36FEE"/>
    <w:rsid w:val="00B37C80"/>
    <w:rsid w:val="00B5092B"/>
    <w:rsid w:val="00B5194E"/>
    <w:rsid w:val="00B51AF5"/>
    <w:rsid w:val="00B531FC"/>
    <w:rsid w:val="00B55347"/>
    <w:rsid w:val="00B57E5E"/>
    <w:rsid w:val="00B61097"/>
    <w:rsid w:val="00B61F37"/>
    <w:rsid w:val="00B7770F"/>
    <w:rsid w:val="00B77A89"/>
    <w:rsid w:val="00B77B27"/>
    <w:rsid w:val="00B8134E"/>
    <w:rsid w:val="00B81B55"/>
    <w:rsid w:val="00B84613"/>
    <w:rsid w:val="00B86866"/>
    <w:rsid w:val="00B87AF0"/>
    <w:rsid w:val="00B9037B"/>
    <w:rsid w:val="00B910BD"/>
    <w:rsid w:val="00B93834"/>
    <w:rsid w:val="00B93F57"/>
    <w:rsid w:val="00B96469"/>
    <w:rsid w:val="00BA0DA2"/>
    <w:rsid w:val="00BA2981"/>
    <w:rsid w:val="00BA42EE"/>
    <w:rsid w:val="00BA48F9"/>
    <w:rsid w:val="00BB0DCA"/>
    <w:rsid w:val="00BB2666"/>
    <w:rsid w:val="00BB6B80"/>
    <w:rsid w:val="00BC3137"/>
    <w:rsid w:val="00BC3773"/>
    <w:rsid w:val="00BC381A"/>
    <w:rsid w:val="00BD0962"/>
    <w:rsid w:val="00BD1EED"/>
    <w:rsid w:val="00BD42F8"/>
    <w:rsid w:val="00BE20F9"/>
    <w:rsid w:val="00BE54F1"/>
    <w:rsid w:val="00BF0DA2"/>
    <w:rsid w:val="00BF109C"/>
    <w:rsid w:val="00BF34FA"/>
    <w:rsid w:val="00BF6667"/>
    <w:rsid w:val="00C004B6"/>
    <w:rsid w:val="00C047A7"/>
    <w:rsid w:val="00C05DE5"/>
    <w:rsid w:val="00C10609"/>
    <w:rsid w:val="00C13F9E"/>
    <w:rsid w:val="00C15D1E"/>
    <w:rsid w:val="00C22F73"/>
    <w:rsid w:val="00C269EA"/>
    <w:rsid w:val="00C3064E"/>
    <w:rsid w:val="00C33027"/>
    <w:rsid w:val="00C37667"/>
    <w:rsid w:val="00C435DB"/>
    <w:rsid w:val="00C44D0B"/>
    <w:rsid w:val="00C44D73"/>
    <w:rsid w:val="00C50B42"/>
    <w:rsid w:val="00C516FF"/>
    <w:rsid w:val="00C52BFA"/>
    <w:rsid w:val="00C5348D"/>
    <w:rsid w:val="00C53D1D"/>
    <w:rsid w:val="00C53F26"/>
    <w:rsid w:val="00C540BC"/>
    <w:rsid w:val="00C547FC"/>
    <w:rsid w:val="00C64F7D"/>
    <w:rsid w:val="00C67309"/>
    <w:rsid w:val="00C7614E"/>
    <w:rsid w:val="00C77BF1"/>
    <w:rsid w:val="00C80D60"/>
    <w:rsid w:val="00C82FBD"/>
    <w:rsid w:val="00C85267"/>
    <w:rsid w:val="00C8721B"/>
    <w:rsid w:val="00C93577"/>
    <w:rsid w:val="00C9372C"/>
    <w:rsid w:val="00C9470E"/>
    <w:rsid w:val="00C95CEB"/>
    <w:rsid w:val="00C960C3"/>
    <w:rsid w:val="00CA1054"/>
    <w:rsid w:val="00CA519C"/>
    <w:rsid w:val="00CA63EB"/>
    <w:rsid w:val="00CA69F1"/>
    <w:rsid w:val="00CA7CF2"/>
    <w:rsid w:val="00CB4A16"/>
    <w:rsid w:val="00CB6991"/>
    <w:rsid w:val="00CC6194"/>
    <w:rsid w:val="00CC6305"/>
    <w:rsid w:val="00CC78A5"/>
    <w:rsid w:val="00CD0516"/>
    <w:rsid w:val="00CD756B"/>
    <w:rsid w:val="00CE734F"/>
    <w:rsid w:val="00CF112E"/>
    <w:rsid w:val="00CF161D"/>
    <w:rsid w:val="00CF5F4F"/>
    <w:rsid w:val="00D00F70"/>
    <w:rsid w:val="00D218DC"/>
    <w:rsid w:val="00D24E56"/>
    <w:rsid w:val="00D31643"/>
    <w:rsid w:val="00D31AEB"/>
    <w:rsid w:val="00D32ECD"/>
    <w:rsid w:val="00D361E4"/>
    <w:rsid w:val="00D42A8F"/>
    <w:rsid w:val="00D439F6"/>
    <w:rsid w:val="00D459C6"/>
    <w:rsid w:val="00D47BA5"/>
    <w:rsid w:val="00D50729"/>
    <w:rsid w:val="00D50C19"/>
    <w:rsid w:val="00D5379E"/>
    <w:rsid w:val="00D610E4"/>
    <w:rsid w:val="00D616BE"/>
    <w:rsid w:val="00D62643"/>
    <w:rsid w:val="00D62EC0"/>
    <w:rsid w:val="00D64C0F"/>
    <w:rsid w:val="00D72EFE"/>
    <w:rsid w:val="00D76227"/>
    <w:rsid w:val="00D77DF1"/>
    <w:rsid w:val="00D86AFF"/>
    <w:rsid w:val="00D93C2B"/>
    <w:rsid w:val="00D95A44"/>
    <w:rsid w:val="00D95D16"/>
    <w:rsid w:val="00D95FEB"/>
    <w:rsid w:val="00D97C76"/>
    <w:rsid w:val="00DB02B4"/>
    <w:rsid w:val="00DB538D"/>
    <w:rsid w:val="00DC275C"/>
    <w:rsid w:val="00DC4B0D"/>
    <w:rsid w:val="00DC7FE1"/>
    <w:rsid w:val="00DD3F3F"/>
    <w:rsid w:val="00DD44AD"/>
    <w:rsid w:val="00DD5572"/>
    <w:rsid w:val="00DE5D80"/>
    <w:rsid w:val="00DF58CD"/>
    <w:rsid w:val="00DF65DE"/>
    <w:rsid w:val="00E019A5"/>
    <w:rsid w:val="00E02EC8"/>
    <w:rsid w:val="00E037F5"/>
    <w:rsid w:val="00E042E7"/>
    <w:rsid w:val="00E04ECB"/>
    <w:rsid w:val="00E05A09"/>
    <w:rsid w:val="00E06CA1"/>
    <w:rsid w:val="00E172B8"/>
    <w:rsid w:val="00E17FB4"/>
    <w:rsid w:val="00E20B75"/>
    <w:rsid w:val="00E214F2"/>
    <w:rsid w:val="00E2371E"/>
    <w:rsid w:val="00E24BD7"/>
    <w:rsid w:val="00E26523"/>
    <w:rsid w:val="00E26809"/>
    <w:rsid w:val="00E30E70"/>
    <w:rsid w:val="00E3412D"/>
    <w:rsid w:val="00E42ABB"/>
    <w:rsid w:val="00E4402E"/>
    <w:rsid w:val="00E57322"/>
    <w:rsid w:val="00E575C9"/>
    <w:rsid w:val="00E57E36"/>
    <w:rsid w:val="00E628CB"/>
    <w:rsid w:val="00E62AD9"/>
    <w:rsid w:val="00E638C8"/>
    <w:rsid w:val="00E6710E"/>
    <w:rsid w:val="00E7509B"/>
    <w:rsid w:val="00E761A3"/>
    <w:rsid w:val="00E86590"/>
    <w:rsid w:val="00E907FF"/>
    <w:rsid w:val="00EA42D1"/>
    <w:rsid w:val="00EA42EF"/>
    <w:rsid w:val="00EB2DD1"/>
    <w:rsid w:val="00EB6B37"/>
    <w:rsid w:val="00EC22D3"/>
    <w:rsid w:val="00EC29FE"/>
    <w:rsid w:val="00EC3C70"/>
    <w:rsid w:val="00ED3A3D"/>
    <w:rsid w:val="00ED538A"/>
    <w:rsid w:val="00ED6FBC"/>
    <w:rsid w:val="00EE2F16"/>
    <w:rsid w:val="00EE3861"/>
    <w:rsid w:val="00EF2E73"/>
    <w:rsid w:val="00EF7683"/>
    <w:rsid w:val="00EF7A2D"/>
    <w:rsid w:val="00F04F8D"/>
    <w:rsid w:val="00F10AD0"/>
    <w:rsid w:val="00F116CC"/>
    <w:rsid w:val="00F12BD1"/>
    <w:rsid w:val="00F14EC4"/>
    <w:rsid w:val="00F15327"/>
    <w:rsid w:val="00F168CF"/>
    <w:rsid w:val="00F212D5"/>
    <w:rsid w:val="00F2555C"/>
    <w:rsid w:val="00F31DF3"/>
    <w:rsid w:val="00F33AE5"/>
    <w:rsid w:val="00F3597D"/>
    <w:rsid w:val="00F4376D"/>
    <w:rsid w:val="00F45399"/>
    <w:rsid w:val="00F45FF2"/>
    <w:rsid w:val="00F465EA"/>
    <w:rsid w:val="00F54E7B"/>
    <w:rsid w:val="00F55A88"/>
    <w:rsid w:val="00F6462A"/>
    <w:rsid w:val="00F71734"/>
    <w:rsid w:val="00F74005"/>
    <w:rsid w:val="00F76884"/>
    <w:rsid w:val="00F83D24"/>
    <w:rsid w:val="00F83DD9"/>
    <w:rsid w:val="00F83F40"/>
    <w:rsid w:val="00FA117A"/>
    <w:rsid w:val="00FB1554"/>
    <w:rsid w:val="00FB386A"/>
    <w:rsid w:val="00FB3BB3"/>
    <w:rsid w:val="00FC0786"/>
    <w:rsid w:val="00FC49EF"/>
    <w:rsid w:val="00FD04C0"/>
    <w:rsid w:val="00FE36E2"/>
    <w:rsid w:val="00FE56BB"/>
    <w:rsid w:val="00FF11AD"/>
    <w:rsid w:val="00FF2971"/>
    <w:rsid w:val="00FF34D4"/>
    <w:rsid w:val="00FF42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BC8B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23CFE"/>
    <w:pPr>
      <w:spacing w:line="276" w:lineRule="auto"/>
    </w:pPr>
    <w:rPr>
      <w:sz w:val="22"/>
      <w:szCs w:val="22"/>
      <w:lang w:eastAsia="en-US"/>
    </w:rPr>
  </w:style>
  <w:style w:type="paragraph" w:styleId="Nagwek1">
    <w:name w:val="heading 1"/>
    <w:basedOn w:val="Normalny"/>
    <w:next w:val="Normalny"/>
    <w:qFormat/>
    <w:locked/>
    <w:rsid w:val="006176ED"/>
    <w:pPr>
      <w:keepNext/>
      <w:spacing w:before="240" w:after="60" w:line="240" w:lineRule="auto"/>
      <w:outlineLvl w:val="0"/>
    </w:pPr>
    <w:rPr>
      <w:rFonts w:ascii="Arial" w:eastAsia="Times New Roman" w:hAnsi="Arial" w:cs="Arial"/>
      <w:b/>
      <w:bCs/>
      <w:kern w:val="32"/>
      <w:sz w:val="32"/>
      <w:szCs w:val="32"/>
      <w:lang w:eastAsia="pl-PL"/>
    </w:rPr>
  </w:style>
  <w:style w:type="paragraph" w:styleId="Nagwek3">
    <w:name w:val="heading 3"/>
    <w:basedOn w:val="Normalny"/>
    <w:next w:val="Normalny"/>
    <w:qFormat/>
    <w:locked/>
    <w:rsid w:val="00522D94"/>
    <w:pPr>
      <w:keepNext/>
      <w:spacing w:before="240" w:after="60" w:line="240" w:lineRule="auto"/>
      <w:outlineLvl w:val="2"/>
    </w:pPr>
    <w:rPr>
      <w:rFonts w:ascii="Arial" w:eastAsia="Times New Roman" w:hAnsi="Arial" w:cs="Arial"/>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99"/>
    <w:rsid w:val="007646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rsid w:val="004702C9"/>
    <w:pPr>
      <w:spacing w:line="240" w:lineRule="auto"/>
    </w:pPr>
    <w:rPr>
      <w:rFonts w:ascii="Tahoma" w:hAnsi="Tahoma" w:cs="Tahoma"/>
      <w:sz w:val="16"/>
      <w:szCs w:val="16"/>
    </w:rPr>
  </w:style>
  <w:style w:type="character" w:customStyle="1" w:styleId="TekstdymkaZnak">
    <w:name w:val="Tekst dymka Znak"/>
    <w:link w:val="Tekstdymka"/>
    <w:uiPriority w:val="99"/>
    <w:semiHidden/>
    <w:locked/>
    <w:rsid w:val="004702C9"/>
    <w:rPr>
      <w:rFonts w:ascii="Tahoma" w:hAnsi="Tahoma" w:cs="Tahoma"/>
      <w:sz w:val="16"/>
      <w:szCs w:val="16"/>
    </w:rPr>
  </w:style>
  <w:style w:type="paragraph" w:styleId="Nagwek">
    <w:name w:val="header"/>
    <w:basedOn w:val="Normalny"/>
    <w:link w:val="NagwekZnak"/>
    <w:uiPriority w:val="99"/>
    <w:unhideWhenUsed/>
    <w:rsid w:val="00044739"/>
    <w:pPr>
      <w:tabs>
        <w:tab w:val="center" w:pos="4536"/>
        <w:tab w:val="right" w:pos="9072"/>
      </w:tabs>
      <w:spacing w:line="240" w:lineRule="auto"/>
    </w:pPr>
  </w:style>
  <w:style w:type="character" w:customStyle="1" w:styleId="NagwekZnak">
    <w:name w:val="Nagłówek Znak"/>
    <w:link w:val="Nagwek"/>
    <w:uiPriority w:val="99"/>
    <w:rsid w:val="00044739"/>
    <w:rPr>
      <w:lang w:eastAsia="en-US"/>
    </w:rPr>
  </w:style>
  <w:style w:type="paragraph" w:styleId="Stopka">
    <w:name w:val="footer"/>
    <w:basedOn w:val="Normalny"/>
    <w:link w:val="StopkaZnak"/>
    <w:uiPriority w:val="99"/>
    <w:unhideWhenUsed/>
    <w:rsid w:val="00044739"/>
    <w:pPr>
      <w:tabs>
        <w:tab w:val="center" w:pos="4536"/>
        <w:tab w:val="right" w:pos="9072"/>
      </w:tabs>
      <w:spacing w:line="240" w:lineRule="auto"/>
    </w:pPr>
  </w:style>
  <w:style w:type="character" w:customStyle="1" w:styleId="StopkaZnak">
    <w:name w:val="Stopka Znak"/>
    <w:link w:val="Stopka"/>
    <w:uiPriority w:val="99"/>
    <w:rsid w:val="00044739"/>
    <w:rPr>
      <w:lang w:eastAsia="en-US"/>
    </w:rPr>
  </w:style>
  <w:style w:type="paragraph" w:styleId="Tekstprzypisukocowego">
    <w:name w:val="endnote text"/>
    <w:basedOn w:val="Normalny"/>
    <w:link w:val="TekstprzypisukocowegoZnak"/>
    <w:uiPriority w:val="99"/>
    <w:semiHidden/>
    <w:unhideWhenUsed/>
    <w:rsid w:val="00DF58CD"/>
    <w:pPr>
      <w:spacing w:line="240" w:lineRule="auto"/>
    </w:pPr>
    <w:rPr>
      <w:sz w:val="20"/>
      <w:szCs w:val="20"/>
    </w:rPr>
  </w:style>
  <w:style w:type="character" w:customStyle="1" w:styleId="TekstprzypisukocowegoZnak">
    <w:name w:val="Tekst przypisu końcowego Znak"/>
    <w:link w:val="Tekstprzypisukocowego"/>
    <w:uiPriority w:val="99"/>
    <w:semiHidden/>
    <w:rsid w:val="00DF58CD"/>
    <w:rPr>
      <w:sz w:val="20"/>
      <w:szCs w:val="20"/>
      <w:lang w:eastAsia="en-US"/>
    </w:rPr>
  </w:style>
  <w:style w:type="character" w:styleId="Odwoanieprzypisukocowego">
    <w:name w:val="endnote reference"/>
    <w:uiPriority w:val="99"/>
    <w:semiHidden/>
    <w:unhideWhenUsed/>
    <w:rsid w:val="00DF58CD"/>
    <w:rPr>
      <w:vertAlign w:val="superscript"/>
    </w:rPr>
  </w:style>
  <w:style w:type="paragraph" w:styleId="Akapitzlist">
    <w:name w:val="List Paragraph"/>
    <w:basedOn w:val="Normalny"/>
    <w:uiPriority w:val="34"/>
    <w:qFormat/>
    <w:rsid w:val="00397078"/>
    <w:pPr>
      <w:ind w:left="720"/>
      <w:contextualSpacing/>
    </w:pPr>
  </w:style>
  <w:style w:type="character" w:styleId="Odwoaniedokomentarza">
    <w:name w:val="annotation reference"/>
    <w:uiPriority w:val="99"/>
    <w:semiHidden/>
    <w:unhideWhenUsed/>
    <w:rsid w:val="00A17CB2"/>
    <w:rPr>
      <w:sz w:val="16"/>
      <w:szCs w:val="16"/>
    </w:rPr>
  </w:style>
  <w:style w:type="paragraph" w:styleId="Tekstkomentarza">
    <w:name w:val="annotation text"/>
    <w:basedOn w:val="Normalny"/>
    <w:link w:val="TekstkomentarzaZnak"/>
    <w:uiPriority w:val="99"/>
    <w:semiHidden/>
    <w:unhideWhenUsed/>
    <w:rsid w:val="00A17CB2"/>
    <w:rPr>
      <w:sz w:val="20"/>
      <w:szCs w:val="20"/>
    </w:rPr>
  </w:style>
  <w:style w:type="character" w:customStyle="1" w:styleId="TekstkomentarzaZnak">
    <w:name w:val="Tekst komentarza Znak"/>
    <w:link w:val="Tekstkomentarza"/>
    <w:uiPriority w:val="99"/>
    <w:semiHidden/>
    <w:rsid w:val="00A17CB2"/>
    <w:rPr>
      <w:lang w:eastAsia="en-US"/>
    </w:rPr>
  </w:style>
  <w:style w:type="paragraph" w:styleId="Tematkomentarza">
    <w:name w:val="annotation subject"/>
    <w:basedOn w:val="Tekstkomentarza"/>
    <w:next w:val="Tekstkomentarza"/>
    <w:link w:val="TematkomentarzaZnak"/>
    <w:uiPriority w:val="99"/>
    <w:semiHidden/>
    <w:unhideWhenUsed/>
    <w:rsid w:val="00A17CB2"/>
    <w:rPr>
      <w:b/>
      <w:bCs/>
    </w:rPr>
  </w:style>
  <w:style w:type="character" w:customStyle="1" w:styleId="TematkomentarzaZnak">
    <w:name w:val="Temat komentarza Znak"/>
    <w:link w:val="Tematkomentarza"/>
    <w:uiPriority w:val="99"/>
    <w:semiHidden/>
    <w:rsid w:val="00A17CB2"/>
    <w:rPr>
      <w:b/>
      <w:bCs/>
      <w:lang w:eastAsia="en-US"/>
    </w:rPr>
  </w:style>
  <w:style w:type="paragraph" w:styleId="Tekstprzypisudolnego">
    <w:name w:val="footnote text"/>
    <w:basedOn w:val="Normalny"/>
    <w:link w:val="TekstprzypisudolnegoZnak"/>
    <w:uiPriority w:val="99"/>
    <w:semiHidden/>
    <w:unhideWhenUsed/>
    <w:rsid w:val="00C047A7"/>
    <w:rPr>
      <w:sz w:val="20"/>
      <w:szCs w:val="20"/>
    </w:rPr>
  </w:style>
  <w:style w:type="character" w:customStyle="1" w:styleId="TekstprzypisudolnegoZnak">
    <w:name w:val="Tekst przypisu dolnego Znak"/>
    <w:link w:val="Tekstprzypisudolnego"/>
    <w:uiPriority w:val="99"/>
    <w:semiHidden/>
    <w:rsid w:val="00C047A7"/>
    <w:rPr>
      <w:lang w:eastAsia="en-US"/>
    </w:rPr>
  </w:style>
  <w:style w:type="character" w:styleId="Odwoanieprzypisudolnego">
    <w:name w:val="footnote reference"/>
    <w:uiPriority w:val="99"/>
    <w:semiHidden/>
    <w:unhideWhenUsed/>
    <w:rsid w:val="00C047A7"/>
    <w:rPr>
      <w:vertAlign w:val="superscript"/>
    </w:rPr>
  </w:style>
  <w:style w:type="character" w:styleId="Hipercze">
    <w:name w:val="Hyperlink"/>
    <w:uiPriority w:val="99"/>
    <w:unhideWhenUsed/>
    <w:rsid w:val="0072636A"/>
    <w:rPr>
      <w:color w:val="0000FF"/>
      <w:u w:val="single"/>
    </w:rPr>
  </w:style>
  <w:style w:type="character" w:styleId="UyteHipercze">
    <w:name w:val="FollowedHyperlink"/>
    <w:uiPriority w:val="99"/>
    <w:semiHidden/>
    <w:unhideWhenUsed/>
    <w:rsid w:val="00801F71"/>
    <w:rPr>
      <w:color w:val="800080"/>
      <w:u w:val="single"/>
    </w:rPr>
  </w:style>
  <w:style w:type="paragraph" w:styleId="NormalnyWeb">
    <w:name w:val="Normal (Web)"/>
    <w:basedOn w:val="Normalny"/>
    <w:uiPriority w:val="99"/>
    <w:unhideWhenUsed/>
    <w:rsid w:val="00674BB5"/>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Kkursywa">
    <w:name w:val="_K_ – kursywa"/>
    <w:qFormat/>
    <w:rsid w:val="00674BB5"/>
    <w:rPr>
      <w:i/>
      <w:iCs w:val="0"/>
    </w:rPr>
  </w:style>
  <w:style w:type="character" w:customStyle="1" w:styleId="Tekstpodstawowy2">
    <w:name w:val="Tekst podstawowy2"/>
    <w:basedOn w:val="Domylnaczcionkaakapitu"/>
    <w:rsid w:val="00412456"/>
    <w:rPr>
      <w:rFonts w:ascii="Times New Roman" w:eastAsia="Times New Roman" w:hAnsi="Times New Roman" w:cs="Times New Roman"/>
      <w:b w:val="0"/>
      <w:bCs w:val="0"/>
      <w:i w:val="0"/>
      <w:iCs w:val="0"/>
      <w:smallCaps w:val="0"/>
      <w:strike w:val="0"/>
      <w:spacing w:val="0"/>
      <w:sz w:val="22"/>
      <w:szCs w:val="22"/>
    </w:rPr>
  </w:style>
</w:styles>
</file>

<file path=word/vbaData.xml><?xml version="1.0" encoding="utf-8"?>
<wne:vbaSuppData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e:mcds>
    <wne:mcd wne:macroName="PROJECT.THISDOCUMENT.UPDATEHEADER" wne:name="Project.ThisDocument.UpdateHeader" wne:bEncrypt="00" wne:cmg="56"/>
  </wne:mcds>
</wne:vbaSuppData>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0433">
      <w:bodyDiv w:val="1"/>
      <w:marLeft w:val="0"/>
      <w:marRight w:val="0"/>
      <w:marTop w:val="0"/>
      <w:marBottom w:val="0"/>
      <w:divBdr>
        <w:top w:val="none" w:sz="0" w:space="0" w:color="auto"/>
        <w:left w:val="none" w:sz="0" w:space="0" w:color="auto"/>
        <w:bottom w:val="none" w:sz="0" w:space="0" w:color="auto"/>
        <w:right w:val="none" w:sz="0" w:space="0" w:color="auto"/>
      </w:divBdr>
    </w:div>
    <w:div w:id="203905230">
      <w:bodyDiv w:val="1"/>
      <w:marLeft w:val="0"/>
      <w:marRight w:val="0"/>
      <w:marTop w:val="0"/>
      <w:marBottom w:val="0"/>
      <w:divBdr>
        <w:top w:val="none" w:sz="0" w:space="0" w:color="auto"/>
        <w:left w:val="none" w:sz="0" w:space="0" w:color="auto"/>
        <w:bottom w:val="none" w:sz="0" w:space="0" w:color="auto"/>
        <w:right w:val="none" w:sz="0" w:space="0" w:color="auto"/>
      </w:divBdr>
    </w:div>
    <w:div w:id="557935918">
      <w:bodyDiv w:val="1"/>
      <w:marLeft w:val="0"/>
      <w:marRight w:val="0"/>
      <w:marTop w:val="0"/>
      <w:marBottom w:val="0"/>
      <w:divBdr>
        <w:top w:val="none" w:sz="0" w:space="0" w:color="auto"/>
        <w:left w:val="none" w:sz="0" w:space="0" w:color="auto"/>
        <w:bottom w:val="none" w:sz="0" w:space="0" w:color="auto"/>
        <w:right w:val="none" w:sz="0" w:space="0" w:color="auto"/>
      </w:divBdr>
    </w:div>
    <w:div w:id="589629821">
      <w:bodyDiv w:val="1"/>
      <w:marLeft w:val="0"/>
      <w:marRight w:val="0"/>
      <w:marTop w:val="0"/>
      <w:marBottom w:val="0"/>
      <w:divBdr>
        <w:top w:val="none" w:sz="0" w:space="0" w:color="auto"/>
        <w:left w:val="none" w:sz="0" w:space="0" w:color="auto"/>
        <w:bottom w:val="none" w:sz="0" w:space="0" w:color="auto"/>
        <w:right w:val="none" w:sz="0" w:space="0" w:color="auto"/>
      </w:divBdr>
    </w:div>
    <w:div w:id="832917754">
      <w:bodyDiv w:val="1"/>
      <w:marLeft w:val="0"/>
      <w:marRight w:val="0"/>
      <w:marTop w:val="0"/>
      <w:marBottom w:val="0"/>
      <w:divBdr>
        <w:top w:val="none" w:sz="0" w:space="0" w:color="auto"/>
        <w:left w:val="none" w:sz="0" w:space="0" w:color="auto"/>
        <w:bottom w:val="none" w:sz="0" w:space="0" w:color="auto"/>
        <w:right w:val="none" w:sz="0" w:space="0" w:color="auto"/>
      </w:divBdr>
    </w:div>
    <w:div w:id="1063797178">
      <w:bodyDiv w:val="1"/>
      <w:marLeft w:val="0"/>
      <w:marRight w:val="0"/>
      <w:marTop w:val="0"/>
      <w:marBottom w:val="0"/>
      <w:divBdr>
        <w:top w:val="none" w:sz="0" w:space="0" w:color="auto"/>
        <w:left w:val="none" w:sz="0" w:space="0" w:color="auto"/>
        <w:bottom w:val="none" w:sz="0" w:space="0" w:color="auto"/>
        <w:right w:val="none" w:sz="0" w:space="0" w:color="auto"/>
      </w:divBdr>
    </w:div>
    <w:div w:id="1408189191">
      <w:bodyDiv w:val="1"/>
      <w:marLeft w:val="0"/>
      <w:marRight w:val="0"/>
      <w:marTop w:val="0"/>
      <w:marBottom w:val="0"/>
      <w:divBdr>
        <w:top w:val="none" w:sz="0" w:space="0" w:color="auto"/>
        <w:left w:val="none" w:sz="0" w:space="0" w:color="auto"/>
        <w:bottom w:val="none" w:sz="0" w:space="0" w:color="auto"/>
        <w:right w:val="none" w:sz="0" w:space="0" w:color="auto"/>
      </w:divBdr>
    </w:div>
    <w:div w:id="1831095207">
      <w:bodyDiv w:val="1"/>
      <w:marLeft w:val="0"/>
      <w:marRight w:val="0"/>
      <w:marTop w:val="0"/>
      <w:marBottom w:val="0"/>
      <w:divBdr>
        <w:top w:val="none" w:sz="0" w:space="0" w:color="auto"/>
        <w:left w:val="none" w:sz="0" w:space="0" w:color="auto"/>
        <w:bottom w:val="none" w:sz="0" w:space="0" w:color="auto"/>
        <w:right w:val="none" w:sz="0" w:space="0" w:color="auto"/>
      </w:divBdr>
    </w:div>
    <w:div w:id="1907565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kub.kacki@mf.gov.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microsoft.com/office/2006/relationships/vbaProject" Target="vbaProject.bin"/><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vbaProject.bin.rels><?xml version="1.0" encoding="UTF-8" standalone="yes"?>
<Relationships xmlns="http://schemas.openxmlformats.org/package/2006/relationships"><Relationship Id="rId1" Type="http://schemas.microsoft.com/office/2006/relationships/wordVbaData" Target="vbaData.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6187</Words>
  <Characters>37124</Characters>
  <Application>Microsoft Office Word</Application>
  <DocSecurity>0</DocSecurity>
  <Lines>309</Lines>
  <Paragraphs>86</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43225</CharactersWithSpaces>
  <SharedDoc>false</SharedDoc>
  <HLinks>
    <vt:vector size="6" baseType="variant">
      <vt:variant>
        <vt:i4>917565</vt:i4>
      </vt:variant>
      <vt:variant>
        <vt:i4>0</vt:i4>
      </vt:variant>
      <vt:variant>
        <vt:i4>0</vt:i4>
      </vt:variant>
      <vt:variant>
        <vt:i4>5</vt:i4>
      </vt:variant>
      <vt:variant>
        <vt:lpwstr>mailto:jakub.kacki@mf.gov.pl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2022-05-10T12:06:00Z</dcterms:created>
  <dcterms:modified xsi:type="dcterms:W3CDTF">2022-05-10T12:06:00Z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FCATEGORY">
    <vt:lpwstr>InformacjePrzeznaczoneWylacznieDoUzytkuWewnetrznego</vt:lpwstr>
  </property>
  <property fmtid="{D5CDD505-2E9C-101B-9397-08002B2CF9AE}" pid="3" name="MFClassifiedBy">
    <vt:lpwstr>MF\GJFM;Kącki Jakub</vt:lpwstr>
  </property>
  <property fmtid="{D5CDD505-2E9C-101B-9397-08002B2CF9AE}" pid="4" name="MFClassificationDate">
    <vt:lpwstr>2021-12-16T14:33:49.0968035+01:00</vt:lpwstr>
  </property>
  <property fmtid="{D5CDD505-2E9C-101B-9397-08002B2CF9AE}" pid="5" name="MFClassifiedBySID">
    <vt:lpwstr>MF\S-1-5-21-1525952054-1005573771-2909822258-243705</vt:lpwstr>
  </property>
  <property fmtid="{D5CDD505-2E9C-101B-9397-08002B2CF9AE}" pid="6" name="MFGRNItemId">
    <vt:lpwstr>GRN-a7dd36b5-f329-47fa-a965-3a82e688a22c</vt:lpwstr>
  </property>
  <property fmtid="{D5CDD505-2E9C-101B-9397-08002B2CF9AE}" pid="7" name="MFHash">
    <vt:lpwstr>DfR/JZfrd6YHHJRTggl4zycoyLmrGjEZt19pbu1cAN8=</vt:lpwstr>
  </property>
  <property fmtid="{D5CDD505-2E9C-101B-9397-08002B2CF9AE}" pid="8" name="DLPManualFileClassification">
    <vt:lpwstr>{5fdfc941-3fcf-4a5b-87be-4848800d39d0}</vt:lpwstr>
  </property>
  <property fmtid="{D5CDD505-2E9C-101B-9397-08002B2CF9AE}" pid="9" name="MFRefresh">
    <vt:lpwstr>False</vt:lpwstr>
  </property>
</Properties>
</file>