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96DFC" w14:textId="77777777" w:rsidR="00B57AF4" w:rsidRDefault="00B57AF4" w:rsidP="00B57AF4">
      <w:pPr>
        <w:pStyle w:val="Tekstdymka"/>
        <w:jc w:val="center"/>
        <w:rPr>
          <w:rFonts w:ascii="Aptos" w:eastAsiaTheme="majorEastAsia" w:hAnsi="Aptos" w:cstheme="minorBidi"/>
          <w:color w:val="1F497D" w:themeColor="text2"/>
          <w:sz w:val="60"/>
          <w:szCs w:val="60"/>
          <w:lang w:val="en-US"/>
        </w:rPr>
      </w:pPr>
    </w:p>
    <w:p w14:paraId="66017C5D" w14:textId="35D0A8D3" w:rsidR="00B57AF4" w:rsidRPr="00B57AF4" w:rsidRDefault="00B57AF4" w:rsidP="00B57AF4">
      <w:pPr>
        <w:pStyle w:val="Tekstdymka"/>
        <w:jc w:val="center"/>
        <w:rPr>
          <w:rFonts w:ascii="Aptos" w:eastAsiaTheme="majorEastAsia" w:hAnsi="Aptos" w:cstheme="minorBidi"/>
          <w:color w:val="1F497D" w:themeColor="text2"/>
          <w:sz w:val="60"/>
          <w:szCs w:val="60"/>
          <w:lang w:val="en-US"/>
        </w:rPr>
      </w:pPr>
      <w:r w:rsidRPr="00B57AF4">
        <w:rPr>
          <w:rFonts w:ascii="Aptos" w:eastAsiaTheme="majorEastAsia" w:hAnsi="Aptos" w:cstheme="minorBidi"/>
          <w:color w:val="1F497D" w:themeColor="text2"/>
          <w:sz w:val="60"/>
          <w:szCs w:val="60"/>
          <w:lang w:val="en-US"/>
        </w:rPr>
        <w:t>ENVIRONMENTAL AND SOCIAL IMPACT ASSESSMENT (ESIA)</w:t>
      </w:r>
    </w:p>
    <w:p w14:paraId="620CD8B2" w14:textId="77777777" w:rsidR="00B57AF4" w:rsidRPr="00B57AF4" w:rsidRDefault="00B57AF4" w:rsidP="00B57AF4">
      <w:pPr>
        <w:rPr>
          <w:rFonts w:ascii="Aptos" w:hAnsi="Aptos"/>
        </w:rPr>
      </w:pPr>
    </w:p>
    <w:p w14:paraId="77465D03" w14:textId="77777777" w:rsidR="00B57AF4" w:rsidRPr="00B57AF4" w:rsidRDefault="00B57AF4" w:rsidP="00B57AF4">
      <w:pPr>
        <w:rPr>
          <w:rFonts w:ascii="Aptos" w:hAnsi="Aptos"/>
        </w:rPr>
      </w:pPr>
    </w:p>
    <w:p w14:paraId="616B4009" w14:textId="5F8849EE" w:rsidR="00B57AF4" w:rsidRPr="00B57AF4" w:rsidRDefault="0C46ED97" w:rsidP="00B57AF4">
      <w:pPr>
        <w:jc w:val="center"/>
        <w:rPr>
          <w:rFonts w:ascii="Aptos" w:hAnsi="Aptos"/>
          <w:b/>
          <w:bCs/>
          <w:sz w:val="36"/>
          <w:szCs w:val="36"/>
        </w:rPr>
      </w:pPr>
      <w:r w:rsidRPr="130E2BBD">
        <w:rPr>
          <w:rFonts w:ascii="Aptos" w:hAnsi="Aptos"/>
          <w:b/>
          <w:bCs/>
          <w:sz w:val="36"/>
          <w:szCs w:val="36"/>
        </w:rPr>
        <w:t>Appendix No 1</w:t>
      </w:r>
      <w:r w:rsidR="6A693B43" w:rsidRPr="130E2BBD">
        <w:rPr>
          <w:rFonts w:ascii="Aptos" w:hAnsi="Aptos"/>
          <w:b/>
          <w:bCs/>
          <w:sz w:val="36"/>
          <w:szCs w:val="36"/>
        </w:rPr>
        <w:t>3</w:t>
      </w:r>
      <w:r w:rsidRPr="130E2BBD">
        <w:rPr>
          <w:rFonts w:ascii="Aptos" w:hAnsi="Aptos"/>
          <w:b/>
          <w:bCs/>
          <w:sz w:val="36"/>
          <w:szCs w:val="36"/>
        </w:rPr>
        <w:t xml:space="preserve">.1 </w:t>
      </w:r>
      <w:r w:rsidR="6A693B43" w:rsidRPr="00E73734">
        <w:rPr>
          <w:rFonts w:ascii="Aptos" w:hAnsi="Aptos"/>
          <w:b/>
          <w:bCs/>
          <w:sz w:val="36"/>
          <w:szCs w:val="36"/>
        </w:rPr>
        <w:t>Environmental and Social Management</w:t>
      </w:r>
      <w:r w:rsidR="7692AF99" w:rsidRPr="00E73734">
        <w:rPr>
          <w:rFonts w:ascii="Aptos" w:hAnsi="Aptos"/>
          <w:b/>
          <w:bCs/>
          <w:sz w:val="36"/>
          <w:szCs w:val="36"/>
        </w:rPr>
        <w:t xml:space="preserve"> Plan (ESMP)</w:t>
      </w:r>
    </w:p>
    <w:p w14:paraId="4D5F1518" w14:textId="77777777" w:rsidR="00B57AF4" w:rsidRDefault="00B57AF4" w:rsidP="00B57AF4">
      <w:pPr>
        <w:autoSpaceDE w:val="0"/>
        <w:autoSpaceDN w:val="0"/>
        <w:adjustRightInd w:val="0"/>
        <w:spacing w:after="0" w:line="240" w:lineRule="auto"/>
        <w:jc w:val="both"/>
        <w:rPr>
          <w:rFonts w:ascii="Aptos" w:hAnsi="Aptos" w:cs="Calibri"/>
          <w:color w:val="C00000"/>
          <w:sz w:val="28"/>
          <w:szCs w:val="28"/>
        </w:rPr>
      </w:pPr>
    </w:p>
    <w:p w14:paraId="71BDF84A" w14:textId="77777777" w:rsidR="00B57AF4" w:rsidRPr="00B57AF4" w:rsidRDefault="00B57AF4" w:rsidP="00B57AF4">
      <w:pPr>
        <w:autoSpaceDE w:val="0"/>
        <w:autoSpaceDN w:val="0"/>
        <w:adjustRightInd w:val="0"/>
        <w:spacing w:after="0" w:line="240" w:lineRule="auto"/>
        <w:jc w:val="both"/>
        <w:rPr>
          <w:rFonts w:ascii="Aptos" w:hAnsi="Aptos" w:cs="Calibri"/>
          <w:color w:val="C00000"/>
          <w:sz w:val="28"/>
          <w:szCs w:val="28"/>
        </w:rPr>
      </w:pPr>
    </w:p>
    <w:p w14:paraId="53B915A8" w14:textId="77777777" w:rsidR="00B57AF4" w:rsidRPr="00B57AF4" w:rsidRDefault="00B57AF4" w:rsidP="00B57AF4">
      <w:pPr>
        <w:jc w:val="both"/>
        <w:rPr>
          <w:rFonts w:ascii="Aptos" w:hAnsi="Aptos"/>
        </w:rPr>
      </w:pPr>
      <w:r w:rsidRPr="00B57AF4">
        <w:rPr>
          <w:rFonts w:ascii="Aptos" w:hAnsi="Aptos"/>
          <w:noProof/>
          <w:lang w:val="pl-PL" w:eastAsia="pl-PL"/>
        </w:rPr>
        <mc:AlternateContent>
          <mc:Choice Requires="wps">
            <w:drawing>
              <wp:anchor distT="0" distB="0" distL="114300" distR="114300" simplePos="0" relativeHeight="251658241" behindDoc="0" locked="0" layoutInCell="1" allowOverlap="1" wp14:anchorId="187C1EB4" wp14:editId="6CB29A6F">
                <wp:simplePos x="0" y="0"/>
                <wp:positionH relativeFrom="column">
                  <wp:posOffset>-252095</wp:posOffset>
                </wp:positionH>
                <wp:positionV relativeFrom="paragraph">
                  <wp:posOffset>6158230</wp:posOffset>
                </wp:positionV>
                <wp:extent cx="6315075" cy="0"/>
                <wp:effectExtent l="0" t="0" r="9525" b="19050"/>
                <wp:wrapNone/>
                <wp:docPr id="1341473396" name="Łącznik prostoliniowy 12"/>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w:pict>
              <v:line w14:anchorId="4561FBEF" id="Łącznik prostoliniowy 1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5pt,484.9pt" to="477.4pt,4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" strokecolor="#0e2841" strokeweight="1pt">
                <v:stroke dashstyle="longDash" joinstyle="miter"/>
              </v:line>
            </w:pict>
          </mc:Fallback>
        </mc:AlternateContent>
      </w:r>
      <w:r w:rsidRPr="00B57AF4">
        <w:rPr>
          <w:rFonts w:ascii="Aptos" w:hAnsi="Aptos"/>
          <w:noProof/>
          <w:lang w:val="pl-PL" w:eastAsia="pl-PL"/>
        </w:rPr>
        <mc:AlternateContent>
          <mc:Choice Requires="wps">
            <w:drawing>
              <wp:anchor distT="0" distB="0" distL="114300" distR="114300" simplePos="0" relativeHeight="251658240" behindDoc="0" locked="0" layoutInCell="1" allowOverlap="1" wp14:anchorId="1ADB7343" wp14:editId="6FE18A35">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w:pict>
              <v:line w14:anchorId="76FC4DA1" id="Łącznik prostoliniowy 1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5pt,676.9pt" to="479.1pt,6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" strokecolor="#0e2841" strokeweight="1pt">
                <v:stroke dashstyle="longDash" joinstyle="miter"/>
              </v:line>
            </w:pict>
          </mc:Fallback>
        </mc:AlternateContent>
      </w:r>
    </w:p>
    <w:p w14:paraId="27FA1017" w14:textId="77777777" w:rsidR="00B57AF4" w:rsidRPr="00B57AF4" w:rsidRDefault="00B57AF4" w:rsidP="00B57AF4">
      <w:pPr>
        <w:rPr>
          <w:rFonts w:ascii="Aptos" w:eastAsia="Aptos" w:hAnsi="Aptos"/>
          <w:sz w:val="28"/>
          <w:szCs w:val="28"/>
        </w:rPr>
      </w:pPr>
    </w:p>
    <w:p w14:paraId="3F481B25" w14:textId="77777777" w:rsidR="00B57AF4" w:rsidRPr="00B57AF4" w:rsidRDefault="00B57AF4" w:rsidP="6ECA9AF6">
      <w:pPr>
        <w:spacing w:before="120" w:after="120" w:line="257" w:lineRule="auto"/>
        <w:jc w:val="both"/>
        <w:rPr>
          <w:rFonts w:ascii="Aptos" w:eastAsia="MS Gothic" w:hAnsi="Aptos" w:cs="Times New Roman"/>
          <w:color w:val="595959"/>
          <w:spacing w:val="15"/>
          <w:sz w:val="28"/>
          <w:szCs w:val="28"/>
        </w:rPr>
      </w:pPr>
      <w:r w:rsidRPr="00B57AF4">
        <w:rPr>
          <w:rFonts w:ascii="Aptos" w:eastAsia="MS Gothic" w:hAnsi="Aptos" w:cs="Times New Roman"/>
          <w:b/>
          <w:bCs/>
          <w:color w:val="595959"/>
          <w:spacing w:val="15"/>
          <w:sz w:val="28"/>
          <w:szCs w:val="28"/>
        </w:rPr>
        <w:t xml:space="preserve">Contract 5.10.1. </w:t>
      </w:r>
      <w:r w:rsidRPr="00B57AF4">
        <w:rPr>
          <w:rFonts w:ascii="Aptos" w:eastAsia="MS Gothic" w:hAnsi="Aptos" w:cs="Times New Roman"/>
          <w:color w:val="595959"/>
          <w:spacing w:val="15"/>
          <w:sz w:val="28"/>
          <w:szCs w:val="28"/>
        </w:rPr>
        <w:t>Construction of the Kamieniec Ząbkowicki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4C463DA5" w14:textId="77777777" w:rsidR="00B57AF4" w:rsidRPr="00B57AF4" w:rsidRDefault="00B57AF4" w:rsidP="00B57AF4">
      <w:pPr>
        <w:jc w:val="both"/>
        <w:rPr>
          <w:rFonts w:ascii="Aptos" w:hAnsi="Aptos"/>
        </w:rPr>
      </w:pPr>
    </w:p>
    <w:p w14:paraId="4FA675BD" w14:textId="77777777" w:rsidR="00B57AF4" w:rsidRPr="00B57AF4" w:rsidRDefault="00B57AF4" w:rsidP="00B57AF4">
      <w:pPr>
        <w:jc w:val="both"/>
        <w:rPr>
          <w:rFonts w:ascii="Aptos" w:hAnsi="Aptos"/>
        </w:rPr>
      </w:pPr>
    </w:p>
    <w:p w14:paraId="3FFFAA5A" w14:textId="77777777" w:rsidR="00B57AF4" w:rsidRPr="00B57AF4" w:rsidRDefault="00B57AF4" w:rsidP="00B57AF4">
      <w:pPr>
        <w:jc w:val="both"/>
        <w:rPr>
          <w:rFonts w:ascii="Aptos" w:hAnsi="Aptos"/>
        </w:rPr>
      </w:pPr>
    </w:p>
    <w:p w14:paraId="339DE6F8" w14:textId="77777777" w:rsidR="00B57AF4" w:rsidRPr="00B57AF4" w:rsidRDefault="00B57AF4" w:rsidP="00B57AF4">
      <w:pPr>
        <w:jc w:val="both"/>
        <w:rPr>
          <w:rFonts w:ascii="Aptos" w:hAnsi="Aptos"/>
        </w:rPr>
      </w:pPr>
    </w:p>
    <w:p w14:paraId="4BB27695" w14:textId="353E9273" w:rsidR="00B57AF4" w:rsidRPr="00B57AF4" w:rsidRDefault="00B57AF4" w:rsidP="00B57AF4">
      <w:pPr>
        <w:jc w:val="center"/>
        <w:rPr>
          <w:rFonts w:ascii="Aptos" w:hAnsi="Aptos"/>
        </w:rPr>
      </w:pPr>
      <w:r w:rsidRPr="00B57AF4">
        <w:rPr>
          <w:rFonts w:ascii="Aptos" w:hAnsi="Aptos"/>
        </w:rPr>
        <w:t xml:space="preserve">Wrocław, </w:t>
      </w:r>
      <w:r w:rsidR="00580353">
        <w:rPr>
          <w:rFonts w:ascii="Aptos" w:hAnsi="Aptos"/>
        </w:rPr>
        <w:t>October</w:t>
      </w:r>
      <w:r w:rsidRPr="00B57AF4">
        <w:rPr>
          <w:rFonts w:ascii="Aptos" w:hAnsi="Aptos"/>
        </w:rPr>
        <w:t xml:space="preserve"> 2026</w:t>
      </w:r>
    </w:p>
    <w:p w14:paraId="185FC840" w14:textId="0A8923E7" w:rsidR="00854025" w:rsidRPr="00CD5739" w:rsidRDefault="00854025" w:rsidP="003E61EE">
      <w:pPr>
        <w:rPr>
          <w:rFonts w:ascii="Arial" w:hAnsi="Arial"/>
          <w:color w:val="203A5B"/>
          <w:sz w:val="26"/>
          <w:szCs w:val="26"/>
        </w:rPr>
      </w:pPr>
    </w:p>
    <w:tbl>
      <w:tblPr>
        <w:tblStyle w:val="Tabela-Siatka"/>
        <w:tblW w:w="15080" w:type="dxa"/>
        <w:jc w:val="center"/>
        <w:tblLayout w:type="fixed"/>
        <w:tblLook w:val="04A0" w:firstRow="1" w:lastRow="0" w:firstColumn="1" w:lastColumn="0" w:noHBand="0" w:noVBand="1"/>
      </w:tblPr>
      <w:tblGrid>
        <w:gridCol w:w="454"/>
        <w:gridCol w:w="1531"/>
        <w:gridCol w:w="2598"/>
        <w:gridCol w:w="2448"/>
        <w:gridCol w:w="1417"/>
        <w:gridCol w:w="1247"/>
        <w:gridCol w:w="2324"/>
        <w:gridCol w:w="1247"/>
        <w:gridCol w:w="1814"/>
      </w:tblGrid>
      <w:tr w:rsidR="00854025" w:rsidRPr="00F862B2" w14:paraId="4BEF3AD5" w14:textId="77777777" w:rsidTr="00E73734">
        <w:trPr>
          <w:trHeight w:val="300"/>
          <w:tblHeader/>
          <w:jc w:val="center"/>
        </w:trPr>
        <w:tc>
          <w:tcPr>
            <w:tcW w:w="454" w:type="dxa"/>
            <w:shd w:val="clear" w:color="auto" w:fill="A5C9EB"/>
            <w:tcMar>
              <w:top w:w="70" w:type="dxa"/>
              <w:left w:w="70" w:type="dxa"/>
              <w:bottom w:w="70" w:type="dxa"/>
              <w:right w:w="70" w:type="dxa"/>
            </w:tcMar>
            <w:vAlign w:val="center"/>
          </w:tcPr>
          <w:p w14:paraId="2D91ECBC" w14:textId="77777777" w:rsidR="00854025" w:rsidRPr="00AC7710" w:rsidRDefault="00551FC9">
            <w:pPr>
              <w:jc w:val="center"/>
              <w:rPr>
                <w:rFonts w:ascii="Aptos" w:hAnsi="Aptos"/>
              </w:rPr>
            </w:pPr>
            <w:r w:rsidRPr="00AC7710">
              <w:rPr>
                <w:rFonts w:ascii="Aptos" w:hAnsi="Aptos"/>
                <w:b/>
                <w:sz w:val="15"/>
              </w:rPr>
              <w:lastRenderedPageBreak/>
              <w:t>SF</w:t>
            </w:r>
          </w:p>
        </w:tc>
        <w:tc>
          <w:tcPr>
            <w:tcW w:w="1531" w:type="dxa"/>
            <w:shd w:val="clear" w:color="auto" w:fill="A5C9EB"/>
            <w:tcMar>
              <w:top w:w="70" w:type="dxa"/>
              <w:left w:w="70" w:type="dxa"/>
              <w:bottom w:w="70" w:type="dxa"/>
              <w:right w:w="70" w:type="dxa"/>
            </w:tcMar>
            <w:vAlign w:val="center"/>
          </w:tcPr>
          <w:p w14:paraId="5233A596" w14:textId="77777777" w:rsidR="00854025" w:rsidRPr="00AC7710" w:rsidRDefault="00551FC9">
            <w:pPr>
              <w:jc w:val="center"/>
              <w:rPr>
                <w:rFonts w:ascii="Aptos" w:hAnsi="Aptos"/>
              </w:rPr>
            </w:pPr>
            <w:r w:rsidRPr="00AC7710">
              <w:rPr>
                <w:rFonts w:ascii="Aptos" w:hAnsi="Aptos"/>
                <w:b/>
                <w:sz w:val="15"/>
              </w:rPr>
              <w:t>Environmental component</w:t>
            </w:r>
          </w:p>
        </w:tc>
        <w:tc>
          <w:tcPr>
            <w:tcW w:w="2598" w:type="dxa"/>
            <w:shd w:val="clear" w:color="auto" w:fill="A5C9EB"/>
            <w:tcMar>
              <w:top w:w="70" w:type="dxa"/>
              <w:left w:w="70" w:type="dxa"/>
              <w:bottom w:w="70" w:type="dxa"/>
              <w:right w:w="70" w:type="dxa"/>
            </w:tcMar>
            <w:vAlign w:val="center"/>
          </w:tcPr>
          <w:p w14:paraId="22645BA9" w14:textId="77777777" w:rsidR="00854025" w:rsidRPr="00AC7710" w:rsidRDefault="00551FC9">
            <w:pPr>
              <w:jc w:val="center"/>
              <w:rPr>
                <w:rFonts w:ascii="Aptos" w:hAnsi="Aptos"/>
              </w:rPr>
            </w:pPr>
            <w:r w:rsidRPr="00AC7710">
              <w:rPr>
                <w:rFonts w:ascii="Aptos" w:hAnsi="Aptos"/>
                <w:b/>
                <w:sz w:val="15"/>
              </w:rPr>
              <w:t>Anticipated risk / impact</w:t>
            </w:r>
          </w:p>
        </w:tc>
        <w:tc>
          <w:tcPr>
            <w:tcW w:w="2448" w:type="dxa"/>
            <w:shd w:val="clear" w:color="auto" w:fill="A5C9EB"/>
            <w:tcMar>
              <w:top w:w="70" w:type="dxa"/>
              <w:left w:w="70" w:type="dxa"/>
              <w:bottom w:w="70" w:type="dxa"/>
              <w:right w:w="70" w:type="dxa"/>
            </w:tcMar>
            <w:vAlign w:val="center"/>
          </w:tcPr>
          <w:p w14:paraId="7F1D3902" w14:textId="77777777" w:rsidR="00854025" w:rsidRPr="00AC7710" w:rsidRDefault="00551FC9">
            <w:pPr>
              <w:jc w:val="center"/>
              <w:rPr>
                <w:rFonts w:ascii="Aptos" w:hAnsi="Aptos"/>
              </w:rPr>
            </w:pPr>
            <w:r w:rsidRPr="00AC7710">
              <w:rPr>
                <w:rFonts w:ascii="Aptos" w:hAnsi="Aptos"/>
                <w:b/>
                <w:sz w:val="15"/>
              </w:rPr>
              <w:t>Mitigation measures</w:t>
            </w:r>
          </w:p>
        </w:tc>
        <w:tc>
          <w:tcPr>
            <w:tcW w:w="1417" w:type="dxa"/>
            <w:shd w:val="clear" w:color="auto" w:fill="A5C9EB"/>
            <w:tcMar>
              <w:top w:w="70" w:type="dxa"/>
              <w:left w:w="70" w:type="dxa"/>
              <w:bottom w:w="70" w:type="dxa"/>
              <w:right w:w="70" w:type="dxa"/>
            </w:tcMar>
            <w:vAlign w:val="center"/>
          </w:tcPr>
          <w:p w14:paraId="1F210108" w14:textId="77777777" w:rsidR="00854025" w:rsidRPr="00AC7710" w:rsidRDefault="00551FC9">
            <w:pPr>
              <w:jc w:val="center"/>
              <w:rPr>
                <w:rFonts w:ascii="Aptos" w:hAnsi="Aptos"/>
              </w:rPr>
            </w:pPr>
            <w:r w:rsidRPr="00AC7710">
              <w:rPr>
                <w:rFonts w:ascii="Aptos" w:hAnsi="Aptos"/>
                <w:b/>
                <w:sz w:val="15"/>
              </w:rPr>
              <w:t>Location / Phase</w:t>
            </w:r>
          </w:p>
        </w:tc>
        <w:tc>
          <w:tcPr>
            <w:tcW w:w="1247" w:type="dxa"/>
            <w:shd w:val="clear" w:color="auto" w:fill="A5C9EB"/>
            <w:tcMar>
              <w:top w:w="70" w:type="dxa"/>
              <w:left w:w="70" w:type="dxa"/>
              <w:bottom w:w="70" w:type="dxa"/>
              <w:right w:w="70" w:type="dxa"/>
            </w:tcMar>
            <w:vAlign w:val="center"/>
          </w:tcPr>
          <w:p w14:paraId="50315AC2" w14:textId="77777777" w:rsidR="00854025" w:rsidRPr="00AC7710" w:rsidRDefault="00551FC9">
            <w:pPr>
              <w:jc w:val="center"/>
              <w:rPr>
                <w:rFonts w:ascii="Aptos" w:hAnsi="Aptos"/>
              </w:rPr>
            </w:pPr>
            <w:r w:rsidRPr="00AC7710">
              <w:rPr>
                <w:rFonts w:ascii="Aptos" w:hAnsi="Aptos"/>
                <w:b/>
                <w:sz w:val="15"/>
              </w:rPr>
              <w:t>Responsible for implementation</w:t>
            </w:r>
          </w:p>
        </w:tc>
        <w:tc>
          <w:tcPr>
            <w:tcW w:w="2324" w:type="dxa"/>
            <w:shd w:val="clear" w:color="auto" w:fill="A5C9EB"/>
            <w:tcMar>
              <w:top w:w="70" w:type="dxa"/>
              <w:left w:w="70" w:type="dxa"/>
              <w:bottom w:w="70" w:type="dxa"/>
              <w:right w:w="70" w:type="dxa"/>
            </w:tcMar>
            <w:vAlign w:val="center"/>
          </w:tcPr>
          <w:p w14:paraId="1073AFED" w14:textId="77777777" w:rsidR="00854025" w:rsidRPr="00AC7710" w:rsidRDefault="00551FC9">
            <w:pPr>
              <w:jc w:val="center"/>
              <w:rPr>
                <w:rFonts w:ascii="Aptos" w:hAnsi="Aptos"/>
              </w:rPr>
            </w:pPr>
            <w:r w:rsidRPr="00AC7710">
              <w:rPr>
                <w:rFonts w:ascii="Aptos" w:hAnsi="Aptos"/>
                <w:b/>
                <w:sz w:val="15"/>
              </w:rPr>
              <w:t>Monitoring methodology</w:t>
            </w:r>
          </w:p>
        </w:tc>
        <w:tc>
          <w:tcPr>
            <w:tcW w:w="1247" w:type="dxa"/>
            <w:shd w:val="clear" w:color="auto" w:fill="A5C9EB"/>
            <w:tcMar>
              <w:top w:w="70" w:type="dxa"/>
              <w:left w:w="70" w:type="dxa"/>
              <w:bottom w:w="70" w:type="dxa"/>
              <w:right w:w="70" w:type="dxa"/>
            </w:tcMar>
            <w:vAlign w:val="center"/>
          </w:tcPr>
          <w:p w14:paraId="4130DCB5" w14:textId="77777777" w:rsidR="00854025" w:rsidRPr="00AC7710" w:rsidRDefault="00551FC9">
            <w:pPr>
              <w:jc w:val="center"/>
              <w:rPr>
                <w:rFonts w:ascii="Aptos" w:hAnsi="Aptos"/>
              </w:rPr>
            </w:pPr>
            <w:r w:rsidRPr="00AC7710">
              <w:rPr>
                <w:rFonts w:ascii="Aptos" w:hAnsi="Aptos"/>
                <w:b/>
                <w:sz w:val="15"/>
              </w:rPr>
              <w:t>Frequency</w:t>
            </w:r>
          </w:p>
        </w:tc>
        <w:tc>
          <w:tcPr>
            <w:tcW w:w="1814" w:type="dxa"/>
            <w:shd w:val="clear" w:color="auto" w:fill="A5C9EB"/>
            <w:tcMar>
              <w:top w:w="70" w:type="dxa"/>
              <w:left w:w="70" w:type="dxa"/>
              <w:bottom w:w="70" w:type="dxa"/>
              <w:right w:w="70" w:type="dxa"/>
            </w:tcMar>
            <w:vAlign w:val="center"/>
          </w:tcPr>
          <w:p w14:paraId="0A8FDBC8" w14:textId="77777777" w:rsidR="00854025" w:rsidRPr="00AC7710" w:rsidRDefault="00551FC9">
            <w:pPr>
              <w:jc w:val="center"/>
              <w:rPr>
                <w:rFonts w:ascii="Aptos" w:hAnsi="Aptos"/>
              </w:rPr>
            </w:pPr>
            <w:r w:rsidRPr="00AC7710">
              <w:rPr>
                <w:rFonts w:ascii="Aptos" w:hAnsi="Aptos"/>
                <w:b/>
                <w:sz w:val="15"/>
              </w:rPr>
              <w:t>Responsible for monitoring</w:t>
            </w:r>
          </w:p>
        </w:tc>
      </w:tr>
      <w:tr w:rsidR="0035677A" w:rsidRPr="00F862B2" w14:paraId="7FE0B273"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22966D02" w14:textId="77777777" w:rsidR="0035677A" w:rsidRPr="00AC7710" w:rsidRDefault="0035677A" w:rsidP="6ECA9AF6">
            <w:pPr>
              <w:rPr>
                <w:rFonts w:ascii="Aptos" w:hAnsi="Aptos"/>
              </w:rPr>
            </w:pPr>
            <w:r w:rsidRPr="6ECA9AF6">
              <w:rPr>
                <w:rFonts w:ascii="Aptos" w:hAnsi="Aptos"/>
                <w:sz w:val="14"/>
                <w:szCs w:val="14"/>
              </w:rPr>
              <w:t>Standard 1 – Assessment and management of risks and impacts on the environment and society</w:t>
            </w:r>
          </w:p>
        </w:tc>
      </w:tr>
      <w:tr w:rsidR="00854025" w:rsidRPr="00F862B2" w14:paraId="57038E08" w14:textId="77777777" w:rsidTr="00E73734">
        <w:trPr>
          <w:trHeight w:val="300"/>
          <w:jc w:val="center"/>
        </w:trPr>
        <w:tc>
          <w:tcPr>
            <w:tcW w:w="454" w:type="dxa"/>
            <w:tcMar>
              <w:top w:w="70" w:type="dxa"/>
              <w:left w:w="70" w:type="dxa"/>
              <w:bottom w:w="70" w:type="dxa"/>
              <w:right w:w="70" w:type="dxa"/>
            </w:tcMar>
            <w:vAlign w:val="center"/>
          </w:tcPr>
          <w:p w14:paraId="6A2AE5FA" w14:textId="77777777" w:rsidR="00854025" w:rsidRPr="00F862B2" w:rsidRDefault="00551FC9">
            <w:pPr>
              <w:jc w:val="center"/>
              <w:rPr>
                <w:rFonts w:ascii="Aptos" w:hAnsi="Aptos"/>
              </w:rPr>
            </w:pPr>
            <w:r w:rsidRPr="00F862B2">
              <w:rPr>
                <w:rFonts w:ascii="Aptos" w:hAnsi="Aptos"/>
                <w:b/>
                <w:sz w:val="15"/>
              </w:rPr>
              <w:t>1</w:t>
            </w:r>
          </w:p>
        </w:tc>
        <w:tc>
          <w:tcPr>
            <w:tcW w:w="1531" w:type="dxa"/>
            <w:tcMar>
              <w:top w:w="70" w:type="dxa"/>
              <w:left w:w="70" w:type="dxa"/>
              <w:bottom w:w="70" w:type="dxa"/>
              <w:right w:w="70" w:type="dxa"/>
            </w:tcMar>
            <w:vAlign w:val="center"/>
          </w:tcPr>
          <w:p w14:paraId="0AC59FEF" w14:textId="77777777" w:rsidR="00854025" w:rsidRPr="00F862B2" w:rsidRDefault="00551FC9">
            <w:pPr>
              <w:rPr>
                <w:rFonts w:ascii="Aptos" w:hAnsi="Aptos"/>
              </w:rPr>
            </w:pPr>
            <w:r w:rsidRPr="00F862B2">
              <w:rPr>
                <w:rFonts w:ascii="Aptos" w:hAnsi="Aptos"/>
                <w:sz w:val="14"/>
              </w:rPr>
              <w:t>Air</w:t>
            </w:r>
          </w:p>
        </w:tc>
        <w:tc>
          <w:tcPr>
            <w:tcW w:w="2598" w:type="dxa"/>
            <w:tcMar>
              <w:top w:w="70" w:type="dxa"/>
              <w:left w:w="70" w:type="dxa"/>
              <w:bottom w:w="70" w:type="dxa"/>
              <w:right w:w="70" w:type="dxa"/>
            </w:tcMar>
            <w:vAlign w:val="center"/>
          </w:tcPr>
          <w:p w14:paraId="5A954DD1" w14:textId="77777777" w:rsidR="00854025" w:rsidRPr="00F862B2" w:rsidRDefault="00551FC9">
            <w:pPr>
              <w:rPr>
                <w:rFonts w:ascii="Aptos" w:hAnsi="Aptos"/>
              </w:rPr>
            </w:pPr>
            <w:r w:rsidRPr="00F862B2">
              <w:rPr>
                <w:rFonts w:ascii="Aptos" w:hAnsi="Aptos"/>
                <w:sz w:val="14"/>
              </w:rPr>
              <w:t>Particulate matter emissions from earthworks and on-site transportation</w:t>
            </w:r>
          </w:p>
        </w:tc>
        <w:tc>
          <w:tcPr>
            <w:tcW w:w="2448" w:type="dxa"/>
            <w:tcMar>
              <w:top w:w="70" w:type="dxa"/>
              <w:left w:w="70" w:type="dxa"/>
              <w:bottom w:w="70" w:type="dxa"/>
              <w:right w:w="70" w:type="dxa"/>
            </w:tcMar>
            <w:vAlign w:val="center"/>
          </w:tcPr>
          <w:p w14:paraId="2CD73B65" w14:textId="0518A885" w:rsidR="00854025" w:rsidRPr="00F862B2" w:rsidRDefault="0C896EB7">
            <w:pPr>
              <w:rPr>
                <w:rFonts w:ascii="Aptos" w:hAnsi="Aptos"/>
              </w:rPr>
            </w:pPr>
            <w:r w:rsidRPr="7704B733">
              <w:rPr>
                <w:rFonts w:ascii="Aptos" w:hAnsi="Aptos"/>
                <w:sz w:val="14"/>
                <w:szCs w:val="14"/>
              </w:rPr>
              <w:t>Technically sound construction equipment. Spraying work areas with water, particularly in the earth-excavation zone. Limiting equipment operating hours near buildings. Optimizing transport routes; limiting vehicle speeds; using tarps during transport of bulk materials</w:t>
            </w:r>
            <w:r w:rsidR="00551FC9">
              <w:br/>
            </w:r>
            <w:r w:rsidRPr="7704B733">
              <w:rPr>
                <w:rFonts w:ascii="Aptos" w:hAnsi="Aptos"/>
                <w:sz w:val="14"/>
                <w:szCs w:val="14"/>
              </w:rPr>
              <w:t>Detailed intervention thresholds for particulate matter concentrations (PM₁₀, PM₂.₅), corrective procedures, and a remediation plan for this component will be specified in the C-ESMP based on design data and applicable national standards</w:t>
            </w:r>
            <w:r w:rsidR="7C8FD3E7" w:rsidRPr="7704B733">
              <w:rPr>
                <w:rFonts w:ascii="Aptos" w:hAnsi="Aptos"/>
                <w:sz w:val="14"/>
                <w:szCs w:val="14"/>
              </w:rPr>
              <w:t>,</w:t>
            </w:r>
            <w:r w:rsidR="21668F7F" w:rsidRPr="7704B733">
              <w:rPr>
                <w:rFonts w:ascii="Aptos" w:hAnsi="Aptos"/>
                <w:sz w:val="14"/>
                <w:szCs w:val="14"/>
              </w:rPr>
              <w:t xml:space="preserve"> permit conditions, and relevant World Bank EHSG requirements</w:t>
            </w:r>
            <w:r w:rsidRPr="7704B733">
              <w:rPr>
                <w:rFonts w:ascii="Aptos" w:hAnsi="Aptos"/>
                <w:sz w:val="14"/>
                <w:szCs w:val="14"/>
              </w:rPr>
              <w:t>.</w:t>
            </w:r>
          </w:p>
        </w:tc>
        <w:tc>
          <w:tcPr>
            <w:tcW w:w="1417" w:type="dxa"/>
            <w:tcMar>
              <w:top w:w="70" w:type="dxa"/>
              <w:left w:w="70" w:type="dxa"/>
              <w:bottom w:w="70" w:type="dxa"/>
              <w:right w:w="70" w:type="dxa"/>
            </w:tcMar>
            <w:vAlign w:val="center"/>
          </w:tcPr>
          <w:p w14:paraId="580E5DD1" w14:textId="1345923C" w:rsidR="00854025" w:rsidRPr="00F862B2" w:rsidRDefault="006B2696">
            <w:pPr>
              <w:rPr>
                <w:rFonts w:ascii="Aptos" w:hAnsi="Aptos"/>
              </w:rPr>
            </w:pPr>
            <w:r w:rsidRPr="00F862B2">
              <w:rPr>
                <w:rFonts w:ascii="Aptos" w:hAnsi="Aptos"/>
                <w:sz w:val="14"/>
              </w:rPr>
              <w:t xml:space="preserve">Task </w:t>
            </w:r>
            <w:r w:rsidR="00551FC9" w:rsidRPr="00F862B2">
              <w:rPr>
                <w:rFonts w:ascii="Aptos" w:hAnsi="Aptos"/>
                <w:sz w:val="14"/>
              </w:rPr>
              <w:t>Site / Construction</w:t>
            </w:r>
          </w:p>
        </w:tc>
        <w:tc>
          <w:tcPr>
            <w:tcW w:w="1247" w:type="dxa"/>
            <w:tcMar>
              <w:top w:w="70" w:type="dxa"/>
              <w:left w:w="70" w:type="dxa"/>
              <w:bottom w:w="70" w:type="dxa"/>
              <w:right w:w="70" w:type="dxa"/>
            </w:tcMar>
            <w:vAlign w:val="center"/>
          </w:tcPr>
          <w:p w14:paraId="3A3209BF" w14:textId="77777777" w:rsidR="00854025" w:rsidRPr="00F862B2" w:rsidRDefault="00551FC9">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2CACB0AA" w14:textId="77777777" w:rsidR="00854025" w:rsidRPr="00F862B2" w:rsidRDefault="0C896EB7">
            <w:pPr>
              <w:rPr>
                <w:rFonts w:ascii="Aptos" w:hAnsi="Aptos"/>
              </w:rPr>
            </w:pPr>
            <w:r w:rsidRPr="7704B733">
              <w:rPr>
                <w:rFonts w:ascii="Aptos" w:hAnsi="Aptos"/>
                <w:sz w:val="14"/>
                <w:szCs w:val="14"/>
              </w:rPr>
              <w:t>Visual monitoring; if necessary, measurements of particulate matter (PM₁₀, PM₂.₅) concentrations at sensitive points (nearest buildings). The location of measurement points, measurement methodology, and reference values will be specified in the C-ESMP.</w:t>
            </w:r>
            <w:r w:rsidR="00551FC9">
              <w:br/>
            </w:r>
            <w:r w:rsidRPr="7704B733">
              <w:rPr>
                <w:rFonts w:ascii="Aptos" w:hAnsi="Aptos"/>
                <w:sz w:val="14"/>
                <w:szCs w:val="14"/>
              </w:rPr>
              <w:t xml:space="preserve"> In the event of standard exceedances, environmental degradation, or justified grievances/complaints, corrective actions appropriate for the given component will be implemented.</w:t>
            </w:r>
          </w:p>
        </w:tc>
        <w:tc>
          <w:tcPr>
            <w:tcW w:w="1247" w:type="dxa"/>
            <w:tcMar>
              <w:top w:w="70" w:type="dxa"/>
              <w:left w:w="70" w:type="dxa"/>
              <w:bottom w:w="70" w:type="dxa"/>
              <w:right w:w="70" w:type="dxa"/>
            </w:tcMar>
            <w:vAlign w:val="center"/>
          </w:tcPr>
          <w:p w14:paraId="78024026" w14:textId="77777777" w:rsidR="00854025" w:rsidRPr="00F862B2" w:rsidRDefault="00551FC9">
            <w:pPr>
              <w:rPr>
                <w:rFonts w:ascii="Aptos" w:hAnsi="Aptos"/>
              </w:rPr>
            </w:pPr>
            <w:r w:rsidRPr="00F862B2">
              <w:rPr>
                <w:rFonts w:ascii="Aptos" w:hAnsi="Aptos"/>
                <w:sz w:val="14"/>
              </w:rPr>
              <w:t>Continuous; immediately upon receipt of a grievance/complaint</w:t>
            </w:r>
          </w:p>
        </w:tc>
        <w:tc>
          <w:tcPr>
            <w:tcW w:w="1814" w:type="dxa"/>
            <w:tcMar>
              <w:top w:w="70" w:type="dxa"/>
              <w:left w:w="70" w:type="dxa"/>
              <w:bottom w:w="70" w:type="dxa"/>
              <w:right w:w="70" w:type="dxa"/>
            </w:tcMar>
            <w:vAlign w:val="center"/>
          </w:tcPr>
          <w:p w14:paraId="0963DC35" w14:textId="1A6E12A7" w:rsidR="00854025" w:rsidRPr="00F862B2" w:rsidRDefault="008F7990">
            <w:pPr>
              <w:rPr>
                <w:rFonts w:ascii="Aptos" w:hAnsi="Aptos"/>
              </w:rPr>
            </w:pPr>
            <w:r w:rsidRPr="00F862B2">
              <w:rPr>
                <w:rFonts w:ascii="Aptos" w:hAnsi="Aptos"/>
                <w:sz w:val="14"/>
              </w:rPr>
              <w:t>Construction Contractor/Environmental Supervision/Contract Engineer</w:t>
            </w:r>
          </w:p>
        </w:tc>
      </w:tr>
      <w:tr w:rsidR="00854025" w:rsidRPr="00F862B2" w14:paraId="084AA452" w14:textId="77777777" w:rsidTr="00E73734">
        <w:trPr>
          <w:trHeight w:val="300"/>
          <w:jc w:val="center"/>
        </w:trPr>
        <w:tc>
          <w:tcPr>
            <w:tcW w:w="454" w:type="dxa"/>
            <w:tcMar>
              <w:top w:w="70" w:type="dxa"/>
              <w:left w:w="70" w:type="dxa"/>
              <w:bottom w:w="70" w:type="dxa"/>
              <w:right w:w="70" w:type="dxa"/>
            </w:tcMar>
            <w:vAlign w:val="center"/>
          </w:tcPr>
          <w:p w14:paraId="3E6CAC43" w14:textId="77777777" w:rsidR="00854025" w:rsidRPr="00F862B2" w:rsidRDefault="00551FC9">
            <w:pPr>
              <w:jc w:val="center"/>
              <w:rPr>
                <w:rFonts w:ascii="Aptos" w:hAnsi="Aptos"/>
              </w:rPr>
            </w:pPr>
            <w:r w:rsidRPr="00F862B2">
              <w:rPr>
                <w:rFonts w:ascii="Aptos" w:hAnsi="Aptos"/>
                <w:b/>
                <w:sz w:val="15"/>
              </w:rPr>
              <w:t>2</w:t>
            </w:r>
          </w:p>
        </w:tc>
        <w:tc>
          <w:tcPr>
            <w:tcW w:w="1531" w:type="dxa"/>
            <w:tcMar>
              <w:top w:w="70" w:type="dxa"/>
              <w:left w:w="70" w:type="dxa"/>
              <w:bottom w:w="70" w:type="dxa"/>
              <w:right w:w="70" w:type="dxa"/>
            </w:tcMar>
            <w:vAlign w:val="center"/>
          </w:tcPr>
          <w:p w14:paraId="6A195AA2" w14:textId="77777777" w:rsidR="00854025" w:rsidRPr="00F862B2" w:rsidRDefault="00551FC9">
            <w:pPr>
              <w:rPr>
                <w:rFonts w:ascii="Aptos" w:hAnsi="Aptos"/>
              </w:rPr>
            </w:pPr>
            <w:r w:rsidRPr="00F862B2">
              <w:rPr>
                <w:rFonts w:ascii="Aptos" w:hAnsi="Aptos"/>
                <w:sz w:val="14"/>
              </w:rPr>
              <w:t>Noise and vibrations</w:t>
            </w:r>
          </w:p>
        </w:tc>
        <w:tc>
          <w:tcPr>
            <w:tcW w:w="2598" w:type="dxa"/>
            <w:tcMar>
              <w:top w:w="70" w:type="dxa"/>
              <w:left w:w="70" w:type="dxa"/>
              <w:bottom w:w="70" w:type="dxa"/>
              <w:right w:w="70" w:type="dxa"/>
            </w:tcMar>
            <w:vAlign w:val="center"/>
          </w:tcPr>
          <w:p w14:paraId="69B6DFF3" w14:textId="77777777" w:rsidR="00854025" w:rsidRPr="00F862B2" w:rsidRDefault="00551FC9">
            <w:pPr>
              <w:rPr>
                <w:rFonts w:ascii="Aptos" w:hAnsi="Aptos"/>
              </w:rPr>
            </w:pPr>
            <w:r w:rsidRPr="00F862B2">
              <w:rPr>
                <w:rFonts w:ascii="Aptos" w:hAnsi="Aptos"/>
                <w:sz w:val="14"/>
              </w:rPr>
              <w:t>Noise nuisance for residents</w:t>
            </w:r>
          </w:p>
        </w:tc>
        <w:tc>
          <w:tcPr>
            <w:tcW w:w="2448" w:type="dxa"/>
            <w:tcMar>
              <w:top w:w="70" w:type="dxa"/>
              <w:left w:w="70" w:type="dxa"/>
              <w:bottom w:w="70" w:type="dxa"/>
              <w:right w:w="70" w:type="dxa"/>
            </w:tcMar>
            <w:vAlign w:val="center"/>
          </w:tcPr>
          <w:p w14:paraId="27BA6B15" w14:textId="77777777" w:rsidR="00854025" w:rsidRPr="00F862B2" w:rsidRDefault="00551FC9">
            <w:pPr>
              <w:rPr>
                <w:rFonts w:ascii="Aptos" w:hAnsi="Aptos"/>
              </w:rPr>
            </w:pPr>
            <w:r w:rsidRPr="00F862B2">
              <w:rPr>
                <w:rFonts w:ascii="Aptos" w:hAnsi="Aptos"/>
                <w:sz w:val="14"/>
              </w:rPr>
              <w:t>Limiting equipment operation to 6:00 a.m.–10:00 p.m.; prohibition of nighttime work near residential areas (except for work requiring continuous operation). Low-noise equipment; mobile acoustic screens. Optimization of transport routes. Ongoing notification of residents regarding the schedule of disruptive work. All grievances/complaints recorded in the GRM register.</w:t>
            </w:r>
            <w:r w:rsidRPr="00F862B2">
              <w:rPr>
                <w:rFonts w:ascii="Aptos" w:hAnsi="Aptos"/>
                <w:sz w:val="14"/>
              </w:rPr>
              <w:br/>
              <w:t>Detailed intervention thresholds for daytime and nighttime noise levels, corrective procedures, and a remediation plan will be specified in the C-ESMP based on background noise measurements and applicable national standards.</w:t>
            </w:r>
          </w:p>
        </w:tc>
        <w:tc>
          <w:tcPr>
            <w:tcW w:w="1417" w:type="dxa"/>
            <w:tcMar>
              <w:top w:w="70" w:type="dxa"/>
              <w:left w:w="70" w:type="dxa"/>
              <w:bottom w:w="70" w:type="dxa"/>
              <w:right w:w="70" w:type="dxa"/>
            </w:tcMar>
            <w:vAlign w:val="center"/>
          </w:tcPr>
          <w:p w14:paraId="35AADD7F" w14:textId="028397D8" w:rsidR="00854025" w:rsidRPr="00F862B2" w:rsidRDefault="006B2696">
            <w:pPr>
              <w:rPr>
                <w:rFonts w:ascii="Aptos" w:hAnsi="Aptos"/>
              </w:rPr>
            </w:pPr>
            <w:r w:rsidRPr="00F862B2">
              <w:rPr>
                <w:rFonts w:ascii="Aptos" w:hAnsi="Aptos"/>
                <w:sz w:val="14"/>
              </w:rPr>
              <w:t>Task Site</w:t>
            </w:r>
            <w:r w:rsidR="00551FC9" w:rsidRPr="00F862B2">
              <w:rPr>
                <w:rFonts w:ascii="Aptos" w:hAnsi="Aptos"/>
                <w:sz w:val="14"/>
              </w:rPr>
              <w:t xml:space="preserve"> + Buffer / Construction</w:t>
            </w:r>
          </w:p>
        </w:tc>
        <w:tc>
          <w:tcPr>
            <w:tcW w:w="1247" w:type="dxa"/>
            <w:tcMar>
              <w:top w:w="70" w:type="dxa"/>
              <w:left w:w="70" w:type="dxa"/>
              <w:bottom w:w="70" w:type="dxa"/>
              <w:right w:w="70" w:type="dxa"/>
            </w:tcMar>
            <w:vAlign w:val="center"/>
          </w:tcPr>
          <w:p w14:paraId="770014F2" w14:textId="77777777" w:rsidR="00854025" w:rsidRPr="00F862B2" w:rsidRDefault="00551FC9">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59307083" w14:textId="77777777" w:rsidR="00854025" w:rsidRPr="00F862B2" w:rsidRDefault="00551FC9">
            <w:pPr>
              <w:rPr>
                <w:rFonts w:ascii="Aptos" w:hAnsi="Aptos"/>
              </w:rPr>
            </w:pPr>
            <w:r w:rsidRPr="00F862B2">
              <w:rPr>
                <w:rFonts w:ascii="Aptos" w:hAnsi="Aptos"/>
                <w:sz w:val="14"/>
              </w:rPr>
              <w:t>Noise measurements (dB[A]) at sensitive points (residential buildings); grievance/complaint log. The location of measurement points, methodology, measurement frequency, and reference values will be specified in the C-ESMP.</w:t>
            </w:r>
          </w:p>
        </w:tc>
        <w:tc>
          <w:tcPr>
            <w:tcW w:w="1247" w:type="dxa"/>
            <w:tcMar>
              <w:top w:w="70" w:type="dxa"/>
              <w:left w:w="70" w:type="dxa"/>
              <w:bottom w:w="70" w:type="dxa"/>
              <w:right w:w="70" w:type="dxa"/>
            </w:tcMar>
            <w:vAlign w:val="center"/>
          </w:tcPr>
          <w:p w14:paraId="3259414F" w14:textId="77777777" w:rsidR="00854025" w:rsidRPr="00F862B2" w:rsidRDefault="00551FC9">
            <w:pPr>
              <w:rPr>
                <w:rFonts w:ascii="Aptos" w:hAnsi="Aptos"/>
              </w:rPr>
            </w:pPr>
            <w:r w:rsidRPr="6ECA9AF6">
              <w:rPr>
                <w:rFonts w:ascii="Aptos" w:hAnsi="Aptos"/>
                <w:sz w:val="14"/>
                <w:szCs w:val="14"/>
              </w:rPr>
              <w:t>Once per quarter; additionally in the event of resident grievances/complaints.</w:t>
            </w:r>
          </w:p>
        </w:tc>
        <w:tc>
          <w:tcPr>
            <w:tcW w:w="1814" w:type="dxa"/>
            <w:tcMar>
              <w:top w:w="70" w:type="dxa"/>
              <w:left w:w="70" w:type="dxa"/>
              <w:bottom w:w="70" w:type="dxa"/>
              <w:right w:w="70" w:type="dxa"/>
            </w:tcMar>
            <w:vAlign w:val="center"/>
          </w:tcPr>
          <w:p w14:paraId="252B46DF" w14:textId="14FD3CED" w:rsidR="00854025" w:rsidRPr="00F862B2" w:rsidRDefault="00956CE8">
            <w:pPr>
              <w:rPr>
                <w:rFonts w:ascii="Aptos" w:hAnsi="Aptos"/>
              </w:rPr>
            </w:pPr>
            <w:r w:rsidRPr="6ECA9AF6">
              <w:rPr>
                <w:rFonts w:ascii="Aptos" w:hAnsi="Aptos"/>
                <w:sz w:val="14"/>
                <w:szCs w:val="14"/>
              </w:rPr>
              <w:t xml:space="preserve">Construction </w:t>
            </w:r>
            <w:r w:rsidR="008F7990" w:rsidRPr="6ECA9AF6">
              <w:rPr>
                <w:rFonts w:ascii="Aptos" w:hAnsi="Aptos"/>
                <w:sz w:val="14"/>
                <w:szCs w:val="14"/>
              </w:rPr>
              <w:t>Contractor/Environmental Supervision/</w:t>
            </w:r>
            <w:r w:rsidR="00AD44EE">
              <w:rPr>
                <w:rFonts w:ascii="Aptos" w:hAnsi="Aptos"/>
                <w:sz w:val="14"/>
                <w:szCs w:val="14"/>
              </w:rPr>
              <w:t xml:space="preserve">/ </w:t>
            </w:r>
            <w:r w:rsidR="008F7990" w:rsidRPr="6ECA9AF6">
              <w:rPr>
                <w:rFonts w:ascii="Aptos" w:hAnsi="Aptos"/>
                <w:sz w:val="14"/>
                <w:szCs w:val="14"/>
              </w:rPr>
              <w:t>Contract Engineer</w:t>
            </w:r>
            <w:r w:rsidR="00AD44EE">
              <w:rPr>
                <w:rFonts w:ascii="Aptos" w:hAnsi="Aptos"/>
                <w:sz w:val="14"/>
                <w:szCs w:val="14"/>
              </w:rPr>
              <w:t xml:space="preserve"> Environmental Supervision</w:t>
            </w:r>
          </w:p>
        </w:tc>
      </w:tr>
      <w:tr w:rsidR="00854025" w:rsidRPr="00F862B2" w14:paraId="45FE23B5" w14:textId="77777777" w:rsidTr="00E73734">
        <w:trPr>
          <w:trHeight w:val="300"/>
          <w:jc w:val="center"/>
        </w:trPr>
        <w:tc>
          <w:tcPr>
            <w:tcW w:w="454" w:type="dxa"/>
            <w:tcMar>
              <w:top w:w="70" w:type="dxa"/>
              <w:left w:w="70" w:type="dxa"/>
              <w:bottom w:w="70" w:type="dxa"/>
              <w:right w:w="70" w:type="dxa"/>
            </w:tcMar>
            <w:vAlign w:val="center"/>
          </w:tcPr>
          <w:p w14:paraId="328E7FF5" w14:textId="77777777" w:rsidR="00854025" w:rsidRPr="00F862B2" w:rsidRDefault="00551FC9">
            <w:pPr>
              <w:jc w:val="center"/>
              <w:rPr>
                <w:rFonts w:ascii="Aptos" w:hAnsi="Aptos"/>
              </w:rPr>
            </w:pPr>
            <w:r w:rsidRPr="00F862B2">
              <w:rPr>
                <w:rFonts w:ascii="Aptos" w:hAnsi="Aptos"/>
                <w:b/>
                <w:sz w:val="15"/>
              </w:rPr>
              <w:t>3</w:t>
            </w:r>
          </w:p>
        </w:tc>
        <w:tc>
          <w:tcPr>
            <w:tcW w:w="1531" w:type="dxa"/>
            <w:tcMar>
              <w:top w:w="70" w:type="dxa"/>
              <w:left w:w="70" w:type="dxa"/>
              <w:bottom w:w="70" w:type="dxa"/>
              <w:right w:w="70" w:type="dxa"/>
            </w:tcMar>
            <w:vAlign w:val="center"/>
          </w:tcPr>
          <w:p w14:paraId="1FCFAD40" w14:textId="77777777" w:rsidR="00854025" w:rsidRPr="00F862B2" w:rsidRDefault="00551FC9">
            <w:pPr>
              <w:rPr>
                <w:rFonts w:ascii="Aptos" w:hAnsi="Aptos"/>
              </w:rPr>
            </w:pPr>
            <w:r w:rsidRPr="00F862B2">
              <w:rPr>
                <w:rFonts w:ascii="Aptos" w:hAnsi="Aptos"/>
                <w:sz w:val="14"/>
              </w:rPr>
              <w:t>Surface water – pollution</w:t>
            </w:r>
          </w:p>
        </w:tc>
        <w:tc>
          <w:tcPr>
            <w:tcW w:w="2598" w:type="dxa"/>
            <w:tcMar>
              <w:top w:w="70" w:type="dxa"/>
              <w:left w:w="70" w:type="dxa"/>
              <w:bottom w:w="70" w:type="dxa"/>
              <w:right w:w="70" w:type="dxa"/>
            </w:tcMar>
            <w:vAlign w:val="center"/>
          </w:tcPr>
          <w:p w14:paraId="7D364285" w14:textId="77777777" w:rsidR="00854025" w:rsidRPr="00F862B2" w:rsidRDefault="00551FC9">
            <w:pPr>
              <w:rPr>
                <w:rFonts w:ascii="Aptos" w:hAnsi="Aptos"/>
              </w:rPr>
            </w:pPr>
            <w:r w:rsidRPr="00F862B2">
              <w:rPr>
                <w:rFonts w:ascii="Aptos" w:hAnsi="Aptos"/>
                <w:sz w:val="14"/>
              </w:rPr>
              <w:t>Water pollution (oil-derived substances, suspended solids)</w:t>
            </w:r>
          </w:p>
        </w:tc>
        <w:tc>
          <w:tcPr>
            <w:tcW w:w="2448" w:type="dxa"/>
            <w:tcMar>
              <w:top w:w="70" w:type="dxa"/>
              <w:left w:w="70" w:type="dxa"/>
              <w:bottom w:w="70" w:type="dxa"/>
              <w:right w:w="70" w:type="dxa"/>
            </w:tcMar>
            <w:vAlign w:val="center"/>
          </w:tcPr>
          <w:p w14:paraId="25A2D317" w14:textId="77777777" w:rsidR="00854025" w:rsidRPr="00F862B2" w:rsidRDefault="00551FC9">
            <w:pPr>
              <w:rPr>
                <w:rFonts w:ascii="Aptos" w:hAnsi="Aptos"/>
              </w:rPr>
            </w:pPr>
            <w:r w:rsidRPr="00F862B2">
              <w:rPr>
                <w:rFonts w:ascii="Aptos" w:hAnsi="Aptos"/>
                <w:sz w:val="14"/>
              </w:rPr>
              <w:t>Installation of “dry” discharge facilities or release works. Settling tanks, oil separators, and sorbents in work zones near water. Sorbent booms at the points where the construction site meets watercourses. Spill response plan for fuels and oils. Detailed intervention thresholds for water quality parameters (total suspended solids, petroleum substances, dissolved oxygen), incident response procedures, and the notification procedure for regulatory authorities will be specified in the C-ESMP.</w:t>
            </w:r>
          </w:p>
        </w:tc>
        <w:tc>
          <w:tcPr>
            <w:tcW w:w="1417" w:type="dxa"/>
            <w:tcMar>
              <w:top w:w="70" w:type="dxa"/>
              <w:left w:w="70" w:type="dxa"/>
              <w:bottom w:w="70" w:type="dxa"/>
              <w:right w:w="70" w:type="dxa"/>
            </w:tcMar>
            <w:vAlign w:val="center"/>
          </w:tcPr>
          <w:p w14:paraId="7288ED0C" w14:textId="0BCE7415" w:rsidR="00854025" w:rsidRPr="00F862B2" w:rsidRDefault="006B2696">
            <w:pPr>
              <w:rPr>
                <w:rFonts w:ascii="Aptos" w:hAnsi="Aptos"/>
              </w:rPr>
            </w:pPr>
            <w:r w:rsidRPr="00F862B2">
              <w:rPr>
                <w:rFonts w:ascii="Aptos" w:hAnsi="Aptos"/>
                <w:sz w:val="14"/>
              </w:rPr>
              <w:t>Task Site</w:t>
            </w:r>
            <w:r w:rsidR="00551FC9" w:rsidRPr="00F862B2">
              <w:rPr>
                <w:rFonts w:ascii="Aptos" w:hAnsi="Aptos"/>
                <w:sz w:val="14"/>
              </w:rPr>
              <w:t xml:space="preserve"> (Nysa Kłodzka riverbed and streams) / construction</w:t>
            </w:r>
          </w:p>
        </w:tc>
        <w:tc>
          <w:tcPr>
            <w:tcW w:w="1247" w:type="dxa"/>
            <w:tcMar>
              <w:top w:w="70" w:type="dxa"/>
              <w:left w:w="70" w:type="dxa"/>
              <w:bottom w:w="70" w:type="dxa"/>
              <w:right w:w="70" w:type="dxa"/>
            </w:tcMar>
            <w:vAlign w:val="center"/>
          </w:tcPr>
          <w:p w14:paraId="09FAE172" w14:textId="77777777" w:rsidR="00854025" w:rsidRPr="00F862B2" w:rsidRDefault="00551FC9">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78A77E18" w14:textId="0C534FCC" w:rsidR="00854025" w:rsidRPr="00F862B2" w:rsidRDefault="00551FC9">
            <w:pPr>
              <w:rPr>
                <w:rFonts w:ascii="Aptos" w:hAnsi="Aptos"/>
              </w:rPr>
            </w:pPr>
            <w:r w:rsidRPr="00F862B2">
              <w:rPr>
                <w:rFonts w:ascii="Aptos" w:hAnsi="Aptos"/>
                <w:sz w:val="14"/>
              </w:rPr>
              <w:t>Visual monitoring; physicochemical water testing (suspended solids, petroleum substances, oxygen, pH) upstream and downstream of the work front</w:t>
            </w:r>
            <w:r w:rsidRPr="00F862B2">
              <w:rPr>
                <w:rFonts w:ascii="Aptos" w:hAnsi="Aptos"/>
                <w:sz w:val="14"/>
              </w:rPr>
              <w:br/>
              <w:t>In the event of exceeding standards, environmental degradation, or justified grievances/complaints, corrective actions appropriate for the given component must be implemented.</w:t>
            </w:r>
          </w:p>
        </w:tc>
        <w:tc>
          <w:tcPr>
            <w:tcW w:w="1247" w:type="dxa"/>
            <w:tcMar>
              <w:top w:w="70" w:type="dxa"/>
              <w:left w:w="70" w:type="dxa"/>
              <w:bottom w:w="70" w:type="dxa"/>
              <w:right w:w="70" w:type="dxa"/>
            </w:tcMar>
            <w:vAlign w:val="center"/>
          </w:tcPr>
          <w:p w14:paraId="4C9D5AF3" w14:textId="77777777" w:rsidR="00854025" w:rsidRPr="00F862B2" w:rsidRDefault="00551FC9">
            <w:pPr>
              <w:rPr>
                <w:rFonts w:ascii="Aptos" w:hAnsi="Aptos"/>
              </w:rPr>
            </w:pPr>
            <w:r w:rsidRPr="00F862B2">
              <w:rPr>
                <w:rFonts w:ascii="Aptos" w:hAnsi="Aptos"/>
                <w:sz w:val="14"/>
              </w:rPr>
              <w:t>Once a month; in the event of incidents – immediately</w:t>
            </w:r>
          </w:p>
        </w:tc>
        <w:tc>
          <w:tcPr>
            <w:tcW w:w="1814" w:type="dxa"/>
            <w:tcMar>
              <w:top w:w="70" w:type="dxa"/>
              <w:left w:w="70" w:type="dxa"/>
              <w:bottom w:w="70" w:type="dxa"/>
              <w:right w:w="70" w:type="dxa"/>
            </w:tcMar>
            <w:vAlign w:val="center"/>
          </w:tcPr>
          <w:p w14:paraId="4BB6FC69" w14:textId="4B2D453D" w:rsidR="00854025" w:rsidRPr="00F862B2" w:rsidRDefault="00956CE8">
            <w:pPr>
              <w:rPr>
                <w:rFonts w:ascii="Aptos" w:hAnsi="Aptos"/>
              </w:rPr>
            </w:pPr>
            <w:r w:rsidRPr="00F862B2">
              <w:rPr>
                <w:rFonts w:ascii="Aptos" w:hAnsi="Aptos"/>
                <w:sz w:val="14"/>
              </w:rPr>
              <w:t>Construction</w:t>
            </w:r>
            <w:r w:rsidR="008F7990" w:rsidRPr="00F862B2">
              <w:rPr>
                <w:rFonts w:ascii="Aptos" w:hAnsi="Aptos"/>
                <w:sz w:val="14"/>
              </w:rPr>
              <w:t xml:space="preserve"> Contractor/Environmental supervision/Contract Engineer</w:t>
            </w:r>
          </w:p>
        </w:tc>
      </w:tr>
      <w:tr w:rsidR="00854025" w:rsidRPr="00F862B2" w14:paraId="29FF45B5" w14:textId="77777777" w:rsidTr="00E73734">
        <w:trPr>
          <w:trHeight w:val="300"/>
          <w:jc w:val="center"/>
        </w:trPr>
        <w:tc>
          <w:tcPr>
            <w:tcW w:w="454" w:type="dxa"/>
            <w:tcMar>
              <w:top w:w="70" w:type="dxa"/>
              <w:left w:w="70" w:type="dxa"/>
              <w:bottom w:w="70" w:type="dxa"/>
              <w:right w:w="70" w:type="dxa"/>
            </w:tcMar>
            <w:vAlign w:val="center"/>
          </w:tcPr>
          <w:p w14:paraId="41ACAF3F" w14:textId="77777777" w:rsidR="00854025" w:rsidRPr="00F862B2" w:rsidRDefault="00551FC9">
            <w:pPr>
              <w:jc w:val="center"/>
              <w:rPr>
                <w:rFonts w:ascii="Aptos" w:hAnsi="Aptos"/>
              </w:rPr>
            </w:pPr>
            <w:r w:rsidRPr="00F862B2">
              <w:rPr>
                <w:rFonts w:ascii="Aptos" w:hAnsi="Aptos"/>
                <w:b/>
                <w:sz w:val="15"/>
              </w:rPr>
              <w:lastRenderedPageBreak/>
              <w:t>4</w:t>
            </w:r>
          </w:p>
        </w:tc>
        <w:tc>
          <w:tcPr>
            <w:tcW w:w="1531" w:type="dxa"/>
            <w:tcMar>
              <w:top w:w="70" w:type="dxa"/>
              <w:left w:w="70" w:type="dxa"/>
              <w:bottom w:w="70" w:type="dxa"/>
              <w:right w:w="70" w:type="dxa"/>
            </w:tcMar>
            <w:vAlign w:val="center"/>
          </w:tcPr>
          <w:p w14:paraId="18CBCB39" w14:textId="77777777" w:rsidR="00854025" w:rsidRPr="00F862B2" w:rsidRDefault="00551FC9">
            <w:pPr>
              <w:rPr>
                <w:rFonts w:ascii="Aptos" w:hAnsi="Aptos"/>
              </w:rPr>
            </w:pPr>
            <w:r w:rsidRPr="00F862B2">
              <w:rPr>
                <w:rFonts w:ascii="Aptos" w:hAnsi="Aptos"/>
                <w:sz w:val="14"/>
              </w:rPr>
              <w:t>Surface water – turbidity</w:t>
            </w:r>
          </w:p>
        </w:tc>
        <w:tc>
          <w:tcPr>
            <w:tcW w:w="2598" w:type="dxa"/>
            <w:tcMar>
              <w:top w:w="70" w:type="dxa"/>
              <w:left w:w="70" w:type="dxa"/>
              <w:bottom w:w="70" w:type="dxa"/>
              <w:right w:w="70" w:type="dxa"/>
            </w:tcMar>
            <w:vAlign w:val="center"/>
          </w:tcPr>
          <w:p w14:paraId="5D3FFA2F" w14:textId="77777777" w:rsidR="00854025" w:rsidRPr="00F862B2" w:rsidRDefault="00551FC9">
            <w:pPr>
              <w:rPr>
                <w:rFonts w:ascii="Aptos" w:hAnsi="Aptos"/>
              </w:rPr>
            </w:pPr>
            <w:r w:rsidRPr="00F862B2">
              <w:rPr>
                <w:rFonts w:ascii="Aptos" w:hAnsi="Aptos"/>
                <w:sz w:val="14"/>
              </w:rPr>
              <w:t>Water turbidity during earthworks in the riverbed</w:t>
            </w:r>
          </w:p>
        </w:tc>
        <w:tc>
          <w:tcPr>
            <w:tcW w:w="2448" w:type="dxa"/>
            <w:tcMar>
              <w:top w:w="70" w:type="dxa"/>
              <w:left w:w="70" w:type="dxa"/>
              <w:bottom w:w="70" w:type="dxa"/>
              <w:right w:w="70" w:type="dxa"/>
            </w:tcMar>
            <w:vAlign w:val="center"/>
          </w:tcPr>
          <w:p w14:paraId="7A6DCAEA" w14:textId="77777777" w:rsidR="00854025" w:rsidRPr="00F862B2" w:rsidRDefault="00551FC9">
            <w:pPr>
              <w:rPr>
                <w:rFonts w:ascii="Aptos" w:hAnsi="Aptos"/>
              </w:rPr>
            </w:pPr>
            <w:r w:rsidRPr="00F862B2">
              <w:rPr>
                <w:rFonts w:ascii="Aptos" w:hAnsi="Aptos"/>
                <w:sz w:val="14"/>
              </w:rPr>
              <w:t>Limit earthwork in the water to the absolute minimum. Use sediment curtains (silt barriers). Schedule work to accommodate fish spawning seasons. Detailed threshold values for water turbidity triggering a suspension of works in riverbeds, a work schedule accounting for spawning dates for species identified in the ecological survey, and measurement methodology will be specified in the C-ESMP based on the opinion of a fish expert and the results of the survey.</w:t>
            </w:r>
          </w:p>
        </w:tc>
        <w:tc>
          <w:tcPr>
            <w:tcW w:w="1417" w:type="dxa"/>
            <w:tcMar>
              <w:top w:w="70" w:type="dxa"/>
              <w:left w:w="70" w:type="dxa"/>
              <w:bottom w:w="70" w:type="dxa"/>
              <w:right w:w="70" w:type="dxa"/>
            </w:tcMar>
            <w:vAlign w:val="center"/>
          </w:tcPr>
          <w:p w14:paraId="610E7E26" w14:textId="77777777" w:rsidR="00854025" w:rsidRPr="00F862B2" w:rsidRDefault="00551FC9">
            <w:pPr>
              <w:rPr>
                <w:rFonts w:ascii="Aptos" w:hAnsi="Aptos"/>
              </w:rPr>
            </w:pPr>
            <w:r w:rsidRPr="00F862B2">
              <w:rPr>
                <w:rFonts w:ascii="Aptos" w:hAnsi="Aptos"/>
                <w:sz w:val="14"/>
              </w:rPr>
              <w:t>The Nysa Kłodzka riverbed and streams / construction</w:t>
            </w:r>
          </w:p>
        </w:tc>
        <w:tc>
          <w:tcPr>
            <w:tcW w:w="1247" w:type="dxa"/>
            <w:tcMar>
              <w:top w:w="70" w:type="dxa"/>
              <w:left w:w="70" w:type="dxa"/>
              <w:bottom w:w="70" w:type="dxa"/>
              <w:right w:w="70" w:type="dxa"/>
            </w:tcMar>
            <w:vAlign w:val="center"/>
          </w:tcPr>
          <w:p w14:paraId="040A5D7D" w14:textId="77777777" w:rsidR="00854025" w:rsidRPr="00F862B2" w:rsidRDefault="00551FC9">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1CB1242F" w14:textId="77777777" w:rsidR="00854025" w:rsidRPr="00F862B2" w:rsidRDefault="00551FC9">
            <w:pPr>
              <w:rPr>
                <w:rFonts w:ascii="Aptos" w:hAnsi="Aptos"/>
              </w:rPr>
            </w:pPr>
            <w:r w:rsidRPr="00F862B2">
              <w:rPr>
                <w:rFonts w:ascii="Aptos" w:hAnsi="Aptos"/>
                <w:sz w:val="14"/>
              </w:rPr>
              <w:t>Measurements of water turbidity upstream and downstream of the works; supervision by an ichthyological expert</w:t>
            </w:r>
            <w:r w:rsidRPr="00F862B2">
              <w:rPr>
                <w:rFonts w:ascii="Aptos" w:hAnsi="Aptos"/>
                <w:sz w:val="14"/>
              </w:rPr>
              <w:br/>
              <w:t>In the event of exceeding standards, deterioration of environmental quality, or public complaints—implement corrective actions.</w:t>
            </w:r>
          </w:p>
        </w:tc>
        <w:tc>
          <w:tcPr>
            <w:tcW w:w="1247" w:type="dxa"/>
            <w:tcMar>
              <w:top w:w="70" w:type="dxa"/>
              <w:left w:w="70" w:type="dxa"/>
              <w:bottom w:w="70" w:type="dxa"/>
              <w:right w:w="70" w:type="dxa"/>
            </w:tcMar>
            <w:vAlign w:val="center"/>
          </w:tcPr>
          <w:p w14:paraId="52C5D326" w14:textId="3D57DCC6" w:rsidR="00854025" w:rsidRPr="00F862B2" w:rsidRDefault="00EC7458">
            <w:pPr>
              <w:rPr>
                <w:rFonts w:ascii="Aptos" w:hAnsi="Aptos"/>
              </w:rPr>
            </w:pPr>
            <w:r w:rsidRPr="00F862B2">
              <w:rPr>
                <w:rFonts w:ascii="Aptos" w:hAnsi="Aptos"/>
                <w:sz w:val="14"/>
              </w:rPr>
              <w:t xml:space="preserve">According to the </w:t>
            </w:r>
            <w:r w:rsidR="00551FC9" w:rsidRPr="00F862B2">
              <w:rPr>
                <w:rFonts w:ascii="Aptos" w:hAnsi="Aptos"/>
                <w:sz w:val="14"/>
              </w:rPr>
              <w:t>schedule agreed upon with the expert</w:t>
            </w:r>
          </w:p>
        </w:tc>
        <w:tc>
          <w:tcPr>
            <w:tcW w:w="1814" w:type="dxa"/>
            <w:tcMar>
              <w:top w:w="70" w:type="dxa"/>
              <w:left w:w="70" w:type="dxa"/>
              <w:bottom w:w="70" w:type="dxa"/>
              <w:right w:w="70" w:type="dxa"/>
            </w:tcMar>
            <w:vAlign w:val="center"/>
          </w:tcPr>
          <w:p w14:paraId="0A423BDD" w14:textId="3C8412B1" w:rsidR="00854025" w:rsidRPr="00F862B2" w:rsidRDefault="00EC7458">
            <w:pPr>
              <w:rPr>
                <w:rFonts w:ascii="Aptos" w:hAnsi="Aptos"/>
              </w:rPr>
            </w:pPr>
            <w:r w:rsidRPr="00F862B2">
              <w:rPr>
                <w:rFonts w:ascii="Aptos" w:hAnsi="Aptos"/>
                <w:sz w:val="14"/>
              </w:rPr>
              <w:t>Construction</w:t>
            </w:r>
            <w:r w:rsidR="008F7990" w:rsidRPr="00F862B2">
              <w:rPr>
                <w:rFonts w:ascii="Aptos" w:hAnsi="Aptos"/>
                <w:sz w:val="14"/>
              </w:rPr>
              <w:t xml:space="preserve"> Contractor/Environmental supervision/Contract Engineer</w:t>
            </w:r>
          </w:p>
        </w:tc>
      </w:tr>
      <w:tr w:rsidR="00854025" w:rsidRPr="00F862B2" w14:paraId="0B8272E5" w14:textId="77777777" w:rsidTr="00E73734">
        <w:trPr>
          <w:trHeight w:val="300"/>
          <w:jc w:val="center"/>
        </w:trPr>
        <w:tc>
          <w:tcPr>
            <w:tcW w:w="454" w:type="dxa"/>
            <w:tcMar>
              <w:top w:w="70" w:type="dxa"/>
              <w:left w:w="70" w:type="dxa"/>
              <w:bottom w:w="70" w:type="dxa"/>
              <w:right w:w="70" w:type="dxa"/>
            </w:tcMar>
            <w:vAlign w:val="center"/>
          </w:tcPr>
          <w:p w14:paraId="412201FA" w14:textId="77777777" w:rsidR="00854025" w:rsidRPr="00F862B2" w:rsidRDefault="00551FC9">
            <w:pPr>
              <w:jc w:val="center"/>
              <w:rPr>
                <w:rFonts w:ascii="Aptos" w:hAnsi="Aptos"/>
              </w:rPr>
            </w:pPr>
            <w:r w:rsidRPr="00F862B2">
              <w:rPr>
                <w:rFonts w:ascii="Aptos" w:hAnsi="Aptos"/>
                <w:b/>
                <w:sz w:val="15"/>
              </w:rPr>
              <w:t>5</w:t>
            </w:r>
          </w:p>
        </w:tc>
        <w:tc>
          <w:tcPr>
            <w:tcW w:w="1531" w:type="dxa"/>
            <w:tcMar>
              <w:top w:w="70" w:type="dxa"/>
              <w:left w:w="70" w:type="dxa"/>
              <w:bottom w:w="70" w:type="dxa"/>
              <w:right w:w="70" w:type="dxa"/>
            </w:tcMar>
            <w:vAlign w:val="center"/>
          </w:tcPr>
          <w:p w14:paraId="50B2A9C3" w14:textId="77777777" w:rsidR="00854025" w:rsidRPr="00F862B2" w:rsidRDefault="00551FC9">
            <w:pPr>
              <w:rPr>
                <w:rFonts w:ascii="Aptos" w:hAnsi="Aptos"/>
              </w:rPr>
            </w:pPr>
            <w:r w:rsidRPr="00F862B2">
              <w:rPr>
                <w:rFonts w:ascii="Aptos" w:hAnsi="Aptos"/>
                <w:sz w:val="14"/>
              </w:rPr>
              <w:t>Groundwater</w:t>
            </w:r>
          </w:p>
        </w:tc>
        <w:tc>
          <w:tcPr>
            <w:tcW w:w="2598" w:type="dxa"/>
            <w:tcMar>
              <w:top w:w="70" w:type="dxa"/>
              <w:left w:w="70" w:type="dxa"/>
              <w:bottom w:w="70" w:type="dxa"/>
              <w:right w:w="70" w:type="dxa"/>
            </w:tcMar>
            <w:vAlign w:val="center"/>
          </w:tcPr>
          <w:p w14:paraId="712784CA" w14:textId="77777777" w:rsidR="00854025" w:rsidRPr="00F862B2" w:rsidRDefault="00551FC9">
            <w:pPr>
              <w:rPr>
                <w:rFonts w:ascii="Aptos" w:hAnsi="Aptos"/>
              </w:rPr>
            </w:pPr>
            <w:r w:rsidRPr="00F862B2">
              <w:rPr>
                <w:rFonts w:ascii="Aptos" w:hAnsi="Aptos"/>
                <w:sz w:val="14"/>
              </w:rPr>
              <w:t>Changes in hydrogeological conditions during earthworks; local lowering of the groundwater table; change in the supply to infiltration intakes</w:t>
            </w:r>
          </w:p>
        </w:tc>
        <w:tc>
          <w:tcPr>
            <w:tcW w:w="2448" w:type="dxa"/>
            <w:tcMar>
              <w:top w:w="70" w:type="dxa"/>
              <w:left w:w="70" w:type="dxa"/>
              <w:bottom w:w="70" w:type="dxa"/>
              <w:right w:w="70" w:type="dxa"/>
            </w:tcMar>
            <w:vAlign w:val="center"/>
          </w:tcPr>
          <w:p w14:paraId="141E2941" w14:textId="1DFACC58" w:rsidR="00854025" w:rsidRPr="00F862B2" w:rsidRDefault="00551FC9">
            <w:pPr>
              <w:rPr>
                <w:rFonts w:ascii="Aptos" w:hAnsi="Aptos"/>
              </w:rPr>
            </w:pPr>
            <w:r w:rsidRPr="00F862B2">
              <w:rPr>
                <w:rFonts w:ascii="Aptos" w:hAnsi="Aptos"/>
                <w:sz w:val="14"/>
              </w:rPr>
              <w:t>Monitoring of the groundwater table during construction and reservoir filling. Construction of replacement drinking water intakes prior to the decommissioning of existing infiltration wells. Assessment of the impact of earthworks on individual household wells. Detailed intervention thresholds for groundwater level drawdown in built-up areas, corrective procedures, and a plan for alternative water supply for individual household wells affected by the project will be specified in the C-ESMP based on the hydrogeological model.</w:t>
            </w:r>
            <w:r w:rsidRPr="00F862B2">
              <w:rPr>
                <w:rFonts w:ascii="Aptos" w:hAnsi="Aptos"/>
                <w:sz w:val="14"/>
              </w:rPr>
              <w:br/>
              <w:t>In the event of exceeding standards, environmental degradation, or justified grievances/complaints, corrective measures appropriate for the given component must be implemented.</w:t>
            </w:r>
          </w:p>
        </w:tc>
        <w:tc>
          <w:tcPr>
            <w:tcW w:w="1417" w:type="dxa"/>
            <w:tcMar>
              <w:top w:w="70" w:type="dxa"/>
              <w:left w:w="70" w:type="dxa"/>
              <w:bottom w:w="70" w:type="dxa"/>
              <w:right w:w="70" w:type="dxa"/>
            </w:tcMar>
            <w:vAlign w:val="center"/>
          </w:tcPr>
          <w:p w14:paraId="64215D6E" w14:textId="77777777" w:rsidR="00854025" w:rsidRPr="00F862B2" w:rsidRDefault="00551FC9">
            <w:pPr>
              <w:rPr>
                <w:rFonts w:ascii="Aptos" w:hAnsi="Aptos"/>
              </w:rPr>
            </w:pPr>
            <w:r w:rsidRPr="00F862B2">
              <w:rPr>
                <w:rFonts w:ascii="Aptos" w:hAnsi="Aptos"/>
                <w:sz w:val="14"/>
              </w:rPr>
              <w:t>Nysa Kłodzka Valley / Construction and Operation</w:t>
            </w:r>
          </w:p>
        </w:tc>
        <w:tc>
          <w:tcPr>
            <w:tcW w:w="1247" w:type="dxa"/>
            <w:tcMar>
              <w:top w:w="70" w:type="dxa"/>
              <w:left w:w="70" w:type="dxa"/>
              <w:bottom w:w="70" w:type="dxa"/>
              <w:right w:w="70" w:type="dxa"/>
            </w:tcMar>
            <w:vAlign w:val="center"/>
          </w:tcPr>
          <w:p w14:paraId="6F0A355A" w14:textId="40D638B2" w:rsidR="00854025" w:rsidRPr="00F862B2" w:rsidRDefault="006B2696">
            <w:pPr>
              <w:rPr>
                <w:rFonts w:ascii="Aptos" w:hAnsi="Aptos"/>
              </w:rPr>
            </w:pPr>
            <w:r w:rsidRPr="00F862B2">
              <w:rPr>
                <w:rFonts w:ascii="Aptos" w:hAnsi="Aptos"/>
                <w:sz w:val="14"/>
              </w:rPr>
              <w:t xml:space="preserve">Investor </w:t>
            </w:r>
            <w:r w:rsidR="00493BED" w:rsidRPr="00F862B2">
              <w:rPr>
                <w:rFonts w:ascii="Aptos" w:hAnsi="Aptos"/>
                <w:sz w:val="14"/>
              </w:rPr>
              <w:t xml:space="preserve"> / Construction </w:t>
            </w:r>
            <w:r w:rsidR="00551FC9" w:rsidRPr="00F862B2">
              <w:rPr>
                <w:rFonts w:ascii="Aptos" w:hAnsi="Aptos"/>
                <w:sz w:val="14"/>
              </w:rPr>
              <w:t>Contractor</w:t>
            </w:r>
          </w:p>
        </w:tc>
        <w:tc>
          <w:tcPr>
            <w:tcW w:w="2324" w:type="dxa"/>
            <w:tcMar>
              <w:top w:w="70" w:type="dxa"/>
              <w:left w:w="70" w:type="dxa"/>
              <w:bottom w:w="70" w:type="dxa"/>
              <w:right w:w="70" w:type="dxa"/>
            </w:tcMar>
            <w:vAlign w:val="center"/>
          </w:tcPr>
          <w:p w14:paraId="75ADA937" w14:textId="77777777" w:rsidR="00854025" w:rsidRPr="00F862B2" w:rsidRDefault="00551FC9">
            <w:pPr>
              <w:rPr>
                <w:rFonts w:ascii="Aptos" w:hAnsi="Aptos"/>
              </w:rPr>
            </w:pPr>
            <w:r w:rsidRPr="00F862B2">
              <w:rPr>
                <w:rFonts w:ascii="Aptos" w:hAnsi="Aptos"/>
                <w:sz w:val="14"/>
              </w:rPr>
              <w:t>Piezometer network; groundwater level measurements; groundwater quality testing</w:t>
            </w:r>
            <w:r w:rsidRPr="00F862B2">
              <w:rPr>
                <w:rFonts w:ascii="Aptos" w:hAnsi="Aptos"/>
                <w:sz w:val="14"/>
              </w:rPr>
              <w:br/>
              <w:t>In the event of exceeding standards, deterioration of environmental quality, or public complaints—implement corrective actions.</w:t>
            </w:r>
          </w:p>
        </w:tc>
        <w:tc>
          <w:tcPr>
            <w:tcW w:w="1247" w:type="dxa"/>
            <w:tcMar>
              <w:top w:w="70" w:type="dxa"/>
              <w:left w:w="70" w:type="dxa"/>
              <w:bottom w:w="70" w:type="dxa"/>
              <w:right w:w="70" w:type="dxa"/>
            </w:tcMar>
            <w:vAlign w:val="center"/>
          </w:tcPr>
          <w:p w14:paraId="224195FF" w14:textId="77777777" w:rsidR="00854025" w:rsidRPr="00F862B2" w:rsidRDefault="00551FC9">
            <w:pPr>
              <w:rPr>
                <w:rFonts w:ascii="Aptos" w:hAnsi="Aptos"/>
              </w:rPr>
            </w:pPr>
            <w:r w:rsidRPr="00F862B2">
              <w:rPr>
                <w:rFonts w:ascii="Aptos" w:hAnsi="Aptos"/>
                <w:sz w:val="14"/>
              </w:rPr>
              <w:t>Monthly during construction; quarterly during operation</w:t>
            </w:r>
          </w:p>
        </w:tc>
        <w:tc>
          <w:tcPr>
            <w:tcW w:w="1814" w:type="dxa"/>
            <w:tcMar>
              <w:top w:w="70" w:type="dxa"/>
              <w:left w:w="70" w:type="dxa"/>
              <w:bottom w:w="70" w:type="dxa"/>
              <w:right w:w="70" w:type="dxa"/>
            </w:tcMar>
            <w:vAlign w:val="center"/>
          </w:tcPr>
          <w:p w14:paraId="49242A95" w14:textId="7549CC25" w:rsidR="00854025" w:rsidRPr="00F862B2" w:rsidRDefault="00783F9F">
            <w:pPr>
              <w:rPr>
                <w:rFonts w:ascii="Aptos" w:hAnsi="Aptos"/>
              </w:rPr>
            </w:pPr>
            <w:r w:rsidRPr="00F862B2">
              <w:rPr>
                <w:rFonts w:ascii="Aptos" w:hAnsi="Aptos"/>
                <w:sz w:val="14"/>
              </w:rPr>
              <w:t xml:space="preserve">Construction </w:t>
            </w:r>
            <w:r w:rsidR="00D24BB1" w:rsidRPr="00F862B2">
              <w:rPr>
                <w:rFonts w:ascii="Aptos" w:hAnsi="Aptos"/>
                <w:sz w:val="14"/>
              </w:rPr>
              <w:t>Contractor / Contract Engineer / Investor</w:t>
            </w:r>
          </w:p>
        </w:tc>
      </w:tr>
      <w:tr w:rsidR="00854025" w:rsidRPr="00F862B2" w14:paraId="217E2ECC" w14:textId="77777777" w:rsidTr="00E73734">
        <w:trPr>
          <w:trHeight w:val="300"/>
          <w:jc w:val="center"/>
        </w:trPr>
        <w:tc>
          <w:tcPr>
            <w:tcW w:w="454" w:type="dxa"/>
            <w:tcMar>
              <w:top w:w="70" w:type="dxa"/>
              <w:left w:w="70" w:type="dxa"/>
              <w:bottom w:w="70" w:type="dxa"/>
              <w:right w:w="70" w:type="dxa"/>
            </w:tcMar>
            <w:vAlign w:val="center"/>
          </w:tcPr>
          <w:p w14:paraId="267E69B9" w14:textId="77777777" w:rsidR="00854025" w:rsidRPr="00F862B2" w:rsidRDefault="00551FC9">
            <w:pPr>
              <w:jc w:val="center"/>
              <w:rPr>
                <w:rFonts w:ascii="Aptos" w:hAnsi="Aptos"/>
              </w:rPr>
            </w:pPr>
            <w:r w:rsidRPr="00F862B2">
              <w:rPr>
                <w:rFonts w:ascii="Aptos" w:hAnsi="Aptos"/>
                <w:b/>
                <w:sz w:val="15"/>
              </w:rPr>
              <w:t>6</w:t>
            </w:r>
          </w:p>
        </w:tc>
        <w:tc>
          <w:tcPr>
            <w:tcW w:w="1531" w:type="dxa"/>
            <w:tcMar>
              <w:top w:w="70" w:type="dxa"/>
              <w:left w:w="70" w:type="dxa"/>
              <w:bottom w:w="70" w:type="dxa"/>
              <w:right w:w="70" w:type="dxa"/>
            </w:tcMar>
            <w:vAlign w:val="center"/>
          </w:tcPr>
          <w:p w14:paraId="5AAAB054" w14:textId="77777777" w:rsidR="00854025" w:rsidRPr="00F862B2" w:rsidRDefault="00551FC9">
            <w:pPr>
              <w:rPr>
                <w:rFonts w:ascii="Aptos" w:hAnsi="Aptos"/>
              </w:rPr>
            </w:pPr>
            <w:r w:rsidRPr="00F862B2">
              <w:rPr>
                <w:rFonts w:ascii="Aptos" w:hAnsi="Aptos"/>
                <w:sz w:val="14"/>
              </w:rPr>
              <w:t>Soil and land surface</w:t>
            </w:r>
          </w:p>
        </w:tc>
        <w:tc>
          <w:tcPr>
            <w:tcW w:w="2598" w:type="dxa"/>
            <w:tcMar>
              <w:top w:w="70" w:type="dxa"/>
              <w:left w:w="70" w:type="dxa"/>
              <w:bottom w:w="70" w:type="dxa"/>
              <w:right w:w="70" w:type="dxa"/>
            </w:tcMar>
            <w:vAlign w:val="center"/>
          </w:tcPr>
          <w:p w14:paraId="613B635A" w14:textId="77777777" w:rsidR="00854025" w:rsidRPr="00F862B2" w:rsidRDefault="00551FC9">
            <w:pPr>
              <w:rPr>
                <w:rFonts w:ascii="Aptos" w:hAnsi="Aptos"/>
              </w:rPr>
            </w:pPr>
            <w:r w:rsidRPr="00F862B2">
              <w:rPr>
                <w:rFonts w:ascii="Aptos" w:hAnsi="Aptos"/>
                <w:sz w:val="14"/>
              </w:rPr>
              <w:t>Permanent alteration and flooding of the site; loss of topsoil in agricultural areas affected by earthworks</w:t>
            </w:r>
          </w:p>
        </w:tc>
        <w:tc>
          <w:tcPr>
            <w:tcW w:w="2448" w:type="dxa"/>
            <w:tcMar>
              <w:top w:w="70" w:type="dxa"/>
              <w:left w:w="70" w:type="dxa"/>
              <w:bottom w:w="70" w:type="dxa"/>
              <w:right w:w="70" w:type="dxa"/>
            </w:tcMar>
            <w:vAlign w:val="center"/>
          </w:tcPr>
          <w:p w14:paraId="3E5F4F8F" w14:textId="77777777" w:rsidR="00854025" w:rsidRPr="00F862B2" w:rsidRDefault="00551FC9">
            <w:pPr>
              <w:rPr>
                <w:rFonts w:ascii="Aptos" w:hAnsi="Aptos"/>
              </w:rPr>
            </w:pPr>
            <w:r w:rsidRPr="00F862B2">
              <w:rPr>
                <w:rFonts w:ascii="Aptos" w:hAnsi="Aptos"/>
                <w:sz w:val="14"/>
              </w:rPr>
              <w:t>Removal and temporary storage of the topsoil layer prior to earthworks. Re-installation of topsoil as a cover for dam slopes and reclaimed areas. Macro-leveling of the basin bottom prior to filling.</w:t>
            </w:r>
          </w:p>
        </w:tc>
        <w:tc>
          <w:tcPr>
            <w:tcW w:w="1417" w:type="dxa"/>
            <w:tcMar>
              <w:top w:w="70" w:type="dxa"/>
              <w:left w:w="70" w:type="dxa"/>
              <w:bottom w:w="70" w:type="dxa"/>
              <w:right w:w="70" w:type="dxa"/>
            </w:tcMar>
            <w:vAlign w:val="center"/>
          </w:tcPr>
          <w:p w14:paraId="697BEEF3" w14:textId="1EC07A51" w:rsidR="00854025" w:rsidRPr="00F862B2" w:rsidRDefault="006B2696">
            <w:pPr>
              <w:rPr>
                <w:rFonts w:ascii="Aptos" w:hAnsi="Aptos"/>
              </w:rPr>
            </w:pPr>
            <w:r w:rsidRPr="00F862B2">
              <w:rPr>
                <w:rFonts w:ascii="Aptos" w:hAnsi="Aptos"/>
                <w:sz w:val="14"/>
              </w:rPr>
              <w:t xml:space="preserve">Task Site </w:t>
            </w:r>
            <w:r w:rsidR="00551FC9" w:rsidRPr="00F862B2">
              <w:rPr>
                <w:rFonts w:ascii="Aptos" w:hAnsi="Aptos"/>
                <w:sz w:val="14"/>
              </w:rPr>
              <w:t>/</w:t>
            </w:r>
            <w:r w:rsidRPr="00F862B2">
              <w:rPr>
                <w:rFonts w:ascii="Aptos" w:hAnsi="Aptos"/>
                <w:sz w:val="14"/>
              </w:rPr>
              <w:t xml:space="preserve"> Construction</w:t>
            </w:r>
          </w:p>
        </w:tc>
        <w:tc>
          <w:tcPr>
            <w:tcW w:w="1247" w:type="dxa"/>
            <w:tcMar>
              <w:top w:w="70" w:type="dxa"/>
              <w:left w:w="70" w:type="dxa"/>
              <w:bottom w:w="70" w:type="dxa"/>
              <w:right w:w="70" w:type="dxa"/>
            </w:tcMar>
            <w:vAlign w:val="center"/>
          </w:tcPr>
          <w:p w14:paraId="528ABD7D" w14:textId="77777777" w:rsidR="00854025" w:rsidRPr="00F862B2" w:rsidRDefault="00551FC9">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2F943CC0" w14:textId="5AABCFE4" w:rsidR="00854025" w:rsidRPr="00F862B2" w:rsidRDefault="00551FC9">
            <w:pPr>
              <w:rPr>
                <w:rFonts w:ascii="Aptos" w:hAnsi="Aptos"/>
              </w:rPr>
            </w:pPr>
            <w:r w:rsidRPr="00F862B2">
              <w:rPr>
                <w:rFonts w:ascii="Aptos" w:hAnsi="Aptos"/>
                <w:sz w:val="14"/>
              </w:rPr>
              <w:t>Inspection of the thickness of the removed topsoil layer; documentation of temporary topsoil storage sites; monitoring of the site after reclamation</w:t>
            </w:r>
            <w:r w:rsidRPr="00F862B2">
              <w:rPr>
                <w:rFonts w:ascii="Aptos" w:hAnsi="Aptos"/>
                <w:sz w:val="14"/>
              </w:rPr>
              <w:br/>
              <w:t>In the event of exceeding standards, environmental degradation, or justified grievances/complaints, corrective actions appropriate for the given component must be implemented.</w:t>
            </w:r>
          </w:p>
        </w:tc>
        <w:tc>
          <w:tcPr>
            <w:tcW w:w="1247" w:type="dxa"/>
            <w:tcMar>
              <w:top w:w="70" w:type="dxa"/>
              <w:left w:w="70" w:type="dxa"/>
              <w:bottom w:w="70" w:type="dxa"/>
              <w:right w:w="70" w:type="dxa"/>
            </w:tcMar>
            <w:vAlign w:val="center"/>
          </w:tcPr>
          <w:p w14:paraId="64EB7182" w14:textId="4D64CFC3" w:rsidR="00854025" w:rsidRPr="00F862B2" w:rsidRDefault="00551FC9">
            <w:pPr>
              <w:rPr>
                <w:rFonts w:ascii="Aptos" w:hAnsi="Aptos"/>
              </w:rPr>
            </w:pPr>
            <w:r w:rsidRPr="00F862B2">
              <w:rPr>
                <w:rFonts w:ascii="Aptos" w:hAnsi="Aptos"/>
                <w:sz w:val="14"/>
              </w:rPr>
              <w:t xml:space="preserve">Inspections during earthworks </w:t>
            </w:r>
            <w:r w:rsidR="00D24BB1" w:rsidRPr="00F862B2">
              <w:rPr>
                <w:rFonts w:ascii="Aptos" w:hAnsi="Aptos"/>
                <w:sz w:val="14"/>
              </w:rPr>
              <w:t>once a month</w:t>
            </w:r>
            <w:r w:rsidRPr="00F862B2">
              <w:rPr>
                <w:rFonts w:ascii="Aptos" w:hAnsi="Aptos"/>
                <w:sz w:val="14"/>
              </w:rPr>
              <w:t>; annual monitoring after completion of reclamation</w:t>
            </w:r>
          </w:p>
        </w:tc>
        <w:tc>
          <w:tcPr>
            <w:tcW w:w="1814" w:type="dxa"/>
            <w:tcMar>
              <w:top w:w="70" w:type="dxa"/>
              <w:left w:w="70" w:type="dxa"/>
              <w:bottom w:w="70" w:type="dxa"/>
              <w:right w:w="70" w:type="dxa"/>
            </w:tcMar>
            <w:vAlign w:val="center"/>
          </w:tcPr>
          <w:p w14:paraId="376E6750" w14:textId="59212980" w:rsidR="00854025" w:rsidRPr="00F862B2" w:rsidRDefault="00674891">
            <w:pPr>
              <w:rPr>
                <w:rFonts w:ascii="Aptos" w:hAnsi="Aptos"/>
              </w:rPr>
            </w:pPr>
            <w:r w:rsidRPr="00F862B2">
              <w:rPr>
                <w:rFonts w:ascii="Aptos" w:hAnsi="Aptos"/>
                <w:sz w:val="14"/>
              </w:rPr>
              <w:t xml:space="preserve">Construction </w:t>
            </w:r>
            <w:r w:rsidR="00D24BB1" w:rsidRPr="00F862B2">
              <w:rPr>
                <w:rFonts w:ascii="Aptos" w:hAnsi="Aptos"/>
                <w:sz w:val="14"/>
              </w:rPr>
              <w:t>Contractor / Environmental Supervisor / Contract Engineer / Investor</w:t>
            </w:r>
          </w:p>
        </w:tc>
      </w:tr>
      <w:tr w:rsidR="00854025" w:rsidRPr="00F862B2" w14:paraId="10F1C6A2" w14:textId="77777777" w:rsidTr="00E73734">
        <w:trPr>
          <w:trHeight w:val="300"/>
          <w:jc w:val="center"/>
        </w:trPr>
        <w:tc>
          <w:tcPr>
            <w:tcW w:w="454" w:type="dxa"/>
            <w:tcMar>
              <w:top w:w="70" w:type="dxa"/>
              <w:left w:w="70" w:type="dxa"/>
              <w:bottom w:w="70" w:type="dxa"/>
              <w:right w:w="70" w:type="dxa"/>
            </w:tcMar>
            <w:vAlign w:val="center"/>
          </w:tcPr>
          <w:p w14:paraId="00D60D92" w14:textId="77777777" w:rsidR="00854025" w:rsidRPr="00F862B2" w:rsidRDefault="00551FC9">
            <w:pPr>
              <w:jc w:val="center"/>
              <w:rPr>
                <w:rFonts w:ascii="Aptos" w:hAnsi="Aptos"/>
              </w:rPr>
            </w:pPr>
            <w:r w:rsidRPr="00F862B2">
              <w:rPr>
                <w:rFonts w:ascii="Aptos" w:hAnsi="Aptos"/>
                <w:b/>
                <w:sz w:val="15"/>
              </w:rPr>
              <w:t>7</w:t>
            </w:r>
          </w:p>
        </w:tc>
        <w:tc>
          <w:tcPr>
            <w:tcW w:w="1531" w:type="dxa"/>
            <w:tcMar>
              <w:top w:w="70" w:type="dxa"/>
              <w:left w:w="70" w:type="dxa"/>
              <w:bottom w:w="70" w:type="dxa"/>
              <w:right w:w="70" w:type="dxa"/>
            </w:tcMar>
            <w:vAlign w:val="center"/>
          </w:tcPr>
          <w:p w14:paraId="2ED35C21" w14:textId="77777777" w:rsidR="00854025" w:rsidRPr="00F862B2" w:rsidRDefault="00551FC9">
            <w:pPr>
              <w:rPr>
                <w:rFonts w:ascii="Aptos" w:hAnsi="Aptos"/>
              </w:rPr>
            </w:pPr>
            <w:r w:rsidRPr="00F862B2">
              <w:rPr>
                <w:rFonts w:ascii="Aptos" w:hAnsi="Aptos"/>
                <w:sz w:val="14"/>
              </w:rPr>
              <w:t>Hydrological regime – operation</w:t>
            </w:r>
          </w:p>
        </w:tc>
        <w:tc>
          <w:tcPr>
            <w:tcW w:w="2598" w:type="dxa"/>
            <w:tcMar>
              <w:top w:w="70" w:type="dxa"/>
              <w:left w:w="70" w:type="dxa"/>
              <w:bottom w:w="70" w:type="dxa"/>
              <w:right w:w="70" w:type="dxa"/>
            </w:tcMar>
            <w:vAlign w:val="center"/>
          </w:tcPr>
          <w:p w14:paraId="7D821967" w14:textId="77777777" w:rsidR="00854025" w:rsidRPr="00F862B2" w:rsidRDefault="00551FC9">
            <w:pPr>
              <w:rPr>
                <w:rFonts w:ascii="Aptos" w:hAnsi="Aptos"/>
              </w:rPr>
            </w:pPr>
            <w:r w:rsidRPr="00F862B2">
              <w:rPr>
                <w:rFonts w:ascii="Aptos" w:hAnsi="Aptos"/>
                <w:sz w:val="14"/>
              </w:rPr>
              <w:t xml:space="preserve">Change in the water balance and flow regime of the Nysa Kłodzka River downstream of the reservoir; risk of low flow / baseflow conditions; disruption of </w:t>
            </w:r>
            <w:r w:rsidRPr="00F862B2">
              <w:rPr>
                <w:rFonts w:ascii="Aptos" w:hAnsi="Aptos"/>
                <w:sz w:val="14"/>
              </w:rPr>
              <w:lastRenderedPageBreak/>
              <w:t>sediment transport and morphological continuity of the river channel</w:t>
            </w:r>
          </w:p>
        </w:tc>
        <w:tc>
          <w:tcPr>
            <w:tcW w:w="2448" w:type="dxa"/>
            <w:tcMar>
              <w:top w:w="70" w:type="dxa"/>
              <w:left w:w="70" w:type="dxa"/>
              <w:bottom w:w="70" w:type="dxa"/>
              <w:right w:w="70" w:type="dxa"/>
            </w:tcMar>
            <w:vAlign w:val="center"/>
          </w:tcPr>
          <w:p w14:paraId="031591B3" w14:textId="6841F68E" w:rsidR="00854025" w:rsidRPr="00F862B2" w:rsidRDefault="00551FC9">
            <w:pPr>
              <w:rPr>
                <w:rFonts w:ascii="Aptos" w:hAnsi="Aptos"/>
              </w:rPr>
            </w:pPr>
            <w:r w:rsidRPr="00F862B2">
              <w:rPr>
                <w:rFonts w:ascii="Aptos" w:hAnsi="Aptos"/>
                <w:sz w:val="14"/>
              </w:rPr>
              <w:lastRenderedPageBreak/>
              <w:t xml:space="preserve">Development and updating of the water balance for the reservoir cascade. Maintenance of biological flow. Development of water management instructions. If </w:t>
            </w:r>
            <w:r w:rsidRPr="00F862B2">
              <w:rPr>
                <w:rFonts w:ascii="Aptos" w:hAnsi="Aptos"/>
                <w:sz w:val="14"/>
              </w:rPr>
              <w:lastRenderedPageBreak/>
              <w:t>monitoring after filling indicates insufficient biological flow, the Investor is obligated to update the water management instructions.</w:t>
            </w:r>
          </w:p>
        </w:tc>
        <w:tc>
          <w:tcPr>
            <w:tcW w:w="1417" w:type="dxa"/>
            <w:tcMar>
              <w:top w:w="70" w:type="dxa"/>
              <w:left w:w="70" w:type="dxa"/>
              <w:bottom w:w="70" w:type="dxa"/>
              <w:right w:w="70" w:type="dxa"/>
            </w:tcMar>
            <w:vAlign w:val="center"/>
          </w:tcPr>
          <w:p w14:paraId="6D8332E7" w14:textId="77777777" w:rsidR="00854025" w:rsidRPr="00F862B2" w:rsidRDefault="00551FC9">
            <w:pPr>
              <w:rPr>
                <w:rFonts w:ascii="Aptos" w:hAnsi="Aptos"/>
              </w:rPr>
            </w:pPr>
            <w:r w:rsidRPr="00F862B2">
              <w:rPr>
                <w:rFonts w:ascii="Aptos" w:hAnsi="Aptos"/>
                <w:sz w:val="14"/>
              </w:rPr>
              <w:lastRenderedPageBreak/>
              <w:t>Reservoir and channel of the Nysa Kłodzka River downstream of the dam / operation</w:t>
            </w:r>
          </w:p>
        </w:tc>
        <w:tc>
          <w:tcPr>
            <w:tcW w:w="1247" w:type="dxa"/>
            <w:tcMar>
              <w:top w:w="70" w:type="dxa"/>
              <w:left w:w="70" w:type="dxa"/>
              <w:bottom w:w="70" w:type="dxa"/>
              <w:right w:w="70" w:type="dxa"/>
            </w:tcMar>
            <w:vAlign w:val="center"/>
          </w:tcPr>
          <w:p w14:paraId="5D44AE92" w14:textId="459C845F" w:rsidR="00854025" w:rsidRPr="00F862B2" w:rsidRDefault="00551FC9">
            <w:pPr>
              <w:rPr>
                <w:rFonts w:ascii="Aptos" w:hAnsi="Aptos"/>
              </w:rPr>
            </w:pPr>
            <w:r w:rsidRPr="00F862B2">
              <w:rPr>
                <w:rFonts w:ascii="Aptos" w:hAnsi="Aptos"/>
                <w:sz w:val="14"/>
              </w:rPr>
              <w:t>Investor</w:t>
            </w:r>
          </w:p>
        </w:tc>
        <w:tc>
          <w:tcPr>
            <w:tcW w:w="2324" w:type="dxa"/>
            <w:tcMar>
              <w:top w:w="70" w:type="dxa"/>
              <w:left w:w="70" w:type="dxa"/>
              <w:bottom w:w="70" w:type="dxa"/>
              <w:right w:w="70" w:type="dxa"/>
            </w:tcMar>
            <w:vAlign w:val="center"/>
          </w:tcPr>
          <w:p w14:paraId="2EEA021D" w14:textId="77777777" w:rsidR="00854025" w:rsidRPr="00F862B2" w:rsidRDefault="00551FC9">
            <w:pPr>
              <w:rPr>
                <w:rFonts w:ascii="Aptos" w:hAnsi="Aptos"/>
              </w:rPr>
            </w:pPr>
            <w:r w:rsidRPr="00F862B2">
              <w:rPr>
                <w:rFonts w:ascii="Aptos" w:hAnsi="Aptos"/>
                <w:sz w:val="14"/>
              </w:rPr>
              <w:t>Flow monitoring, hydrological analysis, sediment transport assessment</w:t>
            </w:r>
          </w:p>
        </w:tc>
        <w:tc>
          <w:tcPr>
            <w:tcW w:w="1247" w:type="dxa"/>
            <w:tcMar>
              <w:top w:w="70" w:type="dxa"/>
              <w:left w:w="70" w:type="dxa"/>
              <w:bottom w:w="70" w:type="dxa"/>
              <w:right w:w="70" w:type="dxa"/>
            </w:tcMar>
            <w:vAlign w:val="center"/>
          </w:tcPr>
          <w:p w14:paraId="625FDBAA" w14:textId="77777777" w:rsidR="00854025" w:rsidRPr="00F862B2" w:rsidRDefault="00551FC9">
            <w:pPr>
              <w:rPr>
                <w:rFonts w:ascii="Aptos" w:hAnsi="Aptos"/>
              </w:rPr>
            </w:pPr>
            <w:r w:rsidRPr="00F862B2">
              <w:rPr>
                <w:rFonts w:ascii="Aptos" w:hAnsi="Aptos"/>
                <w:sz w:val="14"/>
              </w:rPr>
              <w:t>Continuous (automatic)</w:t>
            </w:r>
          </w:p>
        </w:tc>
        <w:tc>
          <w:tcPr>
            <w:tcW w:w="1814" w:type="dxa"/>
            <w:tcMar>
              <w:top w:w="70" w:type="dxa"/>
              <w:left w:w="70" w:type="dxa"/>
              <w:bottom w:w="70" w:type="dxa"/>
              <w:right w:w="70" w:type="dxa"/>
            </w:tcMar>
            <w:vAlign w:val="center"/>
          </w:tcPr>
          <w:p w14:paraId="127AED64" w14:textId="208F01BC" w:rsidR="00854025" w:rsidRPr="00F862B2" w:rsidRDefault="00551FC9">
            <w:pPr>
              <w:rPr>
                <w:rFonts w:ascii="Aptos" w:hAnsi="Aptos"/>
              </w:rPr>
            </w:pPr>
            <w:r w:rsidRPr="00F862B2">
              <w:rPr>
                <w:rFonts w:ascii="Aptos" w:hAnsi="Aptos"/>
                <w:sz w:val="14"/>
              </w:rPr>
              <w:t>Investor</w:t>
            </w:r>
          </w:p>
        </w:tc>
      </w:tr>
      <w:tr w:rsidR="00854025" w:rsidRPr="00F862B2" w14:paraId="57FDDC4E" w14:textId="77777777" w:rsidTr="00E73734">
        <w:trPr>
          <w:trHeight w:val="300"/>
          <w:jc w:val="center"/>
        </w:trPr>
        <w:tc>
          <w:tcPr>
            <w:tcW w:w="454" w:type="dxa"/>
            <w:tcMar>
              <w:top w:w="70" w:type="dxa"/>
              <w:left w:w="70" w:type="dxa"/>
              <w:bottom w:w="70" w:type="dxa"/>
              <w:right w:w="70" w:type="dxa"/>
            </w:tcMar>
            <w:vAlign w:val="center"/>
          </w:tcPr>
          <w:p w14:paraId="265DFC43" w14:textId="77777777" w:rsidR="00854025" w:rsidRPr="00F862B2" w:rsidRDefault="00551FC9">
            <w:pPr>
              <w:jc w:val="center"/>
              <w:rPr>
                <w:rFonts w:ascii="Aptos" w:hAnsi="Aptos"/>
              </w:rPr>
            </w:pPr>
            <w:r w:rsidRPr="00F862B2">
              <w:rPr>
                <w:rFonts w:ascii="Aptos" w:hAnsi="Aptos"/>
                <w:b/>
                <w:sz w:val="15"/>
              </w:rPr>
              <w:t>8</w:t>
            </w:r>
          </w:p>
        </w:tc>
        <w:tc>
          <w:tcPr>
            <w:tcW w:w="1531" w:type="dxa"/>
            <w:tcMar>
              <w:top w:w="70" w:type="dxa"/>
              <w:left w:w="70" w:type="dxa"/>
              <w:bottom w:w="70" w:type="dxa"/>
              <w:right w:w="70" w:type="dxa"/>
            </w:tcMar>
            <w:vAlign w:val="center"/>
          </w:tcPr>
          <w:p w14:paraId="7EA34DC9" w14:textId="77777777" w:rsidR="00854025" w:rsidRPr="00F862B2" w:rsidRDefault="00551FC9">
            <w:pPr>
              <w:rPr>
                <w:rFonts w:ascii="Aptos" w:hAnsi="Aptos"/>
              </w:rPr>
            </w:pPr>
            <w:r w:rsidRPr="00F862B2">
              <w:rPr>
                <w:rFonts w:ascii="Aptos" w:hAnsi="Aptos"/>
                <w:sz w:val="14"/>
              </w:rPr>
              <w:t>Waste management</w:t>
            </w:r>
          </w:p>
        </w:tc>
        <w:tc>
          <w:tcPr>
            <w:tcW w:w="2598" w:type="dxa"/>
            <w:tcMar>
              <w:top w:w="70" w:type="dxa"/>
              <w:left w:w="70" w:type="dxa"/>
              <w:bottom w:w="70" w:type="dxa"/>
              <w:right w:w="70" w:type="dxa"/>
            </w:tcMar>
            <w:vAlign w:val="center"/>
          </w:tcPr>
          <w:p w14:paraId="59EC01BE" w14:textId="77777777" w:rsidR="00854025" w:rsidRPr="00F862B2" w:rsidRDefault="00551FC9">
            <w:pPr>
              <w:rPr>
                <w:rFonts w:ascii="Aptos" w:hAnsi="Aptos"/>
              </w:rPr>
            </w:pPr>
            <w:r w:rsidRPr="00F862B2">
              <w:rPr>
                <w:rFonts w:ascii="Aptos" w:hAnsi="Aptos"/>
                <w:sz w:val="14"/>
              </w:rPr>
              <w:t>Generation of waste from the demolition of existing structures and construction works (concrete, steel, rubble, hazardous waste)</w:t>
            </w:r>
          </w:p>
        </w:tc>
        <w:tc>
          <w:tcPr>
            <w:tcW w:w="2448" w:type="dxa"/>
            <w:tcMar>
              <w:top w:w="70" w:type="dxa"/>
              <w:left w:w="70" w:type="dxa"/>
              <w:bottom w:w="70" w:type="dxa"/>
              <w:right w:w="70" w:type="dxa"/>
            </w:tcMar>
            <w:vAlign w:val="center"/>
          </w:tcPr>
          <w:p w14:paraId="4E0BBB40" w14:textId="2C6A05FC" w:rsidR="00854025" w:rsidRPr="00F862B2" w:rsidRDefault="00551FC9">
            <w:pPr>
              <w:rPr>
                <w:rFonts w:ascii="Aptos" w:hAnsi="Aptos"/>
              </w:rPr>
            </w:pPr>
            <w:r w:rsidRPr="6ECA9AF6">
              <w:rPr>
                <w:rFonts w:ascii="Aptos" w:hAnsi="Aptos"/>
                <w:sz w:val="14"/>
                <w:szCs w:val="14"/>
              </w:rPr>
              <w:t>Selective collection and record-keeping of waste from demolition and construction works. Maximum on-site reuse of demolition materials. Transfer of hazardous waste to licensed recipients. Utilization of overburden and unusable materials in existing excavation pits / quarries. Records maintained in the BDO system. Prior to demolition work, an assessment of the presence of asbestos and PCBs in existing structures is required—results to be included in the C-ESMP</w:t>
            </w:r>
            <w:r w:rsidR="00F07A27" w:rsidRPr="6ECA9AF6">
              <w:rPr>
                <w:rFonts w:ascii="Aptos" w:hAnsi="Aptos"/>
                <w:sz w:val="14"/>
                <w:szCs w:val="14"/>
              </w:rPr>
              <w:t>.</w:t>
            </w:r>
            <w:r w:rsidR="00110D46" w:rsidRPr="00110D46">
              <w:t xml:space="preserve"> </w:t>
            </w:r>
            <w:r w:rsidR="00110D46" w:rsidRPr="00110D46">
              <w:rPr>
                <w:rFonts w:ascii="Aptos" w:hAnsi="Aptos"/>
                <w:sz w:val="14"/>
                <w:szCs w:val="14"/>
              </w:rPr>
              <w:t>Waste classification, storage, transport, treatment and disposal, including the management of asbestos and PCBs, will be carried out in accordance with applicable Polish waste management regulations and the requirements of the relevant permits.</w:t>
            </w:r>
          </w:p>
        </w:tc>
        <w:tc>
          <w:tcPr>
            <w:tcW w:w="1417" w:type="dxa"/>
            <w:tcMar>
              <w:top w:w="70" w:type="dxa"/>
              <w:left w:w="70" w:type="dxa"/>
              <w:bottom w:w="70" w:type="dxa"/>
              <w:right w:w="70" w:type="dxa"/>
            </w:tcMar>
            <w:vAlign w:val="center"/>
          </w:tcPr>
          <w:p w14:paraId="331B6F4D" w14:textId="7DF4B809" w:rsidR="00854025" w:rsidRPr="00F862B2" w:rsidRDefault="006B2696">
            <w:pPr>
              <w:rPr>
                <w:rFonts w:ascii="Aptos" w:hAnsi="Aptos"/>
                <w:lang w:val="pl-PL"/>
              </w:rPr>
            </w:pPr>
            <w:r w:rsidRPr="00F862B2">
              <w:rPr>
                <w:rFonts w:ascii="Aptos" w:hAnsi="Aptos"/>
                <w:sz w:val="14"/>
                <w:lang w:val="pl-PL"/>
              </w:rPr>
              <w:t xml:space="preserve">Task </w:t>
            </w:r>
            <w:r w:rsidR="00551FC9" w:rsidRPr="00F862B2">
              <w:rPr>
                <w:rFonts w:ascii="Aptos" w:hAnsi="Aptos"/>
                <w:sz w:val="14"/>
                <w:lang w:val="pl-PL"/>
              </w:rPr>
              <w:t xml:space="preserve">Site / Construction </w:t>
            </w:r>
          </w:p>
        </w:tc>
        <w:tc>
          <w:tcPr>
            <w:tcW w:w="1247" w:type="dxa"/>
            <w:tcMar>
              <w:top w:w="70" w:type="dxa"/>
              <w:left w:w="70" w:type="dxa"/>
              <w:bottom w:w="70" w:type="dxa"/>
              <w:right w:w="70" w:type="dxa"/>
            </w:tcMar>
            <w:vAlign w:val="center"/>
          </w:tcPr>
          <w:p w14:paraId="3E89A9C6" w14:textId="77777777" w:rsidR="00854025" w:rsidRPr="00F862B2" w:rsidRDefault="00551FC9">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4242F1BD" w14:textId="77777777" w:rsidR="00854025" w:rsidRPr="00F862B2" w:rsidRDefault="00551FC9">
            <w:pPr>
              <w:rPr>
                <w:rFonts w:ascii="Aptos" w:hAnsi="Aptos"/>
              </w:rPr>
            </w:pPr>
            <w:r w:rsidRPr="00F862B2">
              <w:rPr>
                <w:rFonts w:ascii="Aptos" w:hAnsi="Aptos"/>
                <w:sz w:val="14"/>
              </w:rPr>
              <w:t>Waste records (transfer forms); inspections of temporary storage sites.</w:t>
            </w:r>
            <w:r w:rsidRPr="00F862B2">
              <w:rPr>
                <w:rFonts w:ascii="Aptos" w:hAnsi="Aptos"/>
                <w:sz w:val="14"/>
              </w:rPr>
              <w:br/>
              <w:t>In the event of exceeding standards, environmental degradation, or public complaints—implement corrective actions.</w:t>
            </w:r>
          </w:p>
        </w:tc>
        <w:tc>
          <w:tcPr>
            <w:tcW w:w="1247" w:type="dxa"/>
            <w:tcMar>
              <w:top w:w="70" w:type="dxa"/>
              <w:left w:w="70" w:type="dxa"/>
              <w:bottom w:w="70" w:type="dxa"/>
              <w:right w:w="70" w:type="dxa"/>
            </w:tcMar>
            <w:vAlign w:val="center"/>
          </w:tcPr>
          <w:p w14:paraId="1D40AD37" w14:textId="77777777" w:rsidR="00854025" w:rsidRPr="00F862B2" w:rsidRDefault="00551FC9">
            <w:pPr>
              <w:rPr>
                <w:rFonts w:ascii="Aptos" w:hAnsi="Aptos"/>
              </w:rPr>
            </w:pPr>
            <w:r w:rsidRPr="00F862B2">
              <w:rPr>
                <w:rFonts w:ascii="Aptos" w:hAnsi="Aptos"/>
                <w:sz w:val="14"/>
              </w:rPr>
              <w:t>Once a month</w:t>
            </w:r>
          </w:p>
        </w:tc>
        <w:tc>
          <w:tcPr>
            <w:tcW w:w="1814" w:type="dxa"/>
            <w:tcMar>
              <w:top w:w="70" w:type="dxa"/>
              <w:left w:w="70" w:type="dxa"/>
              <w:bottom w:w="70" w:type="dxa"/>
              <w:right w:w="70" w:type="dxa"/>
            </w:tcMar>
            <w:vAlign w:val="center"/>
          </w:tcPr>
          <w:p w14:paraId="5541CA61" w14:textId="304538D1" w:rsidR="00854025" w:rsidRPr="00F862B2" w:rsidRDefault="00551FC9">
            <w:pPr>
              <w:rPr>
                <w:rFonts w:ascii="Aptos" w:hAnsi="Aptos"/>
              </w:rPr>
            </w:pPr>
            <w:r w:rsidRPr="00F862B2">
              <w:rPr>
                <w:rFonts w:ascii="Aptos" w:hAnsi="Aptos"/>
                <w:sz w:val="14"/>
              </w:rPr>
              <w:t xml:space="preserve">Contractor / </w:t>
            </w:r>
            <w:r w:rsidR="006B2696" w:rsidRPr="00F862B2">
              <w:rPr>
                <w:rFonts w:ascii="Aptos" w:hAnsi="Aptos"/>
                <w:sz w:val="14"/>
              </w:rPr>
              <w:t>Contract Engineer</w:t>
            </w:r>
          </w:p>
        </w:tc>
      </w:tr>
      <w:tr w:rsidR="00854025" w:rsidRPr="00F862B2" w14:paraId="1DD8E3F2" w14:textId="77777777" w:rsidTr="00E73734">
        <w:trPr>
          <w:trHeight w:val="300"/>
          <w:jc w:val="center"/>
        </w:trPr>
        <w:tc>
          <w:tcPr>
            <w:tcW w:w="454" w:type="dxa"/>
            <w:tcMar>
              <w:top w:w="70" w:type="dxa"/>
              <w:left w:w="70" w:type="dxa"/>
              <w:bottom w:w="70" w:type="dxa"/>
              <w:right w:w="70" w:type="dxa"/>
            </w:tcMar>
            <w:vAlign w:val="center"/>
          </w:tcPr>
          <w:p w14:paraId="40F979D9" w14:textId="77777777" w:rsidR="00854025" w:rsidRPr="00F862B2" w:rsidRDefault="00551FC9">
            <w:pPr>
              <w:jc w:val="center"/>
              <w:rPr>
                <w:rFonts w:ascii="Aptos" w:hAnsi="Aptos"/>
              </w:rPr>
            </w:pPr>
            <w:r w:rsidRPr="00F862B2">
              <w:rPr>
                <w:rFonts w:ascii="Aptos" w:hAnsi="Aptos"/>
                <w:b/>
                <w:sz w:val="15"/>
              </w:rPr>
              <w:t>9</w:t>
            </w:r>
          </w:p>
        </w:tc>
        <w:tc>
          <w:tcPr>
            <w:tcW w:w="1531" w:type="dxa"/>
            <w:tcMar>
              <w:top w:w="70" w:type="dxa"/>
              <w:left w:w="70" w:type="dxa"/>
              <w:bottom w:w="70" w:type="dxa"/>
              <w:right w:w="70" w:type="dxa"/>
            </w:tcMar>
            <w:vAlign w:val="center"/>
          </w:tcPr>
          <w:p w14:paraId="3DC447AF" w14:textId="77777777" w:rsidR="00854025" w:rsidRPr="00F862B2" w:rsidRDefault="00551FC9">
            <w:pPr>
              <w:rPr>
                <w:rFonts w:ascii="Aptos" w:hAnsi="Aptos"/>
              </w:rPr>
            </w:pPr>
            <w:r w:rsidRPr="00F862B2">
              <w:rPr>
                <w:rFonts w:ascii="Aptos" w:hAnsi="Aptos"/>
                <w:sz w:val="14"/>
              </w:rPr>
              <w:t>Landscape</w:t>
            </w:r>
          </w:p>
        </w:tc>
        <w:tc>
          <w:tcPr>
            <w:tcW w:w="2598" w:type="dxa"/>
            <w:tcMar>
              <w:top w:w="70" w:type="dxa"/>
              <w:left w:w="70" w:type="dxa"/>
              <w:bottom w:w="70" w:type="dxa"/>
              <w:right w:w="70" w:type="dxa"/>
            </w:tcMar>
            <w:vAlign w:val="center"/>
          </w:tcPr>
          <w:p w14:paraId="2DFED3DA" w14:textId="6AA17407" w:rsidR="00854025" w:rsidRPr="00F862B2" w:rsidRDefault="00551FC9">
            <w:pPr>
              <w:rPr>
                <w:rFonts w:ascii="Aptos" w:hAnsi="Aptos"/>
              </w:rPr>
            </w:pPr>
            <w:r w:rsidRPr="00F862B2">
              <w:rPr>
                <w:rFonts w:ascii="Aptos" w:hAnsi="Aptos"/>
                <w:sz w:val="14"/>
              </w:rPr>
              <w:t xml:space="preserve">Permanent change to the landscape of the Nysa Kłodzka river valley; impact on the priority landscape identified within the </w:t>
            </w:r>
            <w:r w:rsidR="00F53BAF" w:rsidRPr="00F862B2">
              <w:rPr>
                <w:rFonts w:ascii="Aptos" w:hAnsi="Aptos"/>
                <w:sz w:val="14"/>
              </w:rPr>
              <w:t xml:space="preserve">Task </w:t>
            </w:r>
            <w:r w:rsidRPr="00F862B2">
              <w:rPr>
                <w:rFonts w:ascii="Aptos" w:hAnsi="Aptos"/>
                <w:sz w:val="14"/>
              </w:rPr>
              <w:t>area</w:t>
            </w:r>
          </w:p>
        </w:tc>
        <w:tc>
          <w:tcPr>
            <w:tcW w:w="2448" w:type="dxa"/>
            <w:tcMar>
              <w:top w:w="70" w:type="dxa"/>
              <w:left w:w="70" w:type="dxa"/>
              <w:bottom w:w="70" w:type="dxa"/>
              <w:right w:w="70" w:type="dxa"/>
            </w:tcMar>
            <w:vAlign w:val="center"/>
          </w:tcPr>
          <w:p w14:paraId="24120C6B" w14:textId="1FB70DAA" w:rsidR="00854025" w:rsidRPr="00F862B2" w:rsidRDefault="00551FC9">
            <w:pPr>
              <w:rPr>
                <w:rFonts w:ascii="Aptos" w:hAnsi="Aptos"/>
              </w:rPr>
            </w:pPr>
            <w:r w:rsidRPr="00F862B2">
              <w:rPr>
                <w:rFonts w:ascii="Aptos" w:hAnsi="Aptos"/>
                <w:sz w:val="14"/>
              </w:rPr>
              <w:t>Visibility analyses and landscape visualizations from the dam crest and key observation points. Use of native materials for the facades of support buildings. Shaping of dam slopes with stone riprap and grass seeding.</w:t>
            </w:r>
          </w:p>
        </w:tc>
        <w:tc>
          <w:tcPr>
            <w:tcW w:w="1417" w:type="dxa"/>
            <w:tcMar>
              <w:top w:w="70" w:type="dxa"/>
              <w:left w:w="70" w:type="dxa"/>
              <w:bottom w:w="70" w:type="dxa"/>
              <w:right w:w="70" w:type="dxa"/>
            </w:tcMar>
            <w:vAlign w:val="center"/>
          </w:tcPr>
          <w:p w14:paraId="63731D84" w14:textId="7A65D8B9" w:rsidR="00854025" w:rsidRPr="00F862B2" w:rsidRDefault="006B2696">
            <w:pPr>
              <w:rPr>
                <w:rFonts w:ascii="Aptos" w:hAnsi="Aptos"/>
              </w:rPr>
            </w:pPr>
            <w:r w:rsidRPr="00F862B2">
              <w:rPr>
                <w:rFonts w:ascii="Aptos" w:hAnsi="Aptos"/>
                <w:sz w:val="14"/>
              </w:rPr>
              <w:t xml:space="preserve">Task </w:t>
            </w:r>
            <w:r w:rsidR="00551FC9" w:rsidRPr="00F862B2">
              <w:rPr>
                <w:rFonts w:ascii="Aptos" w:hAnsi="Aptos"/>
                <w:sz w:val="14"/>
              </w:rPr>
              <w:t>Site and Surroundings / Design and Operation</w:t>
            </w:r>
          </w:p>
        </w:tc>
        <w:tc>
          <w:tcPr>
            <w:tcW w:w="1247" w:type="dxa"/>
            <w:tcMar>
              <w:top w:w="70" w:type="dxa"/>
              <w:left w:w="70" w:type="dxa"/>
              <w:bottom w:w="70" w:type="dxa"/>
              <w:right w:w="70" w:type="dxa"/>
            </w:tcMar>
            <w:vAlign w:val="center"/>
          </w:tcPr>
          <w:p w14:paraId="52403714" w14:textId="303823D9" w:rsidR="00854025" w:rsidRPr="00F862B2" w:rsidRDefault="00551FC9">
            <w:pPr>
              <w:rPr>
                <w:rFonts w:ascii="Aptos" w:hAnsi="Aptos"/>
              </w:rPr>
            </w:pPr>
            <w:r w:rsidRPr="00F862B2">
              <w:rPr>
                <w:rFonts w:ascii="Aptos" w:hAnsi="Aptos"/>
                <w:sz w:val="14"/>
              </w:rPr>
              <w:t>Investor</w:t>
            </w:r>
            <w:r w:rsidR="006B2696" w:rsidRPr="00F862B2">
              <w:rPr>
                <w:rFonts w:ascii="Aptos" w:hAnsi="Aptos"/>
                <w:sz w:val="14"/>
              </w:rPr>
              <w:t xml:space="preserve"> / Designer</w:t>
            </w:r>
          </w:p>
        </w:tc>
        <w:tc>
          <w:tcPr>
            <w:tcW w:w="2324" w:type="dxa"/>
            <w:tcMar>
              <w:top w:w="70" w:type="dxa"/>
              <w:left w:w="70" w:type="dxa"/>
              <w:bottom w:w="70" w:type="dxa"/>
              <w:right w:w="70" w:type="dxa"/>
            </w:tcMar>
            <w:vAlign w:val="center"/>
          </w:tcPr>
          <w:p w14:paraId="048DEA36" w14:textId="77777777" w:rsidR="00854025" w:rsidRPr="00F862B2" w:rsidRDefault="00551FC9">
            <w:pPr>
              <w:rPr>
                <w:rFonts w:ascii="Aptos" w:hAnsi="Aptos"/>
              </w:rPr>
            </w:pPr>
            <w:r w:rsidRPr="00F862B2">
              <w:rPr>
                <w:rFonts w:ascii="Aptos" w:hAnsi="Aptos"/>
                <w:sz w:val="14"/>
              </w:rPr>
              <w:t>Landscape analysis during the design phase; visual assessment after reservoir commissioning</w:t>
            </w:r>
          </w:p>
        </w:tc>
        <w:tc>
          <w:tcPr>
            <w:tcW w:w="1247" w:type="dxa"/>
            <w:tcMar>
              <w:top w:w="70" w:type="dxa"/>
              <w:left w:w="70" w:type="dxa"/>
              <w:bottom w:w="70" w:type="dxa"/>
              <w:right w:w="70" w:type="dxa"/>
            </w:tcMar>
            <w:vAlign w:val="center"/>
          </w:tcPr>
          <w:p w14:paraId="535EDB54" w14:textId="77777777" w:rsidR="00854025" w:rsidRPr="00F862B2" w:rsidRDefault="00551FC9">
            <w:pPr>
              <w:rPr>
                <w:rFonts w:ascii="Aptos" w:hAnsi="Aptos"/>
              </w:rPr>
            </w:pPr>
            <w:r w:rsidRPr="00F862B2">
              <w:rPr>
                <w:rFonts w:ascii="Aptos" w:hAnsi="Aptos"/>
                <w:sz w:val="14"/>
              </w:rPr>
              <w:t>During the design phase; verification after commissioning</w:t>
            </w:r>
          </w:p>
        </w:tc>
        <w:tc>
          <w:tcPr>
            <w:tcW w:w="1814" w:type="dxa"/>
            <w:tcMar>
              <w:top w:w="70" w:type="dxa"/>
              <w:left w:w="70" w:type="dxa"/>
              <w:bottom w:w="70" w:type="dxa"/>
              <w:right w:w="70" w:type="dxa"/>
            </w:tcMar>
            <w:vAlign w:val="center"/>
          </w:tcPr>
          <w:p w14:paraId="79110AD1" w14:textId="74C4125F" w:rsidR="00854025" w:rsidRPr="00F862B2" w:rsidRDefault="00551FC9">
            <w:pPr>
              <w:rPr>
                <w:rFonts w:ascii="Aptos" w:hAnsi="Aptos"/>
              </w:rPr>
            </w:pPr>
            <w:r w:rsidRPr="00F862B2">
              <w:rPr>
                <w:rFonts w:ascii="Aptos" w:hAnsi="Aptos"/>
                <w:sz w:val="14"/>
              </w:rPr>
              <w:t>Designer / Investor</w:t>
            </w:r>
          </w:p>
        </w:tc>
      </w:tr>
      <w:tr w:rsidR="00854025" w:rsidRPr="00F862B2" w14:paraId="13C1DC6A" w14:textId="77777777" w:rsidTr="00E73734">
        <w:trPr>
          <w:trHeight w:val="300"/>
          <w:jc w:val="center"/>
        </w:trPr>
        <w:tc>
          <w:tcPr>
            <w:tcW w:w="454" w:type="dxa"/>
            <w:tcMar>
              <w:top w:w="70" w:type="dxa"/>
              <w:left w:w="70" w:type="dxa"/>
              <w:bottom w:w="70" w:type="dxa"/>
              <w:right w:w="70" w:type="dxa"/>
            </w:tcMar>
            <w:vAlign w:val="center"/>
          </w:tcPr>
          <w:p w14:paraId="24AD83AC" w14:textId="77777777" w:rsidR="00854025" w:rsidRPr="00F862B2" w:rsidRDefault="00551FC9">
            <w:pPr>
              <w:jc w:val="center"/>
              <w:rPr>
                <w:rFonts w:ascii="Aptos" w:hAnsi="Aptos"/>
              </w:rPr>
            </w:pPr>
            <w:r w:rsidRPr="00F862B2">
              <w:rPr>
                <w:rFonts w:ascii="Aptos" w:hAnsi="Aptos"/>
                <w:b/>
                <w:sz w:val="15"/>
              </w:rPr>
              <w:t>10</w:t>
            </w:r>
          </w:p>
        </w:tc>
        <w:tc>
          <w:tcPr>
            <w:tcW w:w="1531" w:type="dxa"/>
            <w:tcMar>
              <w:top w:w="70" w:type="dxa"/>
              <w:left w:w="70" w:type="dxa"/>
              <w:bottom w:w="70" w:type="dxa"/>
              <w:right w:w="70" w:type="dxa"/>
            </w:tcMar>
            <w:vAlign w:val="center"/>
          </w:tcPr>
          <w:p w14:paraId="2FA11F46" w14:textId="77777777" w:rsidR="00854025" w:rsidRPr="00F862B2" w:rsidRDefault="00551FC9">
            <w:pPr>
              <w:rPr>
                <w:rFonts w:ascii="Aptos" w:hAnsi="Aptos"/>
              </w:rPr>
            </w:pPr>
            <w:r w:rsidRPr="00F862B2">
              <w:rPr>
                <w:rFonts w:ascii="Aptos" w:hAnsi="Aptos"/>
                <w:sz w:val="14"/>
              </w:rPr>
              <w:t>Cumulative impact – reservoir cascade</w:t>
            </w:r>
          </w:p>
        </w:tc>
        <w:tc>
          <w:tcPr>
            <w:tcW w:w="2598" w:type="dxa"/>
            <w:tcMar>
              <w:top w:w="70" w:type="dxa"/>
              <w:left w:w="70" w:type="dxa"/>
              <w:bottom w:w="70" w:type="dxa"/>
              <w:right w:w="70" w:type="dxa"/>
            </w:tcMar>
            <w:vAlign w:val="center"/>
          </w:tcPr>
          <w:p w14:paraId="53398656" w14:textId="77777777" w:rsidR="00854025" w:rsidRPr="00F862B2" w:rsidRDefault="00551FC9">
            <w:pPr>
              <w:rPr>
                <w:rFonts w:ascii="Aptos" w:hAnsi="Aptos"/>
              </w:rPr>
            </w:pPr>
            <w:r w:rsidRPr="00F862B2">
              <w:rPr>
                <w:rFonts w:ascii="Aptos" w:hAnsi="Aptos"/>
                <w:sz w:val="14"/>
              </w:rPr>
              <w:t>Cumulative impacts on the hydrological regime, ichthyofauna / fish fauna, water quality, and natural habitats / wildlife habitats resulting from the operation of the reservoir cascade on the Nysa Kłodzka River.</w:t>
            </w:r>
          </w:p>
        </w:tc>
        <w:tc>
          <w:tcPr>
            <w:tcW w:w="2448" w:type="dxa"/>
            <w:tcMar>
              <w:top w:w="70" w:type="dxa"/>
              <w:left w:w="70" w:type="dxa"/>
              <w:bottom w:w="70" w:type="dxa"/>
              <w:right w:w="70" w:type="dxa"/>
            </w:tcMar>
            <w:vAlign w:val="center"/>
          </w:tcPr>
          <w:p w14:paraId="60E37D23" w14:textId="19D7F70D" w:rsidR="00854025" w:rsidRPr="00F862B2" w:rsidRDefault="00551FC9">
            <w:pPr>
              <w:rPr>
                <w:rFonts w:ascii="Aptos" w:hAnsi="Aptos"/>
              </w:rPr>
            </w:pPr>
            <w:r w:rsidRPr="00F862B2">
              <w:rPr>
                <w:rFonts w:ascii="Aptos" w:hAnsi="Aptos"/>
                <w:sz w:val="14"/>
              </w:rPr>
              <w:t>Conducting an assessment of cumulative impacts as a mandatory section of the EA report. The results of the assessment will be included in the C-E</w:t>
            </w:r>
            <w:r w:rsidR="00F07A27" w:rsidRPr="00F862B2">
              <w:rPr>
                <w:rFonts w:ascii="Aptos" w:hAnsi="Aptos"/>
                <w:sz w:val="14"/>
              </w:rPr>
              <w:t>S</w:t>
            </w:r>
            <w:r w:rsidRPr="00F862B2">
              <w:rPr>
                <w:rFonts w:ascii="Aptos" w:hAnsi="Aptos"/>
                <w:sz w:val="14"/>
              </w:rPr>
              <w:t>MP plan for construction works.</w:t>
            </w:r>
          </w:p>
        </w:tc>
        <w:tc>
          <w:tcPr>
            <w:tcW w:w="1417" w:type="dxa"/>
            <w:tcMar>
              <w:top w:w="70" w:type="dxa"/>
              <w:left w:w="70" w:type="dxa"/>
              <w:bottom w:w="70" w:type="dxa"/>
              <w:right w:w="70" w:type="dxa"/>
            </w:tcMar>
            <w:vAlign w:val="center"/>
          </w:tcPr>
          <w:p w14:paraId="12449723" w14:textId="77777777" w:rsidR="00854025" w:rsidRPr="00F862B2" w:rsidRDefault="00551FC9">
            <w:pPr>
              <w:rPr>
                <w:rFonts w:ascii="Aptos" w:hAnsi="Aptos"/>
              </w:rPr>
            </w:pPr>
            <w:r w:rsidRPr="00F862B2">
              <w:rPr>
                <w:rFonts w:ascii="Aptos" w:hAnsi="Aptos"/>
                <w:sz w:val="14"/>
              </w:rPr>
              <w:t>The entire reservoir cascade on the Nysa Kłodzka River / design, construction, and operation</w:t>
            </w:r>
          </w:p>
        </w:tc>
        <w:tc>
          <w:tcPr>
            <w:tcW w:w="1247" w:type="dxa"/>
            <w:tcMar>
              <w:top w:w="70" w:type="dxa"/>
              <w:left w:w="70" w:type="dxa"/>
              <w:bottom w:w="70" w:type="dxa"/>
              <w:right w:w="70" w:type="dxa"/>
            </w:tcMar>
            <w:vAlign w:val="center"/>
          </w:tcPr>
          <w:p w14:paraId="6C66D102" w14:textId="2101BED9" w:rsidR="00854025" w:rsidRPr="00F862B2" w:rsidRDefault="006B2696">
            <w:pPr>
              <w:rPr>
                <w:rFonts w:ascii="Aptos" w:hAnsi="Aptos"/>
              </w:rPr>
            </w:pPr>
            <w:r w:rsidRPr="00F862B2">
              <w:rPr>
                <w:rFonts w:ascii="Aptos" w:hAnsi="Aptos"/>
                <w:sz w:val="14"/>
              </w:rPr>
              <w:t>Investor</w:t>
            </w:r>
            <w:r w:rsidR="00551FC9" w:rsidRPr="00F862B2">
              <w:rPr>
                <w:rFonts w:ascii="Aptos" w:hAnsi="Aptos"/>
                <w:sz w:val="14"/>
              </w:rPr>
              <w:t xml:space="preserve"> / </w:t>
            </w:r>
            <w:r w:rsidRPr="00F862B2">
              <w:rPr>
                <w:rFonts w:ascii="Aptos" w:hAnsi="Aptos"/>
                <w:sz w:val="14"/>
              </w:rPr>
              <w:t xml:space="preserve">Designer / </w:t>
            </w:r>
            <w:r w:rsidR="00281CE4" w:rsidRPr="00F862B2">
              <w:rPr>
                <w:rFonts w:ascii="Aptos" w:hAnsi="Aptos"/>
                <w:sz w:val="14"/>
              </w:rPr>
              <w:t xml:space="preserve">Construction </w:t>
            </w:r>
            <w:r w:rsidR="001E6061" w:rsidRPr="00F862B2">
              <w:rPr>
                <w:rFonts w:ascii="Aptos" w:hAnsi="Aptos"/>
                <w:sz w:val="14"/>
              </w:rPr>
              <w:t>Contractor</w:t>
            </w:r>
          </w:p>
        </w:tc>
        <w:tc>
          <w:tcPr>
            <w:tcW w:w="2324" w:type="dxa"/>
            <w:tcMar>
              <w:top w:w="70" w:type="dxa"/>
              <w:left w:w="70" w:type="dxa"/>
              <w:bottom w:w="70" w:type="dxa"/>
              <w:right w:w="70" w:type="dxa"/>
            </w:tcMar>
            <w:vAlign w:val="center"/>
          </w:tcPr>
          <w:p w14:paraId="3F6D3BE1" w14:textId="77777777" w:rsidR="00854025" w:rsidRPr="00F862B2" w:rsidRDefault="00551FC9">
            <w:pPr>
              <w:rPr>
                <w:rFonts w:ascii="Aptos" w:hAnsi="Aptos"/>
              </w:rPr>
            </w:pPr>
            <w:r w:rsidRPr="00F862B2">
              <w:rPr>
                <w:rFonts w:ascii="Aptos" w:hAnsi="Aptos"/>
                <w:sz w:val="14"/>
              </w:rPr>
              <w:t>Assessment of cumulative impacts as a chapter of the EA report; integrated monitoring of the cascade; annual reports.</w:t>
            </w:r>
          </w:p>
        </w:tc>
        <w:tc>
          <w:tcPr>
            <w:tcW w:w="1247" w:type="dxa"/>
            <w:tcMar>
              <w:top w:w="70" w:type="dxa"/>
              <w:left w:w="70" w:type="dxa"/>
              <w:bottom w:w="70" w:type="dxa"/>
              <w:right w:w="70" w:type="dxa"/>
            </w:tcMar>
            <w:vAlign w:val="center"/>
          </w:tcPr>
          <w:p w14:paraId="5C9EEDD8" w14:textId="2C742CA6" w:rsidR="00854025" w:rsidRPr="00F862B2" w:rsidRDefault="00551FC9">
            <w:pPr>
              <w:rPr>
                <w:rFonts w:ascii="Aptos" w:hAnsi="Aptos"/>
              </w:rPr>
            </w:pPr>
            <w:r w:rsidRPr="00F862B2">
              <w:rPr>
                <w:rFonts w:ascii="Aptos" w:hAnsi="Aptos"/>
                <w:sz w:val="14"/>
              </w:rPr>
              <w:t>at the EA report stage</w:t>
            </w:r>
          </w:p>
        </w:tc>
        <w:tc>
          <w:tcPr>
            <w:tcW w:w="1814" w:type="dxa"/>
            <w:tcMar>
              <w:top w:w="70" w:type="dxa"/>
              <w:left w:w="70" w:type="dxa"/>
              <w:bottom w:w="70" w:type="dxa"/>
              <w:right w:w="70" w:type="dxa"/>
            </w:tcMar>
            <w:vAlign w:val="center"/>
          </w:tcPr>
          <w:p w14:paraId="58175FC5" w14:textId="2A9BFEC8" w:rsidR="00854025" w:rsidRPr="00F862B2" w:rsidRDefault="00551FC9">
            <w:pPr>
              <w:rPr>
                <w:rFonts w:ascii="Aptos" w:hAnsi="Aptos"/>
              </w:rPr>
            </w:pPr>
            <w:r w:rsidRPr="00F862B2">
              <w:rPr>
                <w:rFonts w:ascii="Aptos" w:hAnsi="Aptos"/>
                <w:sz w:val="14"/>
              </w:rPr>
              <w:t xml:space="preserve">Investor / </w:t>
            </w:r>
            <w:r w:rsidR="00281CE4" w:rsidRPr="00F862B2">
              <w:rPr>
                <w:rFonts w:ascii="Aptos" w:hAnsi="Aptos"/>
                <w:sz w:val="14"/>
              </w:rPr>
              <w:t xml:space="preserve">Construction </w:t>
            </w:r>
            <w:r w:rsidR="001E6061" w:rsidRPr="00F862B2">
              <w:rPr>
                <w:rFonts w:ascii="Aptos" w:hAnsi="Aptos"/>
                <w:sz w:val="14"/>
              </w:rPr>
              <w:t xml:space="preserve">Contractor / Contract Engineer </w:t>
            </w:r>
          </w:p>
        </w:tc>
      </w:tr>
      <w:tr w:rsidR="00854025" w:rsidRPr="00F862B2" w14:paraId="1407BDBE" w14:textId="77777777" w:rsidTr="00E73734">
        <w:trPr>
          <w:trHeight w:val="300"/>
          <w:jc w:val="center"/>
        </w:trPr>
        <w:tc>
          <w:tcPr>
            <w:tcW w:w="454" w:type="dxa"/>
            <w:tcMar>
              <w:top w:w="70" w:type="dxa"/>
              <w:left w:w="70" w:type="dxa"/>
              <w:bottom w:w="70" w:type="dxa"/>
              <w:right w:w="70" w:type="dxa"/>
            </w:tcMar>
            <w:vAlign w:val="center"/>
          </w:tcPr>
          <w:p w14:paraId="0F318BCD" w14:textId="77777777" w:rsidR="00854025" w:rsidRPr="00F862B2" w:rsidRDefault="00551FC9">
            <w:pPr>
              <w:jc w:val="center"/>
              <w:rPr>
                <w:rFonts w:ascii="Aptos" w:hAnsi="Aptos"/>
              </w:rPr>
            </w:pPr>
            <w:r w:rsidRPr="00F862B2">
              <w:rPr>
                <w:rFonts w:ascii="Aptos" w:hAnsi="Aptos"/>
                <w:b/>
                <w:sz w:val="15"/>
              </w:rPr>
              <w:t>11</w:t>
            </w:r>
          </w:p>
        </w:tc>
        <w:tc>
          <w:tcPr>
            <w:tcW w:w="1531" w:type="dxa"/>
            <w:tcMar>
              <w:top w:w="70" w:type="dxa"/>
              <w:left w:w="70" w:type="dxa"/>
              <w:bottom w:w="70" w:type="dxa"/>
              <w:right w:w="70" w:type="dxa"/>
            </w:tcMar>
            <w:vAlign w:val="center"/>
          </w:tcPr>
          <w:p w14:paraId="7ACD0146" w14:textId="77777777" w:rsidR="00854025" w:rsidRPr="00F862B2" w:rsidRDefault="00551FC9">
            <w:pPr>
              <w:rPr>
                <w:rFonts w:ascii="Aptos" w:hAnsi="Aptos"/>
              </w:rPr>
            </w:pPr>
            <w:r w:rsidRPr="00F862B2">
              <w:rPr>
                <w:rFonts w:ascii="Aptos" w:hAnsi="Aptos"/>
                <w:sz w:val="14"/>
              </w:rPr>
              <w:t>Climate change – project vulnerability</w:t>
            </w:r>
          </w:p>
        </w:tc>
        <w:tc>
          <w:tcPr>
            <w:tcW w:w="2598" w:type="dxa"/>
            <w:tcMar>
              <w:top w:w="70" w:type="dxa"/>
              <w:left w:w="70" w:type="dxa"/>
              <w:bottom w:w="70" w:type="dxa"/>
              <w:right w:w="70" w:type="dxa"/>
            </w:tcMar>
            <w:vAlign w:val="center"/>
          </w:tcPr>
          <w:p w14:paraId="25B6D769" w14:textId="77777777" w:rsidR="00854025" w:rsidRPr="00F862B2" w:rsidRDefault="00551FC9">
            <w:pPr>
              <w:rPr>
                <w:rFonts w:ascii="Aptos" w:hAnsi="Aptos"/>
              </w:rPr>
            </w:pPr>
            <w:r w:rsidRPr="00F862B2">
              <w:rPr>
                <w:rFonts w:ascii="Aptos" w:hAnsi="Aptos"/>
                <w:sz w:val="14"/>
              </w:rPr>
              <w:t>Project vulnerability to climate change: changes in precipitation patterns, increased frequency of floods and low-water periods, risk of cyanobacterial blooms.</w:t>
            </w:r>
          </w:p>
        </w:tc>
        <w:tc>
          <w:tcPr>
            <w:tcW w:w="2448" w:type="dxa"/>
            <w:tcMar>
              <w:top w:w="70" w:type="dxa"/>
              <w:left w:w="70" w:type="dxa"/>
              <w:bottom w:w="70" w:type="dxa"/>
              <w:right w:w="70" w:type="dxa"/>
            </w:tcMar>
            <w:vAlign w:val="center"/>
          </w:tcPr>
          <w:p w14:paraId="7272B015" w14:textId="72BB75C2" w:rsidR="00854025" w:rsidRPr="00F862B2" w:rsidRDefault="00551FC9">
            <w:pPr>
              <w:rPr>
                <w:rFonts w:ascii="Aptos" w:hAnsi="Aptos"/>
              </w:rPr>
            </w:pPr>
            <w:r w:rsidRPr="00F862B2">
              <w:rPr>
                <w:rFonts w:ascii="Aptos" w:hAnsi="Aptos"/>
                <w:sz w:val="14"/>
              </w:rPr>
              <w:t>A Climate Change Vulnerability Assessment (CRVA) will be conducted during the EA report phase. Detailed adaptation measures will be specified in the C-ESMP</w:t>
            </w:r>
            <w:r w:rsidR="00F07A27" w:rsidRPr="00F862B2">
              <w:rPr>
                <w:rFonts w:ascii="Aptos" w:hAnsi="Aptos"/>
                <w:sz w:val="14"/>
              </w:rPr>
              <w:t>.</w:t>
            </w:r>
          </w:p>
        </w:tc>
        <w:tc>
          <w:tcPr>
            <w:tcW w:w="1417" w:type="dxa"/>
            <w:tcMar>
              <w:top w:w="70" w:type="dxa"/>
              <w:left w:w="70" w:type="dxa"/>
              <w:bottom w:w="70" w:type="dxa"/>
              <w:right w:w="70" w:type="dxa"/>
            </w:tcMar>
            <w:vAlign w:val="center"/>
          </w:tcPr>
          <w:p w14:paraId="34DA06C6" w14:textId="0A631918" w:rsidR="00854025" w:rsidRPr="00F862B2" w:rsidRDefault="00D24BB1">
            <w:pPr>
              <w:rPr>
                <w:rFonts w:ascii="Aptos" w:hAnsi="Aptos"/>
                <w:lang w:val="pl-PL"/>
              </w:rPr>
            </w:pPr>
            <w:r w:rsidRPr="00F862B2">
              <w:rPr>
                <w:rFonts w:ascii="Aptos" w:hAnsi="Aptos"/>
                <w:sz w:val="14"/>
                <w:lang w:val="pl-PL"/>
              </w:rPr>
              <w:t>Task / Design and Operation</w:t>
            </w:r>
          </w:p>
        </w:tc>
        <w:tc>
          <w:tcPr>
            <w:tcW w:w="1247" w:type="dxa"/>
            <w:tcMar>
              <w:top w:w="70" w:type="dxa"/>
              <w:left w:w="70" w:type="dxa"/>
              <w:bottom w:w="70" w:type="dxa"/>
              <w:right w:w="70" w:type="dxa"/>
            </w:tcMar>
            <w:vAlign w:val="center"/>
          </w:tcPr>
          <w:p w14:paraId="2B429832" w14:textId="1CA18DFD" w:rsidR="00854025" w:rsidRPr="00F862B2" w:rsidRDefault="00551FC9">
            <w:pPr>
              <w:rPr>
                <w:rFonts w:ascii="Aptos" w:hAnsi="Aptos"/>
              </w:rPr>
            </w:pPr>
            <w:r w:rsidRPr="00F862B2">
              <w:rPr>
                <w:rFonts w:ascii="Aptos" w:hAnsi="Aptos"/>
                <w:sz w:val="14"/>
              </w:rPr>
              <w:t>Investor</w:t>
            </w:r>
            <w:r w:rsidR="006B2696" w:rsidRPr="00F862B2">
              <w:rPr>
                <w:rFonts w:ascii="Aptos" w:hAnsi="Aptos"/>
                <w:sz w:val="14"/>
              </w:rPr>
              <w:t xml:space="preserve"> / Designer</w:t>
            </w:r>
          </w:p>
        </w:tc>
        <w:tc>
          <w:tcPr>
            <w:tcW w:w="2324" w:type="dxa"/>
            <w:tcMar>
              <w:top w:w="70" w:type="dxa"/>
              <w:left w:w="70" w:type="dxa"/>
              <w:bottom w:w="70" w:type="dxa"/>
              <w:right w:w="70" w:type="dxa"/>
            </w:tcMar>
            <w:vAlign w:val="center"/>
          </w:tcPr>
          <w:p w14:paraId="34D58DD5" w14:textId="77777777" w:rsidR="00854025" w:rsidRPr="00F862B2" w:rsidRDefault="00551FC9">
            <w:pPr>
              <w:rPr>
                <w:rFonts w:ascii="Aptos" w:hAnsi="Aptos"/>
              </w:rPr>
            </w:pPr>
            <w:r w:rsidRPr="6ECA9AF6">
              <w:rPr>
                <w:rFonts w:ascii="Aptos" w:hAnsi="Aptos"/>
                <w:sz w:val="14"/>
                <w:szCs w:val="14"/>
              </w:rPr>
              <w:t>Monitoring of extreme hydrological events; details to be specified in the C-ESMP.</w:t>
            </w:r>
          </w:p>
        </w:tc>
        <w:tc>
          <w:tcPr>
            <w:tcW w:w="1247" w:type="dxa"/>
            <w:tcMar>
              <w:top w:w="70" w:type="dxa"/>
              <w:left w:w="70" w:type="dxa"/>
              <w:bottom w:w="70" w:type="dxa"/>
              <w:right w:w="70" w:type="dxa"/>
            </w:tcMar>
            <w:vAlign w:val="center"/>
          </w:tcPr>
          <w:p w14:paraId="7FAEEBC8" w14:textId="77777777" w:rsidR="00854025" w:rsidRPr="00F862B2" w:rsidRDefault="00551FC9">
            <w:pPr>
              <w:rPr>
                <w:rFonts w:ascii="Aptos" w:hAnsi="Aptos"/>
              </w:rPr>
            </w:pPr>
            <w:r w:rsidRPr="00F862B2">
              <w:rPr>
                <w:rFonts w:ascii="Aptos" w:hAnsi="Aptos"/>
                <w:sz w:val="14"/>
              </w:rPr>
              <w:t>At the EA report stage</w:t>
            </w:r>
          </w:p>
        </w:tc>
        <w:tc>
          <w:tcPr>
            <w:tcW w:w="1814" w:type="dxa"/>
            <w:tcMar>
              <w:top w:w="70" w:type="dxa"/>
              <w:left w:w="70" w:type="dxa"/>
              <w:bottom w:w="70" w:type="dxa"/>
              <w:right w:w="70" w:type="dxa"/>
            </w:tcMar>
            <w:vAlign w:val="center"/>
          </w:tcPr>
          <w:p w14:paraId="74985BD4" w14:textId="72A666AB" w:rsidR="00854025" w:rsidRPr="00F862B2" w:rsidRDefault="00551FC9">
            <w:pPr>
              <w:rPr>
                <w:rFonts w:ascii="Aptos" w:hAnsi="Aptos"/>
              </w:rPr>
            </w:pPr>
            <w:r w:rsidRPr="00F862B2">
              <w:rPr>
                <w:rFonts w:ascii="Aptos" w:hAnsi="Aptos"/>
                <w:sz w:val="14"/>
              </w:rPr>
              <w:t>Investor</w:t>
            </w:r>
            <w:r w:rsidR="006B2696" w:rsidRPr="00F862B2">
              <w:rPr>
                <w:rFonts w:ascii="Aptos" w:hAnsi="Aptos"/>
                <w:sz w:val="14"/>
              </w:rPr>
              <w:t xml:space="preserve"> / Designer</w:t>
            </w:r>
          </w:p>
        </w:tc>
      </w:tr>
      <w:tr w:rsidR="000E7379" w:rsidRPr="00F862B2" w14:paraId="6230B60E" w14:textId="77777777" w:rsidTr="1220C271">
        <w:trPr>
          <w:trHeight w:val="300"/>
          <w:jc w:val="center"/>
        </w:trPr>
        <w:tc>
          <w:tcPr>
            <w:tcW w:w="454" w:type="dxa"/>
            <w:tcMar>
              <w:top w:w="70" w:type="dxa"/>
              <w:left w:w="70" w:type="dxa"/>
              <w:bottom w:w="70" w:type="dxa"/>
              <w:right w:w="70" w:type="dxa"/>
            </w:tcMar>
            <w:vAlign w:val="center"/>
          </w:tcPr>
          <w:p w14:paraId="0F4F870B" w14:textId="386092CD" w:rsidR="000E7379" w:rsidRPr="00F862B2" w:rsidRDefault="00BB091A" w:rsidP="000E7379">
            <w:pPr>
              <w:jc w:val="center"/>
              <w:rPr>
                <w:rFonts w:ascii="Aptos" w:hAnsi="Aptos"/>
                <w:b/>
                <w:sz w:val="15"/>
              </w:rPr>
            </w:pPr>
            <w:r>
              <w:rPr>
                <w:rFonts w:ascii="Aptos" w:hAnsi="Aptos"/>
                <w:b/>
                <w:sz w:val="15"/>
              </w:rPr>
              <w:t>12</w:t>
            </w:r>
          </w:p>
        </w:tc>
        <w:tc>
          <w:tcPr>
            <w:tcW w:w="1531" w:type="dxa"/>
            <w:tcMar>
              <w:top w:w="70" w:type="dxa"/>
              <w:left w:w="70" w:type="dxa"/>
              <w:bottom w:w="70" w:type="dxa"/>
              <w:right w:w="70" w:type="dxa"/>
            </w:tcMar>
            <w:vAlign w:val="center"/>
          </w:tcPr>
          <w:p w14:paraId="78FC575B" w14:textId="73BB05E1" w:rsidR="000E7379" w:rsidRPr="00F862B2" w:rsidRDefault="000E7379" w:rsidP="000E7379">
            <w:pPr>
              <w:rPr>
                <w:rFonts w:ascii="Aptos" w:hAnsi="Aptos"/>
                <w:sz w:val="14"/>
              </w:rPr>
            </w:pPr>
            <w:r w:rsidRPr="00F862B2">
              <w:rPr>
                <w:rFonts w:ascii="Aptos" w:hAnsi="Aptos"/>
                <w:sz w:val="14"/>
              </w:rPr>
              <w:t>Community access to drinking water</w:t>
            </w:r>
          </w:p>
        </w:tc>
        <w:tc>
          <w:tcPr>
            <w:tcW w:w="2598" w:type="dxa"/>
            <w:tcMar>
              <w:top w:w="70" w:type="dxa"/>
              <w:left w:w="70" w:type="dxa"/>
              <w:bottom w:w="70" w:type="dxa"/>
              <w:right w:w="70" w:type="dxa"/>
            </w:tcMar>
            <w:vAlign w:val="center"/>
          </w:tcPr>
          <w:p w14:paraId="68DD7DED" w14:textId="77777777" w:rsidR="000E7379" w:rsidRPr="00F862B2" w:rsidRDefault="000E7379" w:rsidP="000E7379">
            <w:pPr>
              <w:rPr>
                <w:rFonts w:ascii="Aptos" w:hAnsi="Aptos"/>
                <w:sz w:val="14"/>
              </w:rPr>
            </w:pPr>
            <w:r w:rsidRPr="00F862B2">
              <w:rPr>
                <w:rFonts w:ascii="Aptos" w:hAnsi="Aptos"/>
                <w:sz w:val="14"/>
              </w:rPr>
              <w:t>Risk of limited access to recreational resources as a result of project implementation. This may lead to a decline in the quality of life for local communities, reduced recreational opportunities, and decreased public acceptance of the project.</w:t>
            </w:r>
          </w:p>
          <w:p w14:paraId="1434CA3D" w14:textId="77777777" w:rsidR="000E7379" w:rsidRPr="00F862B2" w:rsidRDefault="000E7379" w:rsidP="000E7379">
            <w:pPr>
              <w:rPr>
                <w:rFonts w:ascii="Aptos" w:hAnsi="Aptos"/>
                <w:sz w:val="14"/>
              </w:rPr>
            </w:pPr>
          </w:p>
          <w:p w14:paraId="03B03E44" w14:textId="77777777" w:rsidR="000E7379" w:rsidRPr="00F862B2" w:rsidRDefault="000E7379" w:rsidP="000E7379">
            <w:pPr>
              <w:rPr>
                <w:rFonts w:ascii="Aptos" w:hAnsi="Aptos"/>
                <w:sz w:val="14"/>
              </w:rPr>
            </w:pPr>
          </w:p>
        </w:tc>
        <w:tc>
          <w:tcPr>
            <w:tcW w:w="2448" w:type="dxa"/>
            <w:tcMar>
              <w:top w:w="70" w:type="dxa"/>
              <w:left w:w="70" w:type="dxa"/>
              <w:bottom w:w="70" w:type="dxa"/>
              <w:right w:w="70" w:type="dxa"/>
            </w:tcMar>
            <w:vAlign w:val="center"/>
          </w:tcPr>
          <w:p w14:paraId="1B516217" w14:textId="483F312B" w:rsidR="000E7379" w:rsidRPr="00F862B2" w:rsidRDefault="000E7379" w:rsidP="000E7379">
            <w:pPr>
              <w:rPr>
                <w:rFonts w:ascii="Aptos" w:hAnsi="Aptos"/>
                <w:sz w:val="14"/>
              </w:rPr>
            </w:pPr>
            <w:r w:rsidRPr="00F862B2">
              <w:rPr>
                <w:rFonts w:ascii="Aptos" w:hAnsi="Aptos"/>
                <w:sz w:val="14"/>
              </w:rPr>
              <w:t>1. Establishment of an alternative water intake outside the construction area prior to any work in the vicinity of the existing intake</w:t>
            </w:r>
            <w:r w:rsidRPr="00F862B2">
              <w:rPr>
                <w:rFonts w:ascii="Aptos" w:hAnsi="Aptos"/>
                <w:sz w:val="14"/>
              </w:rPr>
              <w:br/>
              <w:t>2. Conditions for the restoration of the intake established in a written agreement with network operators and municipalities.</w:t>
            </w:r>
            <w:r w:rsidRPr="00F862B2">
              <w:rPr>
                <w:rFonts w:ascii="Aptos" w:hAnsi="Aptos"/>
                <w:sz w:val="14"/>
              </w:rPr>
              <w:br/>
              <w:t xml:space="preserve">3. Inclusion of the requirements for </w:t>
            </w:r>
            <w:r w:rsidRPr="00F862B2">
              <w:rPr>
                <w:rFonts w:ascii="Aptos" w:hAnsi="Aptos"/>
                <w:sz w:val="14"/>
              </w:rPr>
              <w:lastRenderedPageBreak/>
              <w:t>the restoration of the intake in the Tender Documentation and the TOR for the works.</w:t>
            </w:r>
          </w:p>
        </w:tc>
        <w:tc>
          <w:tcPr>
            <w:tcW w:w="1417" w:type="dxa"/>
            <w:tcMar>
              <w:top w:w="70" w:type="dxa"/>
              <w:left w:w="70" w:type="dxa"/>
              <w:bottom w:w="70" w:type="dxa"/>
              <w:right w:w="70" w:type="dxa"/>
            </w:tcMar>
            <w:vAlign w:val="center"/>
          </w:tcPr>
          <w:p w14:paraId="1C2CC65A" w14:textId="3B4E2280" w:rsidR="000E7379" w:rsidRPr="00E73734" w:rsidRDefault="000E7379" w:rsidP="000E7379">
            <w:pPr>
              <w:rPr>
                <w:rFonts w:ascii="Aptos" w:hAnsi="Aptos"/>
                <w:sz w:val="14"/>
              </w:rPr>
            </w:pPr>
            <w:r w:rsidRPr="00F862B2">
              <w:rPr>
                <w:rFonts w:ascii="Aptos" w:hAnsi="Aptos"/>
                <w:sz w:val="14"/>
              </w:rPr>
              <w:lastRenderedPageBreak/>
              <w:t>Intake location;</w:t>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7CC234CC" w14:textId="3F8E6736" w:rsidR="000E7379" w:rsidRPr="00F862B2" w:rsidRDefault="000E7379" w:rsidP="000E7379">
            <w:pPr>
              <w:rPr>
                <w:rFonts w:ascii="Aptos" w:hAnsi="Aptos"/>
                <w:sz w:val="14"/>
              </w:rPr>
            </w:pPr>
            <w:r w:rsidRPr="00F862B2">
              <w:rPr>
                <w:rFonts w:ascii="Aptos" w:hAnsi="Aptos"/>
                <w:sz w:val="14"/>
              </w:rPr>
              <w:t>Investor / Construction Contractor</w:t>
            </w:r>
          </w:p>
        </w:tc>
        <w:tc>
          <w:tcPr>
            <w:tcW w:w="2324" w:type="dxa"/>
            <w:tcMar>
              <w:top w:w="70" w:type="dxa"/>
              <w:left w:w="70" w:type="dxa"/>
              <w:bottom w:w="70" w:type="dxa"/>
              <w:right w:w="70" w:type="dxa"/>
            </w:tcMar>
            <w:vAlign w:val="center"/>
          </w:tcPr>
          <w:p w14:paraId="4170689A" w14:textId="551A4CDF" w:rsidR="000E7379" w:rsidRPr="6ECA9AF6" w:rsidRDefault="000E7379" w:rsidP="000E7379">
            <w:pPr>
              <w:rPr>
                <w:rFonts w:ascii="Aptos" w:hAnsi="Aptos"/>
                <w:sz w:val="14"/>
                <w:szCs w:val="14"/>
              </w:rPr>
            </w:pPr>
            <w:r w:rsidRPr="00F862B2">
              <w:rPr>
                <w:rFonts w:ascii="Aptos" w:hAnsi="Aptos"/>
                <w:sz w:val="14"/>
              </w:rPr>
              <w:t>Acceptance protocol for the replacement intake; results of laboratory water quality tests; confirmation from network operators; one-time report prior to decommissioning the existing intake</w:t>
            </w:r>
            <w:r w:rsidRPr="00F862B2">
              <w:rPr>
                <w:rFonts w:ascii="Aptos" w:hAnsi="Aptos"/>
                <w:sz w:val="14"/>
              </w:rPr>
              <w:br/>
            </w:r>
            <w:r w:rsidRPr="00F862B2">
              <w:rPr>
                <w:rFonts w:ascii="Aptos" w:hAnsi="Aptos"/>
                <w:sz w:val="14"/>
              </w:rPr>
              <w:br/>
              <w:t xml:space="preserve">Temporary water intake </w:t>
            </w:r>
            <w:r w:rsidRPr="00F862B2">
              <w:rPr>
                <w:rFonts w:ascii="Aptos" w:hAnsi="Aptos"/>
                <w:sz w:val="14"/>
              </w:rPr>
              <w:lastRenderedPageBreak/>
              <w:t>commissioned and verified (laboratory tests) at least 30 days prior to decommissioning the existing one; agreement with network operators and municipalities signed prior to construction; 0 interruptions in water supply to customers</w:t>
            </w:r>
          </w:p>
        </w:tc>
        <w:tc>
          <w:tcPr>
            <w:tcW w:w="1247" w:type="dxa"/>
            <w:tcMar>
              <w:top w:w="70" w:type="dxa"/>
              <w:left w:w="70" w:type="dxa"/>
              <w:bottom w:w="70" w:type="dxa"/>
              <w:right w:w="70" w:type="dxa"/>
            </w:tcMar>
            <w:vAlign w:val="center"/>
          </w:tcPr>
          <w:p w14:paraId="1069A467" w14:textId="6D03E113" w:rsidR="000E7379" w:rsidRPr="00F862B2" w:rsidRDefault="000E7379" w:rsidP="000E7379">
            <w:pPr>
              <w:rPr>
                <w:rFonts w:ascii="Aptos" w:hAnsi="Aptos"/>
                <w:sz w:val="14"/>
              </w:rPr>
            </w:pPr>
            <w:r w:rsidRPr="00F862B2">
              <w:rPr>
                <w:rFonts w:ascii="Aptos" w:hAnsi="Aptos"/>
                <w:sz w:val="14"/>
              </w:rPr>
              <w:lastRenderedPageBreak/>
              <w:t>Monthly</w:t>
            </w:r>
          </w:p>
        </w:tc>
        <w:tc>
          <w:tcPr>
            <w:tcW w:w="1814" w:type="dxa"/>
            <w:tcMar>
              <w:top w:w="70" w:type="dxa"/>
              <w:left w:w="70" w:type="dxa"/>
              <w:bottom w:w="70" w:type="dxa"/>
              <w:right w:w="70" w:type="dxa"/>
            </w:tcMar>
            <w:vAlign w:val="center"/>
          </w:tcPr>
          <w:p w14:paraId="3FD4CFB2" w14:textId="48DE7C7B" w:rsidR="000E7379" w:rsidRPr="00F862B2" w:rsidRDefault="000E7379" w:rsidP="000E7379">
            <w:pPr>
              <w:rPr>
                <w:rFonts w:ascii="Aptos" w:hAnsi="Aptos"/>
                <w:sz w:val="14"/>
              </w:rPr>
            </w:pPr>
            <w:r w:rsidRPr="00F862B2">
              <w:rPr>
                <w:rFonts w:ascii="Aptos" w:hAnsi="Aptos"/>
                <w:sz w:val="14"/>
              </w:rPr>
              <w:t>Contract Engineer / Investor</w:t>
            </w:r>
          </w:p>
        </w:tc>
      </w:tr>
      <w:tr w:rsidR="000E7379" w:rsidRPr="00F862B2" w14:paraId="1E24FBA5" w14:textId="77777777" w:rsidTr="1220C271">
        <w:trPr>
          <w:trHeight w:val="300"/>
          <w:jc w:val="center"/>
        </w:trPr>
        <w:tc>
          <w:tcPr>
            <w:tcW w:w="454" w:type="dxa"/>
            <w:tcMar>
              <w:top w:w="70" w:type="dxa"/>
              <w:left w:w="70" w:type="dxa"/>
              <w:bottom w:w="70" w:type="dxa"/>
              <w:right w:w="70" w:type="dxa"/>
            </w:tcMar>
            <w:vAlign w:val="center"/>
          </w:tcPr>
          <w:p w14:paraId="30034B02" w14:textId="053CAE3A" w:rsidR="000E7379" w:rsidRPr="00F862B2" w:rsidRDefault="00BB091A" w:rsidP="000E7379">
            <w:pPr>
              <w:jc w:val="center"/>
              <w:rPr>
                <w:rFonts w:ascii="Aptos" w:hAnsi="Aptos"/>
                <w:b/>
                <w:sz w:val="15"/>
              </w:rPr>
            </w:pPr>
            <w:r>
              <w:rPr>
                <w:rFonts w:ascii="Aptos" w:hAnsi="Aptos"/>
                <w:b/>
                <w:sz w:val="15"/>
              </w:rPr>
              <w:t>13</w:t>
            </w:r>
          </w:p>
        </w:tc>
        <w:tc>
          <w:tcPr>
            <w:tcW w:w="1531" w:type="dxa"/>
            <w:tcMar>
              <w:top w:w="70" w:type="dxa"/>
              <w:left w:w="70" w:type="dxa"/>
              <w:bottom w:w="70" w:type="dxa"/>
              <w:right w:w="70" w:type="dxa"/>
            </w:tcMar>
            <w:vAlign w:val="center"/>
          </w:tcPr>
          <w:p w14:paraId="09614906" w14:textId="1480C057" w:rsidR="000E7379" w:rsidRPr="00F862B2" w:rsidRDefault="000E7379" w:rsidP="000E7379">
            <w:pPr>
              <w:rPr>
                <w:rFonts w:ascii="Aptos" w:hAnsi="Aptos"/>
                <w:sz w:val="14"/>
              </w:rPr>
            </w:pPr>
            <w:r w:rsidRPr="00F862B2">
              <w:rPr>
                <w:rFonts w:ascii="Aptos" w:hAnsi="Aptos"/>
                <w:sz w:val="14"/>
              </w:rPr>
              <w:t>Community access to water resources</w:t>
            </w:r>
          </w:p>
        </w:tc>
        <w:tc>
          <w:tcPr>
            <w:tcW w:w="2598" w:type="dxa"/>
            <w:tcMar>
              <w:top w:w="70" w:type="dxa"/>
              <w:left w:w="70" w:type="dxa"/>
              <w:bottom w:w="70" w:type="dxa"/>
              <w:right w:w="70" w:type="dxa"/>
            </w:tcMar>
            <w:vAlign w:val="center"/>
          </w:tcPr>
          <w:p w14:paraId="2A5F86AC" w14:textId="77777777" w:rsidR="000E7379" w:rsidRPr="00F862B2" w:rsidRDefault="000E7379" w:rsidP="000E7379">
            <w:pPr>
              <w:rPr>
                <w:rFonts w:ascii="Aptos" w:hAnsi="Aptos"/>
                <w:sz w:val="14"/>
                <w:szCs w:val="14"/>
              </w:rPr>
            </w:pPr>
          </w:p>
          <w:p w14:paraId="2DBE4FC0" w14:textId="77777777" w:rsidR="000E7379" w:rsidRPr="00F862B2" w:rsidRDefault="000E7379" w:rsidP="000E7379">
            <w:pPr>
              <w:rPr>
                <w:rFonts w:ascii="Aptos" w:hAnsi="Aptos"/>
                <w:sz w:val="14"/>
                <w:szCs w:val="14"/>
              </w:rPr>
            </w:pPr>
            <w:r w:rsidRPr="00F862B2">
              <w:rPr>
                <w:rFonts w:ascii="Aptos" w:hAnsi="Aptos"/>
                <w:sz w:val="14"/>
                <w:szCs w:val="14"/>
              </w:rPr>
              <w:t>The risk of restricting or losing local communities’ access to water resources as a result of the project may lead to a deterioration in living conditions and a reduction in opportunities for agricultural or economic activity.</w:t>
            </w:r>
          </w:p>
          <w:p w14:paraId="7906355D" w14:textId="77777777" w:rsidR="000E7379" w:rsidRPr="00F862B2" w:rsidRDefault="000E7379" w:rsidP="000E7379">
            <w:pPr>
              <w:rPr>
                <w:rFonts w:ascii="Aptos" w:hAnsi="Aptos"/>
                <w:sz w:val="14"/>
                <w:szCs w:val="14"/>
              </w:rPr>
            </w:pPr>
          </w:p>
          <w:p w14:paraId="743B0E9E" w14:textId="77777777" w:rsidR="000E7379" w:rsidRPr="00F862B2" w:rsidRDefault="000E7379" w:rsidP="000E7379">
            <w:pPr>
              <w:rPr>
                <w:rFonts w:ascii="Aptos" w:hAnsi="Aptos"/>
                <w:sz w:val="14"/>
              </w:rPr>
            </w:pPr>
          </w:p>
        </w:tc>
        <w:tc>
          <w:tcPr>
            <w:tcW w:w="2448" w:type="dxa"/>
            <w:tcMar>
              <w:top w:w="70" w:type="dxa"/>
              <w:left w:w="70" w:type="dxa"/>
              <w:bottom w:w="70" w:type="dxa"/>
              <w:right w:w="70" w:type="dxa"/>
            </w:tcMar>
            <w:vAlign w:val="center"/>
          </w:tcPr>
          <w:p w14:paraId="18ACC062" w14:textId="7E3A2EF6" w:rsidR="000E7379" w:rsidRPr="00F862B2" w:rsidRDefault="000E7379" w:rsidP="000E7379">
            <w:pPr>
              <w:rPr>
                <w:rFonts w:ascii="Aptos" w:hAnsi="Aptos"/>
                <w:sz w:val="14"/>
              </w:rPr>
            </w:pPr>
            <w:r w:rsidRPr="00F862B2">
              <w:rPr>
                <w:rFonts w:ascii="Aptos" w:hAnsi="Aptos"/>
                <w:sz w:val="14"/>
              </w:rPr>
              <w:t>1. Establishment of a piezometer network</w:t>
            </w:r>
            <w:r w:rsidRPr="00F862B2">
              <w:rPr>
                <w:rFonts w:ascii="Aptos" w:hAnsi="Aptos"/>
                <w:sz w:val="14"/>
              </w:rPr>
              <w:br/>
              <w:t>2. If a well owner files a grievance/complaint regarding a deterioration in water quality or yield: The Investor shall conduct laboratory water tests within 14 days of the grievance/complaint being filed. 3. If a causal link to the Task is confirmed: provision of a replacement water source at the Investor’s expense within 7 days of establishing the link—for the entire duration of the impact or until the water intake is permanently restored.</w:t>
            </w:r>
          </w:p>
        </w:tc>
        <w:tc>
          <w:tcPr>
            <w:tcW w:w="1417" w:type="dxa"/>
            <w:tcMar>
              <w:top w:w="70" w:type="dxa"/>
              <w:left w:w="70" w:type="dxa"/>
              <w:bottom w:w="70" w:type="dxa"/>
              <w:right w:w="70" w:type="dxa"/>
            </w:tcMar>
            <w:vAlign w:val="center"/>
          </w:tcPr>
          <w:p w14:paraId="365D222E" w14:textId="19288F14" w:rsidR="000E7379" w:rsidRPr="00E73734" w:rsidRDefault="000E7379" w:rsidP="000E7379">
            <w:pPr>
              <w:rPr>
                <w:rFonts w:ascii="Aptos" w:hAnsi="Aptos"/>
                <w:sz w:val="14"/>
              </w:rPr>
            </w:pPr>
            <w:r w:rsidRPr="00F862B2">
              <w:rPr>
                <w:rFonts w:ascii="Aptos" w:hAnsi="Aptos"/>
                <w:sz w:val="14"/>
              </w:rPr>
              <w:t>Direct impact area / area of direct influence;</w:t>
            </w:r>
            <w:r w:rsidRPr="00F862B2">
              <w:rPr>
                <w:rFonts w:ascii="Aptos" w:hAnsi="Aptos"/>
                <w:sz w:val="14"/>
              </w:rPr>
              <w:br/>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2DF5097E" w14:textId="4405A18C" w:rsidR="000E7379" w:rsidRPr="00F862B2" w:rsidRDefault="000E7379" w:rsidP="000E7379">
            <w:pPr>
              <w:rPr>
                <w:rFonts w:ascii="Aptos" w:hAnsi="Aptos"/>
                <w:sz w:val="14"/>
              </w:rPr>
            </w:pPr>
            <w:r w:rsidRPr="00F862B2">
              <w:rPr>
                <w:rFonts w:ascii="Aptos" w:hAnsi="Aptos"/>
                <w:sz w:val="14"/>
              </w:rPr>
              <w:t>Investor / Construction Contractor</w:t>
            </w:r>
          </w:p>
        </w:tc>
        <w:tc>
          <w:tcPr>
            <w:tcW w:w="2324" w:type="dxa"/>
            <w:tcMar>
              <w:top w:w="70" w:type="dxa"/>
              <w:left w:w="70" w:type="dxa"/>
              <w:bottom w:w="70" w:type="dxa"/>
              <w:right w:w="70" w:type="dxa"/>
            </w:tcMar>
            <w:vAlign w:val="center"/>
          </w:tcPr>
          <w:p w14:paraId="2C79E4E4" w14:textId="271342F0" w:rsidR="000E7379" w:rsidRPr="6ECA9AF6" w:rsidRDefault="000E7379" w:rsidP="000E7379">
            <w:pPr>
              <w:rPr>
                <w:rFonts w:ascii="Aptos" w:hAnsi="Aptos"/>
                <w:sz w:val="14"/>
                <w:szCs w:val="14"/>
              </w:rPr>
            </w:pPr>
            <w:r w:rsidRPr="00F862B2">
              <w:rPr>
                <w:rFonts w:ascii="Aptos" w:hAnsi="Aptos"/>
                <w:sz w:val="14"/>
              </w:rPr>
              <w:t>Piezometer monitoring;</w:t>
            </w:r>
            <w:r w:rsidRPr="00F862B2">
              <w:rPr>
                <w:rFonts w:ascii="Aptos" w:hAnsi="Aptos"/>
                <w:sz w:val="14"/>
              </w:rPr>
              <w:br/>
              <w:t>GRM register;</w:t>
            </w:r>
            <w:r w:rsidRPr="00F862B2">
              <w:rPr>
                <w:rFonts w:ascii="Aptos" w:hAnsi="Aptos"/>
                <w:sz w:val="14"/>
              </w:rPr>
              <w:br/>
            </w:r>
            <w:r w:rsidRPr="00F862B2">
              <w:rPr>
                <w:rFonts w:ascii="Aptos" w:hAnsi="Aptos"/>
                <w:sz w:val="14"/>
              </w:rPr>
              <w:br/>
            </w:r>
            <w:r w:rsidRPr="00F862B2">
              <w:rPr>
                <w:rFonts w:ascii="Aptos" w:hAnsi="Aptos"/>
                <w:sz w:val="14"/>
              </w:rPr>
              <w:br/>
              <w:t>Number of piezometers;</w:t>
            </w:r>
            <w:r w:rsidRPr="00F862B2">
              <w:rPr>
                <w:rFonts w:ascii="Aptos" w:hAnsi="Aptos"/>
                <w:sz w:val="14"/>
              </w:rPr>
              <w:br/>
              <w:t>Number of grievances/complaints regarding deterioration in the quality or yield of private wells registered with the GRM.</w:t>
            </w:r>
          </w:p>
        </w:tc>
        <w:tc>
          <w:tcPr>
            <w:tcW w:w="1247" w:type="dxa"/>
            <w:tcMar>
              <w:top w:w="70" w:type="dxa"/>
              <w:left w:w="70" w:type="dxa"/>
              <w:bottom w:w="70" w:type="dxa"/>
              <w:right w:w="70" w:type="dxa"/>
            </w:tcMar>
            <w:vAlign w:val="center"/>
          </w:tcPr>
          <w:p w14:paraId="5B4EC88E" w14:textId="28FBCB2E" w:rsidR="000E7379" w:rsidRPr="00F862B2" w:rsidRDefault="000E7379" w:rsidP="000E7379">
            <w:pPr>
              <w:rPr>
                <w:rFonts w:ascii="Aptos" w:hAnsi="Aptos"/>
                <w:sz w:val="14"/>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7870E598" w14:textId="5EAE5CF4" w:rsidR="000E7379" w:rsidRPr="00F862B2" w:rsidRDefault="000E7379" w:rsidP="000E7379">
            <w:pPr>
              <w:rPr>
                <w:rFonts w:ascii="Aptos" w:hAnsi="Aptos"/>
                <w:sz w:val="14"/>
              </w:rPr>
            </w:pPr>
            <w:r w:rsidRPr="00F862B2">
              <w:rPr>
                <w:rFonts w:ascii="Aptos" w:hAnsi="Aptos"/>
                <w:sz w:val="14"/>
              </w:rPr>
              <w:t>Contract Engineer / Investor</w:t>
            </w:r>
          </w:p>
        </w:tc>
      </w:tr>
      <w:tr w:rsidR="0023658E" w:rsidRPr="00F862B2" w14:paraId="4ED3BA52" w14:textId="77777777" w:rsidTr="1220C271">
        <w:trPr>
          <w:trHeight w:val="300"/>
          <w:jc w:val="center"/>
        </w:trPr>
        <w:tc>
          <w:tcPr>
            <w:tcW w:w="454" w:type="dxa"/>
            <w:tcMar>
              <w:top w:w="70" w:type="dxa"/>
              <w:left w:w="70" w:type="dxa"/>
              <w:bottom w:w="70" w:type="dxa"/>
              <w:right w:w="70" w:type="dxa"/>
            </w:tcMar>
            <w:vAlign w:val="center"/>
          </w:tcPr>
          <w:p w14:paraId="24EE3C40" w14:textId="7542B738" w:rsidR="0023658E" w:rsidRPr="00F862B2" w:rsidRDefault="00BB091A" w:rsidP="0023658E">
            <w:pPr>
              <w:jc w:val="center"/>
              <w:rPr>
                <w:rFonts w:ascii="Aptos" w:hAnsi="Aptos"/>
                <w:b/>
                <w:sz w:val="15"/>
              </w:rPr>
            </w:pPr>
            <w:r>
              <w:rPr>
                <w:rFonts w:ascii="Aptos" w:hAnsi="Aptos"/>
                <w:b/>
                <w:sz w:val="15"/>
              </w:rPr>
              <w:t>14</w:t>
            </w:r>
          </w:p>
        </w:tc>
        <w:tc>
          <w:tcPr>
            <w:tcW w:w="1531" w:type="dxa"/>
            <w:tcMar>
              <w:top w:w="70" w:type="dxa"/>
              <w:left w:w="70" w:type="dxa"/>
              <w:bottom w:w="70" w:type="dxa"/>
              <w:right w:w="70" w:type="dxa"/>
            </w:tcMar>
            <w:vAlign w:val="center"/>
          </w:tcPr>
          <w:p w14:paraId="628A3465" w14:textId="41634A4B" w:rsidR="0023658E" w:rsidRPr="00F862B2" w:rsidRDefault="0023658E" w:rsidP="0023658E">
            <w:pPr>
              <w:rPr>
                <w:rFonts w:ascii="Aptos" w:hAnsi="Aptos"/>
                <w:sz w:val="14"/>
              </w:rPr>
            </w:pPr>
            <w:r w:rsidRPr="00F862B2">
              <w:rPr>
                <w:rFonts w:ascii="Aptos" w:hAnsi="Aptos"/>
                <w:sz w:val="14"/>
              </w:rPr>
              <w:t>Access to land and transportation infrastructure</w:t>
            </w:r>
          </w:p>
        </w:tc>
        <w:tc>
          <w:tcPr>
            <w:tcW w:w="2598" w:type="dxa"/>
            <w:tcMar>
              <w:top w:w="70" w:type="dxa"/>
              <w:left w:w="70" w:type="dxa"/>
              <w:bottom w:w="70" w:type="dxa"/>
              <w:right w:w="70" w:type="dxa"/>
            </w:tcMar>
            <w:vAlign w:val="center"/>
          </w:tcPr>
          <w:p w14:paraId="1925FF15" w14:textId="77777777" w:rsidR="0023658E" w:rsidRPr="00F862B2" w:rsidRDefault="0023658E" w:rsidP="0023658E">
            <w:pPr>
              <w:rPr>
                <w:rFonts w:ascii="Aptos" w:hAnsi="Aptos"/>
                <w:sz w:val="14"/>
              </w:rPr>
            </w:pPr>
            <w:r w:rsidRPr="00F862B2">
              <w:rPr>
                <w:rFonts w:ascii="Aptos" w:hAnsi="Aptos"/>
                <w:sz w:val="14"/>
              </w:rPr>
              <w:t>The risk of difficulties in accessing land and transportation infrastructure as a result of the investment may lead to disruptions in the daily functioning of local communities, reduced mobility, and decreased public acceptance of the project.</w:t>
            </w:r>
          </w:p>
          <w:p w14:paraId="6B08FC07" w14:textId="28CE87ED" w:rsidR="0023658E" w:rsidRPr="00F862B2" w:rsidRDefault="0023658E" w:rsidP="0023658E">
            <w:pPr>
              <w:rPr>
                <w:rFonts w:ascii="Aptos" w:hAnsi="Aptos"/>
                <w:sz w:val="14"/>
              </w:rPr>
            </w:pPr>
          </w:p>
        </w:tc>
        <w:tc>
          <w:tcPr>
            <w:tcW w:w="2448" w:type="dxa"/>
            <w:tcMar>
              <w:top w:w="70" w:type="dxa"/>
              <w:left w:w="70" w:type="dxa"/>
              <w:bottom w:w="70" w:type="dxa"/>
              <w:right w:w="70" w:type="dxa"/>
            </w:tcMar>
            <w:vAlign w:val="center"/>
          </w:tcPr>
          <w:p w14:paraId="52B9839D" w14:textId="61B78851" w:rsidR="0023658E" w:rsidRPr="00F862B2" w:rsidRDefault="0023658E" w:rsidP="0023658E">
            <w:pPr>
              <w:rPr>
                <w:rFonts w:ascii="Aptos" w:hAnsi="Aptos"/>
                <w:sz w:val="14"/>
              </w:rPr>
            </w:pPr>
            <w:r w:rsidRPr="00F862B2">
              <w:rPr>
                <w:rFonts w:ascii="Aptos" w:hAnsi="Aptos"/>
                <w:sz w:val="14"/>
              </w:rPr>
              <w:t>1. Providing alternative transportation routes in close physical proximity to the roads being rebuilt or removed</w:t>
            </w:r>
            <w:r w:rsidRPr="00F862B2">
              <w:rPr>
                <w:rFonts w:ascii="Aptos" w:hAnsi="Aptos"/>
                <w:sz w:val="14"/>
              </w:rPr>
              <w:br/>
              <w:t>2. Informing residents about changes to the road layout in accordance with the SEP</w:t>
            </w:r>
            <w:r w:rsidRPr="00F862B2">
              <w:rPr>
                <w:rFonts w:ascii="Aptos" w:hAnsi="Aptos"/>
                <w:sz w:val="14"/>
              </w:rPr>
              <w:br/>
              <w:t>3. Detailed mitigation measures to minimize/mitigate disruptions once they are identified during the project’s implementation phase.</w:t>
            </w:r>
          </w:p>
        </w:tc>
        <w:tc>
          <w:tcPr>
            <w:tcW w:w="1417" w:type="dxa"/>
            <w:tcMar>
              <w:top w:w="70" w:type="dxa"/>
              <w:left w:w="70" w:type="dxa"/>
              <w:bottom w:w="70" w:type="dxa"/>
              <w:right w:w="70" w:type="dxa"/>
            </w:tcMar>
            <w:vAlign w:val="center"/>
          </w:tcPr>
          <w:p w14:paraId="31FB0D9B" w14:textId="58F57466" w:rsidR="0023658E" w:rsidRPr="00E73734" w:rsidRDefault="0023658E" w:rsidP="0023658E">
            <w:pPr>
              <w:rPr>
                <w:rFonts w:ascii="Aptos" w:hAnsi="Aptos"/>
                <w:sz w:val="14"/>
              </w:rPr>
            </w:pPr>
            <w:r w:rsidRPr="00F862B2">
              <w:rPr>
                <w:rFonts w:ascii="Aptos" w:hAnsi="Aptos"/>
                <w:sz w:val="14"/>
              </w:rPr>
              <w:t>Local roads within the Task area;</w:t>
            </w:r>
            <w:r w:rsidRPr="00F862B2">
              <w:rPr>
                <w:rFonts w:ascii="Aptos" w:hAnsi="Aptos"/>
                <w:sz w:val="14"/>
              </w:rPr>
              <w:br/>
            </w:r>
            <w:r w:rsidRPr="00F862B2">
              <w:rPr>
                <w:rFonts w:ascii="Aptos" w:hAnsi="Aptos"/>
                <w:sz w:val="14"/>
              </w:rPr>
              <w:br/>
              <w:t>Construction phase</w:t>
            </w:r>
          </w:p>
        </w:tc>
        <w:tc>
          <w:tcPr>
            <w:tcW w:w="1247" w:type="dxa"/>
            <w:tcMar>
              <w:top w:w="70" w:type="dxa"/>
              <w:left w:w="70" w:type="dxa"/>
              <w:bottom w:w="70" w:type="dxa"/>
              <w:right w:w="70" w:type="dxa"/>
            </w:tcMar>
            <w:vAlign w:val="center"/>
          </w:tcPr>
          <w:p w14:paraId="0745B88C" w14:textId="5B7F5940" w:rsidR="0023658E" w:rsidRPr="00F862B2" w:rsidRDefault="0023658E" w:rsidP="0023658E">
            <w:pPr>
              <w:rPr>
                <w:rFonts w:ascii="Aptos" w:hAnsi="Aptos"/>
                <w:sz w:val="14"/>
              </w:rPr>
            </w:pPr>
            <w:r w:rsidRPr="00F862B2">
              <w:rPr>
                <w:rFonts w:ascii="Aptos" w:hAnsi="Aptos"/>
                <w:sz w:val="14"/>
              </w:rPr>
              <w:t>Investor / Construction Contractor</w:t>
            </w:r>
          </w:p>
        </w:tc>
        <w:tc>
          <w:tcPr>
            <w:tcW w:w="2324" w:type="dxa"/>
            <w:tcMar>
              <w:top w:w="70" w:type="dxa"/>
              <w:left w:w="70" w:type="dxa"/>
              <w:bottom w:w="70" w:type="dxa"/>
              <w:right w:w="70" w:type="dxa"/>
            </w:tcMar>
            <w:vAlign w:val="center"/>
          </w:tcPr>
          <w:p w14:paraId="18C5800B" w14:textId="3F8FD12E" w:rsidR="0023658E" w:rsidRPr="6ECA9AF6" w:rsidRDefault="0023658E" w:rsidP="0023658E">
            <w:pPr>
              <w:rPr>
                <w:rFonts w:ascii="Aptos" w:hAnsi="Aptos"/>
                <w:sz w:val="14"/>
                <w:szCs w:val="14"/>
              </w:rPr>
            </w:pPr>
            <w:r w:rsidRPr="00F862B2">
              <w:rPr>
                <w:rFonts w:ascii="Aptos" w:hAnsi="Aptos"/>
                <w:sz w:val="14"/>
              </w:rPr>
              <w:t>Number of grievances/complaints regarding difficulties in accessing fields and roads registered with the GRM.</w:t>
            </w:r>
            <w:r w:rsidRPr="00F862B2">
              <w:rPr>
                <w:rFonts w:ascii="Aptos" w:hAnsi="Aptos"/>
                <w:sz w:val="14"/>
              </w:rPr>
              <w:br/>
            </w:r>
            <w:r w:rsidRPr="00F862B2">
              <w:rPr>
                <w:rFonts w:ascii="Aptos" w:hAnsi="Aptos"/>
                <w:sz w:val="14"/>
              </w:rPr>
              <w:br/>
              <w:t>GRM Register</w:t>
            </w:r>
            <w:r w:rsidRPr="00F862B2">
              <w:rPr>
                <w:rFonts w:ascii="Aptos" w:hAnsi="Aptos"/>
                <w:sz w:val="14"/>
              </w:rPr>
              <w:br/>
              <w:t>Contractor’s monthly reports</w:t>
            </w:r>
          </w:p>
        </w:tc>
        <w:tc>
          <w:tcPr>
            <w:tcW w:w="1247" w:type="dxa"/>
            <w:tcMar>
              <w:top w:w="70" w:type="dxa"/>
              <w:left w:w="70" w:type="dxa"/>
              <w:bottom w:w="70" w:type="dxa"/>
              <w:right w:w="70" w:type="dxa"/>
            </w:tcMar>
            <w:vAlign w:val="center"/>
          </w:tcPr>
          <w:p w14:paraId="6BCDEDC6" w14:textId="0B589EE4" w:rsidR="0023658E" w:rsidRPr="00F862B2" w:rsidRDefault="0023658E" w:rsidP="0023658E">
            <w:pPr>
              <w:rPr>
                <w:rFonts w:ascii="Aptos" w:hAnsi="Aptos"/>
                <w:sz w:val="14"/>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5627C595" w14:textId="61D447C0" w:rsidR="0023658E" w:rsidRPr="00F862B2" w:rsidRDefault="0023658E" w:rsidP="0023658E">
            <w:pPr>
              <w:rPr>
                <w:rFonts w:ascii="Aptos" w:hAnsi="Aptos"/>
                <w:sz w:val="14"/>
              </w:rPr>
            </w:pPr>
            <w:r w:rsidRPr="00F862B2">
              <w:rPr>
                <w:rFonts w:ascii="Aptos" w:hAnsi="Aptos"/>
                <w:sz w:val="14"/>
              </w:rPr>
              <w:t>Contract Engineer / Investor</w:t>
            </w:r>
          </w:p>
        </w:tc>
      </w:tr>
      <w:tr w:rsidR="0023658E" w:rsidRPr="00F862B2" w14:paraId="4B5D922B"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11FA5362" w14:textId="77777777" w:rsidR="0023658E" w:rsidRPr="00897D6F" w:rsidRDefault="0023658E" w:rsidP="0023658E">
            <w:pPr>
              <w:rPr>
                <w:rFonts w:ascii="Aptos" w:hAnsi="Aptos"/>
                <w:bCs/>
              </w:rPr>
            </w:pPr>
            <w:r w:rsidRPr="00897D6F">
              <w:rPr>
                <w:rFonts w:ascii="Aptos" w:hAnsi="Aptos"/>
                <w:bCs/>
                <w:sz w:val="14"/>
              </w:rPr>
              <w:t>Standard 2 – Working conditions and employment</w:t>
            </w:r>
          </w:p>
        </w:tc>
      </w:tr>
      <w:tr w:rsidR="0023658E" w:rsidRPr="00F862B2" w14:paraId="619B75DA" w14:textId="77777777" w:rsidTr="00E73734">
        <w:trPr>
          <w:trHeight w:val="300"/>
          <w:jc w:val="center"/>
        </w:trPr>
        <w:tc>
          <w:tcPr>
            <w:tcW w:w="454" w:type="dxa"/>
            <w:tcMar>
              <w:top w:w="70" w:type="dxa"/>
              <w:left w:w="70" w:type="dxa"/>
              <w:bottom w:w="70" w:type="dxa"/>
              <w:right w:w="70" w:type="dxa"/>
            </w:tcMar>
            <w:vAlign w:val="center"/>
          </w:tcPr>
          <w:p w14:paraId="5FBD64F8" w14:textId="1E059B8F" w:rsidR="0023658E" w:rsidRPr="00F862B2" w:rsidRDefault="00BB091A" w:rsidP="0023658E">
            <w:pPr>
              <w:jc w:val="center"/>
              <w:rPr>
                <w:rFonts w:ascii="Aptos" w:hAnsi="Aptos"/>
              </w:rPr>
            </w:pPr>
            <w:r>
              <w:rPr>
                <w:rFonts w:ascii="Aptos" w:hAnsi="Aptos"/>
                <w:b/>
                <w:sz w:val="15"/>
              </w:rPr>
              <w:t>15</w:t>
            </w:r>
          </w:p>
        </w:tc>
        <w:tc>
          <w:tcPr>
            <w:tcW w:w="1531" w:type="dxa"/>
            <w:tcMar>
              <w:top w:w="70" w:type="dxa"/>
              <w:left w:w="70" w:type="dxa"/>
              <w:bottom w:w="70" w:type="dxa"/>
              <w:right w:w="70" w:type="dxa"/>
            </w:tcMar>
            <w:vAlign w:val="center"/>
          </w:tcPr>
          <w:p w14:paraId="7FD766C4" w14:textId="77777777" w:rsidR="0023658E" w:rsidRPr="00F862B2" w:rsidRDefault="0023658E" w:rsidP="0023658E">
            <w:pPr>
              <w:rPr>
                <w:rFonts w:ascii="Aptos" w:hAnsi="Aptos"/>
              </w:rPr>
            </w:pPr>
            <w:r w:rsidRPr="00F862B2">
              <w:rPr>
                <w:rFonts w:ascii="Aptos" w:hAnsi="Aptos"/>
                <w:sz w:val="14"/>
              </w:rPr>
              <w:t>Work environment – soil and water</w:t>
            </w:r>
          </w:p>
        </w:tc>
        <w:tc>
          <w:tcPr>
            <w:tcW w:w="2598" w:type="dxa"/>
            <w:tcMar>
              <w:top w:w="70" w:type="dxa"/>
              <w:left w:w="70" w:type="dxa"/>
              <w:bottom w:w="70" w:type="dxa"/>
              <w:right w:w="70" w:type="dxa"/>
            </w:tcMar>
            <w:vAlign w:val="center"/>
          </w:tcPr>
          <w:p w14:paraId="058E63E5" w14:textId="77777777" w:rsidR="0023658E" w:rsidRPr="00F862B2" w:rsidRDefault="0023658E" w:rsidP="0023658E">
            <w:pPr>
              <w:rPr>
                <w:rFonts w:ascii="Aptos" w:hAnsi="Aptos"/>
              </w:rPr>
            </w:pPr>
            <w:r w:rsidRPr="00F862B2">
              <w:rPr>
                <w:rFonts w:ascii="Aptos" w:hAnsi="Aptos"/>
                <w:sz w:val="14"/>
              </w:rPr>
              <w:t>Environmental pollution resulting from fuel and oil leaks from construction machinery and improper equipment operation.</w:t>
            </w:r>
          </w:p>
        </w:tc>
        <w:tc>
          <w:tcPr>
            <w:tcW w:w="2448" w:type="dxa"/>
            <w:tcMar>
              <w:top w:w="70" w:type="dxa"/>
              <w:left w:w="70" w:type="dxa"/>
              <w:bottom w:w="70" w:type="dxa"/>
              <w:right w:w="70" w:type="dxa"/>
            </w:tcMar>
            <w:vAlign w:val="center"/>
          </w:tcPr>
          <w:p w14:paraId="429AF0E1" w14:textId="74BDA8A0" w:rsidR="0023658E" w:rsidRPr="00F862B2" w:rsidRDefault="0023658E" w:rsidP="0023658E">
            <w:pPr>
              <w:rPr>
                <w:rFonts w:ascii="Aptos" w:hAnsi="Aptos"/>
              </w:rPr>
            </w:pPr>
            <w:r w:rsidRPr="6ECA9AF6">
              <w:rPr>
                <w:rFonts w:ascii="Aptos" w:hAnsi="Aptos"/>
                <w:sz w:val="14"/>
                <w:szCs w:val="14"/>
              </w:rPr>
              <w:t>Enclosed refueling and equipment servicing areas. Training for employees and subcontractors. Incident log. SDS sheets for all chemicals available on-site. Detailed environmental management policies and occupational risk assessments will be specified in the C-ESMP.</w:t>
            </w:r>
          </w:p>
        </w:tc>
        <w:tc>
          <w:tcPr>
            <w:tcW w:w="1417" w:type="dxa"/>
            <w:tcMar>
              <w:top w:w="70" w:type="dxa"/>
              <w:left w:w="70" w:type="dxa"/>
              <w:bottom w:w="70" w:type="dxa"/>
              <w:right w:w="70" w:type="dxa"/>
            </w:tcMar>
            <w:vAlign w:val="center"/>
          </w:tcPr>
          <w:p w14:paraId="4D17B36A" w14:textId="46114997" w:rsidR="0023658E" w:rsidRPr="00F862B2" w:rsidRDefault="0023658E" w:rsidP="0023658E">
            <w:pPr>
              <w:rPr>
                <w:rFonts w:ascii="Aptos" w:hAnsi="Aptos"/>
              </w:rPr>
            </w:pPr>
            <w:r w:rsidRPr="00F862B2">
              <w:rPr>
                <w:rFonts w:ascii="Aptos" w:hAnsi="Aptos"/>
                <w:sz w:val="14"/>
              </w:rPr>
              <w:t>Task Site / Construction</w:t>
            </w:r>
          </w:p>
        </w:tc>
        <w:tc>
          <w:tcPr>
            <w:tcW w:w="1247" w:type="dxa"/>
            <w:tcMar>
              <w:top w:w="70" w:type="dxa"/>
              <w:left w:w="70" w:type="dxa"/>
              <w:bottom w:w="70" w:type="dxa"/>
              <w:right w:w="70" w:type="dxa"/>
            </w:tcMar>
            <w:vAlign w:val="center"/>
          </w:tcPr>
          <w:p w14:paraId="214AD4E2" w14:textId="77777777"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4ED5A0BE" w14:textId="77777777" w:rsidR="0023658E" w:rsidRPr="00F862B2" w:rsidRDefault="0023658E" w:rsidP="0023658E">
            <w:pPr>
              <w:rPr>
                <w:rFonts w:ascii="Aptos" w:hAnsi="Aptos"/>
              </w:rPr>
            </w:pPr>
            <w:r w:rsidRPr="00F862B2">
              <w:rPr>
                <w:rFonts w:ascii="Aptos" w:hAnsi="Aptos"/>
                <w:sz w:val="14"/>
              </w:rPr>
              <w:t>Compliance inspections; environmental incident log.</w:t>
            </w:r>
            <w:r w:rsidRPr="00F862B2">
              <w:rPr>
                <w:rFonts w:ascii="Aptos" w:hAnsi="Aptos"/>
                <w:sz w:val="14"/>
              </w:rPr>
              <w:br/>
              <w:t>In the event of exceeding standards, environmental degradation, or public complaints—implement corrective actions.</w:t>
            </w:r>
          </w:p>
        </w:tc>
        <w:tc>
          <w:tcPr>
            <w:tcW w:w="1247" w:type="dxa"/>
            <w:tcMar>
              <w:top w:w="70" w:type="dxa"/>
              <w:left w:w="70" w:type="dxa"/>
              <w:bottom w:w="70" w:type="dxa"/>
              <w:right w:w="70" w:type="dxa"/>
            </w:tcMar>
            <w:vAlign w:val="center"/>
          </w:tcPr>
          <w:p w14:paraId="74846D2A" w14:textId="77777777" w:rsidR="0023658E" w:rsidRPr="00F862B2" w:rsidRDefault="0023658E" w:rsidP="0023658E">
            <w:pPr>
              <w:rPr>
                <w:rFonts w:ascii="Aptos" w:hAnsi="Aptos"/>
              </w:rPr>
            </w:pPr>
            <w:r w:rsidRPr="00F862B2">
              <w:rPr>
                <w:rFonts w:ascii="Aptos" w:hAnsi="Aptos"/>
                <w:sz w:val="14"/>
              </w:rPr>
              <w:t>Monthly / continuous</w:t>
            </w:r>
          </w:p>
        </w:tc>
        <w:tc>
          <w:tcPr>
            <w:tcW w:w="1814" w:type="dxa"/>
            <w:tcMar>
              <w:top w:w="70" w:type="dxa"/>
              <w:left w:w="70" w:type="dxa"/>
              <w:bottom w:w="70" w:type="dxa"/>
              <w:right w:w="70" w:type="dxa"/>
            </w:tcMar>
            <w:vAlign w:val="center"/>
          </w:tcPr>
          <w:p w14:paraId="175CE3CA" w14:textId="2AFB01BB" w:rsidR="0023658E" w:rsidRPr="00F862B2" w:rsidRDefault="0023658E" w:rsidP="0023658E">
            <w:pPr>
              <w:rPr>
                <w:rFonts w:ascii="Aptos" w:hAnsi="Aptos"/>
              </w:rPr>
            </w:pPr>
            <w:r w:rsidRPr="00F862B2">
              <w:rPr>
                <w:rFonts w:ascii="Aptos" w:hAnsi="Aptos"/>
                <w:sz w:val="14"/>
              </w:rPr>
              <w:t>Construction Contractor / Contract Engineer</w:t>
            </w:r>
          </w:p>
        </w:tc>
      </w:tr>
      <w:tr w:rsidR="0023658E" w:rsidRPr="00F862B2" w14:paraId="6C825F3E" w14:textId="77777777" w:rsidTr="00E73734">
        <w:trPr>
          <w:trHeight w:val="300"/>
          <w:jc w:val="center"/>
        </w:trPr>
        <w:tc>
          <w:tcPr>
            <w:tcW w:w="454" w:type="dxa"/>
            <w:tcMar>
              <w:top w:w="70" w:type="dxa"/>
              <w:left w:w="70" w:type="dxa"/>
              <w:bottom w:w="70" w:type="dxa"/>
              <w:right w:w="70" w:type="dxa"/>
            </w:tcMar>
            <w:vAlign w:val="center"/>
          </w:tcPr>
          <w:p w14:paraId="24051240" w14:textId="582D7AFD" w:rsidR="0023658E" w:rsidRPr="00F862B2" w:rsidRDefault="00BB091A" w:rsidP="0023658E">
            <w:pPr>
              <w:jc w:val="center"/>
              <w:rPr>
                <w:rFonts w:ascii="Aptos" w:hAnsi="Aptos"/>
              </w:rPr>
            </w:pPr>
            <w:r>
              <w:rPr>
                <w:rFonts w:ascii="Aptos" w:hAnsi="Aptos"/>
                <w:b/>
                <w:sz w:val="15"/>
              </w:rPr>
              <w:t>16</w:t>
            </w:r>
          </w:p>
        </w:tc>
        <w:tc>
          <w:tcPr>
            <w:tcW w:w="1531" w:type="dxa"/>
            <w:tcMar>
              <w:top w:w="70" w:type="dxa"/>
              <w:left w:w="70" w:type="dxa"/>
              <w:bottom w:w="70" w:type="dxa"/>
              <w:right w:w="70" w:type="dxa"/>
            </w:tcMar>
            <w:vAlign w:val="center"/>
          </w:tcPr>
          <w:p w14:paraId="7199E3DC" w14:textId="77777777" w:rsidR="0023658E" w:rsidRPr="00F862B2" w:rsidRDefault="0023658E" w:rsidP="0023658E">
            <w:pPr>
              <w:rPr>
                <w:rFonts w:ascii="Aptos" w:hAnsi="Aptos"/>
              </w:rPr>
            </w:pPr>
            <w:r w:rsidRPr="6ECA9AF6">
              <w:rPr>
                <w:rFonts w:ascii="Aptos" w:hAnsi="Aptos"/>
                <w:sz w:val="14"/>
                <w:szCs w:val="14"/>
              </w:rPr>
              <w:t>Environment – subcontractors and supply chain</w:t>
            </w:r>
          </w:p>
        </w:tc>
        <w:tc>
          <w:tcPr>
            <w:tcW w:w="2598" w:type="dxa"/>
            <w:tcMar>
              <w:top w:w="70" w:type="dxa"/>
              <w:left w:w="70" w:type="dxa"/>
              <w:bottom w:w="70" w:type="dxa"/>
              <w:right w:w="70" w:type="dxa"/>
            </w:tcMar>
            <w:vAlign w:val="center"/>
          </w:tcPr>
          <w:p w14:paraId="37C75B1F" w14:textId="77777777" w:rsidR="0023658E" w:rsidRPr="00F862B2" w:rsidRDefault="0023658E" w:rsidP="0023658E">
            <w:pPr>
              <w:rPr>
                <w:rFonts w:ascii="Aptos" w:hAnsi="Aptos"/>
              </w:rPr>
            </w:pPr>
            <w:r w:rsidRPr="00F862B2">
              <w:rPr>
                <w:rFonts w:ascii="Aptos" w:hAnsi="Aptos"/>
                <w:sz w:val="14"/>
              </w:rPr>
              <w:t>Supplies of materials from sources that do not meet environmental and social requirements.</w:t>
            </w:r>
          </w:p>
        </w:tc>
        <w:tc>
          <w:tcPr>
            <w:tcW w:w="2448" w:type="dxa"/>
            <w:tcMar>
              <w:top w:w="70" w:type="dxa"/>
              <w:left w:w="70" w:type="dxa"/>
              <w:bottom w:w="70" w:type="dxa"/>
              <w:right w:w="70" w:type="dxa"/>
            </w:tcMar>
            <w:vAlign w:val="center"/>
          </w:tcPr>
          <w:p w14:paraId="75FF72D3" w14:textId="541CF592" w:rsidR="0023658E" w:rsidRPr="00F862B2" w:rsidRDefault="0023658E" w:rsidP="0023658E">
            <w:pPr>
              <w:rPr>
                <w:rFonts w:ascii="Aptos" w:hAnsi="Aptos"/>
              </w:rPr>
            </w:pPr>
            <w:r w:rsidRPr="130E2BBD">
              <w:rPr>
                <w:rFonts w:ascii="Aptos" w:hAnsi="Aptos"/>
                <w:sz w:val="14"/>
                <w:szCs w:val="14"/>
              </w:rPr>
              <w:t xml:space="preserve">Environmental and social requirements in subcontractor </w:t>
            </w:r>
            <w:r w:rsidRPr="004955A2">
              <w:rPr>
                <w:rFonts w:ascii="Aptos" w:hAnsi="Aptos"/>
                <w:sz w:val="14"/>
                <w:szCs w:val="14"/>
              </w:rPr>
              <w:t>agreements. Material certification. Anonymous grievance/</w:t>
            </w:r>
            <w:r w:rsidRPr="130E2BBD">
              <w:rPr>
                <w:rFonts w:ascii="Aptos" w:hAnsi="Aptos"/>
                <w:sz w:val="14"/>
                <w:szCs w:val="14"/>
              </w:rPr>
              <w:t>complaint mechanism (GRM) for workers operated by the Investor. Detailed requirements for suppliers will be specified in the C-ESMP.</w:t>
            </w:r>
          </w:p>
        </w:tc>
        <w:tc>
          <w:tcPr>
            <w:tcW w:w="1417" w:type="dxa"/>
            <w:tcMar>
              <w:top w:w="70" w:type="dxa"/>
              <w:left w:w="70" w:type="dxa"/>
              <w:bottom w:w="70" w:type="dxa"/>
              <w:right w:w="70" w:type="dxa"/>
            </w:tcMar>
            <w:vAlign w:val="center"/>
          </w:tcPr>
          <w:p w14:paraId="63E4FC31" w14:textId="213A6A30" w:rsidR="0023658E" w:rsidRPr="00F862B2" w:rsidRDefault="0023658E" w:rsidP="0023658E">
            <w:pPr>
              <w:rPr>
                <w:rFonts w:ascii="Aptos" w:hAnsi="Aptos"/>
              </w:rPr>
            </w:pPr>
            <w:r w:rsidRPr="6ECA9AF6">
              <w:rPr>
                <w:rFonts w:ascii="Aptos" w:hAnsi="Aptos"/>
                <w:sz w:val="14"/>
                <w:szCs w:val="14"/>
              </w:rPr>
              <w:t>Task/Construction phase</w:t>
            </w:r>
          </w:p>
        </w:tc>
        <w:tc>
          <w:tcPr>
            <w:tcW w:w="1247" w:type="dxa"/>
            <w:tcMar>
              <w:top w:w="70" w:type="dxa"/>
              <w:left w:w="70" w:type="dxa"/>
              <w:bottom w:w="70" w:type="dxa"/>
              <w:right w:w="70" w:type="dxa"/>
            </w:tcMar>
            <w:vAlign w:val="center"/>
          </w:tcPr>
          <w:p w14:paraId="62ABC13C" w14:textId="068660D3" w:rsidR="0023658E" w:rsidRPr="00F862B2" w:rsidRDefault="0023658E" w:rsidP="0023658E">
            <w:pPr>
              <w:rPr>
                <w:rFonts w:ascii="Aptos" w:hAnsi="Aptos"/>
              </w:rPr>
            </w:pPr>
            <w:r w:rsidRPr="00F862B2">
              <w:rPr>
                <w:rFonts w:ascii="Aptos" w:hAnsi="Aptos"/>
                <w:sz w:val="14"/>
              </w:rPr>
              <w:t>Investor / Construction Contractor / Contract Engineer</w:t>
            </w:r>
          </w:p>
        </w:tc>
        <w:tc>
          <w:tcPr>
            <w:tcW w:w="2324" w:type="dxa"/>
            <w:tcMar>
              <w:top w:w="70" w:type="dxa"/>
              <w:left w:w="70" w:type="dxa"/>
              <w:bottom w:w="70" w:type="dxa"/>
              <w:right w:w="70" w:type="dxa"/>
            </w:tcMar>
            <w:vAlign w:val="center"/>
          </w:tcPr>
          <w:p w14:paraId="7221080A" w14:textId="77777777" w:rsidR="0023658E" w:rsidRPr="00F862B2" w:rsidRDefault="0023658E" w:rsidP="0023658E">
            <w:pPr>
              <w:rPr>
                <w:rFonts w:ascii="Aptos" w:hAnsi="Aptos"/>
              </w:rPr>
            </w:pPr>
            <w:r w:rsidRPr="6ECA9AF6">
              <w:rPr>
                <w:rFonts w:ascii="Aptos" w:hAnsi="Aptos"/>
                <w:sz w:val="14"/>
                <w:szCs w:val="14"/>
              </w:rPr>
              <w:t>Review of supplier documentation; environmental and social audits of suppliers.</w:t>
            </w:r>
            <w:r>
              <w:br/>
            </w:r>
            <w:r w:rsidRPr="6ECA9AF6">
              <w:rPr>
                <w:rFonts w:ascii="Aptos" w:hAnsi="Aptos"/>
                <w:sz w:val="14"/>
                <w:szCs w:val="14"/>
              </w:rPr>
              <w:t>In the event of exceeding standards, environmental degradation, or public complaints—implement corrective actions.</w:t>
            </w:r>
          </w:p>
        </w:tc>
        <w:tc>
          <w:tcPr>
            <w:tcW w:w="1247" w:type="dxa"/>
            <w:tcMar>
              <w:top w:w="70" w:type="dxa"/>
              <w:left w:w="70" w:type="dxa"/>
              <w:bottom w:w="70" w:type="dxa"/>
              <w:right w:w="70" w:type="dxa"/>
            </w:tcMar>
            <w:vAlign w:val="center"/>
          </w:tcPr>
          <w:p w14:paraId="783E6163" w14:textId="77777777" w:rsidR="0023658E" w:rsidRPr="00F862B2" w:rsidRDefault="0023658E" w:rsidP="0023658E">
            <w:pPr>
              <w:rPr>
                <w:rFonts w:ascii="Aptos" w:hAnsi="Aptos"/>
              </w:rPr>
            </w:pPr>
            <w:r w:rsidRPr="00F862B2">
              <w:rPr>
                <w:rFonts w:ascii="Aptos" w:hAnsi="Aptos"/>
                <w:sz w:val="14"/>
              </w:rPr>
              <w:t>Prior to signing contracts; quarterly audits</w:t>
            </w:r>
          </w:p>
        </w:tc>
        <w:tc>
          <w:tcPr>
            <w:tcW w:w="1814" w:type="dxa"/>
            <w:tcMar>
              <w:top w:w="70" w:type="dxa"/>
              <w:left w:w="70" w:type="dxa"/>
              <w:bottom w:w="70" w:type="dxa"/>
              <w:right w:w="70" w:type="dxa"/>
            </w:tcMar>
            <w:vAlign w:val="center"/>
          </w:tcPr>
          <w:p w14:paraId="0C2B199D" w14:textId="6C3D2444" w:rsidR="0023658E" w:rsidRPr="00F862B2" w:rsidRDefault="0023658E" w:rsidP="0023658E">
            <w:pPr>
              <w:rPr>
                <w:rFonts w:ascii="Aptos" w:hAnsi="Aptos"/>
              </w:rPr>
            </w:pPr>
            <w:r w:rsidRPr="00F862B2">
              <w:rPr>
                <w:rFonts w:ascii="Aptos" w:hAnsi="Aptos"/>
                <w:sz w:val="14"/>
              </w:rPr>
              <w:t>Construction Contractor / Contract Engineer / Investor</w:t>
            </w:r>
          </w:p>
        </w:tc>
      </w:tr>
      <w:tr w:rsidR="0023658E" w:rsidRPr="00F862B2" w14:paraId="4F48ABC3" w14:textId="77777777" w:rsidTr="1220C271">
        <w:trPr>
          <w:trHeight w:val="300"/>
          <w:jc w:val="center"/>
        </w:trPr>
        <w:tc>
          <w:tcPr>
            <w:tcW w:w="454" w:type="dxa"/>
            <w:tcMar>
              <w:top w:w="70" w:type="dxa"/>
              <w:left w:w="70" w:type="dxa"/>
              <w:bottom w:w="70" w:type="dxa"/>
              <w:right w:w="70" w:type="dxa"/>
            </w:tcMar>
            <w:vAlign w:val="center"/>
          </w:tcPr>
          <w:p w14:paraId="66BFBE98" w14:textId="11B9780E" w:rsidR="0023658E" w:rsidRPr="00F862B2" w:rsidRDefault="00C74EA3" w:rsidP="0023658E">
            <w:pPr>
              <w:jc w:val="center"/>
              <w:rPr>
                <w:rFonts w:ascii="Aptos" w:hAnsi="Aptos"/>
                <w:b/>
                <w:sz w:val="15"/>
              </w:rPr>
            </w:pPr>
            <w:r>
              <w:rPr>
                <w:rFonts w:ascii="Aptos" w:hAnsi="Aptos"/>
                <w:b/>
                <w:sz w:val="15"/>
              </w:rPr>
              <w:lastRenderedPageBreak/>
              <w:t>17</w:t>
            </w:r>
          </w:p>
        </w:tc>
        <w:tc>
          <w:tcPr>
            <w:tcW w:w="1531" w:type="dxa"/>
            <w:tcMar>
              <w:top w:w="70" w:type="dxa"/>
              <w:left w:w="70" w:type="dxa"/>
              <w:bottom w:w="70" w:type="dxa"/>
              <w:right w:w="70" w:type="dxa"/>
            </w:tcMar>
            <w:vAlign w:val="center"/>
          </w:tcPr>
          <w:p w14:paraId="64FFAED9" w14:textId="27D8A6A1" w:rsidR="0023658E" w:rsidRPr="6ECA9AF6" w:rsidRDefault="0023658E" w:rsidP="0023658E">
            <w:pPr>
              <w:rPr>
                <w:rFonts w:ascii="Aptos" w:hAnsi="Aptos"/>
                <w:sz w:val="14"/>
                <w:szCs w:val="14"/>
              </w:rPr>
            </w:pPr>
            <w:r w:rsidRPr="008B22BC">
              <w:rPr>
                <w:rFonts w:ascii="Aptos" w:hAnsi="Aptos"/>
                <w:sz w:val="14"/>
                <w:szCs w:val="14"/>
              </w:rPr>
              <w:t>Migrant, foreign and non-local workers</w:t>
            </w:r>
          </w:p>
        </w:tc>
        <w:tc>
          <w:tcPr>
            <w:tcW w:w="2598" w:type="dxa"/>
            <w:tcMar>
              <w:top w:w="70" w:type="dxa"/>
              <w:left w:w="70" w:type="dxa"/>
              <w:bottom w:w="70" w:type="dxa"/>
              <w:right w:w="70" w:type="dxa"/>
            </w:tcMar>
            <w:vAlign w:val="center"/>
          </w:tcPr>
          <w:p w14:paraId="3FE3AEAC" w14:textId="76565E08" w:rsidR="0023658E" w:rsidRPr="0016258F" w:rsidRDefault="0023658E" w:rsidP="0023658E">
            <w:pPr>
              <w:rPr>
                <w:rFonts w:ascii="Aptos" w:hAnsi="Aptos"/>
                <w:sz w:val="14"/>
              </w:rPr>
            </w:pPr>
            <w:r w:rsidRPr="00E73734">
              <w:rPr>
                <w:rFonts w:ascii="Aptos" w:hAnsi="Aptos"/>
                <w:sz w:val="14"/>
              </w:rPr>
              <w:t>Risk of violations of the rights of migrant, foreign and non-local workers, whose engagement is anticipated in particular for specialized works carried out by subcontractors,</w:t>
            </w:r>
            <w:r w:rsidRPr="0016258F">
              <w:rPr>
                <w:rFonts w:ascii="Aptos" w:hAnsi="Aptos"/>
                <w:sz w:val="14"/>
              </w:rPr>
              <w:t xml:space="preserve"> resulting from language barriers, dependence on employers or </w:t>
            </w:r>
            <w:r w:rsidRPr="00E73734">
              <w:rPr>
                <w:rFonts w:ascii="Aptos" w:hAnsi="Aptos"/>
                <w:sz w:val="14"/>
              </w:rPr>
              <w:t>labor</w:t>
            </w:r>
            <w:r w:rsidRPr="0016258F">
              <w:rPr>
                <w:rFonts w:ascii="Aptos" w:hAnsi="Aptos"/>
                <w:sz w:val="14"/>
              </w:rPr>
              <w:t xml:space="preserve"> intermediaries, including unreliable recruitment agencies, unfamiliarity with national legislation and grievance channels, restricted access to local services, delayed payment of wages, and substandard accommodation.</w:t>
            </w:r>
          </w:p>
        </w:tc>
        <w:tc>
          <w:tcPr>
            <w:tcW w:w="2448" w:type="dxa"/>
            <w:tcMar>
              <w:top w:w="70" w:type="dxa"/>
              <w:left w:w="70" w:type="dxa"/>
              <w:bottom w:w="70" w:type="dxa"/>
              <w:right w:w="70" w:type="dxa"/>
            </w:tcMar>
            <w:vAlign w:val="center"/>
          </w:tcPr>
          <w:p w14:paraId="1CB0CF48" w14:textId="62BEF518" w:rsidR="0023658E" w:rsidRPr="00BC3E04" w:rsidRDefault="0023658E" w:rsidP="0023658E">
            <w:pPr>
              <w:rPr>
                <w:rFonts w:ascii="Aptos" w:hAnsi="Aptos"/>
                <w:sz w:val="14"/>
                <w:szCs w:val="14"/>
              </w:rPr>
            </w:pPr>
            <w:r w:rsidRPr="00BC3E04">
              <w:rPr>
                <w:rFonts w:ascii="Aptos" w:hAnsi="Aptos"/>
                <w:sz w:val="14"/>
                <w:szCs w:val="14"/>
              </w:rPr>
              <w:t>Preparing, before mobilization, a management plan for migrant, foreign and non-local workers, proportionate to the anticipated workforce, addressing the risks listed and applicable to subcontractors.</w:t>
            </w:r>
            <w:r w:rsidRPr="00BC3E04">
              <w:rPr>
                <w:rFonts w:ascii="Aptos" w:hAnsi="Aptos"/>
                <w:sz w:val="14"/>
                <w:szCs w:val="14"/>
              </w:rPr>
              <w:br/>
            </w:r>
            <w:r w:rsidRPr="00E73734">
              <w:rPr>
                <w:rFonts w:ascii="Aptos" w:hAnsi="Aptos"/>
                <w:sz w:val="14"/>
                <w:szCs w:val="14"/>
              </w:rPr>
              <w:t>No worker camps are planned. As on previous contracts in the Kłodzko Valley, workers are expected to arrange their own accommodation in rented private quarters, guesthouses or apartments.</w:t>
            </w:r>
            <w:r w:rsidRPr="00BC3E04">
              <w:rPr>
                <w:rFonts w:ascii="Aptos" w:hAnsi="Aptos"/>
                <w:sz w:val="14"/>
                <w:szCs w:val="14"/>
              </w:rPr>
              <w:t xml:space="preserve"> Where accommodation is </w:t>
            </w:r>
            <w:r w:rsidRPr="00E73734">
              <w:rPr>
                <w:rFonts w:ascii="Aptos" w:hAnsi="Aptos"/>
                <w:sz w:val="14"/>
                <w:szCs w:val="14"/>
              </w:rPr>
              <w:t>nevertheless</w:t>
            </w:r>
            <w:r w:rsidRPr="00BC3E04">
              <w:rPr>
                <w:rFonts w:ascii="Aptos" w:hAnsi="Aptos"/>
                <w:sz w:val="14"/>
                <w:szCs w:val="14"/>
              </w:rPr>
              <w:t xml:space="preserve"> provided or arranged by the employer, preparing a Workers' Accommodation Management Plan. Accommodation must comply with Polish legal requirements and the IFC/EBRD guidance Workers' Accommodation: Processes and Standards, covering accommodation planning, physical standards, health and safety, management arrangements and workers' rights.</w:t>
            </w:r>
            <w:r w:rsidRPr="00BC3E04">
              <w:rPr>
                <w:rFonts w:ascii="Aptos" w:hAnsi="Aptos"/>
                <w:sz w:val="14"/>
                <w:szCs w:val="14"/>
              </w:rPr>
              <w:br/>
              <w:t>Preparing, before demobilization, a demobilization plan covering the payment of final wages and benefits.</w:t>
            </w:r>
            <w:r w:rsidRPr="00BC3E04">
              <w:rPr>
                <w:rFonts w:ascii="Aptos" w:hAnsi="Aptos"/>
                <w:sz w:val="14"/>
                <w:szCs w:val="14"/>
              </w:rPr>
              <w:br/>
            </w:r>
            <w:r w:rsidRPr="00BC3E04">
              <w:rPr>
                <w:rFonts w:ascii="Aptos" w:hAnsi="Aptos"/>
                <w:sz w:val="14"/>
                <w:szCs w:val="14"/>
              </w:rPr>
              <w:br/>
              <w:t>The plans will form part of the C-ESMP and will be approved before mobilization.</w:t>
            </w:r>
          </w:p>
        </w:tc>
        <w:tc>
          <w:tcPr>
            <w:tcW w:w="1417" w:type="dxa"/>
            <w:tcMar>
              <w:top w:w="70" w:type="dxa"/>
              <w:left w:w="70" w:type="dxa"/>
              <w:bottom w:w="70" w:type="dxa"/>
              <w:right w:w="70" w:type="dxa"/>
            </w:tcMar>
            <w:vAlign w:val="center"/>
          </w:tcPr>
          <w:p w14:paraId="460CCBFB" w14:textId="328DF521" w:rsidR="0023658E" w:rsidRPr="6ECA9AF6" w:rsidRDefault="0023658E" w:rsidP="0023658E">
            <w:pPr>
              <w:rPr>
                <w:rFonts w:ascii="Aptos" w:hAnsi="Aptos"/>
                <w:sz w:val="14"/>
                <w:szCs w:val="14"/>
              </w:rPr>
            </w:pPr>
            <w:r w:rsidRPr="008F1DEA">
              <w:rPr>
                <w:rFonts w:ascii="Aptos" w:hAnsi="Aptos"/>
                <w:sz w:val="14"/>
                <w:szCs w:val="14"/>
              </w:rPr>
              <w:t>Task Site + Surroundings / Construction Phase</w:t>
            </w:r>
          </w:p>
        </w:tc>
        <w:tc>
          <w:tcPr>
            <w:tcW w:w="1247" w:type="dxa"/>
            <w:tcMar>
              <w:top w:w="70" w:type="dxa"/>
              <w:left w:w="70" w:type="dxa"/>
              <w:bottom w:w="70" w:type="dxa"/>
              <w:right w:w="70" w:type="dxa"/>
            </w:tcMar>
            <w:vAlign w:val="center"/>
          </w:tcPr>
          <w:p w14:paraId="73FA3951" w14:textId="65755DCC" w:rsidR="0023658E" w:rsidRPr="00F862B2" w:rsidRDefault="0023658E" w:rsidP="0023658E">
            <w:pPr>
              <w:rPr>
                <w:rFonts w:ascii="Aptos" w:hAnsi="Aptos"/>
                <w:sz w:val="14"/>
              </w:rPr>
            </w:pPr>
            <w:r w:rsidRPr="005A484B">
              <w:rPr>
                <w:rFonts w:ascii="Aptos" w:hAnsi="Aptos"/>
                <w:sz w:val="14"/>
              </w:rPr>
              <w:t>Construction Contractor</w:t>
            </w:r>
          </w:p>
        </w:tc>
        <w:tc>
          <w:tcPr>
            <w:tcW w:w="2324" w:type="dxa"/>
            <w:tcMar>
              <w:top w:w="70" w:type="dxa"/>
              <w:left w:w="70" w:type="dxa"/>
              <w:bottom w:w="70" w:type="dxa"/>
              <w:right w:w="70" w:type="dxa"/>
            </w:tcMar>
            <w:vAlign w:val="center"/>
          </w:tcPr>
          <w:p w14:paraId="6175D029" w14:textId="7052A322" w:rsidR="0023658E" w:rsidRPr="6ECA9AF6" w:rsidRDefault="0023658E" w:rsidP="0023658E">
            <w:pPr>
              <w:rPr>
                <w:rFonts w:ascii="Aptos" w:hAnsi="Aptos"/>
                <w:sz w:val="14"/>
                <w:szCs w:val="14"/>
              </w:rPr>
            </w:pPr>
            <w:r w:rsidRPr="005A484B">
              <w:rPr>
                <w:rFonts w:ascii="Aptos" w:hAnsi="Aptos"/>
                <w:sz w:val="14"/>
                <w:szCs w:val="14"/>
              </w:rPr>
              <w:t>Review and approval of the plans before mobilization.</w:t>
            </w:r>
            <w:r w:rsidRPr="005A484B">
              <w:rPr>
                <w:rFonts w:ascii="Aptos" w:hAnsi="Aptos"/>
                <w:sz w:val="14"/>
                <w:szCs w:val="14"/>
              </w:rPr>
              <w:br/>
              <w:t>Inspections of workers' accommodation, where provided or arranged by the employer.</w:t>
            </w:r>
            <w:r w:rsidRPr="005A484B">
              <w:rPr>
                <w:rFonts w:ascii="Aptos" w:hAnsi="Aptos"/>
                <w:sz w:val="14"/>
                <w:szCs w:val="14"/>
              </w:rPr>
              <w:br/>
              <w:t>Analysis of grievances submitted by workers through the workers' grievance mechanism (item 13).</w:t>
            </w:r>
            <w:r w:rsidRPr="005A484B">
              <w:rPr>
                <w:rFonts w:ascii="Aptos" w:hAnsi="Aptos"/>
                <w:sz w:val="14"/>
                <w:szCs w:val="14"/>
              </w:rPr>
              <w:br/>
              <w:t xml:space="preserve">Verification of the </w:t>
            </w:r>
            <w:r>
              <w:rPr>
                <w:rFonts w:ascii="Aptos" w:hAnsi="Aptos"/>
                <w:sz w:val="14"/>
                <w:szCs w:val="14"/>
              </w:rPr>
              <w:t xml:space="preserve">plan covering the </w:t>
            </w:r>
            <w:r w:rsidRPr="005A484B">
              <w:rPr>
                <w:rFonts w:ascii="Aptos" w:hAnsi="Aptos"/>
                <w:sz w:val="14"/>
                <w:szCs w:val="14"/>
              </w:rPr>
              <w:t>payment of final wages and benefits at demobilization.</w:t>
            </w:r>
            <w:r w:rsidRPr="005A484B">
              <w:rPr>
                <w:rFonts w:ascii="Aptos" w:hAnsi="Aptos"/>
                <w:sz w:val="14"/>
                <w:szCs w:val="14"/>
              </w:rPr>
              <w:br/>
              <w:t>If non-compliance with the plans or legal requirements is identified, corrective actions must be implemented.</w:t>
            </w:r>
          </w:p>
        </w:tc>
        <w:tc>
          <w:tcPr>
            <w:tcW w:w="1247" w:type="dxa"/>
            <w:tcMar>
              <w:top w:w="70" w:type="dxa"/>
              <w:left w:w="70" w:type="dxa"/>
              <w:bottom w:w="70" w:type="dxa"/>
              <w:right w:w="70" w:type="dxa"/>
            </w:tcMar>
            <w:vAlign w:val="center"/>
          </w:tcPr>
          <w:p w14:paraId="7FBF98EC" w14:textId="7929EEE0" w:rsidR="0023658E" w:rsidRPr="00F862B2" w:rsidRDefault="0023658E" w:rsidP="0023658E">
            <w:pPr>
              <w:rPr>
                <w:rFonts w:ascii="Aptos" w:hAnsi="Aptos"/>
                <w:sz w:val="14"/>
              </w:rPr>
            </w:pPr>
            <w:r w:rsidRPr="009A6EAC">
              <w:rPr>
                <w:rFonts w:ascii="Aptos" w:hAnsi="Aptos"/>
                <w:sz w:val="14"/>
              </w:rPr>
              <w:t>Before mobilization; quarterly during the execution of works; at demobilization</w:t>
            </w:r>
          </w:p>
        </w:tc>
        <w:tc>
          <w:tcPr>
            <w:tcW w:w="1814" w:type="dxa"/>
            <w:tcMar>
              <w:top w:w="70" w:type="dxa"/>
              <w:left w:w="70" w:type="dxa"/>
              <w:bottom w:w="70" w:type="dxa"/>
              <w:right w:w="70" w:type="dxa"/>
            </w:tcMar>
            <w:vAlign w:val="center"/>
          </w:tcPr>
          <w:p w14:paraId="745A8261" w14:textId="6D0E9439" w:rsidR="0023658E" w:rsidRPr="00F862B2" w:rsidRDefault="0023658E" w:rsidP="0023658E">
            <w:pPr>
              <w:rPr>
                <w:rFonts w:ascii="Aptos" w:hAnsi="Aptos"/>
                <w:sz w:val="14"/>
              </w:rPr>
            </w:pPr>
            <w:r w:rsidRPr="00B7631D">
              <w:rPr>
                <w:rFonts w:ascii="Aptos" w:hAnsi="Aptos"/>
                <w:sz w:val="14"/>
              </w:rPr>
              <w:t>Construction Contractor / Contract Engineer / Investor</w:t>
            </w:r>
          </w:p>
        </w:tc>
      </w:tr>
      <w:tr w:rsidR="0023658E" w:rsidRPr="00F862B2" w14:paraId="127643DC" w14:textId="77777777" w:rsidTr="00E73734">
        <w:trPr>
          <w:trHeight w:val="300"/>
          <w:jc w:val="center"/>
        </w:trPr>
        <w:tc>
          <w:tcPr>
            <w:tcW w:w="454" w:type="dxa"/>
            <w:tcMar>
              <w:top w:w="70" w:type="dxa"/>
              <w:left w:w="70" w:type="dxa"/>
              <w:bottom w:w="70" w:type="dxa"/>
              <w:right w:w="70" w:type="dxa"/>
            </w:tcMar>
            <w:vAlign w:val="center"/>
          </w:tcPr>
          <w:p w14:paraId="608CCB1A" w14:textId="63D42508" w:rsidR="0023658E" w:rsidRPr="00F862B2" w:rsidRDefault="00C74EA3" w:rsidP="0023658E">
            <w:pPr>
              <w:jc w:val="center"/>
              <w:rPr>
                <w:rFonts w:ascii="Aptos" w:hAnsi="Aptos"/>
              </w:rPr>
            </w:pPr>
            <w:r>
              <w:rPr>
                <w:rFonts w:ascii="Aptos" w:hAnsi="Aptos"/>
                <w:b/>
                <w:sz w:val="15"/>
              </w:rPr>
              <w:t>18</w:t>
            </w:r>
          </w:p>
        </w:tc>
        <w:tc>
          <w:tcPr>
            <w:tcW w:w="1531" w:type="dxa"/>
            <w:tcMar>
              <w:top w:w="70" w:type="dxa"/>
              <w:left w:w="70" w:type="dxa"/>
              <w:bottom w:w="70" w:type="dxa"/>
              <w:right w:w="70" w:type="dxa"/>
            </w:tcMar>
            <w:vAlign w:val="center"/>
          </w:tcPr>
          <w:p w14:paraId="14588EC6" w14:textId="77777777" w:rsidR="0023658E" w:rsidRPr="00F862B2" w:rsidRDefault="0023658E" w:rsidP="0023658E">
            <w:pPr>
              <w:rPr>
                <w:rFonts w:ascii="Aptos" w:hAnsi="Aptos"/>
              </w:rPr>
            </w:pPr>
            <w:r w:rsidRPr="6ECA9AF6">
              <w:rPr>
                <w:rFonts w:ascii="Aptos" w:hAnsi="Aptos"/>
                <w:sz w:val="14"/>
                <w:szCs w:val="14"/>
              </w:rPr>
              <w:t>Human health and safety</w:t>
            </w:r>
          </w:p>
        </w:tc>
        <w:tc>
          <w:tcPr>
            <w:tcW w:w="2598" w:type="dxa"/>
            <w:tcMar>
              <w:top w:w="70" w:type="dxa"/>
              <w:left w:w="70" w:type="dxa"/>
              <w:bottom w:w="70" w:type="dxa"/>
              <w:right w:w="70" w:type="dxa"/>
            </w:tcMar>
            <w:vAlign w:val="center"/>
          </w:tcPr>
          <w:p w14:paraId="2469EBBE" w14:textId="77777777" w:rsidR="0023658E" w:rsidRPr="00F862B2" w:rsidRDefault="0023658E" w:rsidP="0023658E">
            <w:pPr>
              <w:rPr>
                <w:rFonts w:ascii="Aptos" w:hAnsi="Aptos"/>
              </w:rPr>
            </w:pPr>
            <w:r w:rsidRPr="6ECA9AF6">
              <w:rPr>
                <w:rFonts w:ascii="Aptos" w:hAnsi="Aptos"/>
                <w:sz w:val="14"/>
                <w:szCs w:val="14"/>
              </w:rPr>
              <w:t>Risk of hazards to the health and safety of workers and the local community during construction, including workplace accidents, emergencies (e.g., fires, hazardous substance leaks), risks related to construction site organization, and extraordinary situations (e.g., floods, unexploded ordnance).</w:t>
            </w:r>
          </w:p>
        </w:tc>
        <w:tc>
          <w:tcPr>
            <w:tcW w:w="2448" w:type="dxa"/>
            <w:tcMar>
              <w:top w:w="70" w:type="dxa"/>
              <w:left w:w="70" w:type="dxa"/>
              <w:bottom w:w="70" w:type="dxa"/>
              <w:right w:w="70" w:type="dxa"/>
            </w:tcMar>
            <w:vAlign w:val="center"/>
          </w:tcPr>
          <w:p w14:paraId="0E859924" w14:textId="77777777" w:rsidR="0023658E" w:rsidRPr="00F862B2" w:rsidRDefault="0023658E" w:rsidP="0023658E">
            <w:pPr>
              <w:rPr>
                <w:rFonts w:ascii="Aptos" w:hAnsi="Aptos"/>
              </w:rPr>
            </w:pPr>
            <w:r w:rsidRPr="6ECA9AF6">
              <w:rPr>
                <w:rFonts w:ascii="Aptos" w:hAnsi="Aptos"/>
                <w:sz w:val="14"/>
                <w:szCs w:val="14"/>
              </w:rPr>
              <w:t>Ensuring safe construction site organization, including proper storage of construction materials, securing and marking the work area, and designating hazardous zones.</w:t>
            </w:r>
            <w:r>
              <w:br/>
            </w:r>
            <w:r w:rsidRPr="6ECA9AF6">
              <w:rPr>
                <w:rFonts w:ascii="Aptos" w:hAnsi="Aptos"/>
                <w:sz w:val="14"/>
                <w:szCs w:val="14"/>
              </w:rPr>
              <w:t>Ensuring appropriate conditions for conducting work, including visibility, fire safety, and the mitigation of risks associated with emergencies.</w:t>
            </w:r>
            <w:r>
              <w:br/>
            </w:r>
            <w:r w:rsidRPr="6ECA9AF6">
              <w:rPr>
                <w:rFonts w:ascii="Aptos" w:hAnsi="Aptos"/>
                <w:sz w:val="14"/>
                <w:szCs w:val="14"/>
              </w:rPr>
              <w:t>Ensuring readiness to respond to crisis and emergency situations, including incidents involving hazardous substance leaks, fires, and flooding.</w:t>
            </w:r>
            <w:r>
              <w:br/>
            </w:r>
            <w:r w:rsidRPr="6ECA9AF6">
              <w:rPr>
                <w:rFonts w:ascii="Aptos" w:hAnsi="Aptos"/>
                <w:sz w:val="14"/>
                <w:szCs w:val="14"/>
              </w:rPr>
              <w:t>Implementing procedures for specific hazards, including unexploded ordnance and duds, and ensuring adequate supervision in this regard.</w:t>
            </w:r>
            <w:r>
              <w:br/>
            </w:r>
            <w:r w:rsidRPr="6ECA9AF6">
              <w:rPr>
                <w:rFonts w:ascii="Aptos" w:hAnsi="Aptos"/>
                <w:sz w:val="14"/>
                <w:szCs w:val="14"/>
              </w:rPr>
              <w:t xml:space="preserve">Adhering to occupational safety and health standards and ensuring working conditions that comply with legal regulations and the World Bank’s environmental and social </w:t>
            </w:r>
            <w:r w:rsidRPr="6ECA9AF6">
              <w:rPr>
                <w:rFonts w:ascii="Aptos" w:hAnsi="Aptos"/>
                <w:sz w:val="14"/>
                <w:szCs w:val="14"/>
              </w:rPr>
              <w:lastRenderedPageBreak/>
              <w:t>standards, including the prohibition of child labor and rules regarding the employment of minors.</w:t>
            </w:r>
            <w:r>
              <w:br/>
            </w:r>
            <w:r w:rsidRPr="6ECA9AF6">
              <w:rPr>
                <w:rFonts w:ascii="Aptos" w:hAnsi="Aptos"/>
                <w:sz w:val="14"/>
                <w:szCs w:val="14"/>
              </w:rPr>
              <w:t>Conducting OHS training, as well as informational and preventive activities regarding employee health, including infectious diseases.</w:t>
            </w:r>
            <w:r>
              <w:br/>
            </w:r>
            <w:r w:rsidRPr="6ECA9AF6">
              <w:rPr>
                <w:rFonts w:ascii="Aptos" w:hAnsi="Aptos"/>
                <w:sz w:val="14"/>
                <w:szCs w:val="14"/>
              </w:rPr>
              <w:t>Ensuring the development and implementation of plans and procedures related to the safety of people, property, and the environment, including construction site organization and emergency response, in accordance with the requirements specified in the C-ESMP.</w:t>
            </w:r>
            <w:r>
              <w:br/>
            </w:r>
            <w:r>
              <w:br/>
            </w:r>
            <w:r w:rsidRPr="6ECA9AF6">
              <w:rPr>
                <w:rFonts w:ascii="Aptos" w:hAnsi="Aptos"/>
                <w:sz w:val="14"/>
                <w:szCs w:val="14"/>
              </w:rPr>
              <w:t>Detailed requirements and procedures will be defined during the development of the C-ESMP.</w:t>
            </w:r>
          </w:p>
        </w:tc>
        <w:tc>
          <w:tcPr>
            <w:tcW w:w="1417" w:type="dxa"/>
            <w:tcMar>
              <w:top w:w="70" w:type="dxa"/>
              <w:left w:w="70" w:type="dxa"/>
              <w:bottom w:w="70" w:type="dxa"/>
              <w:right w:w="70" w:type="dxa"/>
            </w:tcMar>
            <w:vAlign w:val="center"/>
          </w:tcPr>
          <w:p w14:paraId="3650A7A3" w14:textId="5A9FC016" w:rsidR="0023658E" w:rsidRPr="00F862B2" w:rsidRDefault="0023658E" w:rsidP="0023658E">
            <w:pPr>
              <w:rPr>
                <w:rFonts w:ascii="Aptos" w:hAnsi="Aptos"/>
              </w:rPr>
            </w:pPr>
            <w:r w:rsidRPr="00F862B2">
              <w:rPr>
                <w:rFonts w:ascii="Aptos" w:hAnsi="Aptos"/>
                <w:sz w:val="14"/>
              </w:rPr>
              <w:lastRenderedPageBreak/>
              <w:t>Task Site + Surroundings / Construction Phase</w:t>
            </w:r>
          </w:p>
        </w:tc>
        <w:tc>
          <w:tcPr>
            <w:tcW w:w="1247" w:type="dxa"/>
            <w:tcMar>
              <w:top w:w="70" w:type="dxa"/>
              <w:left w:w="70" w:type="dxa"/>
              <w:bottom w:w="70" w:type="dxa"/>
              <w:right w:w="70" w:type="dxa"/>
            </w:tcMar>
            <w:vAlign w:val="center"/>
          </w:tcPr>
          <w:p w14:paraId="4F3BDC79" w14:textId="0E7C2062"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4685FA01" w14:textId="77777777" w:rsidR="0023658E" w:rsidRPr="00F862B2" w:rsidRDefault="0023658E" w:rsidP="0023658E">
            <w:pPr>
              <w:rPr>
                <w:rFonts w:ascii="Aptos" w:hAnsi="Aptos"/>
              </w:rPr>
            </w:pPr>
            <w:r w:rsidRPr="00F862B2">
              <w:rPr>
                <w:rFonts w:ascii="Aptos" w:hAnsi="Aptos"/>
                <w:sz w:val="14"/>
              </w:rPr>
              <w:t>Ongoing supervision of work safety conditions, construction site organization, and safety measures in place.</w:t>
            </w:r>
            <w:r w:rsidRPr="00F862B2">
              <w:rPr>
                <w:rFonts w:ascii="Aptos" w:hAnsi="Aptos"/>
                <w:sz w:val="14"/>
              </w:rPr>
              <w:br/>
              <w:t>Monitoring compliance with OHS rules and emergency response procedures.</w:t>
            </w:r>
            <w:r w:rsidRPr="00F862B2">
              <w:rPr>
                <w:rFonts w:ascii="Aptos" w:hAnsi="Aptos"/>
                <w:sz w:val="14"/>
              </w:rPr>
              <w:br/>
              <w:t>If hazards to human health or life are identified, corrective actions must be implemented, including suspension of work and elimination of the causes of the hazard.</w:t>
            </w:r>
          </w:p>
        </w:tc>
        <w:tc>
          <w:tcPr>
            <w:tcW w:w="1247" w:type="dxa"/>
            <w:tcMar>
              <w:top w:w="70" w:type="dxa"/>
              <w:left w:w="70" w:type="dxa"/>
              <w:bottom w:w="70" w:type="dxa"/>
              <w:right w:w="70" w:type="dxa"/>
            </w:tcMar>
            <w:vAlign w:val="center"/>
          </w:tcPr>
          <w:p w14:paraId="1CD4CF5C" w14:textId="77777777" w:rsidR="0023658E" w:rsidRPr="00F862B2" w:rsidRDefault="0023658E" w:rsidP="0023658E">
            <w:pPr>
              <w:rPr>
                <w:rFonts w:ascii="Aptos" w:hAnsi="Aptos"/>
              </w:rPr>
            </w:pPr>
            <w:r w:rsidRPr="6ECA9AF6">
              <w:rPr>
                <w:rFonts w:ascii="Aptos" w:hAnsi="Aptos"/>
                <w:sz w:val="14"/>
                <w:szCs w:val="14"/>
              </w:rPr>
              <w:t>Continuous during the execution of works</w:t>
            </w:r>
          </w:p>
        </w:tc>
        <w:tc>
          <w:tcPr>
            <w:tcW w:w="1814" w:type="dxa"/>
            <w:tcMar>
              <w:top w:w="70" w:type="dxa"/>
              <w:left w:w="70" w:type="dxa"/>
              <w:bottom w:w="70" w:type="dxa"/>
              <w:right w:w="70" w:type="dxa"/>
            </w:tcMar>
            <w:vAlign w:val="center"/>
          </w:tcPr>
          <w:p w14:paraId="2B23AB7A" w14:textId="3D98E89B" w:rsidR="0023658E" w:rsidRPr="00F862B2" w:rsidRDefault="0023658E" w:rsidP="0023658E">
            <w:pPr>
              <w:rPr>
                <w:rFonts w:ascii="Aptos" w:hAnsi="Aptos"/>
              </w:rPr>
            </w:pPr>
            <w:r w:rsidRPr="00F862B2">
              <w:rPr>
                <w:rFonts w:ascii="Aptos" w:hAnsi="Aptos"/>
                <w:sz w:val="14"/>
              </w:rPr>
              <w:t xml:space="preserve">Construction Contractor’s Team / Contract Engineer </w:t>
            </w:r>
          </w:p>
        </w:tc>
      </w:tr>
      <w:tr w:rsidR="0023658E" w:rsidRPr="00F862B2" w14:paraId="318E73E0" w14:textId="77777777" w:rsidTr="00E73734">
        <w:trPr>
          <w:trHeight w:val="300"/>
          <w:jc w:val="center"/>
        </w:trPr>
        <w:tc>
          <w:tcPr>
            <w:tcW w:w="454" w:type="dxa"/>
            <w:tcMar>
              <w:top w:w="70" w:type="dxa"/>
              <w:left w:w="70" w:type="dxa"/>
              <w:bottom w:w="70" w:type="dxa"/>
              <w:right w:w="70" w:type="dxa"/>
            </w:tcMar>
            <w:vAlign w:val="center"/>
          </w:tcPr>
          <w:p w14:paraId="5E160EE9" w14:textId="5C9D9E0A" w:rsidR="0023658E" w:rsidRPr="00F862B2" w:rsidRDefault="00C74EA3" w:rsidP="0023658E">
            <w:pPr>
              <w:jc w:val="center"/>
              <w:rPr>
                <w:rFonts w:ascii="Aptos" w:hAnsi="Aptos"/>
              </w:rPr>
            </w:pPr>
            <w:r>
              <w:rPr>
                <w:rFonts w:ascii="Aptos" w:hAnsi="Aptos"/>
                <w:b/>
                <w:sz w:val="15"/>
              </w:rPr>
              <w:t>19</w:t>
            </w:r>
          </w:p>
        </w:tc>
        <w:tc>
          <w:tcPr>
            <w:tcW w:w="1531" w:type="dxa"/>
            <w:tcMar>
              <w:top w:w="70" w:type="dxa"/>
              <w:left w:w="70" w:type="dxa"/>
              <w:bottom w:w="70" w:type="dxa"/>
              <w:right w:w="70" w:type="dxa"/>
            </w:tcMar>
            <w:vAlign w:val="center"/>
          </w:tcPr>
          <w:p w14:paraId="0F46DF22" w14:textId="77777777" w:rsidR="0023658E" w:rsidRPr="00F862B2" w:rsidRDefault="0023658E" w:rsidP="0023658E">
            <w:pPr>
              <w:rPr>
                <w:rFonts w:ascii="Aptos" w:hAnsi="Aptos"/>
              </w:rPr>
            </w:pPr>
            <w:r w:rsidRPr="00F862B2">
              <w:rPr>
                <w:rFonts w:ascii="Aptos" w:hAnsi="Aptos"/>
                <w:sz w:val="14"/>
              </w:rPr>
              <w:t>Employee Conduct and Social Risks (SEA/SH)</w:t>
            </w:r>
          </w:p>
        </w:tc>
        <w:tc>
          <w:tcPr>
            <w:tcW w:w="2598" w:type="dxa"/>
            <w:tcMar>
              <w:top w:w="70" w:type="dxa"/>
              <w:left w:w="70" w:type="dxa"/>
              <w:bottom w:w="70" w:type="dxa"/>
              <w:right w:w="70" w:type="dxa"/>
            </w:tcMar>
            <w:vAlign w:val="center"/>
          </w:tcPr>
          <w:p w14:paraId="2CEAD0B4" w14:textId="77777777" w:rsidR="0023658E" w:rsidRPr="00F862B2" w:rsidRDefault="0023658E" w:rsidP="0023658E">
            <w:pPr>
              <w:rPr>
                <w:rFonts w:ascii="Aptos" w:hAnsi="Aptos"/>
              </w:rPr>
            </w:pPr>
            <w:r w:rsidRPr="00F862B2">
              <w:rPr>
                <w:rFonts w:ascii="Aptos" w:hAnsi="Aptos"/>
                <w:sz w:val="14"/>
              </w:rPr>
              <w:t>Risk of inappropriate behavior by employees toward other employees and the local community, including sexual exploitation and abuse (SEA) and sexual harassment (SH).</w:t>
            </w:r>
          </w:p>
        </w:tc>
        <w:tc>
          <w:tcPr>
            <w:tcW w:w="2448" w:type="dxa"/>
            <w:tcMar>
              <w:top w:w="70" w:type="dxa"/>
              <w:left w:w="70" w:type="dxa"/>
              <w:bottom w:w="70" w:type="dxa"/>
              <w:right w:w="70" w:type="dxa"/>
            </w:tcMar>
            <w:vAlign w:val="center"/>
          </w:tcPr>
          <w:p w14:paraId="47554974" w14:textId="77777777" w:rsidR="0023658E" w:rsidRPr="00F862B2" w:rsidRDefault="0023658E" w:rsidP="0023658E">
            <w:pPr>
              <w:rPr>
                <w:rFonts w:ascii="Aptos" w:hAnsi="Aptos"/>
              </w:rPr>
            </w:pPr>
            <w:r w:rsidRPr="6ECA9AF6">
              <w:rPr>
                <w:rFonts w:ascii="Aptos" w:hAnsi="Aptos"/>
                <w:sz w:val="14"/>
                <w:szCs w:val="14"/>
              </w:rPr>
              <w:t>Ensure the implementation of policies to prevent sexual exploitation and harassment (SEA/SH) in accordance with World Bank standards (ESS2 and ESS4).</w:t>
            </w:r>
            <w:r>
              <w:br/>
            </w:r>
            <w:r w:rsidRPr="6ECA9AF6">
              <w:rPr>
                <w:rFonts w:ascii="Aptos" w:hAnsi="Aptos"/>
                <w:sz w:val="14"/>
                <w:szCs w:val="14"/>
              </w:rPr>
              <w:t>Implement a code of conduct for employees and subcontractors, covering principles of appropriate behavior and prohibiting inappropriate behavior toward other employees and the local community.</w:t>
            </w:r>
            <w:r>
              <w:br/>
            </w:r>
            <w:r w:rsidRPr="6ECA9AF6">
              <w:rPr>
                <w:rFonts w:ascii="Aptos" w:hAnsi="Aptos"/>
                <w:sz w:val="14"/>
                <w:szCs w:val="14"/>
              </w:rPr>
              <w:t>Ensure information and training activities for staff regarding standards of conduct and the prevention of inappropriate behavior.</w:t>
            </w:r>
            <w:r>
              <w:br/>
            </w:r>
            <w:r w:rsidRPr="6ECA9AF6">
              <w:rPr>
                <w:rFonts w:ascii="Aptos" w:hAnsi="Aptos"/>
                <w:sz w:val="14"/>
                <w:szCs w:val="14"/>
              </w:rPr>
              <w:t>Establishing appropriate mechanisms for reporting and responding to violations, ensuring confidentiality and protection for whistleblowers.</w:t>
            </w:r>
            <w:r>
              <w:br/>
            </w:r>
            <w:r>
              <w:br/>
            </w:r>
            <w:r w:rsidRPr="6ECA9AF6">
              <w:rPr>
                <w:rFonts w:ascii="Aptos" w:hAnsi="Aptos"/>
                <w:sz w:val="14"/>
                <w:szCs w:val="14"/>
              </w:rPr>
              <w:t>Detailed requirements, including procedures, scope of training, and response guidelines, will be defined during the development of the C-ESMP.</w:t>
            </w:r>
          </w:p>
        </w:tc>
        <w:tc>
          <w:tcPr>
            <w:tcW w:w="1417" w:type="dxa"/>
            <w:tcMar>
              <w:top w:w="70" w:type="dxa"/>
              <w:left w:w="70" w:type="dxa"/>
              <w:bottom w:w="70" w:type="dxa"/>
              <w:right w:w="70" w:type="dxa"/>
            </w:tcMar>
            <w:vAlign w:val="center"/>
          </w:tcPr>
          <w:p w14:paraId="2DEFCC98" w14:textId="295F5C48" w:rsidR="0023658E" w:rsidRPr="00F862B2" w:rsidRDefault="0023658E" w:rsidP="0023658E">
            <w:pPr>
              <w:rPr>
                <w:rFonts w:ascii="Aptos" w:hAnsi="Aptos"/>
              </w:rPr>
            </w:pPr>
            <w:r w:rsidRPr="00F862B2">
              <w:rPr>
                <w:rFonts w:ascii="Aptos" w:hAnsi="Aptos"/>
                <w:sz w:val="14"/>
              </w:rPr>
              <w:t>Task Site + Surroundings / Construction Phase</w:t>
            </w:r>
          </w:p>
        </w:tc>
        <w:tc>
          <w:tcPr>
            <w:tcW w:w="1247" w:type="dxa"/>
            <w:tcMar>
              <w:top w:w="70" w:type="dxa"/>
              <w:left w:w="70" w:type="dxa"/>
              <w:bottom w:w="70" w:type="dxa"/>
              <w:right w:w="70" w:type="dxa"/>
            </w:tcMar>
            <w:vAlign w:val="center"/>
          </w:tcPr>
          <w:p w14:paraId="6388BACF" w14:textId="77777777"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0F737E01" w14:textId="77777777" w:rsidR="0023658E" w:rsidRPr="00F862B2" w:rsidRDefault="0023658E" w:rsidP="0023658E">
            <w:pPr>
              <w:rPr>
                <w:rFonts w:ascii="Aptos" w:hAnsi="Aptos"/>
              </w:rPr>
            </w:pPr>
            <w:r w:rsidRPr="00F862B2">
              <w:rPr>
                <w:rFonts w:ascii="Aptos" w:hAnsi="Aptos"/>
                <w:sz w:val="14"/>
              </w:rPr>
              <w:t>Monitoring of staff compliance with conduct rules and analysis of reports and grievances/complaints.</w:t>
            </w:r>
            <w:r w:rsidRPr="00F862B2">
              <w:rPr>
                <w:rFonts w:ascii="Aptos" w:hAnsi="Aptos"/>
                <w:sz w:val="14"/>
              </w:rPr>
              <w:br/>
              <w:t>If violations are identified, corrective actions must be implemented, including disciplinary measures and preventive actions.</w:t>
            </w:r>
          </w:p>
        </w:tc>
        <w:tc>
          <w:tcPr>
            <w:tcW w:w="1247" w:type="dxa"/>
            <w:tcMar>
              <w:top w:w="70" w:type="dxa"/>
              <w:left w:w="70" w:type="dxa"/>
              <w:bottom w:w="70" w:type="dxa"/>
              <w:right w:w="70" w:type="dxa"/>
            </w:tcMar>
            <w:vAlign w:val="center"/>
          </w:tcPr>
          <w:p w14:paraId="5CB5A7EE" w14:textId="77777777" w:rsidR="0023658E" w:rsidRPr="00F862B2" w:rsidRDefault="0023658E" w:rsidP="0023658E">
            <w:pPr>
              <w:rPr>
                <w:rFonts w:ascii="Aptos" w:hAnsi="Aptos"/>
              </w:rPr>
            </w:pPr>
            <w:r w:rsidRPr="00F862B2">
              <w:rPr>
                <w:rFonts w:ascii="Aptos" w:hAnsi="Aptos"/>
                <w:sz w:val="14"/>
              </w:rPr>
              <w:t>Continuous during the execution of works</w:t>
            </w:r>
          </w:p>
        </w:tc>
        <w:tc>
          <w:tcPr>
            <w:tcW w:w="1814" w:type="dxa"/>
            <w:tcMar>
              <w:top w:w="70" w:type="dxa"/>
              <w:left w:w="70" w:type="dxa"/>
              <w:bottom w:w="70" w:type="dxa"/>
              <w:right w:w="70" w:type="dxa"/>
            </w:tcMar>
            <w:vAlign w:val="center"/>
          </w:tcPr>
          <w:p w14:paraId="3FF83ECF" w14:textId="4A640189" w:rsidR="0023658E" w:rsidRPr="00F862B2" w:rsidRDefault="0023658E" w:rsidP="0023658E">
            <w:pPr>
              <w:rPr>
                <w:rFonts w:ascii="Aptos" w:hAnsi="Aptos"/>
              </w:rPr>
            </w:pPr>
            <w:r w:rsidRPr="00F862B2">
              <w:rPr>
                <w:rFonts w:ascii="Aptos" w:hAnsi="Aptos"/>
                <w:sz w:val="14"/>
              </w:rPr>
              <w:t>Construction Contractor / Contract Engineer</w:t>
            </w:r>
          </w:p>
        </w:tc>
      </w:tr>
      <w:tr w:rsidR="0023658E" w:rsidRPr="00F862B2" w14:paraId="4F9A1127" w14:textId="77777777" w:rsidTr="00E73734">
        <w:trPr>
          <w:trHeight w:val="300"/>
          <w:jc w:val="center"/>
        </w:trPr>
        <w:tc>
          <w:tcPr>
            <w:tcW w:w="454" w:type="dxa"/>
            <w:tcMar>
              <w:top w:w="70" w:type="dxa"/>
              <w:left w:w="70" w:type="dxa"/>
              <w:bottom w:w="70" w:type="dxa"/>
              <w:right w:w="70" w:type="dxa"/>
            </w:tcMar>
            <w:vAlign w:val="center"/>
          </w:tcPr>
          <w:p w14:paraId="410028B3" w14:textId="25C4C252" w:rsidR="0023658E" w:rsidRPr="00F862B2" w:rsidRDefault="00C74EA3" w:rsidP="0023658E">
            <w:pPr>
              <w:jc w:val="center"/>
              <w:rPr>
                <w:rFonts w:ascii="Aptos" w:hAnsi="Aptos"/>
              </w:rPr>
            </w:pPr>
            <w:r>
              <w:rPr>
                <w:rFonts w:ascii="Aptos" w:hAnsi="Aptos"/>
                <w:b/>
                <w:sz w:val="15"/>
              </w:rPr>
              <w:t>20</w:t>
            </w:r>
          </w:p>
        </w:tc>
        <w:tc>
          <w:tcPr>
            <w:tcW w:w="1531" w:type="dxa"/>
            <w:tcMar>
              <w:top w:w="70" w:type="dxa"/>
              <w:left w:w="70" w:type="dxa"/>
              <w:bottom w:w="70" w:type="dxa"/>
              <w:right w:w="70" w:type="dxa"/>
            </w:tcMar>
            <w:vAlign w:val="center"/>
          </w:tcPr>
          <w:p w14:paraId="3E262A14" w14:textId="77777777" w:rsidR="0023658E" w:rsidRPr="00F862B2" w:rsidRDefault="0023658E" w:rsidP="0023658E">
            <w:pPr>
              <w:rPr>
                <w:rFonts w:ascii="Aptos" w:hAnsi="Aptos"/>
              </w:rPr>
            </w:pPr>
            <w:r w:rsidRPr="6ECA9AF6">
              <w:rPr>
                <w:rFonts w:ascii="Aptos" w:hAnsi="Aptos"/>
                <w:sz w:val="14"/>
                <w:szCs w:val="14"/>
              </w:rPr>
              <w:t>Public health and epidemiological risks</w:t>
            </w:r>
          </w:p>
        </w:tc>
        <w:tc>
          <w:tcPr>
            <w:tcW w:w="2598" w:type="dxa"/>
            <w:tcMar>
              <w:top w:w="70" w:type="dxa"/>
              <w:left w:w="70" w:type="dxa"/>
              <w:bottom w:w="70" w:type="dxa"/>
              <w:right w:w="70" w:type="dxa"/>
            </w:tcMar>
            <w:vAlign w:val="center"/>
          </w:tcPr>
          <w:p w14:paraId="59290CF1" w14:textId="60FC522C" w:rsidR="0023658E" w:rsidRPr="00F862B2" w:rsidRDefault="0023658E" w:rsidP="0023658E">
            <w:pPr>
              <w:rPr>
                <w:rFonts w:ascii="Aptos" w:hAnsi="Aptos"/>
              </w:rPr>
            </w:pPr>
            <w:r w:rsidRPr="00F862B2">
              <w:rPr>
                <w:rFonts w:ascii="Aptos" w:hAnsi="Aptos"/>
                <w:sz w:val="14"/>
              </w:rPr>
              <w:t>Epidemic risk;</w:t>
            </w:r>
            <w:r w:rsidRPr="00F862B2">
              <w:rPr>
                <w:rFonts w:ascii="Aptos" w:hAnsi="Aptos"/>
                <w:sz w:val="14"/>
              </w:rPr>
              <w:br/>
              <w:t>Risk of the occurrence and spread of infectious diseases among workers and the local community in connection with the execution of construction works and the presence of personnel on the project site.</w:t>
            </w:r>
          </w:p>
        </w:tc>
        <w:tc>
          <w:tcPr>
            <w:tcW w:w="2448" w:type="dxa"/>
            <w:tcMar>
              <w:top w:w="70" w:type="dxa"/>
              <w:left w:w="70" w:type="dxa"/>
              <w:bottom w:w="70" w:type="dxa"/>
              <w:right w:w="70" w:type="dxa"/>
            </w:tcMar>
            <w:vAlign w:val="center"/>
          </w:tcPr>
          <w:p w14:paraId="16E264ED" w14:textId="77777777" w:rsidR="0023658E" w:rsidRPr="00F862B2" w:rsidRDefault="0023658E" w:rsidP="0023658E">
            <w:pPr>
              <w:rPr>
                <w:rFonts w:ascii="Aptos" w:hAnsi="Aptos"/>
              </w:rPr>
            </w:pPr>
            <w:r w:rsidRPr="00F862B2">
              <w:rPr>
                <w:rFonts w:ascii="Aptos" w:hAnsi="Aptos"/>
                <w:sz w:val="14"/>
              </w:rPr>
              <w:t>Ensuring appropriate sanitary and hygienic conditions on the construction site.</w:t>
            </w:r>
            <w:r w:rsidRPr="00F862B2">
              <w:rPr>
                <w:rFonts w:ascii="Aptos" w:hAnsi="Aptos"/>
                <w:sz w:val="14"/>
              </w:rPr>
              <w:br/>
              <w:t>Conducting informational and preventive activities regarding infectious diseases among employees.</w:t>
            </w:r>
            <w:r w:rsidRPr="00F862B2">
              <w:rPr>
                <w:rFonts w:ascii="Aptos" w:hAnsi="Aptos"/>
                <w:sz w:val="14"/>
              </w:rPr>
              <w:br/>
            </w:r>
            <w:r w:rsidRPr="00F862B2">
              <w:rPr>
                <w:rFonts w:ascii="Aptos" w:hAnsi="Aptos"/>
                <w:sz w:val="14"/>
              </w:rPr>
              <w:lastRenderedPageBreak/>
              <w:t>Applying the principles of preventing the spread of infectious diseases in accordance with applicable regulations and the guidelines of the relevant health authorities.</w:t>
            </w:r>
            <w:r w:rsidRPr="00F862B2">
              <w:rPr>
                <w:rFonts w:ascii="Aptos" w:hAnsi="Aptos"/>
                <w:sz w:val="14"/>
              </w:rPr>
              <w:br/>
              <w:t>In the event of an epidemiological threat, implementing appropriate organizational and technical measures to limit the risk of disease spread. Detailed requirements will be specified during the development of the C-ESMP.</w:t>
            </w:r>
          </w:p>
        </w:tc>
        <w:tc>
          <w:tcPr>
            <w:tcW w:w="1417" w:type="dxa"/>
            <w:tcMar>
              <w:top w:w="70" w:type="dxa"/>
              <w:left w:w="70" w:type="dxa"/>
              <w:bottom w:w="70" w:type="dxa"/>
              <w:right w:w="70" w:type="dxa"/>
            </w:tcMar>
            <w:vAlign w:val="center"/>
          </w:tcPr>
          <w:p w14:paraId="064696BE" w14:textId="655F8A30" w:rsidR="0023658E" w:rsidRPr="00F862B2" w:rsidRDefault="0023658E" w:rsidP="0023658E">
            <w:pPr>
              <w:rPr>
                <w:rFonts w:ascii="Aptos" w:hAnsi="Aptos"/>
              </w:rPr>
            </w:pPr>
            <w:r w:rsidRPr="00F862B2">
              <w:rPr>
                <w:rFonts w:ascii="Aptos" w:hAnsi="Aptos"/>
                <w:sz w:val="14"/>
              </w:rPr>
              <w:lastRenderedPageBreak/>
              <w:t>Task Site + Surroundings / Construction Phase</w:t>
            </w:r>
          </w:p>
        </w:tc>
        <w:tc>
          <w:tcPr>
            <w:tcW w:w="1247" w:type="dxa"/>
            <w:tcMar>
              <w:top w:w="70" w:type="dxa"/>
              <w:left w:w="70" w:type="dxa"/>
              <w:bottom w:w="70" w:type="dxa"/>
              <w:right w:w="70" w:type="dxa"/>
            </w:tcMar>
            <w:vAlign w:val="center"/>
          </w:tcPr>
          <w:p w14:paraId="5D11A4CE" w14:textId="06A67BC7"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08EC4C01" w14:textId="77777777" w:rsidR="0023658E" w:rsidRPr="00F862B2" w:rsidRDefault="0023658E" w:rsidP="0023658E">
            <w:pPr>
              <w:rPr>
                <w:rFonts w:ascii="Aptos" w:hAnsi="Aptos"/>
              </w:rPr>
            </w:pPr>
            <w:r w:rsidRPr="00F862B2">
              <w:rPr>
                <w:rFonts w:ascii="Aptos" w:hAnsi="Aptos"/>
                <w:sz w:val="14"/>
              </w:rPr>
              <w:t>Supervision of sanitary conditions on the construction site and compliance with health prevention rules.</w:t>
            </w:r>
            <w:r w:rsidRPr="00F862B2">
              <w:rPr>
                <w:rFonts w:ascii="Aptos" w:hAnsi="Aptos"/>
                <w:sz w:val="14"/>
              </w:rPr>
              <w:br/>
              <w:t xml:space="preserve">In the event of health hazards, corrective actions must be </w:t>
            </w:r>
            <w:r w:rsidRPr="00F862B2">
              <w:rPr>
                <w:rFonts w:ascii="Aptos" w:hAnsi="Aptos"/>
                <w:sz w:val="14"/>
              </w:rPr>
              <w:lastRenderedPageBreak/>
              <w:t>implemented in accordance with applicable procedures.</w:t>
            </w:r>
          </w:p>
        </w:tc>
        <w:tc>
          <w:tcPr>
            <w:tcW w:w="1247" w:type="dxa"/>
            <w:tcMar>
              <w:top w:w="70" w:type="dxa"/>
              <w:left w:w="70" w:type="dxa"/>
              <w:bottom w:w="70" w:type="dxa"/>
              <w:right w:w="70" w:type="dxa"/>
            </w:tcMar>
            <w:vAlign w:val="center"/>
          </w:tcPr>
          <w:p w14:paraId="6C2C7BAE" w14:textId="77777777" w:rsidR="0023658E" w:rsidRPr="00F862B2" w:rsidRDefault="0023658E" w:rsidP="0023658E">
            <w:pPr>
              <w:rPr>
                <w:rFonts w:ascii="Aptos" w:hAnsi="Aptos"/>
              </w:rPr>
            </w:pPr>
            <w:r w:rsidRPr="00F862B2">
              <w:rPr>
                <w:rFonts w:ascii="Aptos" w:hAnsi="Aptos"/>
                <w:sz w:val="14"/>
              </w:rPr>
              <w:lastRenderedPageBreak/>
              <w:t>Once a month</w:t>
            </w:r>
          </w:p>
        </w:tc>
        <w:tc>
          <w:tcPr>
            <w:tcW w:w="1814" w:type="dxa"/>
            <w:tcMar>
              <w:top w:w="70" w:type="dxa"/>
              <w:left w:w="70" w:type="dxa"/>
              <w:bottom w:w="70" w:type="dxa"/>
              <w:right w:w="70" w:type="dxa"/>
            </w:tcMar>
            <w:vAlign w:val="center"/>
          </w:tcPr>
          <w:p w14:paraId="0191C0B2" w14:textId="1D454C73" w:rsidR="0023658E" w:rsidRPr="00F862B2" w:rsidRDefault="0023658E" w:rsidP="0023658E">
            <w:pPr>
              <w:rPr>
                <w:rFonts w:ascii="Aptos" w:hAnsi="Aptos"/>
              </w:rPr>
            </w:pPr>
            <w:r w:rsidRPr="00F862B2">
              <w:rPr>
                <w:rFonts w:ascii="Aptos" w:hAnsi="Aptos"/>
                <w:sz w:val="14"/>
              </w:rPr>
              <w:t xml:space="preserve">Construction Contractor / Contract Engineer </w:t>
            </w:r>
          </w:p>
        </w:tc>
      </w:tr>
      <w:tr w:rsidR="0023658E" w:rsidRPr="00F862B2" w14:paraId="3A589C0C"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4380AC23" w14:textId="77777777" w:rsidR="0023658E" w:rsidRPr="00897D6F" w:rsidRDefault="0023658E" w:rsidP="0023658E">
            <w:pPr>
              <w:rPr>
                <w:rFonts w:ascii="Aptos" w:hAnsi="Aptos"/>
                <w:bCs/>
              </w:rPr>
            </w:pPr>
            <w:r w:rsidRPr="00897D6F">
              <w:rPr>
                <w:rFonts w:ascii="Aptos" w:hAnsi="Aptos"/>
                <w:bCs/>
                <w:sz w:val="14"/>
              </w:rPr>
              <w:t>Standard 3 – Effective resource management and pollution prevention and control</w:t>
            </w:r>
          </w:p>
        </w:tc>
      </w:tr>
      <w:tr w:rsidR="0023658E" w:rsidRPr="00F862B2" w14:paraId="3169749E" w14:textId="77777777" w:rsidTr="00E73734">
        <w:trPr>
          <w:trHeight w:val="300"/>
          <w:jc w:val="center"/>
        </w:trPr>
        <w:tc>
          <w:tcPr>
            <w:tcW w:w="454" w:type="dxa"/>
            <w:tcMar>
              <w:top w:w="70" w:type="dxa"/>
              <w:left w:w="70" w:type="dxa"/>
              <w:bottom w:w="70" w:type="dxa"/>
              <w:right w:w="70" w:type="dxa"/>
            </w:tcMar>
            <w:vAlign w:val="center"/>
          </w:tcPr>
          <w:p w14:paraId="74675053" w14:textId="085F91B8" w:rsidR="0023658E" w:rsidRPr="00F862B2" w:rsidRDefault="00BB091A" w:rsidP="0023658E">
            <w:pPr>
              <w:jc w:val="center"/>
              <w:rPr>
                <w:rFonts w:ascii="Aptos" w:hAnsi="Aptos"/>
              </w:rPr>
            </w:pPr>
            <w:r>
              <w:rPr>
                <w:rFonts w:ascii="Aptos" w:hAnsi="Aptos"/>
                <w:b/>
                <w:sz w:val="15"/>
              </w:rPr>
              <w:t>2</w:t>
            </w:r>
            <w:r w:rsidR="00C74EA3">
              <w:rPr>
                <w:rFonts w:ascii="Aptos" w:hAnsi="Aptos"/>
                <w:b/>
                <w:sz w:val="15"/>
              </w:rPr>
              <w:t>1</w:t>
            </w:r>
          </w:p>
        </w:tc>
        <w:tc>
          <w:tcPr>
            <w:tcW w:w="1531" w:type="dxa"/>
            <w:tcMar>
              <w:top w:w="70" w:type="dxa"/>
              <w:left w:w="70" w:type="dxa"/>
              <w:bottom w:w="70" w:type="dxa"/>
              <w:right w:w="70" w:type="dxa"/>
            </w:tcMar>
            <w:vAlign w:val="center"/>
          </w:tcPr>
          <w:p w14:paraId="3A81636F" w14:textId="77777777" w:rsidR="0023658E" w:rsidRPr="00F862B2" w:rsidRDefault="0023658E" w:rsidP="0023658E">
            <w:pPr>
              <w:rPr>
                <w:rFonts w:ascii="Aptos" w:hAnsi="Aptos"/>
              </w:rPr>
            </w:pPr>
            <w:r w:rsidRPr="00F862B2">
              <w:rPr>
                <w:rFonts w:ascii="Aptos" w:hAnsi="Aptos"/>
                <w:sz w:val="14"/>
              </w:rPr>
              <w:t>Water quality – eutrophication of the reservoir</w:t>
            </w:r>
          </w:p>
        </w:tc>
        <w:tc>
          <w:tcPr>
            <w:tcW w:w="2598" w:type="dxa"/>
            <w:tcMar>
              <w:top w:w="70" w:type="dxa"/>
              <w:left w:w="70" w:type="dxa"/>
              <w:bottom w:w="70" w:type="dxa"/>
              <w:right w:w="70" w:type="dxa"/>
            </w:tcMar>
            <w:vAlign w:val="center"/>
          </w:tcPr>
          <w:p w14:paraId="10D066BA" w14:textId="77777777" w:rsidR="0023658E" w:rsidRPr="00F862B2" w:rsidRDefault="0023658E" w:rsidP="0023658E">
            <w:pPr>
              <w:rPr>
                <w:rFonts w:ascii="Aptos" w:hAnsi="Aptos"/>
              </w:rPr>
            </w:pPr>
            <w:r w:rsidRPr="00F862B2">
              <w:rPr>
                <w:rFonts w:ascii="Aptos" w:hAnsi="Aptos"/>
                <w:sz w:val="14"/>
              </w:rPr>
              <w:t>Reservoir eutrophication</w:t>
            </w:r>
          </w:p>
        </w:tc>
        <w:tc>
          <w:tcPr>
            <w:tcW w:w="2448" w:type="dxa"/>
            <w:tcMar>
              <w:top w:w="70" w:type="dxa"/>
              <w:left w:w="70" w:type="dxa"/>
              <w:bottom w:w="70" w:type="dxa"/>
              <w:right w:w="70" w:type="dxa"/>
            </w:tcMar>
            <w:vAlign w:val="center"/>
          </w:tcPr>
          <w:p w14:paraId="2601B966" w14:textId="069298AB" w:rsidR="0023658E" w:rsidRPr="00F862B2" w:rsidRDefault="0023658E" w:rsidP="0023658E">
            <w:pPr>
              <w:rPr>
                <w:rFonts w:ascii="Aptos" w:hAnsi="Aptos"/>
              </w:rPr>
            </w:pPr>
            <w:r w:rsidRPr="00F862B2">
              <w:rPr>
                <w:rFonts w:ascii="Aptos" w:hAnsi="Aptos"/>
                <w:sz w:val="14"/>
              </w:rPr>
              <w:t>Removal of tree stands, stumps, and topsoil from the permanent impoundment zone prior to flooding. Reduction of nutrient inflow from the catchment area (cooperation with municipalities regarding sewage systems and agriculture). Management of impoundment levels to limit thermal stratification. Intervention thresholds for water quality parameters (total phosphorus, chlorophyll a, cyanobacteria), the Operator’s response procedures, and the intervention plan for cyanobacterial blooms will be specified in the water management manual, to be developed by the Investor prior to reservoir filling, based on water quality modeling results and World Bank requirements.</w:t>
            </w:r>
          </w:p>
        </w:tc>
        <w:tc>
          <w:tcPr>
            <w:tcW w:w="1417" w:type="dxa"/>
            <w:tcMar>
              <w:top w:w="70" w:type="dxa"/>
              <w:left w:w="70" w:type="dxa"/>
              <w:bottom w:w="70" w:type="dxa"/>
              <w:right w:w="70" w:type="dxa"/>
            </w:tcMar>
            <w:vAlign w:val="center"/>
          </w:tcPr>
          <w:p w14:paraId="2B325100" w14:textId="756DEA56" w:rsidR="0023658E" w:rsidRPr="00F862B2" w:rsidRDefault="0023658E" w:rsidP="0023658E">
            <w:pPr>
              <w:rPr>
                <w:rFonts w:ascii="Aptos" w:hAnsi="Aptos"/>
                <w:lang w:val="pl-PL"/>
              </w:rPr>
            </w:pPr>
            <w:r w:rsidRPr="00F862B2">
              <w:rPr>
                <w:rFonts w:ascii="Aptos" w:hAnsi="Aptos"/>
                <w:sz w:val="14"/>
                <w:lang w:val="pl-PL"/>
              </w:rPr>
              <w:t>Task Basin / Operation</w:t>
            </w:r>
          </w:p>
        </w:tc>
        <w:tc>
          <w:tcPr>
            <w:tcW w:w="1247" w:type="dxa"/>
            <w:tcMar>
              <w:top w:w="70" w:type="dxa"/>
              <w:left w:w="70" w:type="dxa"/>
              <w:bottom w:w="70" w:type="dxa"/>
              <w:right w:w="70" w:type="dxa"/>
            </w:tcMar>
            <w:vAlign w:val="center"/>
          </w:tcPr>
          <w:p w14:paraId="445A49C3" w14:textId="14C3D02B" w:rsidR="0023658E" w:rsidRPr="00F862B2" w:rsidRDefault="0023658E" w:rsidP="0023658E">
            <w:pPr>
              <w:rPr>
                <w:rFonts w:ascii="Aptos" w:hAnsi="Aptos"/>
              </w:rPr>
            </w:pPr>
            <w:r w:rsidRPr="00F862B2">
              <w:rPr>
                <w:rFonts w:ascii="Aptos" w:hAnsi="Aptos"/>
                <w:sz w:val="14"/>
              </w:rPr>
              <w:t>Designer/Construction Contractor / Investor</w:t>
            </w:r>
          </w:p>
        </w:tc>
        <w:tc>
          <w:tcPr>
            <w:tcW w:w="2324" w:type="dxa"/>
            <w:tcMar>
              <w:top w:w="70" w:type="dxa"/>
              <w:left w:w="70" w:type="dxa"/>
              <w:bottom w:w="70" w:type="dxa"/>
              <w:right w:w="70" w:type="dxa"/>
            </w:tcMar>
            <w:vAlign w:val="center"/>
          </w:tcPr>
          <w:p w14:paraId="56CC92BC" w14:textId="77777777" w:rsidR="0023658E" w:rsidRPr="00F862B2" w:rsidRDefault="0023658E" w:rsidP="0023658E">
            <w:pPr>
              <w:rPr>
                <w:rFonts w:ascii="Aptos" w:hAnsi="Aptos"/>
              </w:rPr>
            </w:pPr>
            <w:r w:rsidRPr="00F862B2">
              <w:rPr>
                <w:rFonts w:ascii="Aptos" w:hAnsi="Aptos"/>
                <w:sz w:val="14"/>
              </w:rPr>
              <w:t>Testing for nitrogen, phosphorus, chlorophyll a, temperature, oxygen, and water pH in the reservoir’s vertical profile.</w:t>
            </w:r>
            <w:r w:rsidRPr="00F862B2">
              <w:rPr>
                <w:rFonts w:ascii="Aptos" w:hAnsi="Aptos"/>
                <w:sz w:val="14"/>
              </w:rPr>
              <w:br/>
              <w:t>In the event of exceeding standards, deterioration of environmental quality, or public complaints—implement corrective actions.</w:t>
            </w:r>
          </w:p>
        </w:tc>
        <w:tc>
          <w:tcPr>
            <w:tcW w:w="1247" w:type="dxa"/>
            <w:tcMar>
              <w:top w:w="70" w:type="dxa"/>
              <w:left w:w="70" w:type="dxa"/>
              <w:bottom w:w="70" w:type="dxa"/>
              <w:right w:w="70" w:type="dxa"/>
            </w:tcMar>
            <w:vAlign w:val="center"/>
          </w:tcPr>
          <w:p w14:paraId="0126086C" w14:textId="77777777" w:rsidR="0023658E" w:rsidRPr="00F862B2" w:rsidRDefault="0023658E" w:rsidP="0023658E">
            <w:pPr>
              <w:rPr>
                <w:rFonts w:ascii="Aptos" w:hAnsi="Aptos"/>
              </w:rPr>
            </w:pPr>
            <w:r w:rsidRPr="00F862B2">
              <w:rPr>
                <w:rFonts w:ascii="Aptos" w:hAnsi="Aptos"/>
                <w:sz w:val="14"/>
              </w:rPr>
              <w:t>Monthly (growing season); quarterly (off-season)</w:t>
            </w:r>
          </w:p>
        </w:tc>
        <w:tc>
          <w:tcPr>
            <w:tcW w:w="1814" w:type="dxa"/>
            <w:tcMar>
              <w:top w:w="70" w:type="dxa"/>
              <w:left w:w="70" w:type="dxa"/>
              <w:bottom w:w="70" w:type="dxa"/>
              <w:right w:w="70" w:type="dxa"/>
            </w:tcMar>
            <w:vAlign w:val="center"/>
          </w:tcPr>
          <w:p w14:paraId="2B1DCDB5" w14:textId="3715BCE4" w:rsidR="0023658E" w:rsidRPr="00F862B2" w:rsidRDefault="0023658E" w:rsidP="0023658E">
            <w:pPr>
              <w:rPr>
                <w:rFonts w:ascii="Aptos" w:hAnsi="Aptos"/>
              </w:rPr>
            </w:pPr>
            <w:r w:rsidRPr="00F862B2">
              <w:rPr>
                <w:rFonts w:ascii="Aptos" w:hAnsi="Aptos"/>
                <w:sz w:val="14"/>
              </w:rPr>
              <w:t>Investor / Accredited laboratory</w:t>
            </w:r>
          </w:p>
        </w:tc>
      </w:tr>
      <w:tr w:rsidR="0023658E" w:rsidRPr="00F862B2" w14:paraId="59A9F4F4" w14:textId="77777777" w:rsidTr="00E73734">
        <w:trPr>
          <w:trHeight w:val="300"/>
          <w:jc w:val="center"/>
        </w:trPr>
        <w:tc>
          <w:tcPr>
            <w:tcW w:w="454" w:type="dxa"/>
            <w:tcMar>
              <w:top w:w="70" w:type="dxa"/>
              <w:left w:w="70" w:type="dxa"/>
              <w:bottom w:w="70" w:type="dxa"/>
              <w:right w:w="70" w:type="dxa"/>
            </w:tcMar>
            <w:vAlign w:val="center"/>
          </w:tcPr>
          <w:p w14:paraId="35ABAAE7" w14:textId="5565EFB9" w:rsidR="0023658E" w:rsidRPr="00F862B2" w:rsidRDefault="00BB091A" w:rsidP="0023658E">
            <w:pPr>
              <w:jc w:val="center"/>
              <w:rPr>
                <w:rFonts w:ascii="Aptos" w:hAnsi="Aptos"/>
              </w:rPr>
            </w:pPr>
            <w:r>
              <w:rPr>
                <w:rFonts w:ascii="Aptos" w:hAnsi="Aptos"/>
                <w:b/>
                <w:sz w:val="15"/>
              </w:rPr>
              <w:t>2</w:t>
            </w:r>
            <w:r w:rsidR="00C74EA3">
              <w:rPr>
                <w:rFonts w:ascii="Aptos" w:hAnsi="Aptos"/>
                <w:b/>
                <w:sz w:val="15"/>
              </w:rPr>
              <w:t>2</w:t>
            </w:r>
          </w:p>
        </w:tc>
        <w:tc>
          <w:tcPr>
            <w:tcW w:w="1531" w:type="dxa"/>
            <w:tcMar>
              <w:top w:w="70" w:type="dxa"/>
              <w:left w:w="70" w:type="dxa"/>
              <w:bottom w:w="70" w:type="dxa"/>
              <w:right w:w="70" w:type="dxa"/>
            </w:tcMar>
            <w:vAlign w:val="center"/>
          </w:tcPr>
          <w:p w14:paraId="15C8256B" w14:textId="77777777" w:rsidR="0023658E" w:rsidRPr="00F862B2" w:rsidRDefault="0023658E" w:rsidP="0023658E">
            <w:pPr>
              <w:rPr>
                <w:rFonts w:ascii="Aptos" w:hAnsi="Aptos"/>
              </w:rPr>
            </w:pPr>
            <w:r w:rsidRPr="00F862B2">
              <w:rPr>
                <w:rFonts w:ascii="Aptos" w:hAnsi="Aptos"/>
                <w:sz w:val="14"/>
              </w:rPr>
              <w:t>Bottom sediments</w:t>
            </w:r>
          </w:p>
        </w:tc>
        <w:tc>
          <w:tcPr>
            <w:tcW w:w="2598" w:type="dxa"/>
            <w:tcMar>
              <w:top w:w="70" w:type="dxa"/>
              <w:left w:w="70" w:type="dxa"/>
              <w:bottom w:w="70" w:type="dxa"/>
              <w:right w:w="70" w:type="dxa"/>
            </w:tcMar>
            <w:vAlign w:val="center"/>
          </w:tcPr>
          <w:p w14:paraId="3A502C39" w14:textId="77777777" w:rsidR="0023658E" w:rsidRPr="00F862B2" w:rsidRDefault="0023658E" w:rsidP="0023658E">
            <w:pPr>
              <w:rPr>
                <w:rFonts w:ascii="Aptos" w:hAnsi="Aptos"/>
              </w:rPr>
            </w:pPr>
            <w:r w:rsidRPr="00F862B2">
              <w:rPr>
                <w:rFonts w:ascii="Aptos" w:hAnsi="Aptos"/>
                <w:sz w:val="14"/>
              </w:rPr>
              <w:t>Accumulation of pollutants in bottom sediments</w:t>
            </w:r>
          </w:p>
        </w:tc>
        <w:tc>
          <w:tcPr>
            <w:tcW w:w="2448" w:type="dxa"/>
            <w:tcMar>
              <w:top w:w="70" w:type="dxa"/>
              <w:left w:w="70" w:type="dxa"/>
              <w:bottom w:w="70" w:type="dxa"/>
              <w:right w:w="70" w:type="dxa"/>
            </w:tcMar>
            <w:vAlign w:val="center"/>
          </w:tcPr>
          <w:p w14:paraId="30BD62F2" w14:textId="77777777" w:rsidR="0023658E" w:rsidRPr="00F862B2" w:rsidRDefault="0023658E" w:rsidP="0023658E">
            <w:pPr>
              <w:rPr>
                <w:rFonts w:ascii="Aptos" w:hAnsi="Aptos"/>
              </w:rPr>
            </w:pPr>
            <w:r w:rsidRPr="00F862B2">
              <w:rPr>
                <w:rFonts w:ascii="Aptos" w:hAnsi="Aptos"/>
                <w:sz w:val="14"/>
              </w:rPr>
              <w:t>Macro-leveling of the reservoir basin bottom prior to filling. Testing of soil contamination in the reservoir basin (heavy metals, PAHs, pH) prior to flooding. If exceedances are found – a remediation plan prior to filling the reservoir. Rules for managing bottom sediments will be specified in the C-ESMP.</w:t>
            </w:r>
          </w:p>
        </w:tc>
        <w:tc>
          <w:tcPr>
            <w:tcW w:w="1417" w:type="dxa"/>
            <w:tcMar>
              <w:top w:w="70" w:type="dxa"/>
              <w:left w:w="70" w:type="dxa"/>
              <w:bottom w:w="70" w:type="dxa"/>
              <w:right w:w="70" w:type="dxa"/>
            </w:tcMar>
            <w:vAlign w:val="center"/>
          </w:tcPr>
          <w:p w14:paraId="6C89A864" w14:textId="03D53723" w:rsidR="0023658E" w:rsidRPr="00F862B2" w:rsidRDefault="0023658E" w:rsidP="0023658E">
            <w:pPr>
              <w:rPr>
                <w:rFonts w:ascii="Aptos" w:hAnsi="Aptos"/>
              </w:rPr>
            </w:pPr>
            <w:r w:rsidRPr="00F862B2">
              <w:rPr>
                <w:rFonts w:ascii="Aptos" w:hAnsi="Aptos"/>
                <w:sz w:val="14"/>
              </w:rPr>
              <w:t>Task Site / construction and operation</w:t>
            </w:r>
          </w:p>
        </w:tc>
        <w:tc>
          <w:tcPr>
            <w:tcW w:w="1247" w:type="dxa"/>
            <w:tcMar>
              <w:top w:w="70" w:type="dxa"/>
              <w:left w:w="70" w:type="dxa"/>
              <w:bottom w:w="70" w:type="dxa"/>
              <w:right w:w="70" w:type="dxa"/>
            </w:tcMar>
            <w:vAlign w:val="center"/>
          </w:tcPr>
          <w:p w14:paraId="780DF34B" w14:textId="26FC276C" w:rsidR="0023658E" w:rsidRPr="00F862B2" w:rsidRDefault="0023658E" w:rsidP="0023658E">
            <w:pPr>
              <w:rPr>
                <w:rFonts w:ascii="Aptos" w:hAnsi="Aptos"/>
              </w:rPr>
            </w:pPr>
            <w:r w:rsidRPr="00F862B2">
              <w:rPr>
                <w:rFonts w:ascii="Aptos" w:hAnsi="Aptos"/>
                <w:sz w:val="14"/>
              </w:rPr>
              <w:t>Investor / Construction Contractor</w:t>
            </w:r>
          </w:p>
        </w:tc>
        <w:tc>
          <w:tcPr>
            <w:tcW w:w="2324" w:type="dxa"/>
            <w:tcMar>
              <w:top w:w="70" w:type="dxa"/>
              <w:left w:w="70" w:type="dxa"/>
              <w:bottom w:w="70" w:type="dxa"/>
              <w:right w:w="70" w:type="dxa"/>
            </w:tcMar>
            <w:vAlign w:val="center"/>
          </w:tcPr>
          <w:p w14:paraId="4A3B84E6" w14:textId="77777777" w:rsidR="0023658E" w:rsidRPr="00F862B2" w:rsidRDefault="0023658E" w:rsidP="0023658E">
            <w:pPr>
              <w:rPr>
                <w:rFonts w:ascii="Aptos" w:hAnsi="Aptos"/>
              </w:rPr>
            </w:pPr>
            <w:r w:rsidRPr="00F862B2">
              <w:rPr>
                <w:rFonts w:ascii="Aptos" w:hAnsi="Aptos"/>
                <w:sz w:val="14"/>
              </w:rPr>
              <w:t>Bathymetry after filling; chemical testing of bottom sediments. The detailed scope of testing to be specified in the C-ESMP.</w:t>
            </w:r>
            <w:r w:rsidRPr="00F862B2">
              <w:rPr>
                <w:rFonts w:ascii="Aptos" w:hAnsi="Aptos"/>
                <w:sz w:val="14"/>
              </w:rPr>
              <w:br/>
              <w:t>In the event of exceedances, environmental degradation, or public complaints—implement corrective actions.</w:t>
            </w:r>
          </w:p>
        </w:tc>
        <w:tc>
          <w:tcPr>
            <w:tcW w:w="1247" w:type="dxa"/>
            <w:tcMar>
              <w:top w:w="70" w:type="dxa"/>
              <w:left w:w="70" w:type="dxa"/>
              <w:bottom w:w="70" w:type="dxa"/>
              <w:right w:w="70" w:type="dxa"/>
            </w:tcMar>
            <w:vAlign w:val="center"/>
          </w:tcPr>
          <w:p w14:paraId="686640BF" w14:textId="016C7561" w:rsidR="0023658E" w:rsidRPr="00F862B2" w:rsidRDefault="0023658E" w:rsidP="0023658E">
            <w:pPr>
              <w:rPr>
                <w:rFonts w:ascii="Aptos" w:hAnsi="Aptos"/>
              </w:rPr>
            </w:pPr>
            <w:r w:rsidRPr="00F862B2">
              <w:rPr>
                <w:rFonts w:ascii="Aptos" w:hAnsi="Aptos"/>
                <w:sz w:val="14"/>
                <w:szCs w:val="14"/>
              </w:rPr>
              <w:t>The specific testing period will be specified in the C-ESMP.</w:t>
            </w:r>
          </w:p>
        </w:tc>
        <w:tc>
          <w:tcPr>
            <w:tcW w:w="1814" w:type="dxa"/>
            <w:tcMar>
              <w:top w:w="70" w:type="dxa"/>
              <w:left w:w="70" w:type="dxa"/>
              <w:bottom w:w="70" w:type="dxa"/>
              <w:right w:w="70" w:type="dxa"/>
            </w:tcMar>
            <w:vAlign w:val="center"/>
          </w:tcPr>
          <w:p w14:paraId="35CECD62" w14:textId="328117C0" w:rsidR="0023658E" w:rsidRPr="00F862B2" w:rsidRDefault="0023658E" w:rsidP="0023658E">
            <w:pPr>
              <w:rPr>
                <w:rFonts w:ascii="Aptos" w:hAnsi="Aptos"/>
              </w:rPr>
            </w:pPr>
            <w:r w:rsidRPr="00F862B2">
              <w:rPr>
                <w:rFonts w:ascii="Aptos" w:hAnsi="Aptos"/>
                <w:sz w:val="14"/>
              </w:rPr>
              <w:t xml:space="preserve">Construction Contractor / Contract Engineer </w:t>
            </w:r>
          </w:p>
        </w:tc>
      </w:tr>
      <w:tr w:rsidR="0023658E" w:rsidRPr="00F862B2" w14:paraId="2DACF915" w14:textId="77777777" w:rsidTr="00E73734">
        <w:trPr>
          <w:trHeight w:val="300"/>
          <w:jc w:val="center"/>
        </w:trPr>
        <w:tc>
          <w:tcPr>
            <w:tcW w:w="454" w:type="dxa"/>
            <w:tcMar>
              <w:top w:w="70" w:type="dxa"/>
              <w:left w:w="70" w:type="dxa"/>
              <w:bottom w:w="70" w:type="dxa"/>
              <w:right w:w="70" w:type="dxa"/>
            </w:tcMar>
            <w:vAlign w:val="center"/>
          </w:tcPr>
          <w:p w14:paraId="68271200" w14:textId="42AA68AB" w:rsidR="0023658E" w:rsidRPr="00F862B2" w:rsidRDefault="00BB091A" w:rsidP="0023658E">
            <w:pPr>
              <w:jc w:val="center"/>
              <w:rPr>
                <w:rFonts w:ascii="Aptos" w:hAnsi="Aptos"/>
              </w:rPr>
            </w:pPr>
            <w:r>
              <w:rPr>
                <w:rFonts w:ascii="Aptos" w:hAnsi="Aptos"/>
                <w:b/>
                <w:sz w:val="15"/>
              </w:rPr>
              <w:t>2</w:t>
            </w:r>
            <w:r w:rsidR="00C74EA3">
              <w:rPr>
                <w:rFonts w:ascii="Aptos" w:hAnsi="Aptos"/>
                <w:b/>
                <w:sz w:val="15"/>
              </w:rPr>
              <w:t>3</w:t>
            </w:r>
          </w:p>
        </w:tc>
        <w:tc>
          <w:tcPr>
            <w:tcW w:w="1531" w:type="dxa"/>
            <w:tcMar>
              <w:top w:w="70" w:type="dxa"/>
              <w:left w:w="70" w:type="dxa"/>
              <w:bottom w:w="70" w:type="dxa"/>
              <w:right w:w="70" w:type="dxa"/>
            </w:tcMar>
            <w:vAlign w:val="center"/>
          </w:tcPr>
          <w:p w14:paraId="3DEA7047" w14:textId="77777777" w:rsidR="0023658E" w:rsidRPr="00F862B2" w:rsidRDefault="0023658E" w:rsidP="0023658E">
            <w:pPr>
              <w:rPr>
                <w:rFonts w:ascii="Aptos" w:hAnsi="Aptos"/>
              </w:rPr>
            </w:pPr>
            <w:r w:rsidRPr="00F862B2">
              <w:rPr>
                <w:rFonts w:ascii="Aptos" w:hAnsi="Aptos"/>
                <w:sz w:val="14"/>
              </w:rPr>
              <w:t>Material resources – earthworks</w:t>
            </w:r>
          </w:p>
        </w:tc>
        <w:tc>
          <w:tcPr>
            <w:tcW w:w="2598" w:type="dxa"/>
            <w:tcMar>
              <w:top w:w="70" w:type="dxa"/>
              <w:left w:w="70" w:type="dxa"/>
              <w:bottom w:w="70" w:type="dxa"/>
              <w:right w:w="70" w:type="dxa"/>
            </w:tcMar>
            <w:vAlign w:val="center"/>
          </w:tcPr>
          <w:p w14:paraId="65E22B4F" w14:textId="77777777" w:rsidR="0023658E" w:rsidRPr="00F862B2" w:rsidRDefault="0023658E" w:rsidP="0023658E">
            <w:pPr>
              <w:rPr>
                <w:rFonts w:ascii="Aptos" w:hAnsi="Aptos"/>
              </w:rPr>
            </w:pPr>
            <w:r w:rsidRPr="00F862B2">
              <w:rPr>
                <w:rFonts w:ascii="Aptos" w:hAnsi="Aptos"/>
                <w:sz w:val="14"/>
              </w:rPr>
              <w:t>Excessive consumption of materials from external sources and associated environmental impacts (transport, emissions)</w:t>
            </w:r>
          </w:p>
        </w:tc>
        <w:tc>
          <w:tcPr>
            <w:tcW w:w="2448" w:type="dxa"/>
            <w:tcMar>
              <w:top w:w="70" w:type="dxa"/>
              <w:left w:w="70" w:type="dxa"/>
              <w:bottom w:w="70" w:type="dxa"/>
              <w:right w:w="70" w:type="dxa"/>
            </w:tcMar>
            <w:vAlign w:val="center"/>
          </w:tcPr>
          <w:p w14:paraId="30A45589" w14:textId="77777777" w:rsidR="0023658E" w:rsidRPr="00F862B2" w:rsidRDefault="0023658E" w:rsidP="0023658E">
            <w:pPr>
              <w:rPr>
                <w:rFonts w:ascii="Aptos" w:hAnsi="Aptos"/>
              </w:rPr>
            </w:pPr>
            <w:r w:rsidRPr="00F862B2">
              <w:rPr>
                <w:rFonts w:ascii="Aptos" w:hAnsi="Aptos"/>
                <w:sz w:val="14"/>
              </w:rPr>
              <w:t>Material for dam construction is sourced primarily from the reservoir basin, thereby minimizing transportation and emissions. Materials from the demolition of conflicting structures will be reused to the greatest extent possible (hierarchy: reduction – reuse – recycling). The earthwork balance and formal requirements for the operation of the site will be determined during the Construction design phase.</w:t>
            </w:r>
          </w:p>
        </w:tc>
        <w:tc>
          <w:tcPr>
            <w:tcW w:w="1417" w:type="dxa"/>
            <w:tcMar>
              <w:top w:w="70" w:type="dxa"/>
              <w:left w:w="70" w:type="dxa"/>
              <w:bottom w:w="70" w:type="dxa"/>
              <w:right w:w="70" w:type="dxa"/>
            </w:tcMar>
            <w:vAlign w:val="center"/>
          </w:tcPr>
          <w:p w14:paraId="2B722876" w14:textId="45ED1C1F" w:rsidR="0023658E" w:rsidRPr="00F862B2" w:rsidRDefault="0023658E" w:rsidP="0023658E">
            <w:pPr>
              <w:rPr>
                <w:rFonts w:ascii="Aptos" w:hAnsi="Aptos"/>
              </w:rPr>
            </w:pPr>
            <w:r w:rsidRPr="00F862B2">
              <w:rPr>
                <w:rFonts w:ascii="Aptos" w:hAnsi="Aptos"/>
                <w:sz w:val="14"/>
              </w:rPr>
              <w:t>Task Site / Construction</w:t>
            </w:r>
          </w:p>
        </w:tc>
        <w:tc>
          <w:tcPr>
            <w:tcW w:w="1247" w:type="dxa"/>
            <w:tcMar>
              <w:top w:w="70" w:type="dxa"/>
              <w:left w:w="70" w:type="dxa"/>
              <w:bottom w:w="70" w:type="dxa"/>
              <w:right w:w="70" w:type="dxa"/>
            </w:tcMar>
            <w:vAlign w:val="center"/>
          </w:tcPr>
          <w:p w14:paraId="5586F97A" w14:textId="77777777" w:rsidR="0023658E" w:rsidRPr="00F862B2" w:rsidRDefault="0023658E" w:rsidP="0023658E">
            <w:pPr>
              <w:rPr>
                <w:rFonts w:ascii="Aptos" w:hAnsi="Aptos"/>
              </w:rPr>
            </w:pPr>
            <w:r w:rsidRPr="00F862B2">
              <w:rPr>
                <w:rFonts w:ascii="Aptos" w:hAnsi="Aptos"/>
                <w:sz w:val="14"/>
              </w:rPr>
              <w:t>Designer/Construction Contractor</w:t>
            </w:r>
          </w:p>
        </w:tc>
        <w:tc>
          <w:tcPr>
            <w:tcW w:w="2324" w:type="dxa"/>
            <w:tcMar>
              <w:top w:w="70" w:type="dxa"/>
              <w:left w:w="70" w:type="dxa"/>
              <w:bottom w:w="70" w:type="dxa"/>
              <w:right w:w="70" w:type="dxa"/>
            </w:tcMar>
            <w:vAlign w:val="center"/>
          </w:tcPr>
          <w:p w14:paraId="361DA985" w14:textId="77777777" w:rsidR="0023658E" w:rsidRPr="00F862B2" w:rsidRDefault="0023658E" w:rsidP="0023658E">
            <w:pPr>
              <w:rPr>
                <w:rFonts w:ascii="Aptos" w:hAnsi="Aptos"/>
              </w:rPr>
            </w:pPr>
            <w:r w:rsidRPr="00F862B2">
              <w:rPr>
                <w:rFonts w:ascii="Aptos" w:hAnsi="Aptos"/>
                <w:sz w:val="14"/>
              </w:rPr>
              <w:t>Record of the quantity and type of materials obtained; earthwork balance</w:t>
            </w:r>
          </w:p>
        </w:tc>
        <w:tc>
          <w:tcPr>
            <w:tcW w:w="1247" w:type="dxa"/>
            <w:tcMar>
              <w:top w:w="70" w:type="dxa"/>
              <w:left w:w="70" w:type="dxa"/>
              <w:bottom w:w="70" w:type="dxa"/>
              <w:right w:w="70" w:type="dxa"/>
            </w:tcMar>
            <w:vAlign w:val="center"/>
          </w:tcPr>
          <w:p w14:paraId="2AFD11E2" w14:textId="77777777" w:rsidR="0023658E" w:rsidRPr="00F862B2" w:rsidRDefault="0023658E" w:rsidP="0023658E">
            <w:pPr>
              <w:rPr>
                <w:rFonts w:ascii="Aptos" w:hAnsi="Aptos"/>
              </w:rPr>
            </w:pPr>
            <w:r w:rsidRPr="00F862B2">
              <w:rPr>
                <w:rFonts w:ascii="Aptos" w:hAnsi="Aptos"/>
                <w:sz w:val="14"/>
              </w:rPr>
              <w:t>Monthly construction reports</w:t>
            </w:r>
          </w:p>
        </w:tc>
        <w:tc>
          <w:tcPr>
            <w:tcW w:w="1814" w:type="dxa"/>
            <w:tcMar>
              <w:top w:w="70" w:type="dxa"/>
              <w:left w:w="70" w:type="dxa"/>
              <w:bottom w:w="70" w:type="dxa"/>
              <w:right w:w="70" w:type="dxa"/>
            </w:tcMar>
            <w:vAlign w:val="center"/>
          </w:tcPr>
          <w:p w14:paraId="49A3D847" w14:textId="345CAB54" w:rsidR="0023658E" w:rsidRPr="00F862B2" w:rsidRDefault="0023658E" w:rsidP="0023658E">
            <w:pPr>
              <w:rPr>
                <w:rFonts w:ascii="Aptos" w:hAnsi="Aptos"/>
              </w:rPr>
            </w:pPr>
            <w:r w:rsidRPr="00F862B2">
              <w:rPr>
                <w:rFonts w:ascii="Aptos" w:hAnsi="Aptos"/>
                <w:sz w:val="14"/>
              </w:rPr>
              <w:t>Construction Contractor / Contract Engineer</w:t>
            </w:r>
          </w:p>
        </w:tc>
      </w:tr>
      <w:tr w:rsidR="0023658E" w:rsidRPr="00F862B2" w14:paraId="2DD37B83" w14:textId="77777777" w:rsidTr="00E73734">
        <w:trPr>
          <w:trHeight w:val="300"/>
          <w:jc w:val="center"/>
        </w:trPr>
        <w:tc>
          <w:tcPr>
            <w:tcW w:w="454" w:type="dxa"/>
            <w:tcMar>
              <w:top w:w="70" w:type="dxa"/>
              <w:left w:w="70" w:type="dxa"/>
              <w:bottom w:w="70" w:type="dxa"/>
              <w:right w:w="70" w:type="dxa"/>
            </w:tcMar>
            <w:vAlign w:val="center"/>
          </w:tcPr>
          <w:p w14:paraId="5FDC5393" w14:textId="1E7E4782" w:rsidR="0023658E" w:rsidRPr="00F862B2" w:rsidRDefault="00BB091A" w:rsidP="0023658E">
            <w:pPr>
              <w:jc w:val="center"/>
              <w:rPr>
                <w:rFonts w:ascii="Aptos" w:hAnsi="Aptos"/>
              </w:rPr>
            </w:pPr>
            <w:r>
              <w:rPr>
                <w:rFonts w:ascii="Aptos" w:hAnsi="Aptos"/>
                <w:b/>
                <w:sz w:val="15"/>
              </w:rPr>
              <w:t>2</w:t>
            </w:r>
            <w:r w:rsidR="00C74EA3">
              <w:rPr>
                <w:rFonts w:ascii="Aptos" w:hAnsi="Aptos"/>
                <w:b/>
                <w:sz w:val="15"/>
              </w:rPr>
              <w:t>4</w:t>
            </w:r>
          </w:p>
        </w:tc>
        <w:tc>
          <w:tcPr>
            <w:tcW w:w="1531" w:type="dxa"/>
            <w:tcMar>
              <w:top w:w="70" w:type="dxa"/>
              <w:left w:w="70" w:type="dxa"/>
              <w:bottom w:w="70" w:type="dxa"/>
              <w:right w:w="70" w:type="dxa"/>
            </w:tcMar>
            <w:vAlign w:val="center"/>
          </w:tcPr>
          <w:p w14:paraId="227F0A0B" w14:textId="77777777" w:rsidR="0023658E" w:rsidRPr="00F862B2" w:rsidRDefault="0023658E" w:rsidP="0023658E">
            <w:pPr>
              <w:rPr>
                <w:rFonts w:ascii="Aptos" w:hAnsi="Aptos"/>
              </w:rPr>
            </w:pPr>
            <w:r w:rsidRPr="00F862B2">
              <w:rPr>
                <w:rFonts w:ascii="Aptos" w:hAnsi="Aptos"/>
                <w:sz w:val="14"/>
              </w:rPr>
              <w:t>Hydroelectric power plant – risk of water pollution</w:t>
            </w:r>
          </w:p>
        </w:tc>
        <w:tc>
          <w:tcPr>
            <w:tcW w:w="2598" w:type="dxa"/>
            <w:tcMar>
              <w:top w:w="70" w:type="dxa"/>
              <w:left w:w="70" w:type="dxa"/>
              <w:bottom w:w="70" w:type="dxa"/>
              <w:right w:w="70" w:type="dxa"/>
            </w:tcMar>
            <w:vAlign w:val="center"/>
          </w:tcPr>
          <w:p w14:paraId="7EB10117" w14:textId="77777777" w:rsidR="0023658E" w:rsidRPr="00F862B2" w:rsidRDefault="0023658E" w:rsidP="0023658E">
            <w:pPr>
              <w:rPr>
                <w:rFonts w:ascii="Aptos" w:hAnsi="Aptos"/>
              </w:rPr>
            </w:pPr>
            <w:r w:rsidRPr="00F862B2">
              <w:rPr>
                <w:rFonts w:ascii="Aptos" w:hAnsi="Aptos"/>
                <w:sz w:val="14"/>
              </w:rPr>
              <w:t>Risk of oil and grease discharge into water during the operation of the hydroelectric power plant</w:t>
            </w:r>
          </w:p>
        </w:tc>
        <w:tc>
          <w:tcPr>
            <w:tcW w:w="2448" w:type="dxa"/>
            <w:tcMar>
              <w:top w:w="70" w:type="dxa"/>
              <w:left w:w="70" w:type="dxa"/>
              <w:bottom w:w="70" w:type="dxa"/>
              <w:right w:w="70" w:type="dxa"/>
            </w:tcMar>
            <w:vAlign w:val="center"/>
          </w:tcPr>
          <w:p w14:paraId="6783B8ED" w14:textId="77777777" w:rsidR="0023658E" w:rsidRPr="00F862B2" w:rsidRDefault="0023658E" w:rsidP="0023658E">
            <w:pPr>
              <w:rPr>
                <w:rFonts w:ascii="Aptos" w:hAnsi="Aptos"/>
              </w:rPr>
            </w:pPr>
            <w:r w:rsidRPr="00F862B2">
              <w:rPr>
                <w:rFonts w:ascii="Aptos" w:hAnsi="Aptos"/>
                <w:sz w:val="14"/>
              </w:rPr>
              <w:t>Implementation of solutions to limit oil-water contact (including lubrication systems that do not require the use of oils in contact with water), installation of oil separators, and conducting regular leak tests on equipment. Ensuring that the oils used comply with applicable regulations, including those regarding PCB content.</w:t>
            </w:r>
          </w:p>
        </w:tc>
        <w:tc>
          <w:tcPr>
            <w:tcW w:w="1417" w:type="dxa"/>
            <w:tcMar>
              <w:top w:w="70" w:type="dxa"/>
              <w:left w:w="70" w:type="dxa"/>
              <w:bottom w:w="70" w:type="dxa"/>
              <w:right w:w="70" w:type="dxa"/>
            </w:tcMar>
            <w:vAlign w:val="center"/>
          </w:tcPr>
          <w:p w14:paraId="435A59C1" w14:textId="77777777" w:rsidR="0023658E" w:rsidRPr="00F862B2" w:rsidRDefault="0023658E" w:rsidP="0023658E">
            <w:pPr>
              <w:rPr>
                <w:rFonts w:ascii="Aptos" w:hAnsi="Aptos"/>
              </w:rPr>
            </w:pPr>
            <w:r w:rsidRPr="00F862B2">
              <w:rPr>
                <w:rFonts w:ascii="Aptos" w:hAnsi="Aptos"/>
                <w:sz w:val="14"/>
              </w:rPr>
              <w:t>Hydroelectric power plant / operation</w:t>
            </w:r>
          </w:p>
        </w:tc>
        <w:tc>
          <w:tcPr>
            <w:tcW w:w="1247" w:type="dxa"/>
            <w:tcMar>
              <w:top w:w="70" w:type="dxa"/>
              <w:left w:w="70" w:type="dxa"/>
              <w:bottom w:w="70" w:type="dxa"/>
              <w:right w:w="70" w:type="dxa"/>
            </w:tcMar>
            <w:vAlign w:val="center"/>
          </w:tcPr>
          <w:p w14:paraId="7C320C0A" w14:textId="622575BA" w:rsidR="0023658E" w:rsidRPr="00F862B2" w:rsidRDefault="0023658E" w:rsidP="0023658E">
            <w:pPr>
              <w:rPr>
                <w:rFonts w:ascii="Aptos" w:hAnsi="Aptos"/>
              </w:rPr>
            </w:pPr>
            <w:r w:rsidRPr="00F862B2">
              <w:rPr>
                <w:rFonts w:ascii="Aptos" w:hAnsi="Aptos"/>
                <w:sz w:val="14"/>
              </w:rPr>
              <w:t>Investor</w:t>
            </w:r>
          </w:p>
        </w:tc>
        <w:tc>
          <w:tcPr>
            <w:tcW w:w="2324" w:type="dxa"/>
            <w:tcMar>
              <w:top w:w="70" w:type="dxa"/>
              <w:left w:w="70" w:type="dxa"/>
              <w:bottom w:w="70" w:type="dxa"/>
              <w:right w:w="70" w:type="dxa"/>
            </w:tcMar>
            <w:vAlign w:val="center"/>
          </w:tcPr>
          <w:p w14:paraId="2704CE0D" w14:textId="77777777" w:rsidR="0023658E" w:rsidRPr="00F862B2" w:rsidRDefault="0023658E" w:rsidP="0023658E">
            <w:pPr>
              <w:rPr>
                <w:rFonts w:ascii="Aptos" w:hAnsi="Aptos"/>
              </w:rPr>
            </w:pPr>
            <w:r w:rsidRPr="00F862B2">
              <w:rPr>
                <w:rFonts w:ascii="Aptos" w:hAnsi="Aptos"/>
                <w:sz w:val="14"/>
              </w:rPr>
              <w:t>Leak tests of the system and equipment inspections; monitoring of water quality downstream of the power plant.</w:t>
            </w:r>
            <w:r w:rsidRPr="00F862B2">
              <w:rPr>
                <w:rFonts w:ascii="Aptos" w:hAnsi="Aptos"/>
                <w:sz w:val="14"/>
              </w:rPr>
              <w:br/>
              <w:t>If a deterioration in water quality, exceedance of permissible limits, or grievances/complaints are identified, corrective actions must be implemented, including the removal of the source of contamination and the prevention of its further spread.</w:t>
            </w:r>
          </w:p>
        </w:tc>
        <w:tc>
          <w:tcPr>
            <w:tcW w:w="1247" w:type="dxa"/>
            <w:tcMar>
              <w:top w:w="70" w:type="dxa"/>
              <w:left w:w="70" w:type="dxa"/>
              <w:bottom w:w="70" w:type="dxa"/>
              <w:right w:w="70" w:type="dxa"/>
            </w:tcMar>
            <w:vAlign w:val="center"/>
          </w:tcPr>
          <w:p w14:paraId="7E618A48" w14:textId="77777777" w:rsidR="0023658E" w:rsidRPr="00F862B2" w:rsidRDefault="0023658E" w:rsidP="0023658E">
            <w:pPr>
              <w:rPr>
                <w:rFonts w:ascii="Aptos" w:hAnsi="Aptos"/>
              </w:rPr>
            </w:pPr>
            <w:r w:rsidRPr="00F862B2">
              <w:rPr>
                <w:rFonts w:ascii="Aptos" w:hAnsi="Aptos"/>
                <w:sz w:val="14"/>
              </w:rPr>
              <w:t>Continuous (automatic); annual technical inspections</w:t>
            </w:r>
          </w:p>
        </w:tc>
        <w:tc>
          <w:tcPr>
            <w:tcW w:w="1814" w:type="dxa"/>
            <w:tcMar>
              <w:top w:w="70" w:type="dxa"/>
              <w:left w:w="70" w:type="dxa"/>
              <w:bottom w:w="70" w:type="dxa"/>
              <w:right w:w="70" w:type="dxa"/>
            </w:tcMar>
            <w:vAlign w:val="center"/>
          </w:tcPr>
          <w:p w14:paraId="7F02E9E2" w14:textId="522253F6" w:rsidR="0023658E" w:rsidRPr="00F862B2" w:rsidRDefault="0023658E" w:rsidP="0023658E">
            <w:pPr>
              <w:rPr>
                <w:rFonts w:ascii="Aptos" w:hAnsi="Aptos"/>
              </w:rPr>
            </w:pPr>
            <w:r w:rsidRPr="00F862B2">
              <w:rPr>
                <w:rFonts w:ascii="Aptos" w:hAnsi="Aptos"/>
                <w:sz w:val="14"/>
              </w:rPr>
              <w:t>Investor</w:t>
            </w:r>
          </w:p>
        </w:tc>
      </w:tr>
      <w:tr w:rsidR="0023658E" w:rsidRPr="00F862B2" w14:paraId="5D56D3AA" w14:textId="77777777" w:rsidTr="00E73734">
        <w:trPr>
          <w:trHeight w:val="300"/>
          <w:jc w:val="center"/>
        </w:trPr>
        <w:tc>
          <w:tcPr>
            <w:tcW w:w="454" w:type="dxa"/>
            <w:tcMar>
              <w:top w:w="70" w:type="dxa"/>
              <w:left w:w="70" w:type="dxa"/>
              <w:bottom w:w="70" w:type="dxa"/>
              <w:right w:w="70" w:type="dxa"/>
            </w:tcMar>
            <w:vAlign w:val="center"/>
          </w:tcPr>
          <w:p w14:paraId="25362689" w14:textId="6D8A0277" w:rsidR="0023658E" w:rsidRPr="00F862B2" w:rsidRDefault="00BB091A" w:rsidP="0023658E">
            <w:pPr>
              <w:jc w:val="center"/>
              <w:rPr>
                <w:rFonts w:ascii="Aptos" w:hAnsi="Aptos"/>
              </w:rPr>
            </w:pPr>
            <w:r>
              <w:rPr>
                <w:rFonts w:ascii="Aptos" w:hAnsi="Aptos"/>
                <w:b/>
                <w:sz w:val="15"/>
              </w:rPr>
              <w:t>2</w:t>
            </w:r>
            <w:r w:rsidR="00C74EA3">
              <w:rPr>
                <w:rFonts w:ascii="Aptos" w:hAnsi="Aptos"/>
                <w:b/>
                <w:sz w:val="15"/>
              </w:rPr>
              <w:t>5</w:t>
            </w:r>
          </w:p>
        </w:tc>
        <w:tc>
          <w:tcPr>
            <w:tcW w:w="1531" w:type="dxa"/>
            <w:tcMar>
              <w:top w:w="70" w:type="dxa"/>
              <w:left w:w="70" w:type="dxa"/>
              <w:bottom w:w="70" w:type="dxa"/>
              <w:right w:w="70" w:type="dxa"/>
            </w:tcMar>
            <w:vAlign w:val="center"/>
          </w:tcPr>
          <w:p w14:paraId="2971165C" w14:textId="77777777" w:rsidR="0023658E" w:rsidRPr="00F862B2" w:rsidRDefault="0023658E" w:rsidP="0023658E">
            <w:pPr>
              <w:rPr>
                <w:rFonts w:ascii="Aptos" w:hAnsi="Aptos"/>
              </w:rPr>
            </w:pPr>
            <w:r w:rsidRPr="00F862B2">
              <w:rPr>
                <w:rFonts w:ascii="Aptos" w:hAnsi="Aptos"/>
                <w:sz w:val="14"/>
              </w:rPr>
              <w:t>Greenhouse gas emissions from the reservoir</w:t>
            </w:r>
          </w:p>
        </w:tc>
        <w:tc>
          <w:tcPr>
            <w:tcW w:w="2598" w:type="dxa"/>
            <w:tcMar>
              <w:top w:w="70" w:type="dxa"/>
              <w:left w:w="70" w:type="dxa"/>
              <w:bottom w:w="70" w:type="dxa"/>
              <w:right w:w="70" w:type="dxa"/>
            </w:tcMar>
            <w:vAlign w:val="center"/>
          </w:tcPr>
          <w:p w14:paraId="727390EC" w14:textId="77777777" w:rsidR="0023658E" w:rsidRPr="00F862B2" w:rsidRDefault="0023658E" w:rsidP="0023658E">
            <w:pPr>
              <w:rPr>
                <w:rFonts w:ascii="Aptos" w:hAnsi="Aptos"/>
              </w:rPr>
            </w:pPr>
            <w:r w:rsidRPr="00F862B2">
              <w:rPr>
                <w:rFonts w:ascii="Aptos" w:hAnsi="Aptos"/>
                <w:sz w:val="14"/>
              </w:rPr>
              <w:t>Methane and carbon dioxide emissions associated with the decomposition of organic matter submerged in the reservoir basin.</w:t>
            </w:r>
          </w:p>
        </w:tc>
        <w:tc>
          <w:tcPr>
            <w:tcW w:w="2448" w:type="dxa"/>
            <w:tcMar>
              <w:top w:w="70" w:type="dxa"/>
              <w:left w:w="70" w:type="dxa"/>
              <w:bottom w:w="70" w:type="dxa"/>
              <w:right w:w="70" w:type="dxa"/>
            </w:tcMar>
            <w:vAlign w:val="center"/>
          </w:tcPr>
          <w:p w14:paraId="568BB534" w14:textId="77777777" w:rsidR="0023658E" w:rsidRPr="00F862B2" w:rsidRDefault="0023658E" w:rsidP="0023658E">
            <w:pPr>
              <w:rPr>
                <w:rFonts w:ascii="Aptos" w:hAnsi="Aptos"/>
              </w:rPr>
            </w:pPr>
            <w:r w:rsidRPr="00F862B2">
              <w:rPr>
                <w:rFonts w:ascii="Aptos" w:hAnsi="Aptos"/>
                <w:sz w:val="14"/>
              </w:rPr>
              <w:t>Reduction of emission potential by removing biomass and the humus layer from the permanent impoundment zone prior to flooding, as well as proper management of the recovered soil. Where possible, consideration of water level management methods that limit anaerobic decomposition of organic matter.</w:t>
            </w:r>
          </w:p>
        </w:tc>
        <w:tc>
          <w:tcPr>
            <w:tcW w:w="1417" w:type="dxa"/>
            <w:tcMar>
              <w:top w:w="70" w:type="dxa"/>
              <w:left w:w="70" w:type="dxa"/>
              <w:bottom w:w="70" w:type="dxa"/>
              <w:right w:w="70" w:type="dxa"/>
            </w:tcMar>
            <w:vAlign w:val="center"/>
          </w:tcPr>
          <w:p w14:paraId="48B37551" w14:textId="1CF5FB09" w:rsidR="0023658E" w:rsidRPr="00F862B2" w:rsidRDefault="0023658E" w:rsidP="0023658E">
            <w:pPr>
              <w:rPr>
                <w:rFonts w:ascii="Aptos" w:hAnsi="Aptos"/>
              </w:rPr>
            </w:pPr>
            <w:r w:rsidRPr="00F862B2">
              <w:rPr>
                <w:rFonts w:ascii="Aptos" w:hAnsi="Aptos"/>
                <w:sz w:val="14"/>
              </w:rPr>
              <w:t>Task Site / Construction and Operation</w:t>
            </w:r>
          </w:p>
        </w:tc>
        <w:tc>
          <w:tcPr>
            <w:tcW w:w="1247" w:type="dxa"/>
            <w:tcMar>
              <w:top w:w="70" w:type="dxa"/>
              <w:left w:w="70" w:type="dxa"/>
              <w:bottom w:w="70" w:type="dxa"/>
              <w:right w:w="70" w:type="dxa"/>
            </w:tcMar>
            <w:vAlign w:val="center"/>
          </w:tcPr>
          <w:p w14:paraId="27A86DB5" w14:textId="23AC3CCC" w:rsidR="0023658E" w:rsidRPr="00F862B2" w:rsidRDefault="0023658E" w:rsidP="0023658E">
            <w:pPr>
              <w:rPr>
                <w:rFonts w:ascii="Aptos" w:hAnsi="Aptos"/>
              </w:rPr>
            </w:pPr>
            <w:r w:rsidRPr="00F862B2">
              <w:rPr>
                <w:rFonts w:ascii="Aptos" w:hAnsi="Aptos"/>
                <w:sz w:val="14"/>
              </w:rPr>
              <w:t>Construction Contractor / Investor</w:t>
            </w:r>
          </w:p>
        </w:tc>
        <w:tc>
          <w:tcPr>
            <w:tcW w:w="2324" w:type="dxa"/>
            <w:tcMar>
              <w:top w:w="70" w:type="dxa"/>
              <w:left w:w="70" w:type="dxa"/>
              <w:bottom w:w="70" w:type="dxa"/>
              <w:right w:w="70" w:type="dxa"/>
            </w:tcMar>
            <w:vAlign w:val="center"/>
          </w:tcPr>
          <w:p w14:paraId="038584F6" w14:textId="21A51E40" w:rsidR="0023658E" w:rsidRPr="00F862B2" w:rsidRDefault="0023658E" w:rsidP="0023658E">
            <w:pPr>
              <w:rPr>
                <w:rFonts w:ascii="Aptos" w:hAnsi="Aptos"/>
              </w:rPr>
            </w:pPr>
            <w:r w:rsidRPr="6ECA9AF6">
              <w:rPr>
                <w:rFonts w:ascii="Aptos" w:hAnsi="Aptos"/>
                <w:sz w:val="14"/>
                <w:szCs w:val="14"/>
              </w:rPr>
              <w:t>Estimate of greenhouse gas emissions prior to task implementation and periodic reporting of methane and carbon dioxide emissions during the operation phase.</w:t>
            </w:r>
            <w:r>
              <w:br/>
            </w:r>
            <w:r w:rsidRPr="6ECA9AF6">
              <w:rPr>
                <w:rFonts w:ascii="Aptos" w:hAnsi="Aptos"/>
                <w:sz w:val="14"/>
                <w:szCs w:val="14"/>
              </w:rPr>
              <w:t>If emissions are found to be higher than anticipated or if there are significant changes in the reservoir’s operating conditions, the implementation of additional emission-reduction measures should be considered.</w:t>
            </w:r>
          </w:p>
        </w:tc>
        <w:tc>
          <w:tcPr>
            <w:tcW w:w="1247" w:type="dxa"/>
            <w:tcMar>
              <w:top w:w="70" w:type="dxa"/>
              <w:left w:w="70" w:type="dxa"/>
              <w:bottom w:w="70" w:type="dxa"/>
              <w:right w:w="70" w:type="dxa"/>
            </w:tcMar>
            <w:vAlign w:val="center"/>
          </w:tcPr>
          <w:p w14:paraId="344A7A6E" w14:textId="3F701900" w:rsidR="0023658E" w:rsidRPr="00F862B2" w:rsidRDefault="0023658E" w:rsidP="0023658E">
            <w:pPr>
              <w:rPr>
                <w:rFonts w:ascii="Aptos" w:hAnsi="Aptos"/>
              </w:rPr>
            </w:pPr>
            <w:r w:rsidRPr="00F862B2">
              <w:rPr>
                <w:rFonts w:ascii="Aptos" w:hAnsi="Aptos"/>
                <w:sz w:val="14"/>
              </w:rPr>
              <w:t>Once a month during the construction period/periodically during operation, with increased frequency in the initial years of the reservoir’s operation.</w:t>
            </w:r>
          </w:p>
        </w:tc>
        <w:tc>
          <w:tcPr>
            <w:tcW w:w="1814" w:type="dxa"/>
            <w:tcMar>
              <w:top w:w="70" w:type="dxa"/>
              <w:left w:w="70" w:type="dxa"/>
              <w:bottom w:w="70" w:type="dxa"/>
              <w:right w:w="70" w:type="dxa"/>
            </w:tcMar>
            <w:vAlign w:val="center"/>
          </w:tcPr>
          <w:p w14:paraId="2847961E" w14:textId="5686434F" w:rsidR="0023658E" w:rsidRPr="00F862B2" w:rsidRDefault="0023658E" w:rsidP="0023658E">
            <w:pPr>
              <w:rPr>
                <w:rFonts w:ascii="Aptos" w:hAnsi="Aptos"/>
              </w:rPr>
            </w:pPr>
            <w:r w:rsidRPr="00F862B2">
              <w:rPr>
                <w:rFonts w:ascii="Aptos" w:hAnsi="Aptos"/>
                <w:sz w:val="14"/>
              </w:rPr>
              <w:t>Construction Contractor / Contract Engineer / Investor</w:t>
            </w:r>
          </w:p>
        </w:tc>
      </w:tr>
      <w:tr w:rsidR="0023658E" w:rsidRPr="00F862B2" w14:paraId="622D2421" w14:textId="77777777" w:rsidTr="00E73734">
        <w:trPr>
          <w:trHeight w:val="300"/>
          <w:jc w:val="center"/>
        </w:trPr>
        <w:tc>
          <w:tcPr>
            <w:tcW w:w="454" w:type="dxa"/>
            <w:tcMar>
              <w:top w:w="70" w:type="dxa"/>
              <w:left w:w="70" w:type="dxa"/>
              <w:bottom w:w="70" w:type="dxa"/>
              <w:right w:w="70" w:type="dxa"/>
            </w:tcMar>
            <w:vAlign w:val="center"/>
          </w:tcPr>
          <w:p w14:paraId="670307A2" w14:textId="628D90EE" w:rsidR="0023658E" w:rsidRPr="00F862B2" w:rsidRDefault="00BB091A" w:rsidP="0023658E">
            <w:pPr>
              <w:jc w:val="center"/>
              <w:rPr>
                <w:rFonts w:ascii="Aptos" w:hAnsi="Aptos"/>
              </w:rPr>
            </w:pPr>
            <w:r>
              <w:rPr>
                <w:rFonts w:ascii="Aptos" w:hAnsi="Aptos"/>
                <w:b/>
                <w:sz w:val="15"/>
              </w:rPr>
              <w:t>2</w:t>
            </w:r>
            <w:r w:rsidR="00C74EA3">
              <w:rPr>
                <w:rFonts w:ascii="Aptos" w:hAnsi="Aptos"/>
                <w:b/>
                <w:sz w:val="15"/>
              </w:rPr>
              <w:t>6</w:t>
            </w:r>
          </w:p>
        </w:tc>
        <w:tc>
          <w:tcPr>
            <w:tcW w:w="1531" w:type="dxa"/>
            <w:tcMar>
              <w:top w:w="70" w:type="dxa"/>
              <w:left w:w="70" w:type="dxa"/>
              <w:bottom w:w="70" w:type="dxa"/>
              <w:right w:w="70" w:type="dxa"/>
            </w:tcMar>
            <w:vAlign w:val="center"/>
          </w:tcPr>
          <w:p w14:paraId="7A48BABF" w14:textId="77777777" w:rsidR="0023658E" w:rsidRPr="00F862B2" w:rsidRDefault="0023658E" w:rsidP="0023658E">
            <w:pPr>
              <w:rPr>
                <w:rFonts w:ascii="Aptos" w:hAnsi="Aptos"/>
              </w:rPr>
            </w:pPr>
            <w:r w:rsidRPr="00F862B2">
              <w:rPr>
                <w:rFonts w:ascii="Aptos" w:hAnsi="Aptos"/>
                <w:sz w:val="14"/>
              </w:rPr>
              <w:t>Hazardous Substances</w:t>
            </w:r>
          </w:p>
        </w:tc>
        <w:tc>
          <w:tcPr>
            <w:tcW w:w="2598" w:type="dxa"/>
            <w:tcMar>
              <w:top w:w="70" w:type="dxa"/>
              <w:left w:w="70" w:type="dxa"/>
              <w:bottom w:w="70" w:type="dxa"/>
              <w:right w:w="70" w:type="dxa"/>
            </w:tcMar>
            <w:vAlign w:val="center"/>
          </w:tcPr>
          <w:p w14:paraId="53313CFA" w14:textId="77777777" w:rsidR="0023658E" w:rsidRPr="00F862B2" w:rsidRDefault="0023658E" w:rsidP="0023658E">
            <w:pPr>
              <w:rPr>
                <w:rFonts w:ascii="Aptos" w:hAnsi="Aptos"/>
              </w:rPr>
            </w:pPr>
            <w:r w:rsidRPr="00F862B2">
              <w:rPr>
                <w:rFonts w:ascii="Aptos" w:hAnsi="Aptos"/>
                <w:sz w:val="14"/>
              </w:rPr>
              <w:t>Use of hazardous chemicals and materials during construction work (including fuels, lubricants, and construction mixtures).</w:t>
            </w:r>
          </w:p>
        </w:tc>
        <w:tc>
          <w:tcPr>
            <w:tcW w:w="2448" w:type="dxa"/>
            <w:tcMar>
              <w:top w:w="70" w:type="dxa"/>
              <w:left w:w="70" w:type="dxa"/>
              <w:bottom w:w="70" w:type="dxa"/>
              <w:right w:w="70" w:type="dxa"/>
            </w:tcMar>
            <w:vAlign w:val="center"/>
          </w:tcPr>
          <w:p w14:paraId="22FD2BF2" w14:textId="77777777" w:rsidR="0023658E" w:rsidRPr="00F862B2" w:rsidRDefault="0023658E" w:rsidP="0023658E">
            <w:pPr>
              <w:rPr>
                <w:rFonts w:ascii="Aptos" w:hAnsi="Aptos"/>
              </w:rPr>
            </w:pPr>
            <w:r w:rsidRPr="00F862B2">
              <w:rPr>
                <w:rFonts w:ascii="Aptos" w:hAnsi="Aptos"/>
                <w:sz w:val="14"/>
              </w:rPr>
              <w:t>Limiting the use of hazardous substances and, where possible, selecting solutions with a lower environmental impact. Ensuring proper storage of chemicals in designated and secured areas on the construction site and monitoring the handling of hazardous waste.</w:t>
            </w:r>
            <w:r w:rsidRPr="00F862B2">
              <w:rPr>
                <w:rFonts w:ascii="Aptos" w:hAnsi="Aptos"/>
                <w:sz w:val="14"/>
              </w:rPr>
              <w:br/>
              <w:t>Ensuring that the substances used comply with applicable regulations and World B ’s standards, including the non-use of restricted substances. Detailed guidelines for handling chemicals will be specified in the hazardous substances management plan developed during the project implementation phase (C-ESMP).</w:t>
            </w:r>
          </w:p>
        </w:tc>
        <w:tc>
          <w:tcPr>
            <w:tcW w:w="1417" w:type="dxa"/>
            <w:tcMar>
              <w:top w:w="70" w:type="dxa"/>
              <w:left w:w="70" w:type="dxa"/>
              <w:bottom w:w="70" w:type="dxa"/>
              <w:right w:w="70" w:type="dxa"/>
            </w:tcMar>
            <w:vAlign w:val="center"/>
          </w:tcPr>
          <w:p w14:paraId="658BB6AF" w14:textId="2826B5CD" w:rsidR="0023658E" w:rsidRPr="00F862B2" w:rsidRDefault="0023658E" w:rsidP="0023658E">
            <w:pPr>
              <w:rPr>
                <w:rFonts w:ascii="Aptos" w:hAnsi="Aptos"/>
              </w:rPr>
            </w:pPr>
            <w:r w:rsidRPr="00F862B2">
              <w:rPr>
                <w:rFonts w:ascii="Aptos" w:hAnsi="Aptos"/>
                <w:sz w:val="14"/>
              </w:rPr>
              <w:t>Task Site / Construction</w:t>
            </w:r>
          </w:p>
        </w:tc>
        <w:tc>
          <w:tcPr>
            <w:tcW w:w="1247" w:type="dxa"/>
            <w:tcMar>
              <w:top w:w="70" w:type="dxa"/>
              <w:left w:w="70" w:type="dxa"/>
              <w:bottom w:w="70" w:type="dxa"/>
              <w:right w:w="70" w:type="dxa"/>
            </w:tcMar>
            <w:vAlign w:val="center"/>
          </w:tcPr>
          <w:p w14:paraId="3BEC3443" w14:textId="77777777"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6F9DBC43" w14:textId="77777777" w:rsidR="0023658E" w:rsidRPr="00F862B2" w:rsidRDefault="0023658E" w:rsidP="0023658E">
            <w:pPr>
              <w:rPr>
                <w:rFonts w:ascii="Aptos" w:hAnsi="Aptos"/>
              </w:rPr>
            </w:pPr>
            <w:r w:rsidRPr="00F862B2">
              <w:rPr>
                <w:rFonts w:ascii="Aptos" w:hAnsi="Aptos"/>
                <w:sz w:val="14"/>
              </w:rPr>
              <w:t>Inspections of substance storage areas and verification of documentation (including safety data sheets).</w:t>
            </w:r>
            <w:r w:rsidRPr="00F862B2">
              <w:rPr>
                <w:rFonts w:ascii="Aptos" w:hAnsi="Aptos"/>
                <w:sz w:val="14"/>
              </w:rPr>
              <w:br/>
              <w:t>If any irregularities are found in the storage, use, or record-keeping of substances, corrective actions must be implemented, including the elimination of the hazard and the adjustment of procedures to comply with applicable requirements.</w:t>
            </w:r>
          </w:p>
        </w:tc>
        <w:tc>
          <w:tcPr>
            <w:tcW w:w="1247" w:type="dxa"/>
            <w:tcMar>
              <w:top w:w="70" w:type="dxa"/>
              <w:left w:w="70" w:type="dxa"/>
              <w:bottom w:w="70" w:type="dxa"/>
              <w:right w:w="70" w:type="dxa"/>
            </w:tcMar>
            <w:vAlign w:val="center"/>
          </w:tcPr>
          <w:p w14:paraId="114C52F3" w14:textId="77777777" w:rsidR="0023658E" w:rsidRPr="00F862B2" w:rsidRDefault="0023658E" w:rsidP="0023658E">
            <w:pPr>
              <w:rPr>
                <w:rFonts w:ascii="Aptos" w:hAnsi="Aptos"/>
              </w:rPr>
            </w:pPr>
            <w:r w:rsidRPr="6ECA9AF6">
              <w:rPr>
                <w:rFonts w:ascii="Aptos" w:hAnsi="Aptos"/>
                <w:sz w:val="14"/>
                <w:szCs w:val="14"/>
              </w:rPr>
              <w:t>Periodically during the execution of works</w:t>
            </w:r>
          </w:p>
        </w:tc>
        <w:tc>
          <w:tcPr>
            <w:tcW w:w="1814" w:type="dxa"/>
            <w:tcMar>
              <w:top w:w="70" w:type="dxa"/>
              <w:left w:w="70" w:type="dxa"/>
              <w:bottom w:w="70" w:type="dxa"/>
              <w:right w:w="70" w:type="dxa"/>
            </w:tcMar>
            <w:vAlign w:val="center"/>
          </w:tcPr>
          <w:p w14:paraId="3816EA74" w14:textId="70193197" w:rsidR="0023658E" w:rsidRPr="00F862B2" w:rsidRDefault="0023658E" w:rsidP="0023658E">
            <w:pPr>
              <w:rPr>
                <w:rFonts w:ascii="Aptos" w:hAnsi="Aptos"/>
              </w:rPr>
            </w:pPr>
            <w:r w:rsidRPr="00F862B2">
              <w:rPr>
                <w:rFonts w:ascii="Aptos" w:hAnsi="Aptos"/>
                <w:sz w:val="14"/>
              </w:rPr>
              <w:t xml:space="preserve">Contractor/Contract Engineer </w:t>
            </w:r>
          </w:p>
        </w:tc>
      </w:tr>
      <w:tr w:rsidR="0023658E" w:rsidRPr="00F862B2" w14:paraId="3BCDCA14"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0B9DB24C" w14:textId="77777777" w:rsidR="0023658E" w:rsidRPr="00897D6F" w:rsidRDefault="0023658E" w:rsidP="0023658E">
            <w:pPr>
              <w:rPr>
                <w:rFonts w:ascii="Aptos" w:hAnsi="Aptos"/>
                <w:bCs/>
              </w:rPr>
            </w:pPr>
            <w:r w:rsidRPr="00897D6F">
              <w:rPr>
                <w:rFonts w:ascii="Aptos" w:hAnsi="Aptos"/>
                <w:bCs/>
                <w:sz w:val="14"/>
              </w:rPr>
              <w:t>Standard 4 – Community Health and Safety (Environmental Aspects)</w:t>
            </w:r>
          </w:p>
        </w:tc>
      </w:tr>
      <w:tr w:rsidR="0023658E" w:rsidRPr="00F862B2" w14:paraId="39D75A81" w14:textId="77777777" w:rsidTr="00E73734">
        <w:trPr>
          <w:trHeight w:val="300"/>
          <w:jc w:val="center"/>
        </w:trPr>
        <w:tc>
          <w:tcPr>
            <w:tcW w:w="454" w:type="dxa"/>
            <w:tcMar>
              <w:top w:w="70" w:type="dxa"/>
              <w:left w:w="70" w:type="dxa"/>
              <w:bottom w:w="70" w:type="dxa"/>
              <w:right w:w="70" w:type="dxa"/>
            </w:tcMar>
            <w:vAlign w:val="center"/>
          </w:tcPr>
          <w:p w14:paraId="60CE2B25" w14:textId="6BFDE47B" w:rsidR="0023658E" w:rsidRPr="00F862B2" w:rsidRDefault="00250590" w:rsidP="0023658E">
            <w:pPr>
              <w:jc w:val="center"/>
              <w:rPr>
                <w:rFonts w:ascii="Aptos" w:hAnsi="Aptos"/>
              </w:rPr>
            </w:pPr>
            <w:r>
              <w:rPr>
                <w:rFonts w:ascii="Aptos" w:hAnsi="Aptos"/>
                <w:b/>
                <w:sz w:val="15"/>
              </w:rPr>
              <w:t>2</w:t>
            </w:r>
            <w:r w:rsidR="00C74EA3">
              <w:rPr>
                <w:rFonts w:ascii="Aptos" w:hAnsi="Aptos"/>
                <w:b/>
                <w:sz w:val="15"/>
              </w:rPr>
              <w:t>7</w:t>
            </w:r>
          </w:p>
        </w:tc>
        <w:tc>
          <w:tcPr>
            <w:tcW w:w="1531" w:type="dxa"/>
            <w:tcMar>
              <w:top w:w="70" w:type="dxa"/>
              <w:left w:w="70" w:type="dxa"/>
              <w:bottom w:w="70" w:type="dxa"/>
              <w:right w:w="70" w:type="dxa"/>
            </w:tcMar>
            <w:vAlign w:val="center"/>
          </w:tcPr>
          <w:p w14:paraId="605A0806" w14:textId="77777777" w:rsidR="0023658E" w:rsidRPr="00F862B2" w:rsidRDefault="0023658E" w:rsidP="0023658E">
            <w:pPr>
              <w:rPr>
                <w:rFonts w:ascii="Aptos" w:hAnsi="Aptos"/>
              </w:rPr>
            </w:pPr>
            <w:r w:rsidRPr="00F862B2">
              <w:rPr>
                <w:rFonts w:ascii="Aptos" w:hAnsi="Aptos"/>
                <w:sz w:val="14"/>
              </w:rPr>
              <w:t>Safety – Hydraulic Structures Failures</w:t>
            </w:r>
          </w:p>
        </w:tc>
        <w:tc>
          <w:tcPr>
            <w:tcW w:w="2598" w:type="dxa"/>
            <w:tcMar>
              <w:top w:w="70" w:type="dxa"/>
              <w:left w:w="70" w:type="dxa"/>
              <w:bottom w:w="70" w:type="dxa"/>
              <w:right w:w="70" w:type="dxa"/>
            </w:tcMar>
            <w:vAlign w:val="center"/>
          </w:tcPr>
          <w:p w14:paraId="78F2C95C" w14:textId="77777777" w:rsidR="0023658E" w:rsidRPr="00F862B2" w:rsidRDefault="0023658E" w:rsidP="0023658E">
            <w:pPr>
              <w:rPr>
                <w:rFonts w:ascii="Aptos" w:hAnsi="Aptos"/>
              </w:rPr>
            </w:pPr>
            <w:r w:rsidRPr="00F862B2">
              <w:rPr>
                <w:rFonts w:ascii="Aptos" w:hAnsi="Aptos"/>
                <w:sz w:val="14"/>
              </w:rPr>
              <w:t>Risk of dam failure and associated environmental and social impacts, including damage to areas located downstream of the reservoir.</w:t>
            </w:r>
          </w:p>
        </w:tc>
        <w:tc>
          <w:tcPr>
            <w:tcW w:w="2448" w:type="dxa"/>
            <w:tcMar>
              <w:top w:w="70" w:type="dxa"/>
              <w:left w:w="70" w:type="dxa"/>
              <w:bottom w:w="70" w:type="dxa"/>
              <w:right w:w="70" w:type="dxa"/>
            </w:tcMar>
            <w:vAlign w:val="center"/>
          </w:tcPr>
          <w:p w14:paraId="1523BFF1" w14:textId="063343B7" w:rsidR="0023658E" w:rsidRPr="00F862B2" w:rsidRDefault="0023658E" w:rsidP="0023658E">
            <w:pPr>
              <w:rPr>
                <w:rFonts w:ascii="Aptos" w:hAnsi="Aptos"/>
              </w:rPr>
            </w:pPr>
            <w:r w:rsidRPr="6ECA9AF6">
              <w:rPr>
                <w:rFonts w:ascii="Aptos" w:hAnsi="Aptos"/>
                <w:sz w:val="14"/>
                <w:szCs w:val="14"/>
              </w:rPr>
              <w:t xml:space="preserve">Design and construction of hydrotechnical structures in accordance with applicable regulations and safety standards, including ensuring adequate discharge capacity of discharge </w:t>
            </w:r>
            <w:r w:rsidRPr="00A13B50">
              <w:rPr>
                <w:rFonts w:ascii="Aptos" w:hAnsi="Aptos"/>
                <w:sz w:val="14"/>
                <w:szCs w:val="14"/>
              </w:rPr>
              <w:t xml:space="preserve">facilities or release works. Implementation of technical </w:t>
            </w:r>
            <w:r w:rsidRPr="00E73734">
              <w:rPr>
                <w:rFonts w:ascii="Aptos" w:hAnsi="Aptos"/>
                <w:sz w:val="16"/>
                <w:szCs w:val="16"/>
              </w:rPr>
              <w:t>monitoring systems for the dam, including monitoring of seepage and structural stability.</w:t>
            </w:r>
            <w:r w:rsidRPr="00E73734">
              <w:rPr>
                <w:rFonts w:ascii="Aptos" w:hAnsi="Aptos"/>
                <w:sz w:val="16"/>
                <w:szCs w:val="16"/>
              </w:rPr>
              <w:br/>
              <w:t>Preparation of an  Emergency Preparedness Plan (EPP) in accordance</w:t>
            </w:r>
            <w:r w:rsidRPr="00A13B50">
              <w:rPr>
                <w:rFonts w:ascii="Aptos" w:hAnsi="Aptos"/>
                <w:sz w:val="14"/>
                <w:szCs w:val="14"/>
              </w:rPr>
              <w:t xml:space="preserve"> with World Bank requirements, covering failure scenarios, warning protocols, and actions to be taken in the event of a threat. The detailed scope and procedures will be defined in subsequent stages</w:t>
            </w:r>
            <w:r w:rsidRPr="6ECA9AF6">
              <w:rPr>
                <w:rFonts w:ascii="Aptos" w:hAnsi="Aptos"/>
                <w:sz w:val="14"/>
                <w:szCs w:val="14"/>
              </w:rPr>
              <w:t xml:space="preserve"> of project preparation and implementation.</w:t>
            </w:r>
            <w:r>
              <w:br/>
            </w:r>
            <w:r w:rsidRPr="6ECA9AF6">
              <w:rPr>
                <w:rFonts w:ascii="Aptos" w:hAnsi="Aptos"/>
                <w:sz w:val="14"/>
                <w:szCs w:val="14"/>
              </w:rPr>
              <w:t>Ensuring independent oversight of the facility’s safety, including the participation of an independent team of experts (Dam Safety Panel) during the design, construction, and operation phases.</w:t>
            </w:r>
          </w:p>
        </w:tc>
        <w:tc>
          <w:tcPr>
            <w:tcW w:w="1417" w:type="dxa"/>
            <w:tcMar>
              <w:top w:w="70" w:type="dxa"/>
              <w:left w:w="70" w:type="dxa"/>
              <w:bottom w:w="70" w:type="dxa"/>
              <w:right w:w="70" w:type="dxa"/>
            </w:tcMar>
            <w:vAlign w:val="center"/>
          </w:tcPr>
          <w:p w14:paraId="17873B39" w14:textId="6D22E3E3" w:rsidR="0023658E" w:rsidRPr="00F862B2" w:rsidRDefault="0023658E" w:rsidP="0023658E">
            <w:pPr>
              <w:rPr>
                <w:rFonts w:ascii="Aptos" w:hAnsi="Aptos"/>
              </w:rPr>
            </w:pPr>
            <w:r w:rsidRPr="00F862B2">
              <w:rPr>
                <w:rFonts w:ascii="Aptos" w:hAnsi="Aptos"/>
                <w:sz w:val="14"/>
              </w:rPr>
              <w:t>Task Site / Construction and Operation</w:t>
            </w:r>
          </w:p>
        </w:tc>
        <w:tc>
          <w:tcPr>
            <w:tcW w:w="1247" w:type="dxa"/>
            <w:tcMar>
              <w:top w:w="70" w:type="dxa"/>
              <w:left w:w="70" w:type="dxa"/>
              <w:bottom w:w="70" w:type="dxa"/>
              <w:right w:w="70" w:type="dxa"/>
            </w:tcMar>
            <w:vAlign w:val="center"/>
          </w:tcPr>
          <w:p w14:paraId="39F7B5CD" w14:textId="6AA0F9FC" w:rsidR="0023658E" w:rsidRPr="00F862B2" w:rsidRDefault="0023658E" w:rsidP="0023658E">
            <w:pPr>
              <w:rPr>
                <w:rFonts w:ascii="Aptos" w:hAnsi="Aptos"/>
              </w:rPr>
            </w:pPr>
            <w:r w:rsidRPr="00F862B2">
              <w:rPr>
                <w:rFonts w:ascii="Aptos" w:hAnsi="Aptos"/>
                <w:sz w:val="14"/>
              </w:rPr>
              <w:t>Designer Investor</w:t>
            </w:r>
          </w:p>
        </w:tc>
        <w:tc>
          <w:tcPr>
            <w:tcW w:w="2324" w:type="dxa"/>
            <w:tcMar>
              <w:top w:w="70" w:type="dxa"/>
              <w:left w:w="70" w:type="dxa"/>
              <w:bottom w:w="70" w:type="dxa"/>
              <w:right w:w="70" w:type="dxa"/>
            </w:tcMar>
            <w:vAlign w:val="center"/>
          </w:tcPr>
          <w:p w14:paraId="6F0646DF" w14:textId="77777777" w:rsidR="0023658E" w:rsidRPr="00F862B2" w:rsidRDefault="0023658E" w:rsidP="0023658E">
            <w:pPr>
              <w:rPr>
                <w:rFonts w:ascii="Aptos" w:hAnsi="Aptos"/>
              </w:rPr>
            </w:pPr>
            <w:r w:rsidRPr="00F862B2">
              <w:rPr>
                <w:rFonts w:ascii="Aptos" w:hAnsi="Aptos"/>
                <w:sz w:val="14"/>
              </w:rPr>
              <w:t>Geotechnical and technical monitoring of the dam, including control of filtration and stability parameters, as well as periodic safety inspections of the facility.</w:t>
            </w:r>
            <w:r w:rsidRPr="00F862B2">
              <w:rPr>
                <w:rFonts w:ascii="Aptos" w:hAnsi="Aptos"/>
                <w:sz w:val="14"/>
              </w:rPr>
              <w:br/>
              <w:t>In the event of irregularities, deterioration of the technical condition, or the occurrence of events that may affect the safety of the facility, corrective actions must be implemented immediately, including limiting the operation of the facility, eliminating the cause of the hazard, and activating the procedures provided for in the emergency plan.</w:t>
            </w:r>
          </w:p>
        </w:tc>
        <w:tc>
          <w:tcPr>
            <w:tcW w:w="1247" w:type="dxa"/>
            <w:tcMar>
              <w:top w:w="70" w:type="dxa"/>
              <w:left w:w="70" w:type="dxa"/>
              <w:bottom w:w="70" w:type="dxa"/>
              <w:right w:w="70" w:type="dxa"/>
            </w:tcMar>
            <w:vAlign w:val="center"/>
          </w:tcPr>
          <w:p w14:paraId="5ED9CB33" w14:textId="77777777" w:rsidR="0023658E" w:rsidRPr="00F862B2" w:rsidRDefault="0023658E" w:rsidP="0023658E">
            <w:pPr>
              <w:rPr>
                <w:rFonts w:ascii="Aptos" w:hAnsi="Aptos"/>
              </w:rPr>
            </w:pPr>
            <w:r w:rsidRPr="00F862B2">
              <w:rPr>
                <w:rFonts w:ascii="Aptos" w:hAnsi="Aptos"/>
                <w:sz w:val="14"/>
              </w:rPr>
              <w:t>Continuous (automatic); periodic inspections</w:t>
            </w:r>
          </w:p>
        </w:tc>
        <w:tc>
          <w:tcPr>
            <w:tcW w:w="1814" w:type="dxa"/>
            <w:tcMar>
              <w:top w:w="70" w:type="dxa"/>
              <w:left w:w="70" w:type="dxa"/>
              <w:bottom w:w="70" w:type="dxa"/>
              <w:right w:w="70" w:type="dxa"/>
            </w:tcMar>
            <w:vAlign w:val="center"/>
          </w:tcPr>
          <w:p w14:paraId="64555CD6" w14:textId="3CA31934" w:rsidR="0023658E" w:rsidRPr="00F862B2" w:rsidRDefault="0023658E" w:rsidP="0023658E">
            <w:pPr>
              <w:rPr>
                <w:rFonts w:ascii="Aptos" w:hAnsi="Aptos"/>
              </w:rPr>
            </w:pPr>
            <w:r w:rsidRPr="6ECA9AF6">
              <w:rPr>
                <w:rFonts w:ascii="Aptos" w:hAnsi="Aptos"/>
                <w:sz w:val="14"/>
                <w:szCs w:val="14"/>
              </w:rPr>
              <w:t>Investor / Building Inspectorate/Dam Safety Panel</w:t>
            </w:r>
          </w:p>
        </w:tc>
      </w:tr>
      <w:tr w:rsidR="0023658E" w:rsidRPr="00F862B2" w14:paraId="7A633530" w14:textId="77777777" w:rsidTr="00E73734">
        <w:trPr>
          <w:trHeight w:val="300"/>
          <w:jc w:val="center"/>
        </w:trPr>
        <w:tc>
          <w:tcPr>
            <w:tcW w:w="454" w:type="dxa"/>
            <w:tcMar>
              <w:top w:w="70" w:type="dxa"/>
              <w:left w:w="70" w:type="dxa"/>
              <w:bottom w:w="70" w:type="dxa"/>
              <w:right w:w="70" w:type="dxa"/>
            </w:tcMar>
            <w:vAlign w:val="center"/>
          </w:tcPr>
          <w:p w14:paraId="15B7DBC3" w14:textId="77B96EDC" w:rsidR="0023658E" w:rsidRPr="00F862B2" w:rsidRDefault="00250590" w:rsidP="0023658E">
            <w:pPr>
              <w:jc w:val="center"/>
              <w:rPr>
                <w:rFonts w:ascii="Aptos" w:hAnsi="Aptos"/>
              </w:rPr>
            </w:pPr>
            <w:r>
              <w:rPr>
                <w:rFonts w:ascii="Aptos" w:hAnsi="Aptos"/>
                <w:b/>
                <w:sz w:val="15"/>
              </w:rPr>
              <w:t>2</w:t>
            </w:r>
            <w:r w:rsidR="00C74EA3">
              <w:rPr>
                <w:rFonts w:ascii="Aptos" w:hAnsi="Aptos"/>
                <w:b/>
                <w:sz w:val="15"/>
              </w:rPr>
              <w:t>8</w:t>
            </w:r>
          </w:p>
        </w:tc>
        <w:tc>
          <w:tcPr>
            <w:tcW w:w="1531" w:type="dxa"/>
            <w:tcMar>
              <w:top w:w="70" w:type="dxa"/>
              <w:left w:w="70" w:type="dxa"/>
              <w:bottom w:w="70" w:type="dxa"/>
              <w:right w:w="70" w:type="dxa"/>
            </w:tcMar>
            <w:vAlign w:val="center"/>
          </w:tcPr>
          <w:p w14:paraId="49767399" w14:textId="77777777" w:rsidR="0023658E" w:rsidRPr="00F862B2" w:rsidRDefault="0023658E" w:rsidP="0023658E">
            <w:pPr>
              <w:rPr>
                <w:rFonts w:ascii="Aptos" w:hAnsi="Aptos"/>
              </w:rPr>
            </w:pPr>
            <w:r w:rsidRPr="00F862B2">
              <w:rPr>
                <w:rFonts w:ascii="Aptos" w:hAnsi="Aptos"/>
                <w:sz w:val="14"/>
              </w:rPr>
              <w:t>Public health – drinking water quality</w:t>
            </w:r>
          </w:p>
        </w:tc>
        <w:tc>
          <w:tcPr>
            <w:tcW w:w="2598" w:type="dxa"/>
            <w:tcMar>
              <w:top w:w="70" w:type="dxa"/>
              <w:left w:w="70" w:type="dxa"/>
              <w:bottom w:w="70" w:type="dxa"/>
              <w:right w:w="70" w:type="dxa"/>
            </w:tcMar>
            <w:vAlign w:val="center"/>
          </w:tcPr>
          <w:p w14:paraId="603D916B" w14:textId="77777777" w:rsidR="0023658E" w:rsidRPr="00F862B2" w:rsidRDefault="0023658E" w:rsidP="0023658E">
            <w:pPr>
              <w:rPr>
                <w:rFonts w:ascii="Aptos" w:hAnsi="Aptos"/>
              </w:rPr>
            </w:pPr>
            <w:r w:rsidRPr="00F862B2">
              <w:rPr>
                <w:rFonts w:ascii="Aptos" w:hAnsi="Aptos"/>
                <w:sz w:val="14"/>
              </w:rPr>
              <w:t>Risk of deterioration in the quality and availability of drinking water due to the decommissioning of existing water intakes that conflict with the project.</w:t>
            </w:r>
          </w:p>
        </w:tc>
        <w:tc>
          <w:tcPr>
            <w:tcW w:w="2448" w:type="dxa"/>
            <w:tcMar>
              <w:top w:w="70" w:type="dxa"/>
              <w:left w:w="70" w:type="dxa"/>
              <w:bottom w:w="70" w:type="dxa"/>
              <w:right w:w="70" w:type="dxa"/>
            </w:tcMar>
            <w:vAlign w:val="center"/>
          </w:tcPr>
          <w:p w14:paraId="350091BC" w14:textId="77777777" w:rsidR="0023658E" w:rsidRPr="00F862B2" w:rsidRDefault="0023658E" w:rsidP="0023658E">
            <w:pPr>
              <w:rPr>
                <w:rFonts w:ascii="Aptos" w:hAnsi="Aptos"/>
              </w:rPr>
            </w:pPr>
            <w:r w:rsidRPr="6ECA9AF6">
              <w:rPr>
                <w:rFonts w:ascii="Aptos" w:hAnsi="Aptos"/>
                <w:sz w:val="14"/>
                <w:szCs w:val="14"/>
              </w:rPr>
              <w:t>Construction and commissioning of new drinking water intakes prior to the decommissioning of existing wells. Ensuring that the new intakes meet requirements regarding water yield and quality, and obtaining the necessary approvals from the relevant authorities.</w:t>
            </w:r>
            <w:r>
              <w:br/>
            </w:r>
            <w:r w:rsidRPr="6ECA9AF6">
              <w:rPr>
                <w:rFonts w:ascii="Aptos" w:hAnsi="Aptos"/>
                <w:sz w:val="14"/>
                <w:szCs w:val="14"/>
              </w:rPr>
              <w:t>Only after confirming the proper functioning of the new intakes will it be possible to shut down the existing water sources. To ensure continuity of water supply, a transition period is planned, along with the preparation of emergency solutions. Detailed rules will be established during the project implementation phase.</w:t>
            </w:r>
          </w:p>
        </w:tc>
        <w:tc>
          <w:tcPr>
            <w:tcW w:w="1417" w:type="dxa"/>
            <w:tcMar>
              <w:top w:w="70" w:type="dxa"/>
              <w:left w:w="70" w:type="dxa"/>
              <w:bottom w:w="70" w:type="dxa"/>
              <w:right w:w="70" w:type="dxa"/>
            </w:tcMar>
            <w:vAlign w:val="center"/>
          </w:tcPr>
          <w:p w14:paraId="71E3A74B" w14:textId="77777777" w:rsidR="0023658E" w:rsidRPr="00F862B2" w:rsidRDefault="0023658E" w:rsidP="0023658E">
            <w:pPr>
              <w:rPr>
                <w:rFonts w:ascii="Aptos" w:hAnsi="Aptos"/>
              </w:rPr>
            </w:pPr>
            <w:r w:rsidRPr="00F862B2">
              <w:rPr>
                <w:rFonts w:ascii="Aptos" w:hAnsi="Aptos"/>
                <w:sz w:val="14"/>
              </w:rPr>
              <w:t>New Drinking Water Intakes / Construction and Operation</w:t>
            </w:r>
          </w:p>
        </w:tc>
        <w:tc>
          <w:tcPr>
            <w:tcW w:w="1247" w:type="dxa"/>
            <w:tcMar>
              <w:top w:w="70" w:type="dxa"/>
              <w:left w:w="70" w:type="dxa"/>
              <w:bottom w:w="70" w:type="dxa"/>
              <w:right w:w="70" w:type="dxa"/>
            </w:tcMar>
            <w:vAlign w:val="center"/>
          </w:tcPr>
          <w:p w14:paraId="4595EBD2" w14:textId="637371FC" w:rsidR="0023658E" w:rsidRPr="00F862B2" w:rsidRDefault="0023658E" w:rsidP="0023658E">
            <w:pPr>
              <w:rPr>
                <w:rFonts w:ascii="Aptos" w:hAnsi="Aptos"/>
              </w:rPr>
            </w:pPr>
            <w:r w:rsidRPr="00F862B2">
              <w:rPr>
                <w:rFonts w:ascii="Aptos" w:hAnsi="Aptos"/>
                <w:sz w:val="14"/>
              </w:rPr>
              <w:t>Designer/ Investor / Construction Contractor</w:t>
            </w:r>
          </w:p>
        </w:tc>
        <w:tc>
          <w:tcPr>
            <w:tcW w:w="2324" w:type="dxa"/>
            <w:tcMar>
              <w:top w:w="70" w:type="dxa"/>
              <w:left w:w="70" w:type="dxa"/>
              <w:bottom w:w="70" w:type="dxa"/>
              <w:right w:w="70" w:type="dxa"/>
            </w:tcMar>
            <w:vAlign w:val="center"/>
          </w:tcPr>
          <w:p w14:paraId="2384AFA2" w14:textId="77777777" w:rsidR="0023658E" w:rsidRPr="00F862B2" w:rsidRDefault="0023658E" w:rsidP="0023658E">
            <w:pPr>
              <w:rPr>
                <w:rFonts w:ascii="Aptos" w:hAnsi="Aptos"/>
              </w:rPr>
            </w:pPr>
            <w:r w:rsidRPr="00F862B2">
              <w:rPr>
                <w:rFonts w:ascii="Aptos" w:hAnsi="Aptos"/>
                <w:sz w:val="14"/>
              </w:rPr>
              <w:t>Water quality testing at the new intakes and monitoring of water supply continuity.</w:t>
            </w:r>
            <w:r w:rsidRPr="00F862B2">
              <w:rPr>
                <w:rFonts w:ascii="Aptos" w:hAnsi="Aptos"/>
                <w:sz w:val="14"/>
              </w:rPr>
              <w:br/>
              <w:t>In the event of a deterioration in water quality or disruptions in supply, corrective actions must be implemented, including securing alternative water supply sources.</w:t>
            </w:r>
          </w:p>
        </w:tc>
        <w:tc>
          <w:tcPr>
            <w:tcW w:w="1247" w:type="dxa"/>
            <w:tcMar>
              <w:top w:w="70" w:type="dxa"/>
              <w:left w:w="70" w:type="dxa"/>
              <w:bottom w:w="70" w:type="dxa"/>
              <w:right w:w="70" w:type="dxa"/>
            </w:tcMar>
            <w:vAlign w:val="center"/>
          </w:tcPr>
          <w:p w14:paraId="3452933F" w14:textId="77777777" w:rsidR="0023658E" w:rsidRPr="00F862B2" w:rsidRDefault="0023658E" w:rsidP="0023658E">
            <w:pPr>
              <w:rPr>
                <w:rFonts w:ascii="Aptos" w:hAnsi="Aptos"/>
              </w:rPr>
            </w:pPr>
            <w:r w:rsidRPr="00F862B2">
              <w:rPr>
                <w:rFonts w:ascii="Aptos" w:hAnsi="Aptos"/>
                <w:sz w:val="14"/>
              </w:rPr>
              <w:t>Periodically, with increased frequency during the initial period of operation of the new intakes</w:t>
            </w:r>
          </w:p>
        </w:tc>
        <w:tc>
          <w:tcPr>
            <w:tcW w:w="1814" w:type="dxa"/>
            <w:tcMar>
              <w:top w:w="70" w:type="dxa"/>
              <w:left w:w="70" w:type="dxa"/>
              <w:bottom w:w="70" w:type="dxa"/>
              <w:right w:w="70" w:type="dxa"/>
            </w:tcMar>
            <w:vAlign w:val="center"/>
          </w:tcPr>
          <w:p w14:paraId="5EE7B6F8" w14:textId="77777777" w:rsidR="0023658E" w:rsidRPr="00F862B2" w:rsidRDefault="0023658E" w:rsidP="0023658E">
            <w:pPr>
              <w:rPr>
                <w:rFonts w:ascii="Aptos" w:hAnsi="Aptos"/>
              </w:rPr>
            </w:pPr>
            <w:r w:rsidRPr="6ECA9AF6">
              <w:rPr>
                <w:rFonts w:ascii="Aptos" w:hAnsi="Aptos"/>
                <w:sz w:val="14"/>
                <w:szCs w:val="14"/>
              </w:rPr>
              <w:t>Water and Sewerage Utility / Sanitary Inspection Authority</w:t>
            </w:r>
          </w:p>
        </w:tc>
      </w:tr>
      <w:tr w:rsidR="0023658E" w:rsidRPr="00F862B2" w14:paraId="1A53533E" w14:textId="77777777" w:rsidTr="00E73734">
        <w:trPr>
          <w:trHeight w:val="300"/>
          <w:jc w:val="center"/>
        </w:trPr>
        <w:tc>
          <w:tcPr>
            <w:tcW w:w="454" w:type="dxa"/>
            <w:tcMar>
              <w:top w:w="70" w:type="dxa"/>
              <w:left w:w="70" w:type="dxa"/>
              <w:bottom w:w="70" w:type="dxa"/>
              <w:right w:w="70" w:type="dxa"/>
            </w:tcMar>
            <w:vAlign w:val="center"/>
          </w:tcPr>
          <w:p w14:paraId="4AFC5E42" w14:textId="1FDEF4A5" w:rsidR="0023658E" w:rsidRPr="00F862B2" w:rsidRDefault="00250590" w:rsidP="0023658E">
            <w:pPr>
              <w:jc w:val="center"/>
              <w:rPr>
                <w:rFonts w:ascii="Aptos" w:hAnsi="Aptos"/>
              </w:rPr>
            </w:pPr>
            <w:r>
              <w:rPr>
                <w:rFonts w:ascii="Aptos" w:hAnsi="Aptos"/>
                <w:b/>
                <w:sz w:val="15"/>
              </w:rPr>
              <w:t>2</w:t>
            </w:r>
            <w:r w:rsidR="00C74EA3">
              <w:rPr>
                <w:rFonts w:ascii="Aptos" w:hAnsi="Aptos"/>
                <w:b/>
                <w:sz w:val="15"/>
              </w:rPr>
              <w:t>9</w:t>
            </w:r>
          </w:p>
        </w:tc>
        <w:tc>
          <w:tcPr>
            <w:tcW w:w="1531" w:type="dxa"/>
            <w:tcMar>
              <w:top w:w="70" w:type="dxa"/>
              <w:left w:w="70" w:type="dxa"/>
              <w:bottom w:w="70" w:type="dxa"/>
              <w:right w:w="70" w:type="dxa"/>
            </w:tcMar>
            <w:vAlign w:val="center"/>
          </w:tcPr>
          <w:p w14:paraId="4EB8F280" w14:textId="77777777" w:rsidR="0023658E" w:rsidRPr="00F862B2" w:rsidRDefault="0023658E" w:rsidP="0023658E">
            <w:pPr>
              <w:rPr>
                <w:rFonts w:ascii="Aptos" w:hAnsi="Aptos"/>
              </w:rPr>
            </w:pPr>
            <w:r w:rsidRPr="00F862B2">
              <w:rPr>
                <w:rFonts w:ascii="Aptos" w:hAnsi="Aptos"/>
                <w:sz w:val="14"/>
              </w:rPr>
              <w:t>Health and safety of the local community</w:t>
            </w:r>
          </w:p>
        </w:tc>
        <w:tc>
          <w:tcPr>
            <w:tcW w:w="2598" w:type="dxa"/>
            <w:tcMar>
              <w:top w:w="70" w:type="dxa"/>
              <w:left w:w="70" w:type="dxa"/>
              <w:bottom w:w="70" w:type="dxa"/>
              <w:right w:w="70" w:type="dxa"/>
            </w:tcMar>
            <w:vAlign w:val="center"/>
          </w:tcPr>
          <w:p w14:paraId="283C0140" w14:textId="77777777" w:rsidR="0023658E" w:rsidRPr="00F862B2" w:rsidRDefault="0023658E" w:rsidP="0023658E">
            <w:pPr>
              <w:rPr>
                <w:rFonts w:ascii="Aptos" w:hAnsi="Aptos"/>
              </w:rPr>
            </w:pPr>
            <w:r w:rsidRPr="00F862B2">
              <w:rPr>
                <w:rFonts w:ascii="Aptos" w:hAnsi="Aptos"/>
                <w:sz w:val="14"/>
              </w:rPr>
              <w:t>Risk of negative impacts of the project on the health and safety of the local community during construction works, including those related to increased construction vehicle traffic, construction site organization, emergency situations (e.g., fires, hazardous substance leaks), as well as the presence of workers and potential interactions with the community.</w:t>
            </w:r>
          </w:p>
        </w:tc>
        <w:tc>
          <w:tcPr>
            <w:tcW w:w="2448" w:type="dxa"/>
            <w:tcMar>
              <w:top w:w="70" w:type="dxa"/>
              <w:left w:w="70" w:type="dxa"/>
              <w:bottom w:w="70" w:type="dxa"/>
              <w:right w:w="70" w:type="dxa"/>
            </w:tcMar>
            <w:vAlign w:val="center"/>
          </w:tcPr>
          <w:p w14:paraId="2108CB8B" w14:textId="77777777" w:rsidR="0023658E" w:rsidRPr="00F862B2" w:rsidRDefault="0023658E" w:rsidP="0023658E">
            <w:pPr>
              <w:rPr>
                <w:rFonts w:ascii="Aptos" w:hAnsi="Aptos"/>
              </w:rPr>
            </w:pPr>
            <w:r w:rsidRPr="6ECA9AF6">
              <w:rPr>
                <w:rFonts w:ascii="Aptos" w:hAnsi="Aptos"/>
                <w:sz w:val="14"/>
                <w:szCs w:val="14"/>
              </w:rPr>
              <w:t>Ensuring proper organization of transport and construction vehicle traffic, including minimizing inconvenience to residents and ensuring the safety of road users.</w:t>
            </w:r>
            <w:r>
              <w:br/>
            </w:r>
            <w:r w:rsidRPr="6ECA9AF6">
              <w:rPr>
                <w:rFonts w:ascii="Aptos" w:hAnsi="Aptos"/>
                <w:sz w:val="14"/>
                <w:szCs w:val="14"/>
              </w:rPr>
              <w:t>Securing and marking the construction site and restricting access by unauthorized persons to hazardous areas.</w:t>
            </w:r>
            <w:r>
              <w:br/>
            </w:r>
            <w:r w:rsidRPr="6ECA9AF6">
              <w:rPr>
                <w:rFonts w:ascii="Aptos" w:hAnsi="Aptos"/>
                <w:sz w:val="14"/>
                <w:szCs w:val="14"/>
              </w:rPr>
              <w:t>Ensuring readiness to respond to emergencies, including incidents related to fires, hazardous substance leaks, and natural hazards.</w:t>
            </w:r>
            <w:r>
              <w:br/>
            </w:r>
            <w:r w:rsidRPr="6ECA9AF6">
              <w:rPr>
                <w:rFonts w:ascii="Aptos" w:hAnsi="Aptos"/>
                <w:sz w:val="14"/>
                <w:szCs w:val="14"/>
              </w:rPr>
              <w:t>Conducting outreach activities aimed at the local community regarding planned work and potential disruptions.</w:t>
            </w:r>
            <w:r>
              <w:br/>
            </w:r>
            <w:r w:rsidRPr="6ECA9AF6">
              <w:rPr>
                <w:rFonts w:ascii="Aptos" w:hAnsi="Aptos"/>
                <w:sz w:val="14"/>
                <w:szCs w:val="14"/>
              </w:rPr>
              <w:t>Ensuring appropriate standards of employee conduct toward the local community, including preventing inappropriate behavior and mitigating social risks.</w:t>
            </w:r>
            <w:r>
              <w:br/>
            </w:r>
            <w:r w:rsidRPr="6ECA9AF6">
              <w:rPr>
                <w:rFonts w:ascii="Aptos" w:hAnsi="Aptos"/>
                <w:sz w:val="14"/>
                <w:szCs w:val="14"/>
              </w:rPr>
              <w:t>Addressing public health aspects, including preventive measures related to infectious diseases.</w:t>
            </w:r>
            <w:r>
              <w:br/>
            </w:r>
            <w:r>
              <w:br/>
            </w:r>
            <w:r w:rsidRPr="6ECA9AF6">
              <w:rPr>
                <w:rFonts w:ascii="Aptos" w:hAnsi="Aptos"/>
                <w:sz w:val="14"/>
                <w:szCs w:val="14"/>
              </w:rPr>
              <w:t>Detailed requirements and procedures will be defined during the development of the C-ESMP.</w:t>
            </w:r>
          </w:p>
        </w:tc>
        <w:tc>
          <w:tcPr>
            <w:tcW w:w="1417" w:type="dxa"/>
            <w:tcMar>
              <w:top w:w="70" w:type="dxa"/>
              <w:left w:w="70" w:type="dxa"/>
              <w:bottom w:w="70" w:type="dxa"/>
              <w:right w:w="70" w:type="dxa"/>
            </w:tcMar>
            <w:vAlign w:val="center"/>
          </w:tcPr>
          <w:p w14:paraId="69755E6C" w14:textId="20787725" w:rsidR="0023658E" w:rsidRPr="00F862B2" w:rsidRDefault="0023658E" w:rsidP="0023658E">
            <w:pPr>
              <w:rPr>
                <w:rFonts w:ascii="Aptos" w:hAnsi="Aptos"/>
              </w:rPr>
            </w:pPr>
            <w:r w:rsidRPr="00F862B2">
              <w:rPr>
                <w:rFonts w:ascii="Aptos" w:hAnsi="Aptos"/>
                <w:sz w:val="14"/>
              </w:rPr>
              <w:t>Task Site / Construction</w:t>
            </w:r>
          </w:p>
        </w:tc>
        <w:tc>
          <w:tcPr>
            <w:tcW w:w="1247" w:type="dxa"/>
            <w:tcMar>
              <w:top w:w="70" w:type="dxa"/>
              <w:left w:w="70" w:type="dxa"/>
              <w:bottom w:w="70" w:type="dxa"/>
              <w:right w:w="70" w:type="dxa"/>
            </w:tcMar>
            <w:vAlign w:val="center"/>
          </w:tcPr>
          <w:p w14:paraId="56B447A6" w14:textId="54421B73"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5D2D9327" w14:textId="77777777" w:rsidR="0023658E" w:rsidRPr="00F862B2" w:rsidRDefault="0023658E" w:rsidP="0023658E">
            <w:pPr>
              <w:rPr>
                <w:rFonts w:ascii="Aptos" w:hAnsi="Aptos"/>
              </w:rPr>
            </w:pPr>
            <w:r w:rsidRPr="00F862B2">
              <w:rPr>
                <w:rFonts w:ascii="Aptos" w:hAnsi="Aptos"/>
                <w:sz w:val="14"/>
              </w:rPr>
              <w:t>Control of traffic and construction transport organization, and supervision of construction site security.</w:t>
            </w:r>
            <w:r w:rsidRPr="00F862B2">
              <w:rPr>
                <w:rFonts w:ascii="Aptos" w:hAnsi="Aptos"/>
                <w:sz w:val="14"/>
              </w:rPr>
              <w:br/>
              <w:t>Recording and analysis of public grievances/complaints and reports regarding nuisances or hazards.</w:t>
            </w:r>
            <w:r w:rsidRPr="00F862B2">
              <w:rPr>
                <w:rFonts w:ascii="Aptos" w:hAnsi="Aptos"/>
                <w:sz w:val="14"/>
              </w:rPr>
              <w:br/>
              <w:t>If hazards to the community are identified, corrective actions must be implemented, including changes to the work organization or additional safety measures.</w:t>
            </w:r>
          </w:p>
        </w:tc>
        <w:tc>
          <w:tcPr>
            <w:tcW w:w="1247" w:type="dxa"/>
            <w:tcMar>
              <w:top w:w="70" w:type="dxa"/>
              <w:left w:w="70" w:type="dxa"/>
              <w:bottom w:w="70" w:type="dxa"/>
              <w:right w:w="70" w:type="dxa"/>
            </w:tcMar>
            <w:vAlign w:val="center"/>
          </w:tcPr>
          <w:p w14:paraId="387335EE" w14:textId="77777777" w:rsidR="0023658E" w:rsidRPr="00F862B2" w:rsidRDefault="0023658E" w:rsidP="0023658E">
            <w:pPr>
              <w:rPr>
                <w:rFonts w:ascii="Aptos" w:hAnsi="Aptos"/>
              </w:rPr>
            </w:pPr>
            <w:r w:rsidRPr="00F862B2">
              <w:rPr>
                <w:rFonts w:ascii="Aptos" w:hAnsi="Aptos"/>
                <w:sz w:val="14"/>
              </w:rPr>
              <w:t>Regularly during the course of the work and in response to reports</w:t>
            </w:r>
          </w:p>
        </w:tc>
        <w:tc>
          <w:tcPr>
            <w:tcW w:w="1814" w:type="dxa"/>
            <w:tcMar>
              <w:top w:w="70" w:type="dxa"/>
              <w:left w:w="70" w:type="dxa"/>
              <w:bottom w:w="70" w:type="dxa"/>
              <w:right w:w="70" w:type="dxa"/>
            </w:tcMar>
            <w:vAlign w:val="center"/>
          </w:tcPr>
          <w:p w14:paraId="36E8C17B" w14:textId="610FB487" w:rsidR="0023658E" w:rsidRPr="00F862B2" w:rsidRDefault="0023658E" w:rsidP="0023658E">
            <w:pPr>
              <w:rPr>
                <w:rFonts w:ascii="Aptos" w:hAnsi="Aptos"/>
              </w:rPr>
            </w:pPr>
            <w:r w:rsidRPr="00F862B2">
              <w:rPr>
                <w:rFonts w:ascii="Aptos" w:hAnsi="Aptos"/>
                <w:sz w:val="14"/>
              </w:rPr>
              <w:t xml:space="preserve">Construction Contractor / Contract Engineer </w:t>
            </w:r>
          </w:p>
        </w:tc>
      </w:tr>
      <w:tr w:rsidR="0023658E" w:rsidRPr="00F862B2" w14:paraId="6EEA9491" w14:textId="77777777" w:rsidTr="00E73734">
        <w:trPr>
          <w:trHeight w:val="300"/>
          <w:jc w:val="center"/>
        </w:trPr>
        <w:tc>
          <w:tcPr>
            <w:tcW w:w="454" w:type="dxa"/>
            <w:tcMar>
              <w:top w:w="70" w:type="dxa"/>
              <w:left w:w="70" w:type="dxa"/>
              <w:bottom w:w="70" w:type="dxa"/>
              <w:right w:w="70" w:type="dxa"/>
            </w:tcMar>
            <w:vAlign w:val="center"/>
          </w:tcPr>
          <w:p w14:paraId="09AD36E9" w14:textId="475C2832" w:rsidR="0023658E" w:rsidRPr="00F862B2" w:rsidRDefault="00C74EA3" w:rsidP="0023658E">
            <w:pPr>
              <w:jc w:val="center"/>
              <w:rPr>
                <w:rFonts w:ascii="Aptos" w:hAnsi="Aptos"/>
              </w:rPr>
            </w:pPr>
            <w:r>
              <w:rPr>
                <w:rFonts w:ascii="Aptos" w:hAnsi="Aptos"/>
                <w:b/>
                <w:sz w:val="15"/>
              </w:rPr>
              <w:t>30</w:t>
            </w:r>
          </w:p>
        </w:tc>
        <w:tc>
          <w:tcPr>
            <w:tcW w:w="1531" w:type="dxa"/>
            <w:tcMar>
              <w:top w:w="70" w:type="dxa"/>
              <w:left w:w="70" w:type="dxa"/>
              <w:bottom w:w="70" w:type="dxa"/>
              <w:right w:w="70" w:type="dxa"/>
            </w:tcMar>
            <w:vAlign w:val="center"/>
          </w:tcPr>
          <w:p w14:paraId="552043C3" w14:textId="77777777" w:rsidR="0023658E" w:rsidRPr="00F862B2" w:rsidRDefault="0023658E" w:rsidP="0023658E">
            <w:pPr>
              <w:rPr>
                <w:rFonts w:ascii="Aptos" w:hAnsi="Aptos"/>
              </w:rPr>
            </w:pPr>
            <w:r w:rsidRPr="00F862B2">
              <w:rPr>
                <w:rFonts w:ascii="Aptos" w:hAnsi="Aptos"/>
                <w:sz w:val="14"/>
              </w:rPr>
              <w:t>Noise and emissions – construction transport</w:t>
            </w:r>
          </w:p>
        </w:tc>
        <w:tc>
          <w:tcPr>
            <w:tcW w:w="2598" w:type="dxa"/>
            <w:tcMar>
              <w:top w:w="70" w:type="dxa"/>
              <w:left w:w="70" w:type="dxa"/>
              <w:bottom w:w="70" w:type="dxa"/>
              <w:right w:w="70" w:type="dxa"/>
            </w:tcMar>
            <w:vAlign w:val="center"/>
          </w:tcPr>
          <w:p w14:paraId="51D475BE" w14:textId="77777777" w:rsidR="0023658E" w:rsidRPr="00F862B2" w:rsidRDefault="0023658E" w:rsidP="0023658E">
            <w:pPr>
              <w:rPr>
                <w:rFonts w:ascii="Aptos" w:hAnsi="Aptos"/>
              </w:rPr>
            </w:pPr>
            <w:r w:rsidRPr="00F862B2">
              <w:rPr>
                <w:rFonts w:ascii="Aptos" w:hAnsi="Aptos"/>
                <w:sz w:val="14"/>
              </w:rPr>
              <w:t>Noise pollution and dust emissions associated with the transport of construction materials, as well as potential deterioration of local roads.</w:t>
            </w:r>
          </w:p>
        </w:tc>
        <w:tc>
          <w:tcPr>
            <w:tcW w:w="2448" w:type="dxa"/>
            <w:tcMar>
              <w:top w:w="70" w:type="dxa"/>
              <w:left w:w="70" w:type="dxa"/>
              <w:bottom w:w="70" w:type="dxa"/>
              <w:right w:w="70" w:type="dxa"/>
            </w:tcMar>
            <w:vAlign w:val="center"/>
          </w:tcPr>
          <w:p w14:paraId="5EB5D50F" w14:textId="357EE03B" w:rsidR="0023658E" w:rsidRPr="00F862B2" w:rsidRDefault="0023658E" w:rsidP="0023658E">
            <w:pPr>
              <w:rPr>
                <w:rFonts w:ascii="Aptos" w:hAnsi="Aptos"/>
              </w:rPr>
            </w:pPr>
            <w:r w:rsidRPr="6ECA9AF6">
              <w:rPr>
                <w:rFonts w:ascii="Aptos" w:hAnsi="Aptos"/>
                <w:sz w:val="14"/>
                <w:szCs w:val="14"/>
              </w:rPr>
              <w:t>Organizing transportation in a way that minimizes disruption to residents, including designating routes that bypass densely built-up areas and implementing speed limits for vehicles.</w:t>
            </w:r>
            <w:r>
              <w:br/>
            </w:r>
            <w:r w:rsidRPr="6ECA9AF6">
              <w:rPr>
                <w:rFonts w:ascii="Aptos" w:hAnsi="Aptos"/>
                <w:sz w:val="14"/>
                <w:szCs w:val="14"/>
              </w:rPr>
              <w:t xml:space="preserve">Reduction of dust emissions through proper road maintenance and adjusting transport intensity to local conditions. Conducting an inventory of the technical condition of roads </w:t>
            </w:r>
            <w:r w:rsidRPr="00E73734">
              <w:rPr>
                <w:rFonts w:ascii="Aptos" w:hAnsi="Aptos"/>
                <w:sz w:val="14"/>
                <w:szCs w:val="14"/>
              </w:rPr>
              <w:t>and of private buildings and other structures in the vicinity of the works and transport routes</w:t>
            </w:r>
            <w:r w:rsidRPr="00767729">
              <w:rPr>
                <w:rFonts w:ascii="Aptos" w:hAnsi="Aptos"/>
                <w:sz w:val="14"/>
                <w:szCs w:val="14"/>
              </w:rPr>
              <w:t xml:space="preserve"> </w:t>
            </w:r>
            <w:r w:rsidRPr="6ECA9AF6">
              <w:rPr>
                <w:rFonts w:ascii="Aptos" w:hAnsi="Aptos"/>
                <w:sz w:val="14"/>
                <w:szCs w:val="14"/>
              </w:rPr>
              <w:t xml:space="preserve">prior to the start of work </w:t>
            </w:r>
            <w:r w:rsidRPr="00EC0DBA">
              <w:rPr>
                <w:rFonts w:ascii="Aptos" w:hAnsi="Aptos"/>
                <w:sz w:val="14"/>
                <w:szCs w:val="14"/>
              </w:rPr>
              <w:t>to record their pre-construction condition and enable an adequate response to any damage claims</w:t>
            </w:r>
            <w:r>
              <w:rPr>
                <w:rFonts w:ascii="Aptos" w:hAnsi="Aptos"/>
                <w:sz w:val="14"/>
                <w:szCs w:val="14"/>
              </w:rPr>
              <w:t xml:space="preserve"> </w:t>
            </w:r>
            <w:r w:rsidRPr="6ECA9AF6">
              <w:rPr>
                <w:rFonts w:ascii="Aptos" w:hAnsi="Aptos"/>
                <w:sz w:val="14"/>
                <w:szCs w:val="14"/>
              </w:rPr>
              <w:t xml:space="preserve">and restoring </w:t>
            </w:r>
            <w:r>
              <w:rPr>
                <w:rFonts w:ascii="Aptos" w:hAnsi="Aptos"/>
                <w:sz w:val="14"/>
                <w:szCs w:val="14"/>
              </w:rPr>
              <w:t>roads</w:t>
            </w:r>
            <w:r w:rsidRPr="6ECA9AF6">
              <w:rPr>
                <w:rFonts w:ascii="Aptos" w:hAnsi="Aptos"/>
                <w:sz w:val="14"/>
                <w:szCs w:val="14"/>
              </w:rPr>
              <w:t xml:space="preserve"> upon completion of the project.</w:t>
            </w:r>
            <w:r>
              <w:br/>
            </w:r>
            <w:r w:rsidRPr="6ECA9AF6">
              <w:rPr>
                <w:rFonts w:ascii="Aptos" w:hAnsi="Aptos"/>
                <w:sz w:val="14"/>
                <w:szCs w:val="14"/>
              </w:rPr>
              <w:t>Informing residents about planned work that may cause increased inconvenience. Detailed solutions will be determined during the project implementation phase.</w:t>
            </w:r>
          </w:p>
        </w:tc>
        <w:tc>
          <w:tcPr>
            <w:tcW w:w="1417" w:type="dxa"/>
            <w:tcMar>
              <w:top w:w="70" w:type="dxa"/>
              <w:left w:w="70" w:type="dxa"/>
              <w:bottom w:w="70" w:type="dxa"/>
              <w:right w:w="70" w:type="dxa"/>
            </w:tcMar>
            <w:vAlign w:val="center"/>
          </w:tcPr>
          <w:p w14:paraId="00BB94E4" w14:textId="328D8C4A" w:rsidR="0023658E" w:rsidRPr="00F862B2" w:rsidRDefault="0023658E" w:rsidP="0023658E">
            <w:pPr>
              <w:rPr>
                <w:rFonts w:ascii="Aptos" w:hAnsi="Aptos"/>
              </w:rPr>
            </w:pPr>
            <w:r w:rsidRPr="00F862B2">
              <w:rPr>
                <w:rFonts w:ascii="Aptos" w:hAnsi="Aptos"/>
                <w:sz w:val="14"/>
              </w:rPr>
              <w:t>Access roads to the Task / construction</w:t>
            </w:r>
          </w:p>
        </w:tc>
        <w:tc>
          <w:tcPr>
            <w:tcW w:w="1247" w:type="dxa"/>
            <w:tcMar>
              <w:top w:w="70" w:type="dxa"/>
              <w:left w:w="70" w:type="dxa"/>
              <w:bottom w:w="70" w:type="dxa"/>
              <w:right w:w="70" w:type="dxa"/>
            </w:tcMar>
            <w:vAlign w:val="center"/>
          </w:tcPr>
          <w:p w14:paraId="374BACA5" w14:textId="4865081B"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6D2B0A29" w14:textId="77777777" w:rsidR="0023658E" w:rsidRPr="00F862B2" w:rsidRDefault="0023658E" w:rsidP="0023658E">
            <w:pPr>
              <w:rPr>
                <w:rFonts w:ascii="Aptos" w:hAnsi="Aptos"/>
              </w:rPr>
            </w:pPr>
            <w:r w:rsidRPr="00F862B2">
              <w:rPr>
                <w:rFonts w:ascii="Aptos" w:hAnsi="Aptos"/>
                <w:sz w:val="14"/>
              </w:rPr>
              <w:t>Noise measurements at sensitive locations, analysis of resident grievances/complaints, and road condition inspections.</w:t>
            </w:r>
            <w:r w:rsidRPr="00F862B2">
              <w:rPr>
                <w:rFonts w:ascii="Aptos" w:hAnsi="Aptos"/>
                <w:sz w:val="14"/>
              </w:rPr>
              <w:br/>
              <w:t>If permissible noise levels are exceeded, dust emissions increase, or justified grievances/complaints are received, corrective measures must be implemented, including changes to the organization of transport or a reduction in its intensity.</w:t>
            </w:r>
          </w:p>
        </w:tc>
        <w:tc>
          <w:tcPr>
            <w:tcW w:w="1247" w:type="dxa"/>
            <w:tcMar>
              <w:top w:w="70" w:type="dxa"/>
              <w:left w:w="70" w:type="dxa"/>
              <w:bottom w:w="70" w:type="dxa"/>
              <w:right w:w="70" w:type="dxa"/>
            </w:tcMar>
            <w:vAlign w:val="center"/>
          </w:tcPr>
          <w:p w14:paraId="2731B27E" w14:textId="77777777" w:rsidR="0023658E" w:rsidRPr="00F862B2" w:rsidRDefault="0023658E" w:rsidP="0023658E">
            <w:pPr>
              <w:rPr>
                <w:rFonts w:ascii="Aptos" w:hAnsi="Aptos"/>
              </w:rPr>
            </w:pPr>
            <w:r w:rsidRPr="6ECA9AF6">
              <w:rPr>
                <w:rFonts w:ascii="Aptos" w:hAnsi="Aptos"/>
                <w:sz w:val="14"/>
                <w:szCs w:val="14"/>
              </w:rPr>
              <w:t>Periodically during the course of the works and in the event of reports</w:t>
            </w:r>
          </w:p>
        </w:tc>
        <w:tc>
          <w:tcPr>
            <w:tcW w:w="1814" w:type="dxa"/>
            <w:tcMar>
              <w:top w:w="70" w:type="dxa"/>
              <w:left w:w="70" w:type="dxa"/>
              <w:bottom w:w="70" w:type="dxa"/>
              <w:right w:w="70" w:type="dxa"/>
            </w:tcMar>
            <w:vAlign w:val="center"/>
          </w:tcPr>
          <w:p w14:paraId="38995F52" w14:textId="7B4BC646" w:rsidR="0023658E" w:rsidRPr="00F862B2" w:rsidRDefault="0023658E" w:rsidP="0023658E">
            <w:pPr>
              <w:rPr>
                <w:rFonts w:ascii="Aptos" w:hAnsi="Aptos"/>
              </w:rPr>
            </w:pPr>
            <w:r w:rsidRPr="00F862B2">
              <w:rPr>
                <w:rFonts w:ascii="Aptos" w:hAnsi="Aptos"/>
                <w:sz w:val="14"/>
              </w:rPr>
              <w:t>Construction Contractor / Investor</w:t>
            </w:r>
          </w:p>
        </w:tc>
      </w:tr>
      <w:tr w:rsidR="0023658E" w:rsidRPr="00F862B2" w14:paraId="4EAA9130" w14:textId="77777777" w:rsidTr="00E73734">
        <w:trPr>
          <w:trHeight w:val="300"/>
          <w:jc w:val="center"/>
        </w:trPr>
        <w:tc>
          <w:tcPr>
            <w:tcW w:w="454" w:type="dxa"/>
            <w:tcMar>
              <w:top w:w="70" w:type="dxa"/>
              <w:left w:w="70" w:type="dxa"/>
              <w:bottom w:w="70" w:type="dxa"/>
              <w:right w:w="70" w:type="dxa"/>
            </w:tcMar>
            <w:vAlign w:val="center"/>
          </w:tcPr>
          <w:p w14:paraId="38527F54" w14:textId="5F6CF7A5" w:rsidR="0023658E" w:rsidRPr="00F862B2" w:rsidRDefault="00250590" w:rsidP="0023658E">
            <w:pPr>
              <w:jc w:val="center"/>
              <w:rPr>
                <w:rFonts w:ascii="Aptos" w:hAnsi="Aptos"/>
              </w:rPr>
            </w:pPr>
            <w:r>
              <w:rPr>
                <w:rFonts w:ascii="Aptos" w:hAnsi="Aptos"/>
                <w:b/>
                <w:sz w:val="15"/>
              </w:rPr>
              <w:t>3</w:t>
            </w:r>
            <w:r w:rsidR="00C74EA3">
              <w:rPr>
                <w:rFonts w:ascii="Aptos" w:hAnsi="Aptos"/>
                <w:b/>
                <w:sz w:val="15"/>
              </w:rPr>
              <w:t>1</w:t>
            </w:r>
          </w:p>
        </w:tc>
        <w:tc>
          <w:tcPr>
            <w:tcW w:w="1531" w:type="dxa"/>
            <w:tcMar>
              <w:top w:w="70" w:type="dxa"/>
              <w:left w:w="70" w:type="dxa"/>
              <w:bottom w:w="70" w:type="dxa"/>
              <w:right w:w="70" w:type="dxa"/>
            </w:tcMar>
            <w:vAlign w:val="center"/>
          </w:tcPr>
          <w:p w14:paraId="4FEB8EB5" w14:textId="77777777" w:rsidR="0023658E" w:rsidRPr="00F862B2" w:rsidRDefault="0023658E" w:rsidP="0023658E">
            <w:pPr>
              <w:rPr>
                <w:rFonts w:ascii="Aptos" w:hAnsi="Aptos"/>
              </w:rPr>
            </w:pPr>
            <w:r w:rsidRPr="00F862B2">
              <w:rPr>
                <w:rFonts w:ascii="Aptos" w:hAnsi="Aptos"/>
                <w:sz w:val="14"/>
              </w:rPr>
              <w:t>Public health – biological nuisances</w:t>
            </w:r>
          </w:p>
        </w:tc>
        <w:tc>
          <w:tcPr>
            <w:tcW w:w="2598" w:type="dxa"/>
            <w:tcMar>
              <w:top w:w="70" w:type="dxa"/>
              <w:left w:w="70" w:type="dxa"/>
              <w:bottom w:w="70" w:type="dxa"/>
              <w:right w:w="70" w:type="dxa"/>
            </w:tcMar>
            <w:vAlign w:val="center"/>
          </w:tcPr>
          <w:p w14:paraId="1ACEA3C0" w14:textId="77777777" w:rsidR="0023658E" w:rsidRPr="00F862B2" w:rsidRDefault="0023658E" w:rsidP="0023658E">
            <w:pPr>
              <w:rPr>
                <w:rFonts w:ascii="Aptos" w:hAnsi="Aptos"/>
              </w:rPr>
            </w:pPr>
            <w:r w:rsidRPr="00F862B2">
              <w:rPr>
                <w:rFonts w:ascii="Aptos" w:hAnsi="Aptos"/>
                <w:sz w:val="14"/>
              </w:rPr>
              <w:t>Potential increase in the number of nuisance organisms (particularly mosquitoes and rodents) due to construction activities and the presence of local water stagnation.</w:t>
            </w:r>
          </w:p>
        </w:tc>
        <w:tc>
          <w:tcPr>
            <w:tcW w:w="2448" w:type="dxa"/>
            <w:tcMar>
              <w:top w:w="70" w:type="dxa"/>
              <w:left w:w="70" w:type="dxa"/>
              <w:bottom w:w="70" w:type="dxa"/>
              <w:right w:w="70" w:type="dxa"/>
            </w:tcMar>
            <w:vAlign w:val="center"/>
          </w:tcPr>
          <w:p w14:paraId="046CC91B" w14:textId="77777777" w:rsidR="0023658E" w:rsidRPr="00F862B2" w:rsidRDefault="0023658E" w:rsidP="0023658E">
            <w:pPr>
              <w:rPr>
                <w:rFonts w:ascii="Aptos" w:hAnsi="Aptos"/>
              </w:rPr>
            </w:pPr>
            <w:r w:rsidRPr="00F862B2">
              <w:rPr>
                <w:rFonts w:ascii="Aptos" w:hAnsi="Aptos"/>
                <w:sz w:val="14"/>
              </w:rPr>
              <w:t>Ensuring proper sanitary conditions on the construction site, including appropriate management of domestic wastewater and waste.</w:t>
            </w:r>
            <w:r w:rsidRPr="00F862B2">
              <w:rPr>
                <w:rFonts w:ascii="Aptos" w:hAnsi="Aptos"/>
                <w:sz w:val="14"/>
              </w:rPr>
              <w:br/>
              <w:t>Limiting the formation of areas conducive to mosquito breeding through proper management of standing water and maintaining order on the project site.</w:t>
            </w:r>
            <w:r w:rsidRPr="00F862B2">
              <w:rPr>
                <w:rFonts w:ascii="Aptos" w:hAnsi="Aptos"/>
                <w:sz w:val="14"/>
              </w:rPr>
              <w:br/>
              <w:t>Where justified, measures to mitigate nuisances (e.g., removal of stagnant water) may be implemented, in accordance with national regulations and environmental protection principles.</w:t>
            </w:r>
          </w:p>
        </w:tc>
        <w:tc>
          <w:tcPr>
            <w:tcW w:w="1417" w:type="dxa"/>
            <w:tcMar>
              <w:top w:w="70" w:type="dxa"/>
              <w:left w:w="70" w:type="dxa"/>
              <w:bottom w:w="70" w:type="dxa"/>
              <w:right w:w="70" w:type="dxa"/>
            </w:tcMar>
            <w:vAlign w:val="center"/>
          </w:tcPr>
          <w:p w14:paraId="5C6BC7CE" w14:textId="25027201" w:rsidR="0023658E" w:rsidRPr="00F862B2" w:rsidRDefault="0023658E" w:rsidP="0023658E">
            <w:pPr>
              <w:rPr>
                <w:rFonts w:ascii="Aptos" w:hAnsi="Aptos"/>
              </w:rPr>
            </w:pPr>
            <w:r w:rsidRPr="00F862B2">
              <w:rPr>
                <w:rFonts w:ascii="Aptos" w:hAnsi="Aptos"/>
                <w:sz w:val="14"/>
              </w:rPr>
              <w:t>Task Site/Construction and Operation</w:t>
            </w:r>
          </w:p>
        </w:tc>
        <w:tc>
          <w:tcPr>
            <w:tcW w:w="1247" w:type="dxa"/>
            <w:tcMar>
              <w:top w:w="70" w:type="dxa"/>
              <w:left w:w="70" w:type="dxa"/>
              <w:bottom w:w="70" w:type="dxa"/>
              <w:right w:w="70" w:type="dxa"/>
            </w:tcMar>
            <w:vAlign w:val="center"/>
          </w:tcPr>
          <w:p w14:paraId="2DDD101D" w14:textId="69DC4C87" w:rsidR="0023658E" w:rsidRPr="00F862B2" w:rsidRDefault="0023658E" w:rsidP="0023658E">
            <w:pPr>
              <w:rPr>
                <w:rFonts w:ascii="Aptos" w:hAnsi="Aptos"/>
              </w:rPr>
            </w:pPr>
            <w:r w:rsidRPr="00F862B2">
              <w:rPr>
                <w:rFonts w:ascii="Aptos" w:hAnsi="Aptos"/>
                <w:sz w:val="14"/>
              </w:rPr>
              <w:t>Construction Contractor / Investor</w:t>
            </w:r>
          </w:p>
        </w:tc>
        <w:tc>
          <w:tcPr>
            <w:tcW w:w="2324" w:type="dxa"/>
            <w:tcMar>
              <w:top w:w="70" w:type="dxa"/>
              <w:left w:w="70" w:type="dxa"/>
              <w:bottom w:w="70" w:type="dxa"/>
              <w:right w:w="70" w:type="dxa"/>
            </w:tcMar>
            <w:vAlign w:val="center"/>
          </w:tcPr>
          <w:p w14:paraId="14C0000E" w14:textId="77777777" w:rsidR="0023658E" w:rsidRPr="00F862B2" w:rsidRDefault="0023658E" w:rsidP="0023658E">
            <w:pPr>
              <w:rPr>
                <w:rFonts w:ascii="Aptos" w:hAnsi="Aptos"/>
              </w:rPr>
            </w:pPr>
            <w:r w:rsidRPr="00F862B2">
              <w:rPr>
                <w:rFonts w:ascii="Aptos" w:hAnsi="Aptos"/>
                <w:sz w:val="14"/>
              </w:rPr>
              <w:t>Sanitary inspections of the construction site and field observations in areas where water stagnation may occur.</w:t>
            </w:r>
            <w:r w:rsidRPr="00F862B2">
              <w:rPr>
                <w:rFonts w:ascii="Aptos" w:hAnsi="Aptos"/>
                <w:sz w:val="14"/>
              </w:rPr>
              <w:br/>
              <w:t>In the event of increased nuisance (e.g., excessive numbers of mosquitoes, presence of rodents) or reports from residents, mitigation measures must be implemented, including the removal of areas conducive to their occurrence and cleanup activities.</w:t>
            </w:r>
          </w:p>
        </w:tc>
        <w:tc>
          <w:tcPr>
            <w:tcW w:w="1247" w:type="dxa"/>
            <w:tcMar>
              <w:top w:w="70" w:type="dxa"/>
              <w:left w:w="70" w:type="dxa"/>
              <w:bottom w:w="70" w:type="dxa"/>
              <w:right w:w="70" w:type="dxa"/>
            </w:tcMar>
            <w:vAlign w:val="center"/>
          </w:tcPr>
          <w:p w14:paraId="24CED28F" w14:textId="77777777" w:rsidR="0023658E" w:rsidRPr="00F862B2" w:rsidRDefault="0023658E" w:rsidP="0023658E">
            <w:pPr>
              <w:rPr>
                <w:rFonts w:ascii="Aptos" w:hAnsi="Aptos"/>
              </w:rPr>
            </w:pPr>
            <w:r w:rsidRPr="00F862B2">
              <w:rPr>
                <w:rFonts w:ascii="Aptos" w:hAnsi="Aptos"/>
                <w:sz w:val="14"/>
              </w:rPr>
              <w:t>Periodically during the course of the works and during the spring and summer seasons</w:t>
            </w:r>
          </w:p>
        </w:tc>
        <w:tc>
          <w:tcPr>
            <w:tcW w:w="1814" w:type="dxa"/>
            <w:tcMar>
              <w:top w:w="70" w:type="dxa"/>
              <w:left w:w="70" w:type="dxa"/>
              <w:bottom w:w="70" w:type="dxa"/>
              <w:right w:w="70" w:type="dxa"/>
            </w:tcMar>
            <w:vAlign w:val="center"/>
          </w:tcPr>
          <w:p w14:paraId="2D7077A4" w14:textId="4370D1C7" w:rsidR="0023658E" w:rsidRPr="00F862B2" w:rsidRDefault="0023658E" w:rsidP="0023658E">
            <w:pPr>
              <w:rPr>
                <w:rFonts w:ascii="Aptos" w:hAnsi="Aptos"/>
              </w:rPr>
            </w:pPr>
            <w:r w:rsidRPr="00F862B2">
              <w:rPr>
                <w:rFonts w:ascii="Aptos" w:hAnsi="Aptos"/>
                <w:sz w:val="14"/>
              </w:rPr>
              <w:t>Construction Contractor / Contract Engineer / Investor</w:t>
            </w:r>
          </w:p>
        </w:tc>
      </w:tr>
      <w:tr w:rsidR="0023658E" w:rsidRPr="00F862B2" w14:paraId="3771BFD3" w14:textId="77777777" w:rsidTr="1220C271">
        <w:trPr>
          <w:trHeight w:val="300"/>
          <w:jc w:val="center"/>
        </w:trPr>
        <w:tc>
          <w:tcPr>
            <w:tcW w:w="454" w:type="dxa"/>
            <w:tcMar>
              <w:top w:w="70" w:type="dxa"/>
              <w:left w:w="70" w:type="dxa"/>
              <w:bottom w:w="70" w:type="dxa"/>
              <w:right w:w="70" w:type="dxa"/>
            </w:tcMar>
            <w:vAlign w:val="center"/>
          </w:tcPr>
          <w:p w14:paraId="0B4C5A4D" w14:textId="58BF6598" w:rsidR="0023658E" w:rsidRPr="00F862B2" w:rsidRDefault="00C74EA3" w:rsidP="0023658E">
            <w:pPr>
              <w:jc w:val="center"/>
              <w:rPr>
                <w:rFonts w:ascii="Aptos" w:hAnsi="Aptos"/>
                <w:b/>
                <w:sz w:val="15"/>
              </w:rPr>
            </w:pPr>
            <w:r>
              <w:rPr>
                <w:rFonts w:ascii="Aptos" w:hAnsi="Aptos"/>
                <w:b/>
                <w:sz w:val="15"/>
              </w:rPr>
              <w:t>32</w:t>
            </w:r>
          </w:p>
        </w:tc>
        <w:tc>
          <w:tcPr>
            <w:tcW w:w="1531" w:type="dxa"/>
            <w:tcMar>
              <w:top w:w="70" w:type="dxa"/>
              <w:left w:w="70" w:type="dxa"/>
              <w:bottom w:w="70" w:type="dxa"/>
              <w:right w:w="70" w:type="dxa"/>
            </w:tcMar>
            <w:vAlign w:val="center"/>
          </w:tcPr>
          <w:p w14:paraId="0B30ECC1" w14:textId="7B39F3E5" w:rsidR="0023658E" w:rsidRPr="00F862B2" w:rsidRDefault="0023658E" w:rsidP="0023658E">
            <w:pPr>
              <w:rPr>
                <w:rFonts w:ascii="Aptos" w:hAnsi="Aptos"/>
                <w:sz w:val="14"/>
              </w:rPr>
            </w:pPr>
            <w:r w:rsidRPr="084E1BFA">
              <w:rPr>
                <w:rFonts w:ascii="Aptos" w:hAnsi="Aptos"/>
                <w:sz w:val="14"/>
                <w:szCs w:val="14"/>
              </w:rPr>
              <w:t>Deterioration of local road surfaces</w:t>
            </w:r>
          </w:p>
        </w:tc>
        <w:tc>
          <w:tcPr>
            <w:tcW w:w="2598" w:type="dxa"/>
            <w:tcMar>
              <w:top w:w="70" w:type="dxa"/>
              <w:left w:w="70" w:type="dxa"/>
              <w:bottom w:w="70" w:type="dxa"/>
              <w:right w:w="70" w:type="dxa"/>
            </w:tcMar>
            <w:vAlign w:val="center"/>
          </w:tcPr>
          <w:p w14:paraId="6EF7651A" w14:textId="794E81EA" w:rsidR="0023658E" w:rsidRPr="00F862B2" w:rsidRDefault="0023658E" w:rsidP="0023658E">
            <w:pPr>
              <w:rPr>
                <w:rFonts w:ascii="Aptos" w:hAnsi="Aptos"/>
                <w:sz w:val="14"/>
              </w:rPr>
            </w:pPr>
            <w:r w:rsidRPr="00F862B2">
              <w:rPr>
                <w:rFonts w:ascii="Aptos" w:hAnsi="Aptos"/>
                <w:sz w:val="14"/>
              </w:rPr>
              <w:t>Deterioration of the technical condition of local roads used by construction transport, including pavement damage, periodic difficulties in accessing properties and fields, and secondary nuisances for residents.</w:t>
            </w:r>
          </w:p>
        </w:tc>
        <w:tc>
          <w:tcPr>
            <w:tcW w:w="2448" w:type="dxa"/>
            <w:tcMar>
              <w:top w:w="70" w:type="dxa"/>
              <w:left w:w="70" w:type="dxa"/>
              <w:bottom w:w="70" w:type="dxa"/>
              <w:right w:w="70" w:type="dxa"/>
            </w:tcMar>
            <w:vAlign w:val="center"/>
          </w:tcPr>
          <w:p w14:paraId="23EE911B" w14:textId="61CF94BE" w:rsidR="0023658E" w:rsidRPr="00F862B2" w:rsidRDefault="0023658E" w:rsidP="0023658E">
            <w:pPr>
              <w:rPr>
                <w:rFonts w:ascii="Aptos" w:hAnsi="Aptos"/>
                <w:sz w:val="14"/>
              </w:rPr>
            </w:pPr>
            <w:r w:rsidRPr="00F862B2">
              <w:rPr>
                <w:rFonts w:ascii="Aptos" w:hAnsi="Aptos"/>
                <w:sz w:val="14"/>
              </w:rPr>
              <w:t xml:space="preserve">Implement the measures indicated in row </w:t>
            </w:r>
            <w:r w:rsidR="00DB2070">
              <w:rPr>
                <w:rFonts w:ascii="Aptos" w:hAnsi="Aptos"/>
                <w:sz w:val="14"/>
              </w:rPr>
              <w:t>30</w:t>
            </w:r>
            <w:r w:rsidRPr="00F862B2">
              <w:rPr>
                <w:rFonts w:ascii="Aptos" w:hAnsi="Aptos"/>
                <w:sz w:val="14"/>
              </w:rPr>
              <w:t xml:space="preserve"> “Noise and Emissions – Construction Transport” and in row </w:t>
            </w:r>
            <w:r w:rsidR="00DB2070">
              <w:rPr>
                <w:rFonts w:ascii="Aptos" w:hAnsi="Aptos"/>
                <w:sz w:val="14"/>
              </w:rPr>
              <w:t>29</w:t>
            </w:r>
            <w:r w:rsidRPr="00F862B2">
              <w:rPr>
                <w:rFonts w:ascii="Aptos" w:hAnsi="Aptos"/>
                <w:sz w:val="14"/>
              </w:rPr>
              <w:t xml:space="preserve"> “Health and Safety of the Local Community Additionally, ongoing inspections of the pavement condition should be conducted, ad hoc repairs of local damage should be performed, the condition of the roads should be documented before, during, and after the completion of the works, and residents should be informed about anticipated disruptions and how to report damage and grievances/complaints through the GRM.</w:t>
            </w:r>
          </w:p>
        </w:tc>
        <w:tc>
          <w:tcPr>
            <w:tcW w:w="1417" w:type="dxa"/>
            <w:tcMar>
              <w:top w:w="70" w:type="dxa"/>
              <w:left w:w="70" w:type="dxa"/>
              <w:bottom w:w="70" w:type="dxa"/>
              <w:right w:w="70" w:type="dxa"/>
            </w:tcMar>
            <w:vAlign w:val="center"/>
          </w:tcPr>
          <w:p w14:paraId="124179A0" w14:textId="1056265A" w:rsidR="0023658E" w:rsidRPr="00F862B2" w:rsidRDefault="0023658E" w:rsidP="0023658E">
            <w:pPr>
              <w:rPr>
                <w:rFonts w:ascii="Aptos" w:hAnsi="Aptos"/>
                <w:sz w:val="14"/>
              </w:rPr>
            </w:pPr>
            <w:r w:rsidRPr="00F862B2">
              <w:rPr>
                <w:rFonts w:ascii="Aptos" w:hAnsi="Aptos"/>
                <w:sz w:val="14"/>
              </w:rPr>
              <w:t>Local and access roads within the task’s impact area / construction phase</w:t>
            </w:r>
          </w:p>
        </w:tc>
        <w:tc>
          <w:tcPr>
            <w:tcW w:w="1247" w:type="dxa"/>
            <w:tcMar>
              <w:top w:w="70" w:type="dxa"/>
              <w:left w:w="70" w:type="dxa"/>
              <w:bottom w:w="70" w:type="dxa"/>
              <w:right w:w="70" w:type="dxa"/>
            </w:tcMar>
            <w:vAlign w:val="center"/>
          </w:tcPr>
          <w:p w14:paraId="74E3A72B" w14:textId="5409FD0C" w:rsidR="0023658E" w:rsidRPr="00F862B2" w:rsidRDefault="0023658E" w:rsidP="0023658E">
            <w:pPr>
              <w:rPr>
                <w:rFonts w:ascii="Aptos" w:hAnsi="Aptos"/>
                <w:sz w:val="14"/>
              </w:rPr>
            </w:pPr>
            <w:r w:rsidRPr="00F862B2">
              <w:rPr>
                <w:rFonts w:ascii="Aptos" w:hAnsi="Aptos"/>
                <w:sz w:val="14"/>
              </w:rPr>
              <w:t>Construction Contractor / Investor</w:t>
            </w:r>
          </w:p>
        </w:tc>
        <w:tc>
          <w:tcPr>
            <w:tcW w:w="2324" w:type="dxa"/>
            <w:tcMar>
              <w:top w:w="70" w:type="dxa"/>
              <w:left w:w="70" w:type="dxa"/>
              <w:bottom w:w="70" w:type="dxa"/>
              <w:right w:w="70" w:type="dxa"/>
            </w:tcMar>
            <w:vAlign w:val="center"/>
          </w:tcPr>
          <w:p w14:paraId="5C9117BA" w14:textId="1E3D9199" w:rsidR="0023658E" w:rsidRPr="00F862B2" w:rsidRDefault="0023658E" w:rsidP="0023658E">
            <w:pPr>
              <w:rPr>
                <w:rFonts w:ascii="Aptos" w:hAnsi="Aptos"/>
                <w:sz w:val="14"/>
              </w:rPr>
            </w:pPr>
            <w:r w:rsidRPr="00F862B2">
              <w:rPr>
                <w:rFonts w:ascii="Aptos" w:hAnsi="Aptos"/>
                <w:sz w:val="14"/>
              </w:rPr>
              <w:t>Reports and photographic documentation of road conditions prior to the start of work, ongoing field inspections of pavement conditions, a record of grievances/complaints in the GRM, reports on ad hoc repairs, and reports on pavement restoration after completion of work.</w:t>
            </w:r>
          </w:p>
        </w:tc>
        <w:tc>
          <w:tcPr>
            <w:tcW w:w="1247" w:type="dxa"/>
            <w:tcMar>
              <w:top w:w="70" w:type="dxa"/>
              <w:left w:w="70" w:type="dxa"/>
              <w:bottom w:w="70" w:type="dxa"/>
              <w:right w:w="70" w:type="dxa"/>
            </w:tcMar>
            <w:vAlign w:val="center"/>
          </w:tcPr>
          <w:p w14:paraId="45482531" w14:textId="3B076510" w:rsidR="0023658E" w:rsidRPr="00F862B2" w:rsidRDefault="0023658E" w:rsidP="0023658E">
            <w:pPr>
              <w:rPr>
                <w:rFonts w:ascii="Aptos" w:hAnsi="Aptos"/>
                <w:sz w:val="14"/>
              </w:rPr>
            </w:pPr>
            <w:r w:rsidRPr="00F862B2">
              <w:rPr>
                <w:rFonts w:ascii="Aptos" w:hAnsi="Aptos"/>
                <w:sz w:val="14"/>
              </w:rPr>
              <w:t>Before work begins; regularly during construction; after work is completed and following reports</w:t>
            </w:r>
          </w:p>
        </w:tc>
        <w:tc>
          <w:tcPr>
            <w:tcW w:w="1814" w:type="dxa"/>
            <w:tcMar>
              <w:top w:w="70" w:type="dxa"/>
              <w:left w:w="70" w:type="dxa"/>
              <w:bottom w:w="70" w:type="dxa"/>
              <w:right w:w="70" w:type="dxa"/>
            </w:tcMar>
            <w:vAlign w:val="center"/>
          </w:tcPr>
          <w:p w14:paraId="7BC7B4D8" w14:textId="25BCDF6C" w:rsidR="0023658E" w:rsidRPr="00F862B2" w:rsidRDefault="0023658E" w:rsidP="0023658E">
            <w:pPr>
              <w:rPr>
                <w:rFonts w:ascii="Aptos" w:hAnsi="Aptos"/>
                <w:sz w:val="14"/>
              </w:rPr>
            </w:pPr>
            <w:r w:rsidRPr="084E1BFA">
              <w:rPr>
                <w:rFonts w:ascii="Aptos" w:hAnsi="Aptos"/>
                <w:sz w:val="14"/>
                <w:szCs w:val="14"/>
              </w:rPr>
              <w:t>Construction Contractor / Contract Engineer / Investor</w:t>
            </w:r>
          </w:p>
        </w:tc>
      </w:tr>
      <w:tr w:rsidR="0023658E" w:rsidRPr="00F862B2" w14:paraId="1FFB8123" w14:textId="77777777" w:rsidTr="1220C271">
        <w:trPr>
          <w:trHeight w:val="300"/>
          <w:jc w:val="center"/>
        </w:trPr>
        <w:tc>
          <w:tcPr>
            <w:tcW w:w="454" w:type="dxa"/>
            <w:tcMar>
              <w:top w:w="70" w:type="dxa"/>
              <w:left w:w="70" w:type="dxa"/>
              <w:bottom w:w="70" w:type="dxa"/>
              <w:right w:w="70" w:type="dxa"/>
            </w:tcMar>
            <w:vAlign w:val="center"/>
          </w:tcPr>
          <w:p w14:paraId="0176D197" w14:textId="027E3749" w:rsidR="0023658E" w:rsidRPr="00F862B2" w:rsidRDefault="00C74EA3" w:rsidP="0023658E">
            <w:pPr>
              <w:jc w:val="center"/>
              <w:rPr>
                <w:rFonts w:ascii="Aptos" w:hAnsi="Aptos"/>
                <w:b/>
                <w:sz w:val="15"/>
              </w:rPr>
            </w:pPr>
            <w:r>
              <w:rPr>
                <w:rFonts w:ascii="Aptos" w:hAnsi="Aptos"/>
                <w:b/>
                <w:sz w:val="15"/>
              </w:rPr>
              <w:t>33</w:t>
            </w:r>
          </w:p>
        </w:tc>
        <w:tc>
          <w:tcPr>
            <w:tcW w:w="1531" w:type="dxa"/>
            <w:tcMar>
              <w:top w:w="70" w:type="dxa"/>
              <w:left w:w="70" w:type="dxa"/>
              <w:bottom w:w="70" w:type="dxa"/>
              <w:right w:w="70" w:type="dxa"/>
            </w:tcMar>
            <w:vAlign w:val="center"/>
          </w:tcPr>
          <w:p w14:paraId="46534E72" w14:textId="0ACE9128" w:rsidR="0023658E" w:rsidRPr="084E1BFA" w:rsidRDefault="0023658E" w:rsidP="0023658E">
            <w:pPr>
              <w:rPr>
                <w:rFonts w:ascii="Aptos" w:hAnsi="Aptos"/>
                <w:sz w:val="14"/>
                <w:szCs w:val="14"/>
              </w:rPr>
            </w:pPr>
            <w:r w:rsidRPr="00F862B2">
              <w:rPr>
                <w:rFonts w:ascii="Aptos" w:hAnsi="Aptos"/>
                <w:sz w:val="14"/>
              </w:rPr>
              <w:t>Accumulation of construction nuisances from the Reservoir and S8</w:t>
            </w:r>
          </w:p>
        </w:tc>
        <w:tc>
          <w:tcPr>
            <w:tcW w:w="2598" w:type="dxa"/>
            <w:tcMar>
              <w:top w:w="70" w:type="dxa"/>
              <w:left w:w="70" w:type="dxa"/>
              <w:bottom w:w="70" w:type="dxa"/>
              <w:right w:w="70" w:type="dxa"/>
            </w:tcMar>
            <w:vAlign w:val="center"/>
          </w:tcPr>
          <w:p w14:paraId="04F534EC" w14:textId="31A35F02" w:rsidR="0023658E" w:rsidRPr="00F862B2" w:rsidRDefault="0023658E" w:rsidP="0023658E">
            <w:pPr>
              <w:rPr>
                <w:rFonts w:ascii="Aptos" w:hAnsi="Aptos"/>
                <w:sz w:val="14"/>
              </w:rPr>
            </w:pPr>
            <w:r w:rsidRPr="00F862B2">
              <w:rPr>
                <w:rFonts w:ascii="Aptos" w:hAnsi="Aptos"/>
                <w:sz w:val="14"/>
              </w:rPr>
              <w:t>Accumulation of construction nuisances associated with the parallel implementation of the Reservoir and S8, including cumulative noise, dust, increased heavy traffic, traffic disruptions, and increased pressure on local communities and local infrastructure.</w:t>
            </w:r>
          </w:p>
        </w:tc>
        <w:tc>
          <w:tcPr>
            <w:tcW w:w="2448" w:type="dxa"/>
            <w:tcMar>
              <w:top w:w="70" w:type="dxa"/>
              <w:left w:w="70" w:type="dxa"/>
              <w:bottom w:w="70" w:type="dxa"/>
              <w:right w:w="70" w:type="dxa"/>
            </w:tcMar>
            <w:vAlign w:val="center"/>
          </w:tcPr>
          <w:p w14:paraId="4DFC07F1" w14:textId="146B4E57" w:rsidR="0023658E" w:rsidRPr="00F862B2" w:rsidRDefault="0023658E" w:rsidP="0023658E">
            <w:pPr>
              <w:rPr>
                <w:rFonts w:ascii="Aptos" w:hAnsi="Aptos"/>
                <w:sz w:val="14"/>
              </w:rPr>
            </w:pPr>
            <w:r w:rsidRPr="00F862B2">
              <w:rPr>
                <w:rFonts w:ascii="Aptos" w:hAnsi="Aptos"/>
                <w:sz w:val="14"/>
              </w:rPr>
              <w:t xml:space="preserve">Implement the measures indicated in row </w:t>
            </w:r>
            <w:r w:rsidR="00DB2070">
              <w:rPr>
                <w:rFonts w:ascii="Aptos" w:hAnsi="Aptos"/>
                <w:sz w:val="14"/>
              </w:rPr>
              <w:t>29</w:t>
            </w:r>
            <w:r w:rsidRPr="00F862B2">
              <w:rPr>
                <w:rFonts w:ascii="Aptos" w:hAnsi="Aptos"/>
                <w:sz w:val="14"/>
              </w:rPr>
              <w:t xml:space="preserve"> “Health and safety of the local community” and in row </w:t>
            </w:r>
            <w:r w:rsidR="00DB2070">
              <w:rPr>
                <w:rFonts w:ascii="Aptos" w:hAnsi="Aptos"/>
                <w:sz w:val="14"/>
              </w:rPr>
              <w:t>30</w:t>
            </w:r>
            <w:r w:rsidRPr="00F862B2">
              <w:rPr>
                <w:rFonts w:ascii="Aptos" w:hAnsi="Aptos"/>
                <w:sz w:val="14"/>
              </w:rPr>
              <w:t xml:space="preserve"> “Noise and emissions – construction transport.” In particular, coordinate work and transport schedules with GDfNRM and S8 contractors to minimize the overlap of the most disruptive work, agree on routes and time windows for heavy transport, maintain consistent communication with residents, and conduct a joint analysis of grievances/complaints, incidents, and traffic events. If cumulative impacts exceed acceptable levels, corrective measures must be implemented, including changes to the work organization, temporary transport restrictions, additional safety measures, or additional public information campaigns.</w:t>
            </w:r>
          </w:p>
        </w:tc>
        <w:tc>
          <w:tcPr>
            <w:tcW w:w="1417" w:type="dxa"/>
            <w:tcMar>
              <w:top w:w="70" w:type="dxa"/>
              <w:left w:w="70" w:type="dxa"/>
              <w:bottom w:w="70" w:type="dxa"/>
              <w:right w:w="70" w:type="dxa"/>
            </w:tcMar>
            <w:vAlign w:val="center"/>
          </w:tcPr>
          <w:p w14:paraId="58C989F5" w14:textId="58BC9F71" w:rsidR="0023658E" w:rsidRPr="00F862B2" w:rsidRDefault="0023658E" w:rsidP="0023658E">
            <w:pPr>
              <w:rPr>
                <w:rFonts w:ascii="Aptos" w:hAnsi="Aptos"/>
                <w:sz w:val="14"/>
              </w:rPr>
            </w:pPr>
            <w:r w:rsidRPr="00F862B2">
              <w:rPr>
                <w:rFonts w:ascii="Aptos" w:hAnsi="Aptos"/>
                <w:sz w:val="14"/>
              </w:rPr>
              <w:t>Reservoir Task Area and Areas of Cumulative Impact from the S8 Project / Preparation and Construction Phase</w:t>
            </w:r>
          </w:p>
        </w:tc>
        <w:tc>
          <w:tcPr>
            <w:tcW w:w="1247" w:type="dxa"/>
            <w:tcMar>
              <w:top w:w="70" w:type="dxa"/>
              <w:left w:w="70" w:type="dxa"/>
              <w:bottom w:w="70" w:type="dxa"/>
              <w:right w:w="70" w:type="dxa"/>
            </w:tcMar>
            <w:vAlign w:val="center"/>
          </w:tcPr>
          <w:p w14:paraId="46BE5AF0" w14:textId="573DA6A3" w:rsidR="0023658E" w:rsidRPr="00F862B2" w:rsidRDefault="0023658E" w:rsidP="0023658E">
            <w:pPr>
              <w:rPr>
                <w:rFonts w:ascii="Aptos" w:hAnsi="Aptos"/>
                <w:sz w:val="14"/>
              </w:rPr>
            </w:pPr>
            <w:r w:rsidRPr="00F862B2">
              <w:rPr>
                <w:rFonts w:ascii="Aptos" w:hAnsi="Aptos"/>
                <w:sz w:val="14"/>
              </w:rPr>
              <w:t>Investor / Consultant / Construction Contractor</w:t>
            </w:r>
          </w:p>
        </w:tc>
        <w:tc>
          <w:tcPr>
            <w:tcW w:w="2324" w:type="dxa"/>
            <w:tcMar>
              <w:top w:w="70" w:type="dxa"/>
              <w:left w:w="70" w:type="dxa"/>
              <w:bottom w:w="70" w:type="dxa"/>
              <w:right w:w="70" w:type="dxa"/>
            </w:tcMar>
            <w:vAlign w:val="center"/>
          </w:tcPr>
          <w:p w14:paraId="0FB3885A" w14:textId="732EAD54" w:rsidR="0023658E" w:rsidRPr="00F862B2" w:rsidRDefault="0023658E" w:rsidP="0023658E">
            <w:pPr>
              <w:rPr>
                <w:rFonts w:ascii="Aptos" w:hAnsi="Aptos"/>
                <w:sz w:val="14"/>
              </w:rPr>
            </w:pPr>
            <w:r w:rsidRPr="00F862B2">
              <w:rPr>
                <w:rFonts w:ascii="Aptos" w:hAnsi="Aptos"/>
                <w:sz w:val="14"/>
              </w:rPr>
              <w:t>Analysis of the schedules for both projects, GRM register, review of resident grievances/complaints, periodic coordination meetings with GDfNRM and S8 contractors, and monitoring of traffic volume on shared road sections.</w:t>
            </w:r>
          </w:p>
        </w:tc>
        <w:tc>
          <w:tcPr>
            <w:tcW w:w="1247" w:type="dxa"/>
            <w:tcMar>
              <w:top w:w="70" w:type="dxa"/>
              <w:left w:w="70" w:type="dxa"/>
              <w:bottom w:w="70" w:type="dxa"/>
              <w:right w:w="70" w:type="dxa"/>
            </w:tcMar>
            <w:vAlign w:val="center"/>
          </w:tcPr>
          <w:p w14:paraId="75828C08" w14:textId="60BC61DB" w:rsidR="0023658E" w:rsidRPr="00F862B2" w:rsidRDefault="0023658E" w:rsidP="0023658E">
            <w:pPr>
              <w:rPr>
                <w:rFonts w:ascii="Aptos" w:hAnsi="Aptos"/>
                <w:sz w:val="14"/>
              </w:rPr>
            </w:pPr>
            <w:r w:rsidRPr="00F862B2">
              <w:rPr>
                <w:rFonts w:ascii="Aptos" w:hAnsi="Aptos"/>
                <w:sz w:val="14"/>
              </w:rPr>
              <w:t>Monthly during the execution of works and immediately upon reports or identification of cumulative impacts</w:t>
            </w:r>
          </w:p>
        </w:tc>
        <w:tc>
          <w:tcPr>
            <w:tcW w:w="1814" w:type="dxa"/>
            <w:tcMar>
              <w:top w:w="70" w:type="dxa"/>
              <w:left w:w="70" w:type="dxa"/>
              <w:bottom w:w="70" w:type="dxa"/>
              <w:right w:w="70" w:type="dxa"/>
            </w:tcMar>
            <w:vAlign w:val="center"/>
          </w:tcPr>
          <w:p w14:paraId="2C42F69C" w14:textId="3602EF97" w:rsidR="0023658E" w:rsidRPr="084E1BFA" w:rsidRDefault="0023658E" w:rsidP="0023658E">
            <w:pPr>
              <w:rPr>
                <w:rFonts w:ascii="Aptos" w:hAnsi="Aptos"/>
                <w:sz w:val="14"/>
                <w:szCs w:val="14"/>
              </w:rPr>
            </w:pPr>
            <w:r w:rsidRPr="00F862B2">
              <w:rPr>
                <w:rFonts w:ascii="Aptos" w:hAnsi="Aptos"/>
                <w:sz w:val="14"/>
                <w:lang w:val="pl-PL"/>
              </w:rPr>
              <w:t>Investor / Consultant</w:t>
            </w:r>
          </w:p>
        </w:tc>
      </w:tr>
      <w:tr w:rsidR="0023658E" w:rsidRPr="00F862B2" w14:paraId="3659DA70" w14:textId="77777777" w:rsidTr="1220C271">
        <w:trPr>
          <w:trHeight w:val="300"/>
          <w:jc w:val="center"/>
        </w:trPr>
        <w:tc>
          <w:tcPr>
            <w:tcW w:w="454" w:type="dxa"/>
            <w:tcMar>
              <w:top w:w="70" w:type="dxa"/>
              <w:left w:w="70" w:type="dxa"/>
              <w:bottom w:w="70" w:type="dxa"/>
              <w:right w:w="70" w:type="dxa"/>
            </w:tcMar>
            <w:vAlign w:val="center"/>
          </w:tcPr>
          <w:p w14:paraId="741FF072" w14:textId="1AD13E64" w:rsidR="0023658E" w:rsidRPr="00F862B2" w:rsidRDefault="00C74EA3" w:rsidP="0023658E">
            <w:pPr>
              <w:jc w:val="center"/>
              <w:rPr>
                <w:rFonts w:ascii="Aptos" w:hAnsi="Aptos"/>
                <w:b/>
                <w:sz w:val="15"/>
              </w:rPr>
            </w:pPr>
            <w:r>
              <w:rPr>
                <w:rFonts w:ascii="Aptos" w:hAnsi="Aptos"/>
                <w:b/>
                <w:sz w:val="15"/>
              </w:rPr>
              <w:t>34</w:t>
            </w:r>
          </w:p>
        </w:tc>
        <w:tc>
          <w:tcPr>
            <w:tcW w:w="1531" w:type="dxa"/>
            <w:tcMar>
              <w:top w:w="70" w:type="dxa"/>
              <w:left w:w="70" w:type="dxa"/>
              <w:bottom w:w="70" w:type="dxa"/>
              <w:right w:w="70" w:type="dxa"/>
            </w:tcMar>
            <w:vAlign w:val="center"/>
          </w:tcPr>
          <w:p w14:paraId="08584851" w14:textId="20320877" w:rsidR="0023658E" w:rsidRPr="084E1BFA" w:rsidRDefault="0023658E" w:rsidP="0023658E">
            <w:pPr>
              <w:rPr>
                <w:rFonts w:ascii="Aptos" w:hAnsi="Aptos"/>
                <w:sz w:val="14"/>
                <w:szCs w:val="14"/>
              </w:rPr>
            </w:pPr>
            <w:r w:rsidRPr="00F862B2">
              <w:rPr>
                <w:rFonts w:ascii="Aptos" w:hAnsi="Aptos"/>
                <w:sz w:val="14"/>
              </w:rPr>
              <w:t>Construction nuisances and risk of traffic accidents</w:t>
            </w:r>
          </w:p>
        </w:tc>
        <w:tc>
          <w:tcPr>
            <w:tcW w:w="2598" w:type="dxa"/>
            <w:tcMar>
              <w:top w:w="70" w:type="dxa"/>
              <w:left w:w="70" w:type="dxa"/>
              <w:bottom w:w="70" w:type="dxa"/>
              <w:right w:w="70" w:type="dxa"/>
            </w:tcMar>
            <w:vAlign w:val="center"/>
          </w:tcPr>
          <w:p w14:paraId="3DDB0B7D" w14:textId="3A7B890F" w:rsidR="0023658E" w:rsidRPr="00F862B2" w:rsidRDefault="0023658E" w:rsidP="0023658E">
            <w:pPr>
              <w:rPr>
                <w:rFonts w:ascii="Aptos" w:hAnsi="Aptos"/>
                <w:sz w:val="14"/>
              </w:rPr>
            </w:pPr>
            <w:r w:rsidRPr="130E2BBD">
              <w:rPr>
                <w:rFonts w:ascii="Aptos" w:hAnsi="Aptos"/>
                <w:sz w:val="14"/>
                <w:szCs w:val="14"/>
              </w:rPr>
              <w:t>Construction nuisances and increased risk of traffic accidents associated with increased construction vehicle traffic, including hazards to pedestrians, cyclists, children, local road users, and agricultural vehicles.</w:t>
            </w:r>
          </w:p>
        </w:tc>
        <w:tc>
          <w:tcPr>
            <w:tcW w:w="2448" w:type="dxa"/>
            <w:tcMar>
              <w:top w:w="70" w:type="dxa"/>
              <w:left w:w="70" w:type="dxa"/>
              <w:bottom w:w="70" w:type="dxa"/>
              <w:right w:w="70" w:type="dxa"/>
            </w:tcMar>
            <w:vAlign w:val="center"/>
          </w:tcPr>
          <w:p w14:paraId="17549FDE" w14:textId="58600035" w:rsidR="0023658E" w:rsidRPr="00F862B2" w:rsidRDefault="0023658E" w:rsidP="0023658E">
            <w:pPr>
              <w:rPr>
                <w:rFonts w:ascii="Aptos" w:hAnsi="Aptos"/>
                <w:sz w:val="14"/>
              </w:rPr>
            </w:pPr>
            <w:r w:rsidRPr="00F862B2">
              <w:rPr>
                <w:rFonts w:ascii="Aptos" w:hAnsi="Aptos"/>
                <w:sz w:val="14"/>
              </w:rPr>
              <w:t xml:space="preserve">Implement the measures indicated in row </w:t>
            </w:r>
            <w:r w:rsidR="00DB2070">
              <w:rPr>
                <w:rFonts w:ascii="Aptos" w:hAnsi="Aptos"/>
                <w:sz w:val="14"/>
              </w:rPr>
              <w:t>29</w:t>
            </w:r>
            <w:r w:rsidRPr="00F862B2">
              <w:rPr>
                <w:rFonts w:ascii="Aptos" w:hAnsi="Aptos"/>
                <w:sz w:val="14"/>
              </w:rPr>
              <w:t xml:space="preserve"> “Health and safety of the local community” and in row </w:t>
            </w:r>
            <w:r w:rsidR="00DB2070">
              <w:rPr>
                <w:rFonts w:ascii="Aptos" w:hAnsi="Aptos"/>
                <w:sz w:val="14"/>
              </w:rPr>
              <w:t>30</w:t>
            </w:r>
            <w:r w:rsidRPr="00F862B2">
              <w:rPr>
                <w:rFonts w:ascii="Aptos" w:hAnsi="Aptos"/>
                <w:sz w:val="14"/>
              </w:rPr>
              <w:t xml:space="preserve"> “Noise and emissions – construction transport.” These include organizing safe transport, designating routes that bypass densely built-up areas, speed limits, marking and securing the construction site, informing residents about disruptions, and implementing corrective actions following grievances/complaints and incidents. Additionally, the Contractor will develop and implement a traffic and road safety management plan, covering the identification of sensitive sections, securing pedestrian crossings and areas frequented by children, rules for the movement of heavy vehicles, driver training, and procedures for responding to incidents and near-misses.</w:t>
            </w:r>
          </w:p>
        </w:tc>
        <w:tc>
          <w:tcPr>
            <w:tcW w:w="1417" w:type="dxa"/>
            <w:tcMar>
              <w:top w:w="70" w:type="dxa"/>
              <w:left w:w="70" w:type="dxa"/>
              <w:bottom w:w="70" w:type="dxa"/>
              <w:right w:w="70" w:type="dxa"/>
            </w:tcMar>
            <w:vAlign w:val="center"/>
          </w:tcPr>
          <w:p w14:paraId="2485B8E1" w14:textId="7BB4A908" w:rsidR="0023658E" w:rsidRPr="00F862B2" w:rsidRDefault="0023658E" w:rsidP="0023658E">
            <w:pPr>
              <w:rPr>
                <w:rFonts w:ascii="Aptos" w:hAnsi="Aptos"/>
                <w:sz w:val="14"/>
              </w:rPr>
            </w:pPr>
            <w:r w:rsidRPr="00F862B2">
              <w:rPr>
                <w:rFonts w:ascii="Aptos" w:hAnsi="Aptos"/>
                <w:sz w:val="14"/>
              </w:rPr>
              <w:t>Access roads, intersections, built-up sections, and the construction site surroundings / construction phase</w:t>
            </w:r>
          </w:p>
        </w:tc>
        <w:tc>
          <w:tcPr>
            <w:tcW w:w="1247" w:type="dxa"/>
            <w:tcMar>
              <w:top w:w="70" w:type="dxa"/>
              <w:left w:w="70" w:type="dxa"/>
              <w:bottom w:w="70" w:type="dxa"/>
              <w:right w:w="70" w:type="dxa"/>
            </w:tcMar>
            <w:vAlign w:val="center"/>
          </w:tcPr>
          <w:p w14:paraId="3912502D" w14:textId="5CC59064" w:rsidR="0023658E" w:rsidRPr="00F862B2" w:rsidRDefault="0023658E" w:rsidP="0023658E">
            <w:pPr>
              <w:rPr>
                <w:rFonts w:ascii="Aptos" w:hAnsi="Aptos"/>
                <w:sz w:val="14"/>
              </w:rPr>
            </w:pPr>
            <w:r w:rsidRPr="00F862B2">
              <w:rPr>
                <w:rFonts w:ascii="Aptos" w:hAnsi="Aptos"/>
                <w:sz w:val="14"/>
                <w:lang w:val="pl-PL"/>
              </w:rPr>
              <w:t>Construction Contractor</w:t>
            </w:r>
          </w:p>
        </w:tc>
        <w:tc>
          <w:tcPr>
            <w:tcW w:w="2324" w:type="dxa"/>
            <w:tcMar>
              <w:top w:w="70" w:type="dxa"/>
              <w:left w:w="70" w:type="dxa"/>
              <w:bottom w:w="70" w:type="dxa"/>
              <w:right w:w="70" w:type="dxa"/>
            </w:tcMar>
            <w:vAlign w:val="center"/>
          </w:tcPr>
          <w:p w14:paraId="0E9AB048" w14:textId="2241403F" w:rsidR="0023658E" w:rsidRPr="00F862B2" w:rsidRDefault="0023658E" w:rsidP="0023658E">
            <w:pPr>
              <w:rPr>
                <w:rFonts w:ascii="Aptos" w:hAnsi="Aptos"/>
                <w:sz w:val="14"/>
              </w:rPr>
            </w:pPr>
            <w:r w:rsidRPr="00F862B2">
              <w:rPr>
                <w:rFonts w:ascii="Aptos" w:hAnsi="Aptos"/>
                <w:sz w:val="14"/>
              </w:rPr>
              <w:t>Monitoring of traffic management and signage, a log of incidents and near misses, analysis of resident grievances/complaints, enforcement of speed limits and route compliance, and reports on incidents and corrective actions.</w:t>
            </w:r>
          </w:p>
        </w:tc>
        <w:tc>
          <w:tcPr>
            <w:tcW w:w="1247" w:type="dxa"/>
            <w:tcMar>
              <w:top w:w="70" w:type="dxa"/>
              <w:left w:w="70" w:type="dxa"/>
              <w:bottom w:w="70" w:type="dxa"/>
              <w:right w:w="70" w:type="dxa"/>
            </w:tcMar>
            <w:vAlign w:val="center"/>
          </w:tcPr>
          <w:p w14:paraId="5F697D24" w14:textId="3C4A644A" w:rsidR="0023658E" w:rsidRPr="00F862B2" w:rsidRDefault="0023658E" w:rsidP="0023658E">
            <w:pPr>
              <w:rPr>
                <w:rFonts w:ascii="Aptos" w:hAnsi="Aptos"/>
                <w:sz w:val="14"/>
              </w:rPr>
            </w:pPr>
            <w:r w:rsidRPr="00F862B2">
              <w:rPr>
                <w:rFonts w:ascii="Aptos" w:hAnsi="Aptos"/>
                <w:sz w:val="14"/>
              </w:rPr>
              <w:t>Ongoing during the course of the works; periodic reviews and after each incident or report</w:t>
            </w:r>
          </w:p>
        </w:tc>
        <w:tc>
          <w:tcPr>
            <w:tcW w:w="1814" w:type="dxa"/>
            <w:tcMar>
              <w:top w:w="70" w:type="dxa"/>
              <w:left w:w="70" w:type="dxa"/>
              <w:bottom w:w="70" w:type="dxa"/>
              <w:right w:w="70" w:type="dxa"/>
            </w:tcMar>
            <w:vAlign w:val="center"/>
          </w:tcPr>
          <w:p w14:paraId="6CF2B6C0" w14:textId="0CF63597" w:rsidR="0023658E" w:rsidRPr="084E1BFA" w:rsidRDefault="0023658E" w:rsidP="0023658E">
            <w:pPr>
              <w:rPr>
                <w:rFonts w:ascii="Aptos" w:hAnsi="Aptos"/>
                <w:sz w:val="14"/>
                <w:szCs w:val="14"/>
              </w:rPr>
            </w:pPr>
            <w:r w:rsidRPr="00F862B2">
              <w:rPr>
                <w:rFonts w:ascii="Aptos" w:hAnsi="Aptos"/>
                <w:sz w:val="14"/>
              </w:rPr>
              <w:t>Construction Contractor’s Team / Contract Engineer’s Team</w:t>
            </w:r>
          </w:p>
        </w:tc>
      </w:tr>
      <w:tr w:rsidR="0023658E" w:rsidRPr="00F862B2" w14:paraId="08DDFED6"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4DBA8DC8" w14:textId="77777777" w:rsidR="0023658E" w:rsidRPr="00B24C17" w:rsidRDefault="0023658E" w:rsidP="0023658E">
            <w:pPr>
              <w:rPr>
                <w:rFonts w:ascii="Aptos" w:hAnsi="Aptos"/>
                <w:bCs/>
              </w:rPr>
            </w:pPr>
            <w:r w:rsidRPr="00B24C17">
              <w:rPr>
                <w:rFonts w:ascii="Aptos" w:hAnsi="Aptos"/>
                <w:bCs/>
                <w:sz w:val="14"/>
              </w:rPr>
              <w:t>Standard 5 – Land Acquisition, Land Use Restrictions, and Forced Relocations</w:t>
            </w:r>
          </w:p>
        </w:tc>
      </w:tr>
      <w:tr w:rsidR="0023658E" w:rsidRPr="00F862B2" w14:paraId="6E7F01A0" w14:textId="77777777" w:rsidTr="00E73734">
        <w:trPr>
          <w:trHeight w:val="300"/>
          <w:jc w:val="center"/>
        </w:trPr>
        <w:tc>
          <w:tcPr>
            <w:tcW w:w="454" w:type="dxa"/>
            <w:tcMar>
              <w:top w:w="70" w:type="dxa"/>
              <w:left w:w="70" w:type="dxa"/>
              <w:bottom w:w="70" w:type="dxa"/>
              <w:right w:w="70" w:type="dxa"/>
            </w:tcMar>
            <w:vAlign w:val="center"/>
          </w:tcPr>
          <w:p w14:paraId="47861A21" w14:textId="72656854" w:rsidR="0023658E" w:rsidRPr="00F862B2" w:rsidRDefault="00C74EA3" w:rsidP="0023658E">
            <w:pPr>
              <w:jc w:val="center"/>
              <w:rPr>
                <w:rFonts w:ascii="Aptos" w:hAnsi="Aptos"/>
              </w:rPr>
            </w:pPr>
            <w:r>
              <w:rPr>
                <w:rFonts w:ascii="Aptos" w:hAnsi="Aptos"/>
                <w:b/>
                <w:sz w:val="15"/>
              </w:rPr>
              <w:t>35</w:t>
            </w:r>
          </w:p>
        </w:tc>
        <w:tc>
          <w:tcPr>
            <w:tcW w:w="1531" w:type="dxa"/>
            <w:tcMar>
              <w:top w:w="70" w:type="dxa"/>
              <w:left w:w="70" w:type="dxa"/>
              <w:bottom w:w="70" w:type="dxa"/>
              <w:right w:w="70" w:type="dxa"/>
            </w:tcMar>
            <w:vAlign w:val="center"/>
          </w:tcPr>
          <w:p w14:paraId="7EA53B47" w14:textId="7A6042D5" w:rsidR="0023658E" w:rsidRPr="00F862B2" w:rsidRDefault="0023658E" w:rsidP="0023658E">
            <w:pPr>
              <w:rPr>
                <w:rFonts w:ascii="Aptos" w:hAnsi="Aptos"/>
              </w:rPr>
            </w:pPr>
            <w:r w:rsidRPr="1117E350">
              <w:rPr>
                <w:rFonts w:ascii="Aptos" w:hAnsi="Aptos"/>
                <w:sz w:val="14"/>
                <w:szCs w:val="14"/>
              </w:rPr>
              <w:t>Physical Relocation / Physical Displacement</w:t>
            </w:r>
            <w:r>
              <w:rPr>
                <w:rFonts w:ascii="Aptos" w:hAnsi="Aptos"/>
                <w:sz w:val="14"/>
                <w:szCs w:val="14"/>
              </w:rPr>
              <w:t>, Economic displacement</w:t>
            </w:r>
            <w:r w:rsidRPr="1117E350">
              <w:rPr>
                <w:rFonts w:ascii="Aptos" w:hAnsi="Aptos"/>
                <w:sz w:val="14"/>
                <w:szCs w:val="14"/>
              </w:rPr>
              <w:t xml:space="preserve"> and Livelihood Restoration</w:t>
            </w:r>
          </w:p>
        </w:tc>
        <w:tc>
          <w:tcPr>
            <w:tcW w:w="2598" w:type="dxa"/>
            <w:tcMar>
              <w:top w:w="70" w:type="dxa"/>
              <w:left w:w="70" w:type="dxa"/>
              <w:bottom w:w="70" w:type="dxa"/>
              <w:right w:w="70" w:type="dxa"/>
            </w:tcMar>
            <w:vAlign w:val="center"/>
          </w:tcPr>
          <w:p w14:paraId="440C13A9" w14:textId="6B35BA85" w:rsidR="0023658E" w:rsidRPr="00F862B2" w:rsidRDefault="0023658E" w:rsidP="0023658E">
            <w:pPr>
              <w:spacing w:line="300" w:lineRule="auto"/>
              <w:rPr>
                <w:rFonts w:ascii="Aptos" w:hAnsi="Aptos"/>
                <w:sz w:val="14"/>
              </w:rPr>
            </w:pPr>
            <w:r w:rsidRPr="003E2302">
              <w:rPr>
                <w:rFonts w:ascii="Aptos" w:hAnsi="Aptos"/>
                <w:sz w:val="14"/>
                <w:szCs w:val="14"/>
              </w:rPr>
              <w:t>Risk of deterioration in the living conditions and livelihoods of project-affected persons, including the two physically displaced households.</w:t>
            </w:r>
          </w:p>
          <w:p w14:paraId="1E5B204D" w14:textId="77777777" w:rsidR="0023658E" w:rsidRPr="00F862B2" w:rsidRDefault="0023658E" w:rsidP="0023658E">
            <w:pPr>
              <w:spacing w:line="300" w:lineRule="auto"/>
              <w:rPr>
                <w:rFonts w:ascii="Aptos" w:hAnsi="Aptos"/>
                <w:sz w:val="14"/>
              </w:rPr>
            </w:pPr>
          </w:p>
          <w:p w14:paraId="23E00416" w14:textId="28F2DEA6"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64098C0B" w14:textId="12936CBA" w:rsidR="0023658E" w:rsidRPr="00F862B2" w:rsidRDefault="0023658E" w:rsidP="0023658E">
            <w:pPr>
              <w:rPr>
                <w:rFonts w:ascii="Aptos" w:hAnsi="Aptos"/>
              </w:rPr>
            </w:pPr>
            <w:r w:rsidRPr="006F7BA5">
              <w:rPr>
                <w:rFonts w:ascii="Aptos" w:hAnsi="Aptos"/>
                <w:sz w:val="14"/>
                <w:szCs w:val="14"/>
              </w:rPr>
              <w:t>Implementing compensation, relocation and livelihood restoration measures in accordance with the RPF and the RAP Entitlement Matrix. The RAP is the detailed management plan for these impacts.</w:t>
            </w:r>
            <w:r w:rsidRPr="006F7BA5">
              <w:rPr>
                <w:rFonts w:ascii="Aptos" w:hAnsi="Aptos"/>
                <w:sz w:val="14"/>
                <w:szCs w:val="14"/>
              </w:rPr>
              <w:br/>
              <w:t>Ensuring that the Contractor does not access or take any land before compensation has been paid or made available to the project-affected persons and the other measures set out in the RAP have been provided.</w:t>
            </w:r>
            <w:r w:rsidRPr="006F7BA5">
              <w:rPr>
                <w:rFonts w:ascii="Aptos" w:hAnsi="Aptos"/>
                <w:sz w:val="14"/>
                <w:szCs w:val="14"/>
              </w:rPr>
              <w:br/>
              <w:t>Issuing a written clearance for each plot by the Investor before the Contractor's entry.</w:t>
            </w:r>
          </w:p>
        </w:tc>
        <w:tc>
          <w:tcPr>
            <w:tcW w:w="1417" w:type="dxa"/>
            <w:tcMar>
              <w:top w:w="70" w:type="dxa"/>
              <w:left w:w="70" w:type="dxa"/>
              <w:bottom w:w="70" w:type="dxa"/>
              <w:right w:w="70" w:type="dxa"/>
            </w:tcMar>
            <w:vAlign w:val="center"/>
          </w:tcPr>
          <w:p w14:paraId="5D4E69D8" w14:textId="3BB4C907" w:rsidR="0023658E" w:rsidRPr="00F862B2" w:rsidRDefault="0023658E" w:rsidP="0023658E">
            <w:pPr>
              <w:rPr>
                <w:rFonts w:ascii="Aptos" w:hAnsi="Aptos"/>
              </w:rPr>
            </w:pPr>
            <w:r w:rsidRPr="00F862B2">
              <w:rPr>
                <w:rFonts w:ascii="Aptos" w:hAnsi="Aptos"/>
                <w:sz w:val="14"/>
              </w:rPr>
              <w:t>Task Area (reservoir basin);</w:t>
            </w:r>
            <w:r w:rsidRPr="00F862B2">
              <w:rPr>
                <w:rFonts w:ascii="Aptos" w:hAnsi="Aptos"/>
                <w:sz w:val="14"/>
              </w:rPr>
              <w:br/>
            </w:r>
            <w:r w:rsidRPr="00F862B2">
              <w:rPr>
                <w:rFonts w:ascii="Aptos" w:hAnsi="Aptos"/>
                <w:sz w:val="14"/>
              </w:rPr>
              <w:br/>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243F7A3B" w14:textId="2190F846"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3240FF74" w14:textId="77777777" w:rsidR="0023658E" w:rsidRPr="00F862B2" w:rsidRDefault="0023658E" w:rsidP="0023658E">
            <w:pPr>
              <w:rPr>
                <w:rFonts w:ascii="Aptos" w:hAnsi="Aptos"/>
              </w:rPr>
            </w:pPr>
            <w:r w:rsidRPr="00F862B2">
              <w:rPr>
                <w:rFonts w:ascii="Aptos" w:hAnsi="Aptos"/>
                <w:sz w:val="14"/>
              </w:rPr>
              <w:t>Reconciliation of the payment schedule with the work schedule – verification per plot before each entry;</w:t>
            </w:r>
            <w:r w:rsidRPr="00F862B2">
              <w:rPr>
                <w:rFonts w:ascii="Aptos" w:hAnsi="Aptos"/>
                <w:sz w:val="14"/>
              </w:rPr>
              <w:br/>
            </w:r>
            <w:r w:rsidRPr="00F862B2">
              <w:rPr>
                <w:rFonts w:ascii="Aptos" w:hAnsi="Aptos"/>
                <w:sz w:val="14"/>
              </w:rPr>
              <w:br/>
              <w:t>100% of plots: compensation or advance payment ≥70% paid prior to the Contractor’s entry;</w:t>
            </w:r>
            <w:r w:rsidRPr="00F862B2">
              <w:rPr>
                <w:rFonts w:ascii="Aptos" w:hAnsi="Aptos"/>
                <w:sz w:val="14"/>
              </w:rPr>
              <w:br/>
              <w:t>100% of displaced PAPs have signed an agreement</w:t>
            </w:r>
            <w:r w:rsidRPr="00F862B2">
              <w:rPr>
                <w:rFonts w:ascii="Aptos" w:hAnsi="Aptos"/>
                <w:sz w:val="14"/>
              </w:rPr>
              <w:br/>
            </w:r>
            <w:r w:rsidRPr="00F862B2">
              <w:rPr>
                <w:rFonts w:ascii="Aptos" w:hAnsi="Aptos"/>
                <w:sz w:val="14"/>
              </w:rPr>
              <w:br/>
              <w:t>100% of replacement properties for vulnerable PAPs: confirmed architectural accessibility</w:t>
            </w:r>
            <w:r w:rsidRPr="00F862B2">
              <w:rPr>
                <w:rFonts w:ascii="Aptos" w:hAnsi="Aptos"/>
                <w:sz w:val="14"/>
              </w:rPr>
              <w:br/>
            </w:r>
            <w:r w:rsidRPr="00F862B2">
              <w:rPr>
                <w:rFonts w:ascii="Aptos" w:hAnsi="Aptos"/>
                <w:sz w:val="14"/>
              </w:rPr>
              <w:br/>
              <w:t>Number of grievances/complaints registered with the GRM regarding the resettlement process</w:t>
            </w:r>
          </w:p>
        </w:tc>
        <w:tc>
          <w:tcPr>
            <w:tcW w:w="1247" w:type="dxa"/>
            <w:tcMar>
              <w:top w:w="70" w:type="dxa"/>
              <w:left w:w="70" w:type="dxa"/>
              <w:bottom w:w="70" w:type="dxa"/>
              <w:right w:w="70" w:type="dxa"/>
            </w:tcMar>
            <w:vAlign w:val="center"/>
          </w:tcPr>
          <w:p w14:paraId="0294CCB4"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r w:rsidRPr="00F862B2">
              <w:rPr>
                <w:rFonts w:ascii="Aptos" w:hAnsi="Aptos"/>
                <w:sz w:val="14"/>
              </w:rPr>
              <w:br/>
            </w:r>
            <w:r w:rsidRPr="00F862B2">
              <w:rPr>
                <w:rFonts w:ascii="Aptos" w:hAnsi="Aptos"/>
                <w:sz w:val="14"/>
              </w:rPr>
              <w:br/>
              <w:t>Post-relocation visits after 3 and 12 months</w:t>
            </w:r>
          </w:p>
        </w:tc>
        <w:tc>
          <w:tcPr>
            <w:tcW w:w="1814" w:type="dxa"/>
            <w:tcMar>
              <w:top w:w="70" w:type="dxa"/>
              <w:left w:w="70" w:type="dxa"/>
              <w:bottom w:w="70" w:type="dxa"/>
              <w:right w:w="70" w:type="dxa"/>
            </w:tcMar>
            <w:vAlign w:val="center"/>
          </w:tcPr>
          <w:p w14:paraId="217DB46A" w14:textId="51914A07" w:rsidR="0023658E" w:rsidRPr="00F862B2" w:rsidRDefault="0023658E" w:rsidP="0023658E">
            <w:pPr>
              <w:rPr>
                <w:rFonts w:ascii="Aptos" w:hAnsi="Aptos"/>
              </w:rPr>
            </w:pPr>
            <w:r w:rsidRPr="00F862B2">
              <w:rPr>
                <w:rFonts w:ascii="Aptos" w:hAnsi="Aptos"/>
                <w:sz w:val="14"/>
              </w:rPr>
              <w:t>Investor / Consultant</w:t>
            </w:r>
          </w:p>
        </w:tc>
      </w:tr>
      <w:tr w:rsidR="0023658E" w:rsidRPr="00F862B2" w14:paraId="7F0A9991" w14:textId="77777777" w:rsidTr="00E73734">
        <w:trPr>
          <w:trHeight w:val="300"/>
          <w:jc w:val="center"/>
        </w:trPr>
        <w:tc>
          <w:tcPr>
            <w:tcW w:w="454" w:type="dxa"/>
            <w:tcMar>
              <w:top w:w="70" w:type="dxa"/>
              <w:left w:w="70" w:type="dxa"/>
              <w:bottom w:w="70" w:type="dxa"/>
              <w:right w:w="70" w:type="dxa"/>
            </w:tcMar>
            <w:vAlign w:val="center"/>
          </w:tcPr>
          <w:p w14:paraId="196E5408" w14:textId="3CBECEF9" w:rsidR="0023658E" w:rsidRPr="00F862B2" w:rsidRDefault="00993C68" w:rsidP="0023658E">
            <w:pPr>
              <w:jc w:val="center"/>
              <w:rPr>
                <w:rFonts w:ascii="Aptos" w:hAnsi="Aptos"/>
              </w:rPr>
            </w:pPr>
            <w:r>
              <w:rPr>
                <w:rFonts w:ascii="Aptos" w:hAnsi="Aptos"/>
                <w:b/>
                <w:sz w:val="15"/>
              </w:rPr>
              <w:t>36</w:t>
            </w:r>
          </w:p>
        </w:tc>
        <w:tc>
          <w:tcPr>
            <w:tcW w:w="1531" w:type="dxa"/>
            <w:tcMar>
              <w:top w:w="70" w:type="dxa"/>
              <w:left w:w="70" w:type="dxa"/>
              <w:bottom w:w="70" w:type="dxa"/>
              <w:right w:w="70" w:type="dxa"/>
            </w:tcMar>
            <w:vAlign w:val="center"/>
          </w:tcPr>
          <w:p w14:paraId="389A88F4" w14:textId="77777777" w:rsidR="0023658E" w:rsidRPr="00F862B2" w:rsidRDefault="0023658E" w:rsidP="0023658E">
            <w:pPr>
              <w:rPr>
                <w:rFonts w:ascii="Aptos" w:hAnsi="Aptos"/>
              </w:rPr>
            </w:pPr>
            <w:r w:rsidRPr="00F862B2">
              <w:rPr>
                <w:rFonts w:ascii="Aptos" w:hAnsi="Aptos"/>
                <w:sz w:val="14"/>
              </w:rPr>
              <w:t>Purchasing real estate and loss of livelihood</w:t>
            </w:r>
          </w:p>
        </w:tc>
        <w:tc>
          <w:tcPr>
            <w:tcW w:w="2598" w:type="dxa"/>
            <w:tcMar>
              <w:top w:w="70" w:type="dxa"/>
              <w:left w:w="70" w:type="dxa"/>
              <w:bottom w:w="70" w:type="dxa"/>
              <w:right w:w="70" w:type="dxa"/>
            </w:tcMar>
            <w:vAlign w:val="center"/>
          </w:tcPr>
          <w:p w14:paraId="1D03532B" w14:textId="77777777" w:rsidR="0023658E" w:rsidRPr="00F862B2" w:rsidRDefault="0023658E" w:rsidP="0023658E">
            <w:pPr>
              <w:rPr>
                <w:rFonts w:ascii="Aptos" w:hAnsi="Aptos"/>
                <w:sz w:val="14"/>
              </w:rPr>
            </w:pPr>
            <w:r w:rsidRPr="00F862B2">
              <w:rPr>
                <w:rFonts w:ascii="Aptos" w:hAnsi="Aptos"/>
                <w:sz w:val="14"/>
              </w:rPr>
              <w:t>Risks associated with the acquisition of real estate and the loss of existing sources of livelihood may lead to a deterioration in the economic situation of those affected by the project and difficulties in maintaining their current standard of living, which may negatively impact public acceptance of the project.</w:t>
            </w:r>
          </w:p>
          <w:p w14:paraId="1B84CE83" w14:textId="71642CBA"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50F33136" w14:textId="2B14D7E1" w:rsidR="0023658E" w:rsidRPr="00F862B2" w:rsidRDefault="0023658E" w:rsidP="0023658E">
            <w:pPr>
              <w:rPr>
                <w:rFonts w:ascii="Aptos" w:hAnsi="Aptos"/>
                <w:sz w:val="14"/>
                <w:szCs w:val="14"/>
              </w:rPr>
            </w:pPr>
            <w:r w:rsidRPr="00F862B2">
              <w:rPr>
                <w:rFonts w:ascii="Aptos" w:hAnsi="Aptos"/>
                <w:sz w:val="14"/>
                <w:szCs w:val="14"/>
              </w:rPr>
              <w:t>1. Priority for compensation on a “land-for-land” basis—replacement plots with comparable soil quality and yield potential; provided such properties are available; alternatively, the PAP is offered a cash option, particularly in the absence of replacement properties or when a financial settlement is more advantageous for the PAP.</w:t>
            </w:r>
            <w:r w:rsidRPr="00F862B2">
              <w:rPr>
                <w:rFonts w:ascii="Aptos" w:hAnsi="Aptos"/>
              </w:rPr>
              <w:br/>
            </w:r>
            <w:r w:rsidRPr="00F862B2">
              <w:rPr>
                <w:rFonts w:ascii="Aptos" w:hAnsi="Aptos"/>
                <w:sz w:val="14"/>
                <w:szCs w:val="14"/>
              </w:rPr>
              <w:t xml:space="preserve"> </w:t>
            </w:r>
            <w:r w:rsidRPr="00F862B2">
              <w:rPr>
                <w:rFonts w:ascii="Aptos" w:hAnsi="Aptos"/>
              </w:rPr>
              <w:br/>
            </w:r>
            <w:r w:rsidRPr="00F862B2">
              <w:rPr>
                <w:rFonts w:ascii="Aptos" w:hAnsi="Aptos"/>
                <w:sz w:val="14"/>
                <w:szCs w:val="14"/>
              </w:rPr>
              <w:t>2. Monetary compensation for lost crops, plantings, and agricultural infrastructure—valuation by an expert prior to the physical seizure of the plot.  </w:t>
            </w:r>
            <w:r w:rsidRPr="00F862B2">
              <w:rPr>
                <w:rFonts w:ascii="Aptos" w:hAnsi="Aptos"/>
              </w:rPr>
              <w:br/>
            </w:r>
            <w:r w:rsidRPr="00F862B2">
              <w:rPr>
                <w:rFonts w:ascii="Aptos" w:hAnsi="Aptos"/>
                <w:sz w:val="14"/>
                <w:szCs w:val="14"/>
              </w:rPr>
              <w:t xml:space="preserve"> </w:t>
            </w:r>
            <w:r w:rsidRPr="00F862B2">
              <w:rPr>
                <w:rFonts w:ascii="Aptos" w:hAnsi="Aptos"/>
              </w:rPr>
              <w:br/>
            </w:r>
            <w:r w:rsidRPr="00F862B2">
              <w:rPr>
                <w:rFonts w:ascii="Aptos" w:hAnsi="Aptos"/>
                <w:sz w:val="14"/>
                <w:szCs w:val="14"/>
              </w:rPr>
              <w:t>3. Transitional allowance: a monthly payment in an amount determined individually by an expert.  </w:t>
            </w:r>
            <w:r w:rsidRPr="00F862B2">
              <w:rPr>
                <w:rFonts w:ascii="Aptos" w:hAnsi="Aptos"/>
              </w:rPr>
              <w:br/>
            </w:r>
            <w:r w:rsidRPr="00F862B2">
              <w:rPr>
                <w:rFonts w:ascii="Aptos" w:hAnsi="Aptos"/>
                <w:sz w:val="14"/>
                <w:szCs w:val="14"/>
              </w:rPr>
              <w:t xml:space="preserve"> </w:t>
            </w:r>
            <w:r w:rsidRPr="00F862B2">
              <w:rPr>
                <w:rFonts w:ascii="Aptos" w:hAnsi="Aptos"/>
              </w:rPr>
              <w:br/>
            </w:r>
            <w:r w:rsidRPr="00F862B2">
              <w:rPr>
                <w:rFonts w:ascii="Aptos" w:hAnsi="Aptos"/>
                <w:sz w:val="14"/>
                <w:szCs w:val="14"/>
              </w:rPr>
              <w:t>4. Support for reestablishing the farm in a new location, agreed upon individually with PAP.</w:t>
            </w:r>
          </w:p>
        </w:tc>
        <w:tc>
          <w:tcPr>
            <w:tcW w:w="1417" w:type="dxa"/>
            <w:tcMar>
              <w:top w:w="70" w:type="dxa"/>
              <w:left w:w="70" w:type="dxa"/>
              <w:bottom w:w="70" w:type="dxa"/>
              <w:right w:w="70" w:type="dxa"/>
            </w:tcMar>
            <w:vAlign w:val="center"/>
          </w:tcPr>
          <w:p w14:paraId="1CB3B23F" w14:textId="633DE986" w:rsidR="0023658E" w:rsidRPr="00F862B2" w:rsidRDefault="0023658E" w:rsidP="0023658E">
            <w:pPr>
              <w:rPr>
                <w:rFonts w:ascii="Aptos" w:hAnsi="Aptos"/>
              </w:rPr>
            </w:pPr>
            <w:r w:rsidRPr="00F862B2">
              <w:rPr>
                <w:rFonts w:ascii="Aptos" w:hAnsi="Aptos"/>
                <w:sz w:val="14"/>
              </w:rPr>
              <w:t>Task Area;  </w:t>
            </w:r>
            <w:r w:rsidRPr="00F862B2">
              <w:rPr>
                <w:rFonts w:ascii="Aptos" w:hAnsi="Aptos"/>
                <w:sz w:val="14"/>
              </w:rPr>
              <w:br/>
              <w:t xml:space="preserve">Preparation phase </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34C9D542" w14:textId="4DD1DC03"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3E070B8F" w14:textId="77777777" w:rsidR="0023658E" w:rsidRPr="00F862B2" w:rsidRDefault="0023658E" w:rsidP="0023658E">
            <w:pPr>
              <w:rPr>
                <w:rFonts w:ascii="Aptos" w:hAnsi="Aptos"/>
              </w:rPr>
            </w:pPr>
            <w:r w:rsidRPr="00F862B2">
              <w:rPr>
                <w:rFonts w:ascii="Aptos" w:hAnsi="Aptos"/>
                <w:sz w:val="14"/>
              </w:rPr>
              <w:t xml:space="preserve">PAP inventory; </w:t>
            </w:r>
            <w:r w:rsidRPr="00F862B2">
              <w:rPr>
                <w:rFonts w:ascii="Aptos" w:hAnsi="Aptos"/>
                <w:sz w:val="14"/>
              </w:rPr>
              <w:br/>
              <w:t>Individual monitoring visits;  </w:t>
            </w:r>
            <w:r w:rsidRPr="00F862B2">
              <w:rPr>
                <w:rFonts w:ascii="Aptos" w:hAnsi="Aptos"/>
                <w:sz w:val="14"/>
              </w:rPr>
              <w:br/>
              <w:t xml:space="preserve">monthly reports; </w:t>
            </w:r>
            <w:r w:rsidRPr="00F862B2">
              <w:rPr>
                <w:rFonts w:ascii="Aptos" w:hAnsi="Aptos"/>
                <w:sz w:val="14"/>
              </w:rPr>
              <w:br/>
              <w:t xml:space="preserve">Quarterly reports </w:t>
            </w:r>
            <w:r w:rsidRPr="00F862B2">
              <w:rPr>
                <w:rFonts w:ascii="Aptos" w:hAnsi="Aptos"/>
                <w:sz w:val="14"/>
              </w:rPr>
              <w:br/>
              <w:t xml:space="preserve">GRM Registry – verification of grievances/complaints related to valuation and payment </w:t>
            </w:r>
            <w:r w:rsidRPr="00F862B2">
              <w:rPr>
                <w:rFonts w:ascii="Aptos" w:hAnsi="Aptos"/>
                <w:sz w:val="14"/>
              </w:rPr>
              <w:br/>
              <w:t xml:space="preserve"> </w:t>
            </w:r>
            <w:r w:rsidRPr="00F862B2">
              <w:rPr>
                <w:rFonts w:ascii="Aptos" w:hAnsi="Aptos"/>
                <w:sz w:val="14"/>
              </w:rPr>
              <w:br/>
              <w:t xml:space="preserve">Number of PAPs affected by resettlement; </w:t>
            </w:r>
            <w:r w:rsidRPr="00F862B2">
              <w:rPr>
                <w:rFonts w:ascii="Aptos" w:hAnsi="Aptos"/>
                <w:sz w:val="14"/>
              </w:rPr>
              <w:br/>
              <w:t>% of agricultural plots: compensation or advance payment ≥70% paid prior to the Contractor’s entry;  </w:t>
            </w:r>
            <w:r w:rsidRPr="00F862B2">
              <w:rPr>
                <w:rFonts w:ascii="Aptos" w:hAnsi="Aptos"/>
                <w:sz w:val="14"/>
              </w:rPr>
              <w:br/>
              <w:t xml:space="preserve">% of PAPs with compensation paid for crops; </w:t>
            </w:r>
            <w:r w:rsidRPr="00F862B2">
              <w:rPr>
                <w:rFonts w:ascii="Aptos" w:hAnsi="Aptos"/>
                <w:sz w:val="14"/>
              </w:rPr>
              <w:br/>
              <w:t>% of PAPs with active transitional benefits;  </w:t>
            </w:r>
            <w:r w:rsidRPr="00F862B2">
              <w:rPr>
                <w:rFonts w:ascii="Aptos" w:hAnsi="Aptos"/>
                <w:sz w:val="14"/>
              </w:rPr>
              <w:br/>
              <w:t>Number of grievances/complaints regarding the amount of compensation and its payment registered with the GRM.</w:t>
            </w:r>
          </w:p>
        </w:tc>
        <w:tc>
          <w:tcPr>
            <w:tcW w:w="1247" w:type="dxa"/>
            <w:tcMar>
              <w:top w:w="70" w:type="dxa"/>
              <w:left w:w="70" w:type="dxa"/>
              <w:bottom w:w="70" w:type="dxa"/>
              <w:right w:w="70" w:type="dxa"/>
            </w:tcMar>
            <w:vAlign w:val="center"/>
          </w:tcPr>
          <w:p w14:paraId="2F534AD6" w14:textId="77777777" w:rsidR="0023658E" w:rsidRPr="00F862B2" w:rsidRDefault="0023658E" w:rsidP="0023658E">
            <w:pPr>
              <w:rPr>
                <w:rFonts w:ascii="Aptos" w:hAnsi="Aptos"/>
              </w:rPr>
            </w:pPr>
            <w:r w:rsidRPr="00F862B2">
              <w:rPr>
                <w:rFonts w:ascii="Aptos" w:hAnsi="Aptos"/>
                <w:sz w:val="14"/>
              </w:rPr>
              <w:t xml:space="preserve">Ongoing (GRM) </w:t>
            </w:r>
            <w:r w:rsidRPr="00F862B2">
              <w:rPr>
                <w:rFonts w:ascii="Aptos" w:hAnsi="Aptos"/>
                <w:sz w:val="14"/>
              </w:rPr>
              <w:br/>
              <w:t xml:space="preserve">Monthly </w:t>
            </w:r>
            <w:r w:rsidRPr="00F862B2">
              <w:rPr>
                <w:rFonts w:ascii="Aptos" w:hAnsi="Aptos"/>
                <w:sz w:val="14"/>
              </w:rPr>
              <w:br/>
              <w:t xml:space="preserve"> </w:t>
            </w:r>
            <w:r w:rsidRPr="00F862B2">
              <w:rPr>
                <w:rFonts w:ascii="Aptos" w:hAnsi="Aptos"/>
                <w:sz w:val="14"/>
              </w:rPr>
              <w:br/>
              <w:t>Individual monitoring visits 12 months after compensation is paid</w:t>
            </w:r>
          </w:p>
        </w:tc>
        <w:tc>
          <w:tcPr>
            <w:tcW w:w="1814" w:type="dxa"/>
            <w:tcMar>
              <w:top w:w="70" w:type="dxa"/>
              <w:left w:w="70" w:type="dxa"/>
              <w:bottom w:w="70" w:type="dxa"/>
              <w:right w:w="70" w:type="dxa"/>
            </w:tcMar>
            <w:vAlign w:val="center"/>
          </w:tcPr>
          <w:p w14:paraId="296ABE13" w14:textId="06F24765" w:rsidR="0023658E" w:rsidRPr="00F862B2" w:rsidRDefault="0023658E" w:rsidP="0023658E">
            <w:pPr>
              <w:rPr>
                <w:rFonts w:ascii="Aptos" w:hAnsi="Aptos"/>
              </w:rPr>
            </w:pPr>
            <w:r w:rsidRPr="00F862B2">
              <w:rPr>
                <w:rFonts w:ascii="Aptos" w:hAnsi="Aptos"/>
                <w:sz w:val="14"/>
              </w:rPr>
              <w:t>Investor / Consultant</w:t>
            </w:r>
          </w:p>
        </w:tc>
      </w:tr>
      <w:tr w:rsidR="0023658E" w:rsidRPr="00F862B2" w14:paraId="45586C46" w14:textId="77777777" w:rsidTr="00E73734">
        <w:trPr>
          <w:trHeight w:val="300"/>
          <w:jc w:val="center"/>
        </w:trPr>
        <w:tc>
          <w:tcPr>
            <w:tcW w:w="454" w:type="dxa"/>
            <w:tcMar>
              <w:top w:w="70" w:type="dxa"/>
              <w:left w:w="70" w:type="dxa"/>
              <w:bottom w:w="70" w:type="dxa"/>
              <w:right w:w="70" w:type="dxa"/>
            </w:tcMar>
            <w:vAlign w:val="center"/>
          </w:tcPr>
          <w:p w14:paraId="54B2587E" w14:textId="7F16F128" w:rsidR="0023658E" w:rsidRPr="00F862B2" w:rsidRDefault="00993C68" w:rsidP="0023658E">
            <w:pPr>
              <w:jc w:val="center"/>
              <w:rPr>
                <w:rFonts w:ascii="Aptos" w:hAnsi="Aptos"/>
              </w:rPr>
            </w:pPr>
            <w:r>
              <w:rPr>
                <w:rFonts w:ascii="Aptos" w:hAnsi="Aptos"/>
                <w:b/>
                <w:sz w:val="15"/>
              </w:rPr>
              <w:t>37</w:t>
            </w:r>
          </w:p>
        </w:tc>
        <w:tc>
          <w:tcPr>
            <w:tcW w:w="1531" w:type="dxa"/>
            <w:tcMar>
              <w:top w:w="70" w:type="dxa"/>
              <w:left w:w="70" w:type="dxa"/>
              <w:bottom w:w="70" w:type="dxa"/>
              <w:right w:w="70" w:type="dxa"/>
            </w:tcMar>
            <w:vAlign w:val="center"/>
          </w:tcPr>
          <w:p w14:paraId="58F9CDB0" w14:textId="2E2E8F68" w:rsidR="0023658E" w:rsidRPr="00F862B2" w:rsidRDefault="0023658E" w:rsidP="0023658E">
            <w:pPr>
              <w:rPr>
                <w:rFonts w:ascii="Aptos" w:hAnsi="Aptos"/>
              </w:rPr>
            </w:pPr>
            <w:r w:rsidRPr="00CE0C5D">
              <w:rPr>
                <w:rFonts w:ascii="Aptos" w:hAnsi="Aptos"/>
                <w:sz w:val="14"/>
                <w:szCs w:val="14"/>
              </w:rPr>
              <w:t>Land access prior to compensation and occupation of land by the Contractor</w:t>
            </w:r>
          </w:p>
        </w:tc>
        <w:tc>
          <w:tcPr>
            <w:tcW w:w="2598" w:type="dxa"/>
            <w:tcMar>
              <w:top w:w="70" w:type="dxa"/>
              <w:left w:w="70" w:type="dxa"/>
              <w:bottom w:w="70" w:type="dxa"/>
              <w:right w:w="70" w:type="dxa"/>
            </w:tcMar>
            <w:vAlign w:val="center"/>
          </w:tcPr>
          <w:p w14:paraId="0254B2B5" w14:textId="7E48541F" w:rsidR="0023658E" w:rsidRPr="00F862B2" w:rsidRDefault="0023658E" w:rsidP="0023658E">
            <w:pPr>
              <w:rPr>
                <w:rFonts w:ascii="Aptos" w:hAnsi="Aptos"/>
              </w:rPr>
            </w:pPr>
            <w:r w:rsidRPr="00BC006A">
              <w:rPr>
                <w:rFonts w:ascii="Aptos" w:hAnsi="Aptos"/>
                <w:sz w:val="14"/>
              </w:rPr>
              <w:t>Risk of damage to land and assets and of disruption to owners and users resulting from the occupation of land and access to the construction site.</w:t>
            </w:r>
          </w:p>
        </w:tc>
        <w:tc>
          <w:tcPr>
            <w:tcW w:w="2448" w:type="dxa"/>
            <w:tcMar>
              <w:top w:w="70" w:type="dxa"/>
              <w:left w:w="70" w:type="dxa"/>
              <w:bottom w:w="70" w:type="dxa"/>
              <w:right w:w="70" w:type="dxa"/>
            </w:tcMar>
            <w:vAlign w:val="center"/>
          </w:tcPr>
          <w:p w14:paraId="06586E19" w14:textId="5C2D1143" w:rsidR="0023658E" w:rsidRPr="00F862B2" w:rsidRDefault="0023658E" w:rsidP="0023658E">
            <w:pPr>
              <w:rPr>
                <w:rFonts w:ascii="Aptos" w:hAnsi="Aptos"/>
              </w:rPr>
            </w:pPr>
            <w:r w:rsidRPr="00A14E95">
              <w:rPr>
                <w:rFonts w:ascii="Aptos" w:hAnsi="Aptos"/>
                <w:sz w:val="14"/>
              </w:rPr>
              <w:t>Entering land only after receiving the Investor's written clearance for the plot.</w:t>
            </w:r>
            <w:r w:rsidRPr="00A14E95">
              <w:rPr>
                <w:rFonts w:ascii="Aptos" w:hAnsi="Aptos"/>
                <w:sz w:val="14"/>
              </w:rPr>
              <w:br/>
              <w:t>Occupying land outside the acquired area only where necessary, with the prior approval of the Investor and a written agreement with the owner or user, and with compensation in accordance with the RAP Entitlement Matrix.</w:t>
            </w:r>
            <w:r w:rsidRPr="00A14E95">
              <w:rPr>
                <w:rFonts w:ascii="Aptos" w:hAnsi="Aptos"/>
                <w:sz w:val="14"/>
              </w:rPr>
              <w:br/>
              <w:t>Notifying owners and users in writing at least [X] days before entry.</w:t>
            </w:r>
            <w:r w:rsidRPr="00A14E95">
              <w:rPr>
                <w:rFonts w:ascii="Aptos" w:hAnsi="Aptos"/>
                <w:sz w:val="14"/>
              </w:rPr>
              <w:br/>
              <w:t>Drawing up a land entry protocol before entry and a land exit protocol after restoring the land to its pre-entry condition, both signed by the owner or user.</w:t>
            </w:r>
            <w:r w:rsidRPr="00A14E95">
              <w:rPr>
                <w:rFonts w:ascii="Aptos" w:hAnsi="Aptos"/>
                <w:sz w:val="14"/>
              </w:rPr>
              <w:br/>
              <w:t>Communicating with affected owners, users and communities in accordance with the SEP and informing them of the grievance mechanism.</w:t>
            </w:r>
            <w:r w:rsidRPr="00A14E95">
              <w:rPr>
                <w:rFonts w:ascii="Aptos" w:hAnsi="Aptos"/>
                <w:sz w:val="14"/>
              </w:rPr>
              <w:br/>
            </w:r>
            <w:r w:rsidRPr="00A14E95">
              <w:rPr>
                <w:rFonts w:ascii="Aptos" w:hAnsi="Aptos"/>
                <w:sz w:val="14"/>
              </w:rPr>
              <w:br/>
              <w:t>Detailed procedures will form part of the C-ESMP and will be approved before mobilization.</w:t>
            </w:r>
          </w:p>
        </w:tc>
        <w:tc>
          <w:tcPr>
            <w:tcW w:w="1417" w:type="dxa"/>
            <w:tcMar>
              <w:top w:w="70" w:type="dxa"/>
              <w:left w:w="70" w:type="dxa"/>
              <w:bottom w:w="70" w:type="dxa"/>
              <w:right w:w="70" w:type="dxa"/>
            </w:tcMar>
            <w:vAlign w:val="center"/>
          </w:tcPr>
          <w:p w14:paraId="09846C3C" w14:textId="717DEC88" w:rsidR="0023658E" w:rsidRPr="00F862B2" w:rsidRDefault="0023658E" w:rsidP="0023658E">
            <w:pPr>
              <w:rPr>
                <w:rFonts w:ascii="Aptos" w:hAnsi="Aptos"/>
              </w:rPr>
            </w:pPr>
            <w:r w:rsidRPr="00F862B2">
              <w:rPr>
                <w:rFonts w:ascii="Aptos" w:hAnsi="Aptos"/>
                <w:sz w:val="14"/>
              </w:rPr>
              <w:t>Task Area</w:t>
            </w:r>
            <w:r>
              <w:rPr>
                <w:rFonts w:ascii="Aptos" w:hAnsi="Aptos"/>
                <w:sz w:val="14"/>
              </w:rPr>
              <w:t xml:space="preserve"> + Surroundings</w:t>
            </w:r>
            <w:r w:rsidRPr="00F862B2">
              <w:rPr>
                <w:rFonts w:ascii="Aptos" w:hAnsi="Aptos"/>
                <w:sz w:val="14"/>
              </w:rPr>
              <w:t>;</w:t>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3838F847" w14:textId="47FC191F" w:rsidR="0023658E" w:rsidRPr="00F862B2" w:rsidRDefault="0023658E" w:rsidP="0023658E">
            <w:pPr>
              <w:rPr>
                <w:rFonts w:ascii="Aptos" w:hAnsi="Aptos"/>
              </w:rPr>
            </w:pPr>
            <w:r w:rsidRPr="003A06E7">
              <w:rPr>
                <w:rFonts w:ascii="Aptos" w:hAnsi="Aptos"/>
                <w:sz w:val="14"/>
              </w:rPr>
              <w:t>Construction Contractor</w:t>
            </w:r>
          </w:p>
        </w:tc>
        <w:tc>
          <w:tcPr>
            <w:tcW w:w="2324" w:type="dxa"/>
            <w:tcMar>
              <w:top w:w="70" w:type="dxa"/>
              <w:left w:w="70" w:type="dxa"/>
              <w:bottom w:w="70" w:type="dxa"/>
              <w:right w:w="70" w:type="dxa"/>
            </w:tcMar>
            <w:vAlign w:val="center"/>
          </w:tcPr>
          <w:p w14:paraId="7C99991A" w14:textId="2D5C95AD" w:rsidR="0023658E" w:rsidRPr="00F862B2" w:rsidRDefault="0023658E" w:rsidP="0023658E">
            <w:pPr>
              <w:rPr>
                <w:rFonts w:ascii="Aptos" w:hAnsi="Aptos"/>
              </w:rPr>
            </w:pPr>
            <w:r w:rsidRPr="00B82D3B">
              <w:rPr>
                <w:rFonts w:ascii="Aptos" w:hAnsi="Aptos"/>
                <w:sz w:val="14"/>
              </w:rPr>
              <w:t>Verification of clearances, approvals, agreements and notifications before each entry.</w:t>
            </w:r>
            <w:r w:rsidRPr="00B82D3B">
              <w:rPr>
                <w:rFonts w:ascii="Aptos" w:hAnsi="Aptos"/>
                <w:sz w:val="14"/>
              </w:rPr>
              <w:br/>
              <w:t>Verification of land entry and exit protocols.</w:t>
            </w:r>
            <w:r w:rsidRPr="00B82D3B">
              <w:rPr>
                <w:rFonts w:ascii="Aptos" w:hAnsi="Aptos"/>
                <w:sz w:val="14"/>
              </w:rPr>
              <w:br/>
              <w:t>Analysis of grievances related to land access.</w:t>
            </w:r>
            <w:r w:rsidRPr="00B82D3B">
              <w:rPr>
                <w:rFonts w:ascii="Aptos" w:hAnsi="Aptos"/>
                <w:sz w:val="14"/>
              </w:rPr>
              <w:br/>
              <w:t>If entry without clearance or agreement is identified, corrective actions must be implemented.</w:t>
            </w:r>
          </w:p>
        </w:tc>
        <w:tc>
          <w:tcPr>
            <w:tcW w:w="1247" w:type="dxa"/>
            <w:tcMar>
              <w:top w:w="70" w:type="dxa"/>
              <w:left w:w="70" w:type="dxa"/>
              <w:bottom w:w="70" w:type="dxa"/>
              <w:right w:w="70" w:type="dxa"/>
            </w:tcMar>
            <w:vAlign w:val="center"/>
          </w:tcPr>
          <w:p w14:paraId="2B938789" w14:textId="53E6D867" w:rsidR="0023658E" w:rsidRPr="00F862B2" w:rsidRDefault="0023658E" w:rsidP="0023658E">
            <w:pPr>
              <w:rPr>
                <w:rFonts w:ascii="Aptos" w:hAnsi="Aptos"/>
              </w:rPr>
            </w:pPr>
            <w:r w:rsidRPr="00B82D3B">
              <w:rPr>
                <w:rFonts w:ascii="Aptos" w:hAnsi="Aptos"/>
                <w:sz w:val="14"/>
              </w:rPr>
              <w:t>Before each entry and exit; monthly</w:t>
            </w:r>
          </w:p>
        </w:tc>
        <w:tc>
          <w:tcPr>
            <w:tcW w:w="1814" w:type="dxa"/>
            <w:tcMar>
              <w:top w:w="70" w:type="dxa"/>
              <w:left w:w="70" w:type="dxa"/>
              <w:bottom w:w="70" w:type="dxa"/>
              <w:right w:w="70" w:type="dxa"/>
            </w:tcMar>
            <w:vAlign w:val="center"/>
          </w:tcPr>
          <w:p w14:paraId="55C36DCE" w14:textId="5A08B6FE" w:rsidR="0023658E" w:rsidRPr="00F862B2" w:rsidRDefault="0023658E" w:rsidP="0023658E">
            <w:pPr>
              <w:rPr>
                <w:rFonts w:ascii="Aptos" w:hAnsi="Aptos"/>
              </w:rPr>
            </w:pPr>
            <w:r w:rsidRPr="0076131E">
              <w:rPr>
                <w:rFonts w:ascii="Aptos" w:hAnsi="Aptos"/>
                <w:sz w:val="14"/>
                <w:szCs w:val="14"/>
              </w:rPr>
              <w:t>Contract Engineer / Investor</w:t>
            </w:r>
          </w:p>
        </w:tc>
      </w:tr>
      <w:tr w:rsidR="0023658E" w:rsidRPr="00F862B2" w14:paraId="29562EB8" w14:textId="77777777" w:rsidTr="00E73734">
        <w:trPr>
          <w:trHeight w:val="300"/>
          <w:jc w:val="center"/>
        </w:trPr>
        <w:tc>
          <w:tcPr>
            <w:tcW w:w="454" w:type="dxa"/>
            <w:tcMar>
              <w:top w:w="70" w:type="dxa"/>
              <w:left w:w="70" w:type="dxa"/>
              <w:bottom w:w="70" w:type="dxa"/>
              <w:right w:w="70" w:type="dxa"/>
            </w:tcMar>
            <w:vAlign w:val="center"/>
          </w:tcPr>
          <w:p w14:paraId="6C3E9D9B" w14:textId="1B61045E" w:rsidR="0023658E" w:rsidRPr="00F862B2" w:rsidRDefault="00993C68" w:rsidP="0023658E">
            <w:pPr>
              <w:jc w:val="center"/>
              <w:rPr>
                <w:rFonts w:ascii="Aptos" w:hAnsi="Aptos"/>
              </w:rPr>
            </w:pPr>
            <w:r>
              <w:rPr>
                <w:rFonts w:ascii="Aptos" w:hAnsi="Aptos"/>
                <w:b/>
                <w:sz w:val="15"/>
              </w:rPr>
              <w:t>38</w:t>
            </w:r>
          </w:p>
        </w:tc>
        <w:tc>
          <w:tcPr>
            <w:tcW w:w="1531" w:type="dxa"/>
            <w:tcMar>
              <w:top w:w="70" w:type="dxa"/>
              <w:left w:w="70" w:type="dxa"/>
              <w:bottom w:w="70" w:type="dxa"/>
              <w:right w:w="70" w:type="dxa"/>
            </w:tcMar>
            <w:vAlign w:val="center"/>
          </w:tcPr>
          <w:p w14:paraId="39313DE4" w14:textId="77777777" w:rsidR="0023658E" w:rsidRPr="00F862B2" w:rsidRDefault="0023658E" w:rsidP="0023658E">
            <w:pPr>
              <w:rPr>
                <w:rFonts w:ascii="Aptos" w:hAnsi="Aptos"/>
              </w:rPr>
            </w:pPr>
            <w:r w:rsidRPr="00F862B2">
              <w:rPr>
                <w:rFonts w:ascii="Aptos" w:hAnsi="Aptos"/>
                <w:sz w:val="14"/>
              </w:rPr>
              <w:t>Acquisition of real estate and loss of rights to real estate</w:t>
            </w:r>
          </w:p>
        </w:tc>
        <w:tc>
          <w:tcPr>
            <w:tcW w:w="2598" w:type="dxa"/>
            <w:tcMar>
              <w:top w:w="70" w:type="dxa"/>
              <w:left w:w="70" w:type="dxa"/>
              <w:bottom w:w="70" w:type="dxa"/>
              <w:right w:w="70" w:type="dxa"/>
            </w:tcMar>
            <w:vAlign w:val="center"/>
          </w:tcPr>
          <w:p w14:paraId="68836292" w14:textId="77777777" w:rsidR="0023658E" w:rsidRPr="00F862B2" w:rsidRDefault="0023658E" w:rsidP="0023658E">
            <w:pPr>
              <w:rPr>
                <w:rFonts w:ascii="Aptos" w:hAnsi="Aptos"/>
                <w:sz w:val="14"/>
              </w:rPr>
            </w:pPr>
            <w:r w:rsidRPr="00F862B2">
              <w:rPr>
                <w:rFonts w:ascii="Aptos" w:hAnsi="Aptos"/>
                <w:sz w:val="14"/>
              </w:rPr>
              <w:t>The risk of negative consequences of real estate acquisition, including the loss of rights to real estate by current users, may lead to a deterioration in the living conditions and income of those affected by the project, the emergence of disputes, and a decline in public acceptance of the investment.</w:t>
            </w:r>
          </w:p>
          <w:p w14:paraId="312033F6" w14:textId="4728F670"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3B763FEE" w14:textId="77777777" w:rsidR="0023658E" w:rsidRPr="00F862B2" w:rsidRDefault="0023658E" w:rsidP="0023658E">
            <w:pPr>
              <w:rPr>
                <w:rFonts w:ascii="Aptos" w:hAnsi="Aptos"/>
                <w:lang w:val="pl-PL"/>
              </w:rPr>
            </w:pPr>
            <w:r w:rsidRPr="00F862B2">
              <w:rPr>
                <w:rFonts w:ascii="Aptos" w:hAnsi="Aptos"/>
                <w:sz w:val="14"/>
              </w:rPr>
              <w:t>1. Property appraisal by an independent appraiser</w:t>
            </w:r>
            <w:r w:rsidRPr="00F862B2">
              <w:rPr>
                <w:rFonts w:ascii="Aptos" w:hAnsi="Aptos"/>
                <w:sz w:val="14"/>
              </w:rPr>
              <w:br/>
              <w:t>2. Compensation payment or an advance payment prior to the physical seizure of the property</w:t>
            </w:r>
            <w:r w:rsidRPr="00F862B2">
              <w:rPr>
                <w:rFonts w:ascii="Aptos" w:hAnsi="Aptos"/>
                <w:sz w:val="14"/>
              </w:rPr>
              <w:br/>
              <w:t xml:space="preserve">3. </w:t>
            </w:r>
            <w:r w:rsidRPr="00F862B2">
              <w:rPr>
                <w:rFonts w:ascii="Aptos" w:hAnsi="Aptos"/>
                <w:sz w:val="14"/>
                <w:lang w:val="pl-PL"/>
              </w:rPr>
              <w:t>Payment of additional compensation in accordance with the RAP</w:t>
            </w:r>
          </w:p>
        </w:tc>
        <w:tc>
          <w:tcPr>
            <w:tcW w:w="1417" w:type="dxa"/>
            <w:tcMar>
              <w:top w:w="70" w:type="dxa"/>
              <w:left w:w="70" w:type="dxa"/>
              <w:bottom w:w="70" w:type="dxa"/>
              <w:right w:w="70" w:type="dxa"/>
            </w:tcMar>
            <w:vAlign w:val="center"/>
          </w:tcPr>
          <w:p w14:paraId="427F65F4" w14:textId="2E06D54D" w:rsidR="0023658E" w:rsidRPr="00F862B2" w:rsidRDefault="0023658E" w:rsidP="0023658E">
            <w:pPr>
              <w:rPr>
                <w:rFonts w:ascii="Aptos" w:hAnsi="Aptos"/>
              </w:rPr>
            </w:pPr>
            <w:r w:rsidRPr="00F862B2">
              <w:rPr>
                <w:rFonts w:ascii="Aptos" w:hAnsi="Aptos"/>
                <w:sz w:val="14"/>
              </w:rPr>
              <w:t>Task Area;</w:t>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2C7708F9" w14:textId="5731A916"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6DA00F4C" w14:textId="77777777" w:rsidR="0023658E" w:rsidRPr="00F862B2" w:rsidRDefault="0023658E" w:rsidP="0023658E">
            <w:pPr>
              <w:rPr>
                <w:rFonts w:ascii="Aptos" w:hAnsi="Aptos"/>
              </w:rPr>
            </w:pPr>
            <w:r w:rsidRPr="00F862B2">
              <w:rPr>
                <w:rFonts w:ascii="Aptos" w:hAnsi="Aptos"/>
                <w:sz w:val="14"/>
              </w:rPr>
              <w:t>PAP inventory;</w:t>
            </w:r>
            <w:r w:rsidRPr="00F862B2">
              <w:rPr>
                <w:rFonts w:ascii="Aptos" w:hAnsi="Aptos"/>
                <w:sz w:val="14"/>
              </w:rPr>
              <w:br/>
              <w:t>GRM Register;</w:t>
            </w:r>
            <w:r w:rsidRPr="00F862B2">
              <w:rPr>
                <w:rFonts w:ascii="Aptos" w:hAnsi="Aptos"/>
                <w:sz w:val="14"/>
              </w:rPr>
              <w:br/>
            </w:r>
            <w:r w:rsidRPr="00F862B2">
              <w:rPr>
                <w:rFonts w:ascii="Aptos" w:hAnsi="Aptos"/>
                <w:sz w:val="14"/>
              </w:rPr>
              <w:br/>
              <w:t>% of lots: compensation or advance payment ≥70% paid prior to the Contractor’s entry;</w:t>
            </w:r>
            <w:r w:rsidRPr="00F862B2">
              <w:rPr>
                <w:rFonts w:ascii="Aptos" w:hAnsi="Aptos"/>
                <w:sz w:val="14"/>
              </w:rPr>
              <w:br/>
              <w:t>% of PAP with additional compensation funds</w:t>
            </w:r>
            <w:r w:rsidRPr="00F862B2">
              <w:rPr>
                <w:rFonts w:ascii="Aptos" w:hAnsi="Aptos"/>
                <w:sz w:val="14"/>
              </w:rPr>
              <w:br/>
              <w:t>Number of grievances/complaints regarding the amount of compensation registered with the GRM.</w:t>
            </w:r>
          </w:p>
        </w:tc>
        <w:tc>
          <w:tcPr>
            <w:tcW w:w="1247" w:type="dxa"/>
            <w:tcMar>
              <w:top w:w="70" w:type="dxa"/>
              <w:left w:w="70" w:type="dxa"/>
              <w:bottom w:w="70" w:type="dxa"/>
              <w:right w:w="70" w:type="dxa"/>
            </w:tcMar>
            <w:vAlign w:val="center"/>
          </w:tcPr>
          <w:p w14:paraId="3077C475"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7DB87B11" w14:textId="2730A116" w:rsidR="0023658E" w:rsidRPr="00F862B2" w:rsidRDefault="0023658E" w:rsidP="0023658E">
            <w:pPr>
              <w:rPr>
                <w:rFonts w:ascii="Aptos" w:hAnsi="Aptos"/>
              </w:rPr>
            </w:pPr>
            <w:r w:rsidRPr="00F862B2">
              <w:rPr>
                <w:rFonts w:ascii="Aptos" w:hAnsi="Aptos"/>
                <w:sz w:val="14"/>
              </w:rPr>
              <w:t>Investor / Consultant</w:t>
            </w:r>
          </w:p>
        </w:tc>
      </w:tr>
      <w:tr w:rsidR="0023658E" w:rsidRPr="00F862B2" w14:paraId="316C46C7" w14:textId="77777777" w:rsidTr="00E73734">
        <w:trPr>
          <w:trHeight w:val="300"/>
          <w:jc w:val="center"/>
        </w:trPr>
        <w:tc>
          <w:tcPr>
            <w:tcW w:w="454" w:type="dxa"/>
            <w:tcMar>
              <w:top w:w="70" w:type="dxa"/>
              <w:left w:w="70" w:type="dxa"/>
              <w:bottom w:w="70" w:type="dxa"/>
              <w:right w:w="70" w:type="dxa"/>
            </w:tcMar>
            <w:vAlign w:val="center"/>
          </w:tcPr>
          <w:p w14:paraId="6A4AFFEA" w14:textId="73F158AC" w:rsidR="0023658E" w:rsidRPr="00F862B2" w:rsidRDefault="00993C68" w:rsidP="0023658E">
            <w:pPr>
              <w:jc w:val="center"/>
              <w:rPr>
                <w:rFonts w:ascii="Aptos" w:hAnsi="Aptos"/>
              </w:rPr>
            </w:pPr>
            <w:r>
              <w:rPr>
                <w:rFonts w:ascii="Aptos" w:hAnsi="Aptos"/>
                <w:b/>
                <w:sz w:val="15"/>
              </w:rPr>
              <w:t>39</w:t>
            </w:r>
          </w:p>
        </w:tc>
        <w:tc>
          <w:tcPr>
            <w:tcW w:w="1531" w:type="dxa"/>
            <w:tcMar>
              <w:top w:w="70" w:type="dxa"/>
              <w:left w:w="70" w:type="dxa"/>
              <w:bottom w:w="70" w:type="dxa"/>
              <w:right w:w="70" w:type="dxa"/>
            </w:tcMar>
            <w:vAlign w:val="center"/>
          </w:tcPr>
          <w:p w14:paraId="5A48A141" w14:textId="77777777" w:rsidR="0023658E" w:rsidRPr="00F862B2" w:rsidRDefault="0023658E" w:rsidP="0023658E">
            <w:pPr>
              <w:rPr>
                <w:rFonts w:ascii="Aptos" w:hAnsi="Aptos"/>
              </w:rPr>
            </w:pPr>
            <w:r w:rsidRPr="00F862B2">
              <w:rPr>
                <w:rFonts w:ascii="Aptos" w:hAnsi="Aptos"/>
                <w:sz w:val="14"/>
              </w:rPr>
              <w:t>Loss of land use rights</w:t>
            </w:r>
          </w:p>
        </w:tc>
        <w:tc>
          <w:tcPr>
            <w:tcW w:w="2598" w:type="dxa"/>
            <w:tcMar>
              <w:top w:w="70" w:type="dxa"/>
              <w:left w:w="70" w:type="dxa"/>
              <w:bottom w:w="70" w:type="dxa"/>
              <w:right w:w="70" w:type="dxa"/>
            </w:tcMar>
            <w:vAlign w:val="center"/>
          </w:tcPr>
          <w:p w14:paraId="262EE268" w14:textId="5853C118" w:rsidR="0023658E" w:rsidRPr="00F862B2" w:rsidRDefault="0023658E" w:rsidP="0023658E">
            <w:pPr>
              <w:rPr>
                <w:rFonts w:ascii="Aptos" w:hAnsi="Aptos"/>
                <w:sz w:val="14"/>
              </w:rPr>
            </w:pPr>
            <w:r w:rsidRPr="00F862B2">
              <w:rPr>
                <w:rFonts w:ascii="Aptos" w:hAnsi="Aptos"/>
                <w:sz w:val="14"/>
              </w:rPr>
              <w:t>The risk of negative socio-economic impacts associated with the loss of land use rights may lead to a decline in public acceptance.</w:t>
            </w:r>
          </w:p>
          <w:p w14:paraId="2F5F0E03" w14:textId="0982F36B"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6CA942EF" w14:textId="0FA098A5" w:rsidR="0023658E" w:rsidRPr="00F862B2" w:rsidRDefault="0023658E" w:rsidP="0023658E">
            <w:pPr>
              <w:rPr>
                <w:rFonts w:ascii="Aptos" w:hAnsi="Aptos"/>
              </w:rPr>
            </w:pPr>
            <w:r w:rsidRPr="00F862B2">
              <w:rPr>
                <w:rFonts w:ascii="Aptos" w:hAnsi="Aptos"/>
                <w:sz w:val="14"/>
              </w:rPr>
              <w:t>1. Identification of 100% of land tenants covered by the Task during the PAP– survey phase, completed prior to submitting the application for IPIP/PfRI.</w:t>
            </w:r>
            <w:r w:rsidRPr="00F862B2">
              <w:rPr>
                <w:rFonts w:ascii="Aptos" w:hAnsi="Aptos"/>
                <w:sz w:val="14"/>
              </w:rPr>
              <w:br/>
              <w:t>2. Compensation payment to tenants in accordance with the RAP</w:t>
            </w:r>
            <w:r w:rsidRPr="00F862B2">
              <w:rPr>
                <w:rFonts w:ascii="Aptos" w:hAnsi="Aptos"/>
                <w:sz w:val="14"/>
              </w:rPr>
              <w:br/>
              <w:t>3. Payment of transitional benefits to tenants in accordance with the RAP.</w:t>
            </w:r>
            <w:r w:rsidRPr="00F862B2">
              <w:rPr>
                <w:rFonts w:ascii="Aptos" w:hAnsi="Aptos"/>
                <w:sz w:val="14"/>
              </w:rPr>
              <w:br/>
              <w:t>3. Assistance in finding alternative land for lease from NASC resources.</w:t>
            </w:r>
          </w:p>
        </w:tc>
        <w:tc>
          <w:tcPr>
            <w:tcW w:w="1417" w:type="dxa"/>
            <w:tcMar>
              <w:top w:w="70" w:type="dxa"/>
              <w:left w:w="70" w:type="dxa"/>
              <w:bottom w:w="70" w:type="dxa"/>
              <w:right w:w="70" w:type="dxa"/>
            </w:tcMar>
            <w:vAlign w:val="center"/>
          </w:tcPr>
          <w:p w14:paraId="3479AD5B" w14:textId="5ED494F1" w:rsidR="0023658E" w:rsidRPr="00F862B2" w:rsidRDefault="0023658E" w:rsidP="0023658E">
            <w:pPr>
              <w:rPr>
                <w:rFonts w:ascii="Aptos" w:hAnsi="Aptos"/>
              </w:rPr>
            </w:pPr>
            <w:r w:rsidRPr="00F862B2">
              <w:rPr>
                <w:rFonts w:ascii="Aptos" w:hAnsi="Aptos"/>
                <w:sz w:val="14"/>
              </w:rPr>
              <w:t>Task Area;</w:t>
            </w:r>
            <w:r w:rsidRPr="00F862B2">
              <w:rPr>
                <w:rFonts w:ascii="Aptos" w:hAnsi="Aptos"/>
                <w:sz w:val="14"/>
              </w:rPr>
              <w:br/>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3AFC5081" w14:textId="1F0CA8A4"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7CA93389" w14:textId="77777777" w:rsidR="0023658E" w:rsidRPr="00F862B2" w:rsidRDefault="0023658E" w:rsidP="0023658E">
            <w:pPr>
              <w:rPr>
                <w:rFonts w:ascii="Aptos" w:hAnsi="Aptos"/>
              </w:rPr>
            </w:pPr>
            <w:r w:rsidRPr="00F862B2">
              <w:rPr>
                <w:rFonts w:ascii="Aptos" w:hAnsi="Aptos"/>
                <w:sz w:val="14"/>
              </w:rPr>
              <w:t>PAP inventory;</w:t>
            </w:r>
            <w:r w:rsidRPr="00F862B2">
              <w:rPr>
                <w:rFonts w:ascii="Aptos" w:hAnsi="Aptos"/>
                <w:sz w:val="14"/>
              </w:rPr>
              <w:br/>
              <w:t>GRM Registry;</w:t>
            </w:r>
            <w:r w:rsidRPr="00F862B2">
              <w:rPr>
                <w:rFonts w:ascii="Aptos" w:hAnsi="Aptos"/>
                <w:sz w:val="14"/>
              </w:rPr>
              <w:br/>
            </w:r>
            <w:r w:rsidRPr="00F862B2">
              <w:rPr>
                <w:rFonts w:ascii="Aptos" w:hAnsi="Aptos"/>
                <w:sz w:val="14"/>
              </w:rPr>
              <w:br/>
            </w:r>
            <w:r w:rsidRPr="00F862B2">
              <w:rPr>
                <w:rFonts w:ascii="Aptos" w:hAnsi="Aptos"/>
                <w:sz w:val="14"/>
              </w:rPr>
              <w:br/>
              <w:t>% of tenants who received compensation</w:t>
            </w:r>
            <w:r w:rsidRPr="00F862B2">
              <w:rPr>
                <w:rFonts w:ascii="Aptos" w:hAnsi="Aptos"/>
                <w:sz w:val="14"/>
              </w:rPr>
              <w:br/>
              <w:t>% of tenants who received transitional benefits;</w:t>
            </w:r>
            <w:r w:rsidRPr="00F862B2">
              <w:rPr>
                <w:rFonts w:ascii="Aptos" w:hAnsi="Aptos"/>
                <w:sz w:val="14"/>
              </w:rPr>
              <w:br/>
              <w:t>% of tenants assisted in finding replacement land</w:t>
            </w:r>
            <w:r w:rsidRPr="00F862B2">
              <w:rPr>
                <w:rFonts w:ascii="Aptos" w:hAnsi="Aptos"/>
                <w:sz w:val="14"/>
              </w:rPr>
              <w:br/>
              <w:t>Number of grievances/complaints regarding the amount of compensation registered with the GRM.</w:t>
            </w:r>
          </w:p>
        </w:tc>
        <w:tc>
          <w:tcPr>
            <w:tcW w:w="1247" w:type="dxa"/>
            <w:tcMar>
              <w:top w:w="70" w:type="dxa"/>
              <w:left w:w="70" w:type="dxa"/>
              <w:bottom w:w="70" w:type="dxa"/>
              <w:right w:w="70" w:type="dxa"/>
            </w:tcMar>
            <w:vAlign w:val="center"/>
          </w:tcPr>
          <w:p w14:paraId="022B0456"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47520A91" w14:textId="43AE65FB" w:rsidR="0023658E" w:rsidRPr="00F862B2" w:rsidRDefault="0023658E" w:rsidP="0023658E">
            <w:pPr>
              <w:rPr>
                <w:rFonts w:ascii="Aptos" w:hAnsi="Aptos"/>
              </w:rPr>
            </w:pPr>
            <w:r w:rsidRPr="00F862B2">
              <w:rPr>
                <w:rFonts w:ascii="Aptos" w:hAnsi="Aptos"/>
                <w:sz w:val="14"/>
              </w:rPr>
              <w:t>Investor / Consultant</w:t>
            </w:r>
          </w:p>
        </w:tc>
      </w:tr>
      <w:tr w:rsidR="0023658E" w:rsidRPr="00F862B2" w14:paraId="0DA536B6" w14:textId="77777777" w:rsidTr="00E73734">
        <w:trPr>
          <w:trHeight w:val="300"/>
          <w:jc w:val="center"/>
        </w:trPr>
        <w:tc>
          <w:tcPr>
            <w:tcW w:w="454" w:type="dxa"/>
            <w:tcMar>
              <w:top w:w="70" w:type="dxa"/>
              <w:left w:w="70" w:type="dxa"/>
              <w:bottom w:w="70" w:type="dxa"/>
              <w:right w:w="70" w:type="dxa"/>
            </w:tcMar>
            <w:vAlign w:val="center"/>
          </w:tcPr>
          <w:p w14:paraId="21E41291" w14:textId="0CE3A61D" w:rsidR="0023658E" w:rsidRPr="00F862B2" w:rsidRDefault="00993C68" w:rsidP="0023658E">
            <w:pPr>
              <w:jc w:val="center"/>
              <w:rPr>
                <w:rFonts w:ascii="Aptos" w:hAnsi="Aptos"/>
              </w:rPr>
            </w:pPr>
            <w:r>
              <w:rPr>
                <w:rFonts w:ascii="Aptos" w:hAnsi="Aptos"/>
                <w:b/>
                <w:sz w:val="15"/>
              </w:rPr>
              <w:t>40</w:t>
            </w:r>
          </w:p>
        </w:tc>
        <w:tc>
          <w:tcPr>
            <w:tcW w:w="1531" w:type="dxa"/>
            <w:tcMar>
              <w:top w:w="70" w:type="dxa"/>
              <w:left w:w="70" w:type="dxa"/>
              <w:bottom w:w="70" w:type="dxa"/>
              <w:right w:w="70" w:type="dxa"/>
            </w:tcMar>
            <w:vAlign w:val="center"/>
          </w:tcPr>
          <w:p w14:paraId="45A90916" w14:textId="77777777" w:rsidR="0023658E" w:rsidRPr="00F862B2" w:rsidRDefault="0023658E" w:rsidP="0023658E">
            <w:pPr>
              <w:rPr>
                <w:rFonts w:ascii="Aptos" w:hAnsi="Aptos"/>
              </w:rPr>
            </w:pPr>
            <w:r w:rsidRPr="03FA47F1">
              <w:rPr>
                <w:rFonts w:ascii="Aptos" w:hAnsi="Aptos"/>
                <w:sz w:val="14"/>
                <w:szCs w:val="14"/>
              </w:rPr>
              <w:t>Cumulative impacts – land acquisition and resettlement</w:t>
            </w:r>
          </w:p>
        </w:tc>
        <w:tc>
          <w:tcPr>
            <w:tcW w:w="2598" w:type="dxa"/>
            <w:tcMar>
              <w:top w:w="70" w:type="dxa"/>
              <w:left w:w="70" w:type="dxa"/>
              <w:bottom w:w="70" w:type="dxa"/>
              <w:right w:w="70" w:type="dxa"/>
            </w:tcMar>
            <w:vAlign w:val="center"/>
          </w:tcPr>
          <w:p w14:paraId="7DFE2DE3" w14:textId="1468621B" w:rsidR="0023658E" w:rsidRPr="00F862B2" w:rsidRDefault="0023658E" w:rsidP="0023658E">
            <w:pPr>
              <w:rPr>
                <w:rFonts w:ascii="Aptos" w:hAnsi="Aptos"/>
                <w:sz w:val="14"/>
              </w:rPr>
            </w:pPr>
            <w:r w:rsidRPr="00FC0A51">
              <w:rPr>
                <w:rFonts w:ascii="Aptos" w:hAnsi="Aptos"/>
                <w:sz w:val="14"/>
              </w:rPr>
              <w:t>Risk of increased burden on PAPs whose land is acquired for both the Task and the future S8 expressway. The socio-economic survey did not identify such impacts, as the S8 route has not yet been determined.</w:t>
            </w:r>
            <w:r w:rsidRPr="00F862B2">
              <w:rPr>
                <w:rFonts w:ascii="Aptos" w:hAnsi="Aptos"/>
                <w:sz w:val="14"/>
              </w:rPr>
              <w:t>.</w:t>
            </w:r>
          </w:p>
          <w:p w14:paraId="00CE649E" w14:textId="7FC10358"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08F6A9CA" w14:textId="038868CC" w:rsidR="0023658E" w:rsidRPr="00F862B2" w:rsidRDefault="0023658E" w:rsidP="0023658E">
            <w:pPr>
              <w:rPr>
                <w:rFonts w:ascii="Aptos" w:hAnsi="Aptos"/>
              </w:rPr>
            </w:pPr>
            <w:r w:rsidRPr="00F862B2">
              <w:rPr>
                <w:rFonts w:ascii="Aptos" w:hAnsi="Aptos"/>
                <w:sz w:val="14"/>
              </w:rPr>
              <w:t>1. Identification of PAPs affected by both projects (S8 construction, reservoir construction)</w:t>
            </w:r>
            <w:r>
              <w:rPr>
                <w:rFonts w:ascii="Aptos" w:hAnsi="Aptos"/>
                <w:sz w:val="14"/>
              </w:rPr>
              <w:t xml:space="preserve"> </w:t>
            </w:r>
            <w:r w:rsidRPr="00E73734">
              <w:rPr>
                <w:rFonts w:ascii="Aptos" w:hAnsi="Aptos"/>
                <w:sz w:val="14"/>
              </w:rPr>
              <w:t>once the land requirements for the S8 expressway are known</w:t>
            </w:r>
            <w:r w:rsidRPr="00F862B2">
              <w:rPr>
                <w:rFonts w:ascii="Aptos" w:hAnsi="Aptos"/>
                <w:sz w:val="14"/>
              </w:rPr>
              <w:t>; dedicated monitoring list.</w:t>
            </w:r>
            <w:r w:rsidRPr="00F862B2">
              <w:rPr>
                <w:rFonts w:ascii="Aptos" w:hAnsi="Aptos"/>
                <w:sz w:val="14"/>
              </w:rPr>
              <w:br/>
              <w:t xml:space="preserve">2. If cumulative impacts are identified: implementation of additional mitigation measures in accordance with the RAP; measures determined individually with affected </w:t>
            </w:r>
            <w:r>
              <w:rPr>
                <w:rFonts w:ascii="Aptos" w:hAnsi="Aptos"/>
                <w:sz w:val="14"/>
              </w:rPr>
              <w:t>PAPs</w:t>
            </w:r>
            <w:r w:rsidRPr="00F862B2">
              <w:rPr>
                <w:rFonts w:ascii="Aptos" w:hAnsi="Aptos"/>
                <w:sz w:val="14"/>
              </w:rPr>
              <w:t>.</w:t>
            </w:r>
            <w:r w:rsidRPr="00F862B2">
              <w:rPr>
                <w:rFonts w:ascii="Aptos" w:hAnsi="Aptos"/>
                <w:sz w:val="14"/>
              </w:rPr>
              <w:br/>
            </w:r>
            <w:r w:rsidRPr="00E73734">
              <w:rPr>
                <w:rFonts w:ascii="Aptos" w:hAnsi="Aptos"/>
                <w:sz w:val="14"/>
              </w:rPr>
              <w:t xml:space="preserve">3. </w:t>
            </w:r>
            <w:r w:rsidRPr="00F862B2">
              <w:rPr>
                <w:rFonts w:ascii="Aptos" w:hAnsi="Aptos"/>
                <w:sz w:val="14"/>
              </w:rPr>
              <w:t>Coordination with GDfNRM regarding schedules and deliverables.</w:t>
            </w:r>
          </w:p>
        </w:tc>
        <w:tc>
          <w:tcPr>
            <w:tcW w:w="1417" w:type="dxa"/>
            <w:tcMar>
              <w:top w:w="70" w:type="dxa"/>
              <w:left w:w="70" w:type="dxa"/>
              <w:bottom w:w="70" w:type="dxa"/>
              <w:right w:w="70" w:type="dxa"/>
            </w:tcMar>
            <w:vAlign w:val="center"/>
          </w:tcPr>
          <w:p w14:paraId="79DC5A2F" w14:textId="3BAA8769" w:rsidR="0023658E" w:rsidRPr="00F862B2" w:rsidRDefault="0023658E" w:rsidP="0023658E">
            <w:pPr>
              <w:rPr>
                <w:rFonts w:ascii="Aptos" w:hAnsi="Aptos"/>
              </w:rPr>
            </w:pPr>
            <w:r w:rsidRPr="00F862B2">
              <w:rPr>
                <w:rFonts w:ascii="Aptos" w:hAnsi="Aptos"/>
                <w:sz w:val="14"/>
              </w:rPr>
              <w:t>Task Area</w:t>
            </w:r>
            <w:r w:rsidRPr="00F862B2">
              <w:rPr>
                <w:rFonts w:ascii="Aptos" w:hAnsi="Aptos"/>
                <w:sz w:val="14"/>
              </w:rPr>
              <w:br/>
              <w:t>GDfNRM adjacent to the Project</w:t>
            </w:r>
            <w:r w:rsidRPr="00F862B2">
              <w:rPr>
                <w:rFonts w:ascii="Aptos" w:hAnsi="Aptos"/>
                <w:sz w:val="14"/>
              </w:rPr>
              <w:br/>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157CC46F" w14:textId="181994EC"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6E88A239" w14:textId="77777777" w:rsidR="0023658E" w:rsidRPr="00F862B2" w:rsidRDefault="0023658E" w:rsidP="0023658E">
            <w:pPr>
              <w:rPr>
                <w:rFonts w:ascii="Aptos" w:hAnsi="Aptos"/>
              </w:rPr>
            </w:pPr>
            <w:r w:rsidRPr="00F862B2">
              <w:rPr>
                <w:rFonts w:ascii="Aptos" w:hAnsi="Aptos"/>
                <w:sz w:val="14"/>
              </w:rPr>
              <w:t>PAP Register;</w:t>
            </w:r>
            <w:r w:rsidRPr="00F862B2">
              <w:rPr>
                <w:rFonts w:ascii="Aptos" w:hAnsi="Aptos"/>
                <w:sz w:val="14"/>
              </w:rPr>
              <w:br/>
              <w:t>GRM Registry;</w:t>
            </w:r>
            <w:r w:rsidRPr="00F862B2">
              <w:rPr>
                <w:rFonts w:ascii="Aptos" w:hAnsi="Aptos"/>
                <w:sz w:val="14"/>
              </w:rPr>
              <w:br/>
            </w:r>
            <w:r w:rsidRPr="00F862B2">
              <w:rPr>
                <w:rFonts w:ascii="Aptos" w:hAnsi="Aptos"/>
                <w:sz w:val="14"/>
              </w:rPr>
              <w:br/>
              <w:t>Number of PAPs affected by both investments;</w:t>
            </w:r>
            <w:r w:rsidRPr="00F862B2">
              <w:rPr>
                <w:rFonts w:ascii="Aptos" w:hAnsi="Aptos"/>
                <w:sz w:val="14"/>
              </w:rPr>
              <w:br/>
              <w:t>% of PAPs covered by additional support measures</w:t>
            </w:r>
            <w:r w:rsidRPr="00F862B2">
              <w:rPr>
                <w:rFonts w:ascii="Aptos" w:hAnsi="Aptos"/>
                <w:sz w:val="14"/>
              </w:rPr>
              <w:br/>
              <w:t>Number of grievances/complaints regarding cumulative impacts registered with the GRM</w:t>
            </w:r>
            <w:r w:rsidRPr="00F862B2">
              <w:rPr>
                <w:rFonts w:ascii="Aptos" w:hAnsi="Aptos"/>
                <w:sz w:val="14"/>
              </w:rPr>
              <w:br/>
              <w:t>Status of GDfNRM proceedings regarding PAPs affected by both investments</w:t>
            </w:r>
          </w:p>
        </w:tc>
        <w:tc>
          <w:tcPr>
            <w:tcW w:w="1247" w:type="dxa"/>
            <w:tcMar>
              <w:top w:w="70" w:type="dxa"/>
              <w:left w:w="70" w:type="dxa"/>
              <w:bottom w:w="70" w:type="dxa"/>
              <w:right w:w="70" w:type="dxa"/>
            </w:tcMar>
            <w:vAlign w:val="center"/>
          </w:tcPr>
          <w:p w14:paraId="0AC464FD"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2B62F030" w14:textId="2872EA0B" w:rsidR="0023658E" w:rsidRPr="00F862B2" w:rsidRDefault="0023658E" w:rsidP="0023658E">
            <w:pPr>
              <w:rPr>
                <w:rFonts w:ascii="Aptos" w:hAnsi="Aptos"/>
              </w:rPr>
            </w:pPr>
            <w:r w:rsidRPr="03FA47F1">
              <w:rPr>
                <w:rFonts w:ascii="Aptos" w:hAnsi="Aptos"/>
                <w:sz w:val="14"/>
                <w:szCs w:val="14"/>
              </w:rPr>
              <w:t>Investor / Consultant</w:t>
            </w:r>
          </w:p>
        </w:tc>
      </w:tr>
      <w:tr w:rsidR="0023658E" w:rsidRPr="00F862B2" w14:paraId="6898CA95" w14:textId="77777777" w:rsidTr="00E73734">
        <w:trPr>
          <w:trHeight w:val="300"/>
          <w:jc w:val="center"/>
        </w:trPr>
        <w:tc>
          <w:tcPr>
            <w:tcW w:w="454" w:type="dxa"/>
            <w:tcMar>
              <w:top w:w="70" w:type="dxa"/>
              <w:left w:w="70" w:type="dxa"/>
              <w:bottom w:w="70" w:type="dxa"/>
              <w:right w:w="70" w:type="dxa"/>
            </w:tcMar>
            <w:vAlign w:val="center"/>
          </w:tcPr>
          <w:p w14:paraId="16308C5B" w14:textId="23291C6C" w:rsidR="0023658E" w:rsidRPr="00F862B2" w:rsidRDefault="00993C68" w:rsidP="0023658E">
            <w:pPr>
              <w:jc w:val="center"/>
              <w:rPr>
                <w:rFonts w:ascii="Aptos" w:hAnsi="Aptos"/>
              </w:rPr>
            </w:pPr>
            <w:r>
              <w:rPr>
                <w:rFonts w:ascii="Aptos" w:hAnsi="Aptos"/>
                <w:b/>
                <w:sz w:val="15"/>
              </w:rPr>
              <w:t>41</w:t>
            </w:r>
          </w:p>
        </w:tc>
        <w:tc>
          <w:tcPr>
            <w:tcW w:w="1531" w:type="dxa"/>
            <w:tcMar>
              <w:top w:w="70" w:type="dxa"/>
              <w:left w:w="70" w:type="dxa"/>
              <w:bottom w:w="70" w:type="dxa"/>
              <w:right w:w="70" w:type="dxa"/>
            </w:tcMar>
            <w:vAlign w:val="center"/>
          </w:tcPr>
          <w:p w14:paraId="5F85474A" w14:textId="77777777" w:rsidR="0023658E" w:rsidRPr="00F862B2" w:rsidRDefault="0023658E" w:rsidP="0023658E">
            <w:pPr>
              <w:rPr>
                <w:rFonts w:ascii="Aptos" w:hAnsi="Aptos"/>
              </w:rPr>
            </w:pPr>
            <w:r w:rsidRPr="00F862B2">
              <w:rPr>
                <w:rFonts w:ascii="Aptos" w:hAnsi="Aptos"/>
                <w:sz w:val="14"/>
              </w:rPr>
              <w:t>Restrictions on the use of real estate</w:t>
            </w:r>
          </w:p>
        </w:tc>
        <w:tc>
          <w:tcPr>
            <w:tcW w:w="2598" w:type="dxa"/>
            <w:tcMar>
              <w:top w:w="70" w:type="dxa"/>
              <w:left w:w="70" w:type="dxa"/>
              <w:bottom w:w="70" w:type="dxa"/>
              <w:right w:w="70" w:type="dxa"/>
            </w:tcMar>
            <w:vAlign w:val="center"/>
          </w:tcPr>
          <w:p w14:paraId="056343C6" w14:textId="77777777" w:rsidR="0023658E" w:rsidRPr="00F862B2" w:rsidRDefault="0023658E" w:rsidP="0023658E">
            <w:pPr>
              <w:rPr>
                <w:rFonts w:ascii="Aptos" w:hAnsi="Aptos"/>
                <w:sz w:val="14"/>
              </w:rPr>
            </w:pPr>
            <w:r w:rsidRPr="00F862B2">
              <w:rPr>
                <w:rFonts w:ascii="Aptos" w:hAnsi="Aptos"/>
                <w:sz w:val="14"/>
              </w:rPr>
              <w:t>The risk of restrictions on property use may disrupt the current use of the property, worsen the situation of users, and reduce public acceptance of the project</w:t>
            </w:r>
          </w:p>
          <w:p w14:paraId="170CBF9F" w14:textId="2AAA3F01"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138C27B8" w14:textId="77777777" w:rsidR="0023658E" w:rsidRPr="00F862B2" w:rsidRDefault="0023658E" w:rsidP="0023658E">
            <w:pPr>
              <w:rPr>
                <w:rFonts w:ascii="Aptos" w:hAnsi="Aptos"/>
                <w:sz w:val="14"/>
              </w:rPr>
            </w:pPr>
            <w:r w:rsidRPr="00F862B2">
              <w:rPr>
                <w:rFonts w:ascii="Aptos" w:hAnsi="Aptos"/>
                <w:sz w:val="14"/>
              </w:rPr>
              <w:t>1. Identification of all properties subject to the TO at the project documentation stage—a list prepared prior to submitting the application for IPIP/PfRI.</w:t>
            </w:r>
            <w:r w:rsidRPr="00F862B2">
              <w:rPr>
                <w:rFonts w:ascii="Aptos" w:hAnsi="Aptos"/>
                <w:sz w:val="14"/>
              </w:rPr>
              <w:br/>
            </w:r>
            <w:r w:rsidRPr="00F862B2">
              <w:rPr>
                <w:rFonts w:ascii="Aptos" w:hAnsi="Aptos"/>
                <w:sz w:val="14"/>
              </w:rPr>
              <w:br/>
              <w:t>2. Valuation of the decrease in value of each property subject to TO by an independent appraiser.</w:t>
            </w:r>
            <w:r w:rsidRPr="00F862B2">
              <w:rPr>
                <w:rFonts w:ascii="Aptos" w:hAnsi="Aptos"/>
                <w:sz w:val="14"/>
              </w:rPr>
              <w:br/>
            </w:r>
            <w:r w:rsidRPr="00F862B2">
              <w:rPr>
                <w:rFonts w:ascii="Aptos" w:hAnsi="Aptos"/>
                <w:sz w:val="14"/>
              </w:rPr>
              <w:br/>
              <w:t>3. Compensation payment for the TO within the timeframe specified in the Governor’s decision.</w:t>
            </w:r>
          </w:p>
          <w:p w14:paraId="2C36E2B2" w14:textId="77777777" w:rsidR="0023658E" w:rsidRPr="00F862B2" w:rsidRDefault="0023658E" w:rsidP="0023658E">
            <w:pPr>
              <w:rPr>
                <w:rFonts w:ascii="Aptos" w:hAnsi="Aptos"/>
                <w:sz w:val="14"/>
              </w:rPr>
            </w:pPr>
          </w:p>
          <w:p w14:paraId="5F1FF327" w14:textId="0F09A45D" w:rsidR="0023658E" w:rsidRPr="00F862B2" w:rsidRDefault="0023658E" w:rsidP="0023658E">
            <w:pPr>
              <w:rPr>
                <w:rFonts w:ascii="Aptos" w:hAnsi="Aptos" w:cs="Arial"/>
              </w:rPr>
            </w:pPr>
            <w:r w:rsidRPr="00F862B2">
              <w:rPr>
                <w:rFonts w:ascii="Aptos" w:hAnsi="Aptos" w:cs="Arial"/>
                <w:sz w:val="14"/>
                <w:szCs w:val="14"/>
              </w:rPr>
              <w:t>4. The owner or perpetual usufructuary is entitled to purchase the property upon request, in accordance with the procedure described in the RAP (Chapter 8.4.5).</w:t>
            </w:r>
          </w:p>
        </w:tc>
        <w:tc>
          <w:tcPr>
            <w:tcW w:w="1417" w:type="dxa"/>
            <w:tcMar>
              <w:top w:w="70" w:type="dxa"/>
              <w:left w:w="70" w:type="dxa"/>
              <w:bottom w:w="70" w:type="dxa"/>
              <w:right w:w="70" w:type="dxa"/>
            </w:tcMar>
            <w:vAlign w:val="center"/>
          </w:tcPr>
          <w:p w14:paraId="67C00871" w14:textId="5B896656" w:rsidR="0023658E" w:rsidRPr="00F862B2" w:rsidRDefault="0023658E" w:rsidP="0023658E">
            <w:pPr>
              <w:rPr>
                <w:rFonts w:ascii="Aptos" w:hAnsi="Aptos"/>
              </w:rPr>
            </w:pPr>
            <w:r w:rsidRPr="00F862B2">
              <w:rPr>
                <w:rFonts w:ascii="Aptos" w:hAnsi="Aptos"/>
                <w:sz w:val="14"/>
              </w:rPr>
              <w:t>Areas Adjacent to the Task</w:t>
            </w:r>
            <w:r w:rsidRPr="00F862B2" w:rsidDel="00CC4CC3">
              <w:rPr>
                <w:rFonts w:ascii="Aptos" w:hAnsi="Aptos"/>
                <w:sz w:val="14"/>
              </w:rPr>
              <w:t xml:space="preserve"> </w:t>
            </w:r>
            <w:r w:rsidRPr="00F862B2">
              <w:rPr>
                <w:rFonts w:ascii="Aptos" w:hAnsi="Aptos"/>
                <w:sz w:val="14"/>
              </w:rPr>
              <w:br/>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4D10B8C2" w14:textId="4127CFE0"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158CBEEC" w14:textId="77777777" w:rsidR="0023658E" w:rsidRPr="00F862B2" w:rsidRDefault="0023658E" w:rsidP="0023658E">
            <w:pPr>
              <w:rPr>
                <w:rFonts w:ascii="Aptos" w:hAnsi="Aptos"/>
              </w:rPr>
            </w:pPr>
            <w:r w:rsidRPr="00F862B2">
              <w:rPr>
                <w:rFonts w:ascii="Aptos" w:hAnsi="Aptos"/>
                <w:sz w:val="14"/>
              </w:rPr>
              <w:t>PAP List;</w:t>
            </w:r>
            <w:r w:rsidRPr="00F862B2">
              <w:rPr>
                <w:rFonts w:ascii="Aptos" w:hAnsi="Aptos"/>
                <w:sz w:val="14"/>
              </w:rPr>
              <w:br/>
              <w:t>GRM Register;</w:t>
            </w:r>
            <w:r w:rsidRPr="00F862B2">
              <w:rPr>
                <w:rFonts w:ascii="Aptos" w:hAnsi="Aptos"/>
                <w:sz w:val="14"/>
              </w:rPr>
              <w:br/>
            </w:r>
            <w:r w:rsidRPr="00F862B2">
              <w:rPr>
                <w:rFonts w:ascii="Aptos" w:hAnsi="Aptos"/>
                <w:sz w:val="14"/>
              </w:rPr>
              <w:br/>
              <w:t>% of properties covered by the TO;</w:t>
            </w:r>
            <w:r w:rsidRPr="00F862B2">
              <w:rPr>
                <w:rFonts w:ascii="Aptos" w:hAnsi="Aptos"/>
                <w:sz w:val="14"/>
              </w:rPr>
              <w:br/>
              <w:t>% of PAP cases with TO compensation paid on time;</w:t>
            </w:r>
            <w:r w:rsidRPr="00F862B2">
              <w:rPr>
                <w:rFonts w:ascii="Aptos" w:hAnsi="Aptos"/>
                <w:sz w:val="14"/>
              </w:rPr>
              <w:br/>
              <w:t>Number of grievances/complaints regarding TO registered with the GRM.</w:t>
            </w:r>
          </w:p>
        </w:tc>
        <w:tc>
          <w:tcPr>
            <w:tcW w:w="1247" w:type="dxa"/>
            <w:tcMar>
              <w:top w:w="70" w:type="dxa"/>
              <w:left w:w="70" w:type="dxa"/>
              <w:bottom w:w="70" w:type="dxa"/>
              <w:right w:w="70" w:type="dxa"/>
            </w:tcMar>
            <w:vAlign w:val="center"/>
          </w:tcPr>
          <w:p w14:paraId="53853269"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37EBB558" w14:textId="2F5EAE06" w:rsidR="0023658E" w:rsidRPr="00F862B2" w:rsidRDefault="0023658E" w:rsidP="0023658E">
            <w:pPr>
              <w:rPr>
                <w:rFonts w:ascii="Aptos" w:hAnsi="Aptos"/>
              </w:rPr>
            </w:pPr>
            <w:r w:rsidRPr="00F862B2">
              <w:rPr>
                <w:rFonts w:ascii="Aptos" w:hAnsi="Aptos"/>
                <w:sz w:val="14"/>
              </w:rPr>
              <w:t>Investor / Consultant</w:t>
            </w:r>
          </w:p>
        </w:tc>
      </w:tr>
      <w:tr w:rsidR="0023658E" w:rsidRPr="00F862B2" w14:paraId="40B78C34" w14:textId="77777777" w:rsidTr="00E73734">
        <w:trPr>
          <w:trHeight w:val="300"/>
          <w:jc w:val="center"/>
        </w:trPr>
        <w:tc>
          <w:tcPr>
            <w:tcW w:w="454" w:type="dxa"/>
            <w:tcMar>
              <w:top w:w="70" w:type="dxa"/>
              <w:left w:w="70" w:type="dxa"/>
              <w:bottom w:w="70" w:type="dxa"/>
              <w:right w:w="70" w:type="dxa"/>
            </w:tcMar>
            <w:vAlign w:val="center"/>
          </w:tcPr>
          <w:p w14:paraId="48A09942" w14:textId="7B342B8E" w:rsidR="0023658E" w:rsidRPr="00F862B2" w:rsidRDefault="00993C68" w:rsidP="0023658E">
            <w:pPr>
              <w:jc w:val="center"/>
              <w:rPr>
                <w:rFonts w:ascii="Aptos" w:hAnsi="Aptos"/>
              </w:rPr>
            </w:pPr>
            <w:r>
              <w:rPr>
                <w:rFonts w:ascii="Aptos" w:hAnsi="Aptos"/>
                <w:b/>
                <w:sz w:val="15"/>
              </w:rPr>
              <w:t>42</w:t>
            </w:r>
          </w:p>
        </w:tc>
        <w:tc>
          <w:tcPr>
            <w:tcW w:w="1531" w:type="dxa"/>
            <w:tcMar>
              <w:top w:w="70" w:type="dxa"/>
              <w:left w:w="70" w:type="dxa"/>
              <w:bottom w:w="70" w:type="dxa"/>
              <w:right w:w="70" w:type="dxa"/>
            </w:tcMar>
            <w:vAlign w:val="center"/>
          </w:tcPr>
          <w:p w14:paraId="54245EBA" w14:textId="77777777" w:rsidR="0023658E" w:rsidRPr="00F862B2" w:rsidRDefault="0023658E" w:rsidP="0023658E">
            <w:pPr>
              <w:rPr>
                <w:rFonts w:ascii="Aptos" w:hAnsi="Aptos"/>
              </w:rPr>
            </w:pPr>
            <w:r w:rsidRPr="00F862B2">
              <w:rPr>
                <w:rFonts w:ascii="Aptos" w:hAnsi="Aptos"/>
                <w:sz w:val="14"/>
              </w:rPr>
              <w:t>Temporary seizure of real estate and restrictions on use</w:t>
            </w:r>
          </w:p>
        </w:tc>
        <w:tc>
          <w:tcPr>
            <w:tcW w:w="2598" w:type="dxa"/>
            <w:tcMar>
              <w:top w:w="70" w:type="dxa"/>
              <w:left w:w="70" w:type="dxa"/>
              <w:bottom w:w="70" w:type="dxa"/>
              <w:right w:w="70" w:type="dxa"/>
            </w:tcMar>
            <w:vAlign w:val="center"/>
          </w:tcPr>
          <w:p w14:paraId="526F20D8" w14:textId="77777777" w:rsidR="0023658E" w:rsidRPr="00F862B2" w:rsidRDefault="0023658E" w:rsidP="0023658E">
            <w:pPr>
              <w:rPr>
                <w:rFonts w:ascii="Aptos" w:hAnsi="Aptos"/>
                <w:sz w:val="14"/>
              </w:rPr>
            </w:pPr>
            <w:r w:rsidRPr="00F862B2">
              <w:rPr>
                <w:rFonts w:ascii="Aptos" w:hAnsi="Aptos"/>
                <w:sz w:val="14"/>
              </w:rPr>
              <w:t>The risk of disrupting the current use of the property due to temporary occupation and imposed restrictions may lead to difficulties in the daily lives of users, temporary loss of income, and reduced public acceptance of the project.</w:t>
            </w:r>
          </w:p>
          <w:p w14:paraId="1252F90A" w14:textId="603FE2E7"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1428A497" w14:textId="5E46FA5D" w:rsidR="0023658E" w:rsidRPr="00F862B2" w:rsidRDefault="0023658E" w:rsidP="0023658E">
            <w:pPr>
              <w:rPr>
                <w:rFonts w:ascii="Aptos" w:hAnsi="Aptos"/>
              </w:rPr>
            </w:pPr>
            <w:r w:rsidRPr="00F862B2">
              <w:rPr>
                <w:rFonts w:ascii="Aptos" w:hAnsi="Aptos"/>
                <w:sz w:val="14"/>
              </w:rPr>
              <w:t>1. Use temporary seizures instead of permanent ones wherever permanent seizures are not technically necessary—a decision justified technically in the project documentation.</w:t>
            </w:r>
            <w:r w:rsidRPr="00F862B2">
              <w:rPr>
                <w:rFonts w:ascii="Aptos" w:hAnsi="Aptos"/>
                <w:sz w:val="14"/>
              </w:rPr>
              <w:br/>
            </w:r>
            <w:r w:rsidRPr="00F862B2">
              <w:rPr>
                <w:rFonts w:ascii="Aptos" w:hAnsi="Aptos"/>
                <w:sz w:val="14"/>
              </w:rPr>
              <w:br/>
              <w:t>2. Inventory of the property’s condition (photographic documentation + report) prior to occupation—report signed by the owner and the Investor; in special situations, a unilateral report.</w:t>
            </w:r>
            <w:r w:rsidRPr="00F862B2">
              <w:rPr>
                <w:rFonts w:ascii="Aptos" w:hAnsi="Aptos"/>
                <w:sz w:val="14"/>
              </w:rPr>
              <w:br/>
            </w:r>
            <w:r w:rsidRPr="00F862B2">
              <w:rPr>
                <w:rFonts w:ascii="Aptos" w:hAnsi="Aptos"/>
                <w:sz w:val="14"/>
              </w:rPr>
              <w:br/>
              <w:t>3. Compensation payment for the occupation prior to the Contractor’s entry onto the property.</w:t>
            </w:r>
            <w:r w:rsidRPr="00F862B2">
              <w:rPr>
                <w:rFonts w:ascii="Aptos" w:hAnsi="Aptos"/>
                <w:sz w:val="14"/>
              </w:rPr>
              <w:br/>
              <w:t>4. Payment of compensation for lost income.</w:t>
            </w:r>
            <w:r w:rsidRPr="00F862B2">
              <w:rPr>
                <w:rFonts w:ascii="Aptos" w:hAnsi="Aptos"/>
                <w:sz w:val="14"/>
              </w:rPr>
              <w:br/>
              <w:t>5. Restoration of the property to its previous condition – confirmed by an acceptance report signed by the owner.</w:t>
            </w:r>
          </w:p>
        </w:tc>
        <w:tc>
          <w:tcPr>
            <w:tcW w:w="1417" w:type="dxa"/>
            <w:tcMar>
              <w:top w:w="70" w:type="dxa"/>
              <w:left w:w="70" w:type="dxa"/>
              <w:bottom w:w="70" w:type="dxa"/>
              <w:right w:w="70" w:type="dxa"/>
            </w:tcMar>
            <w:vAlign w:val="center"/>
          </w:tcPr>
          <w:p w14:paraId="763EF1EB" w14:textId="61DC6575" w:rsidR="0023658E" w:rsidRPr="00F862B2" w:rsidRDefault="0023658E" w:rsidP="0023658E">
            <w:pPr>
              <w:rPr>
                <w:rFonts w:ascii="Aptos" w:hAnsi="Aptos"/>
              </w:rPr>
            </w:pPr>
            <w:r w:rsidRPr="00F862B2">
              <w:rPr>
                <w:rFonts w:ascii="Aptos" w:hAnsi="Aptos"/>
                <w:sz w:val="14"/>
              </w:rPr>
              <w:t>Task Site and Access Roads;</w:t>
            </w:r>
            <w:r w:rsidRPr="00F862B2">
              <w:rPr>
                <w:rFonts w:ascii="Aptos" w:hAnsi="Aptos"/>
                <w:sz w:val="14"/>
              </w:rPr>
              <w:br/>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67D3C5FF" w14:textId="70338E41"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425FAAC4" w14:textId="77777777" w:rsidR="0023658E" w:rsidRPr="00F862B2" w:rsidRDefault="0023658E" w:rsidP="0023658E">
            <w:pPr>
              <w:rPr>
                <w:rFonts w:ascii="Aptos" w:hAnsi="Aptos"/>
              </w:rPr>
            </w:pPr>
            <w:r w:rsidRPr="00F862B2">
              <w:rPr>
                <w:rFonts w:ascii="Aptos" w:hAnsi="Aptos"/>
                <w:sz w:val="14"/>
              </w:rPr>
              <w:t>Handover and return reports;</w:t>
            </w:r>
            <w:r w:rsidRPr="00F862B2">
              <w:rPr>
                <w:rFonts w:ascii="Aptos" w:hAnsi="Aptos"/>
                <w:sz w:val="14"/>
              </w:rPr>
              <w:br/>
              <w:t>PAP inventory;</w:t>
            </w:r>
            <w:r w:rsidRPr="00F862B2">
              <w:rPr>
                <w:rFonts w:ascii="Aptos" w:hAnsi="Aptos"/>
                <w:sz w:val="14"/>
              </w:rPr>
              <w:br/>
              <w:t>GRM register;</w:t>
            </w:r>
            <w:r w:rsidRPr="00F862B2">
              <w:rPr>
                <w:rFonts w:ascii="Aptos" w:hAnsi="Aptos"/>
                <w:sz w:val="14"/>
              </w:rPr>
              <w:br/>
              <w:t>Contractor’s monthly reports</w:t>
            </w:r>
            <w:r w:rsidRPr="00F862B2">
              <w:rPr>
                <w:rFonts w:ascii="Aptos" w:hAnsi="Aptos"/>
                <w:sz w:val="14"/>
              </w:rPr>
              <w:br/>
            </w:r>
            <w:r w:rsidRPr="00F862B2">
              <w:rPr>
                <w:rFonts w:ascii="Aptos" w:hAnsi="Aptos"/>
                <w:sz w:val="14"/>
              </w:rPr>
              <w:br/>
              <w:t>% of plots with a handover report;</w:t>
            </w:r>
            <w:r w:rsidRPr="00F862B2">
              <w:rPr>
                <w:rFonts w:ascii="Aptos" w:hAnsi="Aptos"/>
                <w:sz w:val="14"/>
              </w:rPr>
              <w:br/>
              <w:t>% of compensation paid prior to entry;</w:t>
            </w:r>
            <w:r w:rsidRPr="00F862B2">
              <w:rPr>
                <w:rFonts w:ascii="Aptos" w:hAnsi="Aptos"/>
                <w:sz w:val="14"/>
              </w:rPr>
              <w:br/>
              <w:t>100% of properties restored to their previous condition</w:t>
            </w:r>
            <w:r w:rsidRPr="00F862B2">
              <w:rPr>
                <w:rFonts w:ascii="Aptos" w:hAnsi="Aptos"/>
                <w:sz w:val="14"/>
              </w:rPr>
              <w:br/>
              <w:t>Number of grievances/complaints regarding temporary seizures and the condition of restored properties registered with the GRM.</w:t>
            </w:r>
          </w:p>
        </w:tc>
        <w:tc>
          <w:tcPr>
            <w:tcW w:w="1247" w:type="dxa"/>
            <w:tcMar>
              <w:top w:w="70" w:type="dxa"/>
              <w:left w:w="70" w:type="dxa"/>
              <w:bottom w:w="70" w:type="dxa"/>
              <w:right w:w="70" w:type="dxa"/>
            </w:tcMar>
            <w:vAlign w:val="center"/>
          </w:tcPr>
          <w:p w14:paraId="6B2706F4"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5342B21B" w14:textId="5F2D1D75" w:rsidR="0023658E" w:rsidRPr="00F862B2" w:rsidRDefault="0023658E" w:rsidP="0023658E">
            <w:pPr>
              <w:rPr>
                <w:rFonts w:ascii="Aptos" w:hAnsi="Aptos"/>
              </w:rPr>
            </w:pPr>
            <w:r w:rsidRPr="00F862B2">
              <w:rPr>
                <w:rFonts w:ascii="Aptos" w:hAnsi="Aptos"/>
                <w:sz w:val="14"/>
              </w:rPr>
              <w:t>Contract Engineer / Investor</w:t>
            </w:r>
          </w:p>
        </w:tc>
      </w:tr>
      <w:tr w:rsidR="0023658E" w:rsidRPr="00F862B2" w14:paraId="6B2A9D6B" w14:textId="77777777" w:rsidTr="00E73734">
        <w:trPr>
          <w:trHeight w:val="300"/>
          <w:jc w:val="center"/>
        </w:trPr>
        <w:tc>
          <w:tcPr>
            <w:tcW w:w="454" w:type="dxa"/>
            <w:tcMar>
              <w:top w:w="70" w:type="dxa"/>
              <w:left w:w="70" w:type="dxa"/>
              <w:bottom w:w="70" w:type="dxa"/>
              <w:right w:w="70" w:type="dxa"/>
            </w:tcMar>
            <w:vAlign w:val="center"/>
          </w:tcPr>
          <w:p w14:paraId="5C8A6AED" w14:textId="1B77DC00" w:rsidR="0023658E" w:rsidRPr="00F862B2" w:rsidRDefault="00993C68" w:rsidP="0023658E">
            <w:pPr>
              <w:jc w:val="center"/>
              <w:rPr>
                <w:rFonts w:ascii="Aptos" w:hAnsi="Aptos"/>
              </w:rPr>
            </w:pPr>
            <w:r>
              <w:rPr>
                <w:rFonts w:ascii="Aptos" w:hAnsi="Aptos"/>
                <w:b/>
                <w:sz w:val="15"/>
              </w:rPr>
              <w:t>43</w:t>
            </w:r>
          </w:p>
        </w:tc>
        <w:tc>
          <w:tcPr>
            <w:tcW w:w="1531" w:type="dxa"/>
            <w:tcMar>
              <w:top w:w="70" w:type="dxa"/>
              <w:left w:w="70" w:type="dxa"/>
              <w:bottom w:w="70" w:type="dxa"/>
              <w:right w:w="70" w:type="dxa"/>
            </w:tcMar>
            <w:vAlign w:val="center"/>
          </w:tcPr>
          <w:p w14:paraId="4534DD3D" w14:textId="77777777" w:rsidR="0023658E" w:rsidRPr="00F862B2" w:rsidRDefault="0023658E" w:rsidP="0023658E">
            <w:pPr>
              <w:rPr>
                <w:rFonts w:ascii="Aptos" w:hAnsi="Aptos"/>
              </w:rPr>
            </w:pPr>
            <w:r w:rsidRPr="00F862B2">
              <w:rPr>
                <w:rFonts w:ascii="Aptos" w:hAnsi="Aptos"/>
                <w:sz w:val="14"/>
              </w:rPr>
              <w:t>Real Estate Acquisition and Legal Encumbrances</w:t>
            </w:r>
          </w:p>
        </w:tc>
        <w:tc>
          <w:tcPr>
            <w:tcW w:w="2598" w:type="dxa"/>
            <w:tcMar>
              <w:top w:w="70" w:type="dxa"/>
              <w:left w:w="70" w:type="dxa"/>
              <w:bottom w:w="70" w:type="dxa"/>
              <w:right w:w="70" w:type="dxa"/>
            </w:tcMar>
            <w:vAlign w:val="center"/>
          </w:tcPr>
          <w:p w14:paraId="6B4618E7" w14:textId="118FFC9D" w:rsidR="0023658E" w:rsidRPr="00F862B2" w:rsidRDefault="0023658E" w:rsidP="0023658E">
            <w:pPr>
              <w:rPr>
                <w:rFonts w:ascii="Aptos" w:hAnsi="Aptos"/>
                <w:sz w:val="14"/>
              </w:rPr>
            </w:pPr>
            <w:r w:rsidRPr="00F862B2">
              <w:rPr>
                <w:rFonts w:ascii="Aptos" w:hAnsi="Aptos"/>
                <w:sz w:val="14"/>
              </w:rPr>
              <w:t>The risks associated with acquiring real estate encumbered by third-party rights may lead to delays in compensation payment, legal and administrative complications, and, consequently, a decline in public support for the project</w:t>
            </w:r>
          </w:p>
          <w:p w14:paraId="18185085" w14:textId="47980ACE"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77D5AC3F" w14:textId="77777777" w:rsidR="0023658E" w:rsidRPr="00F862B2" w:rsidRDefault="0023658E" w:rsidP="0023658E">
            <w:pPr>
              <w:rPr>
                <w:rFonts w:ascii="Aptos" w:hAnsi="Aptos"/>
              </w:rPr>
            </w:pPr>
            <w:r w:rsidRPr="00F862B2">
              <w:rPr>
                <w:rFonts w:ascii="Aptos" w:hAnsi="Aptos"/>
                <w:sz w:val="14"/>
              </w:rPr>
              <w:t>1. Identify properties encumbered by mortgages before submitting an application for IPIP/PfRI.</w:t>
            </w:r>
            <w:r w:rsidRPr="00F862B2">
              <w:rPr>
                <w:rFonts w:ascii="Aptos" w:hAnsi="Aptos"/>
                <w:sz w:val="14"/>
              </w:rPr>
              <w:br/>
              <w:t>2. Provide each PAP with individual information on the procedure for handling the mortgage during compensation payment.</w:t>
            </w:r>
            <w:r w:rsidRPr="00F862B2">
              <w:rPr>
                <w:rFonts w:ascii="Aptos" w:hAnsi="Aptos"/>
                <w:sz w:val="14"/>
              </w:rPr>
              <w:br/>
              <w:t>3. Coordinate with creditor banks to determine the method of mortgage settlement—prior to the compensation payment.</w:t>
            </w:r>
          </w:p>
        </w:tc>
        <w:tc>
          <w:tcPr>
            <w:tcW w:w="1417" w:type="dxa"/>
            <w:tcMar>
              <w:top w:w="70" w:type="dxa"/>
              <w:left w:w="70" w:type="dxa"/>
              <w:bottom w:w="70" w:type="dxa"/>
              <w:right w:w="70" w:type="dxa"/>
            </w:tcMar>
            <w:vAlign w:val="center"/>
          </w:tcPr>
          <w:p w14:paraId="5B3DD3FD" w14:textId="5BBAE6D5" w:rsidR="0023658E" w:rsidRPr="00F862B2" w:rsidRDefault="0023658E" w:rsidP="0023658E">
            <w:pPr>
              <w:rPr>
                <w:rFonts w:ascii="Aptos" w:hAnsi="Aptos"/>
              </w:rPr>
            </w:pPr>
            <w:r w:rsidRPr="00F862B2">
              <w:rPr>
                <w:rFonts w:ascii="Aptos" w:hAnsi="Aptos"/>
                <w:sz w:val="14"/>
              </w:rPr>
              <w:t>Task Area</w:t>
            </w:r>
            <w:r w:rsidRPr="00F862B2">
              <w:rPr>
                <w:rFonts w:ascii="Aptos" w:hAnsi="Aptos"/>
                <w:sz w:val="14"/>
              </w:rPr>
              <w:br/>
            </w:r>
            <w:r w:rsidRPr="00F862B2">
              <w:rPr>
                <w:rFonts w:ascii="Aptos" w:hAnsi="Aptos"/>
                <w:sz w:val="14"/>
              </w:rPr>
              <w:br/>
              <w:t>Preparation Phase</w:t>
            </w:r>
            <w:r w:rsidRPr="00F862B2">
              <w:rPr>
                <w:rFonts w:ascii="Aptos" w:hAnsi="Aptos"/>
                <w:sz w:val="14"/>
              </w:rPr>
              <w:br/>
              <w:t>Construction Phase</w:t>
            </w:r>
          </w:p>
        </w:tc>
        <w:tc>
          <w:tcPr>
            <w:tcW w:w="1247" w:type="dxa"/>
            <w:tcMar>
              <w:top w:w="70" w:type="dxa"/>
              <w:left w:w="70" w:type="dxa"/>
              <w:bottom w:w="70" w:type="dxa"/>
              <w:right w:w="70" w:type="dxa"/>
            </w:tcMar>
            <w:vAlign w:val="center"/>
          </w:tcPr>
          <w:p w14:paraId="6DFA6859" w14:textId="60CFF72E"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3A821D90" w14:textId="77777777" w:rsidR="0023658E" w:rsidRPr="00F862B2" w:rsidRDefault="0023658E" w:rsidP="0023658E">
            <w:pPr>
              <w:rPr>
                <w:rFonts w:ascii="Aptos" w:hAnsi="Aptos"/>
              </w:rPr>
            </w:pPr>
            <w:r w:rsidRPr="00F862B2">
              <w:rPr>
                <w:rFonts w:ascii="Aptos" w:hAnsi="Aptos"/>
                <w:sz w:val="14"/>
              </w:rPr>
              <w:t>Review of land and mortgage registers;</w:t>
            </w:r>
            <w:r w:rsidRPr="00F862B2">
              <w:rPr>
                <w:rFonts w:ascii="Aptos" w:hAnsi="Aptos"/>
                <w:sz w:val="14"/>
              </w:rPr>
              <w:br/>
              <w:t>PAP inventory;</w:t>
            </w:r>
            <w:r w:rsidRPr="00F862B2">
              <w:rPr>
                <w:rFonts w:ascii="Aptos" w:hAnsi="Aptos"/>
                <w:sz w:val="14"/>
              </w:rPr>
              <w:br/>
              <w:t>GRM registry;</w:t>
            </w:r>
            <w:r w:rsidRPr="00F862B2">
              <w:rPr>
                <w:rFonts w:ascii="Aptos" w:hAnsi="Aptos"/>
                <w:sz w:val="14"/>
              </w:rPr>
              <w:br/>
            </w:r>
            <w:r w:rsidRPr="00F862B2">
              <w:rPr>
                <w:rFonts w:ascii="Aptos" w:hAnsi="Aptos"/>
                <w:sz w:val="14"/>
              </w:rPr>
              <w:br/>
              <w:t>% of mortgaged properties identified;</w:t>
            </w:r>
            <w:r w:rsidRPr="00F862B2">
              <w:rPr>
                <w:rFonts w:ascii="Aptos" w:hAnsi="Aptos"/>
                <w:sz w:val="14"/>
              </w:rPr>
              <w:br/>
              <w:t>% of PAP properties with mortgages covered by pre-disbursement information; no disputed cases of reduced compensation</w:t>
            </w:r>
            <w:r w:rsidRPr="00F862B2">
              <w:rPr>
                <w:rFonts w:ascii="Aptos" w:hAnsi="Aptos"/>
                <w:sz w:val="14"/>
              </w:rPr>
              <w:br/>
              <w:t>Number of grievances/complaints regarding mortgage settlements registered with the GRM.</w:t>
            </w:r>
          </w:p>
        </w:tc>
        <w:tc>
          <w:tcPr>
            <w:tcW w:w="1247" w:type="dxa"/>
            <w:tcMar>
              <w:top w:w="70" w:type="dxa"/>
              <w:left w:w="70" w:type="dxa"/>
              <w:bottom w:w="70" w:type="dxa"/>
              <w:right w:w="70" w:type="dxa"/>
            </w:tcMar>
            <w:vAlign w:val="center"/>
          </w:tcPr>
          <w:p w14:paraId="2CB4E146"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32330A9B" w14:textId="254A8C36" w:rsidR="0023658E" w:rsidRPr="00F862B2" w:rsidRDefault="0023658E" w:rsidP="0023658E">
            <w:pPr>
              <w:rPr>
                <w:rFonts w:ascii="Aptos" w:hAnsi="Aptos"/>
              </w:rPr>
            </w:pPr>
            <w:r w:rsidRPr="00F862B2">
              <w:rPr>
                <w:rFonts w:ascii="Aptos" w:hAnsi="Aptos"/>
                <w:sz w:val="14"/>
              </w:rPr>
              <w:t>Investor / Consultant</w:t>
            </w:r>
          </w:p>
        </w:tc>
      </w:tr>
      <w:tr w:rsidR="0023658E" w:rsidRPr="00F862B2" w14:paraId="7A57D8E4" w14:textId="77777777" w:rsidTr="00E73734">
        <w:trPr>
          <w:trHeight w:val="300"/>
          <w:jc w:val="center"/>
        </w:trPr>
        <w:tc>
          <w:tcPr>
            <w:tcW w:w="454" w:type="dxa"/>
            <w:tcMar>
              <w:top w:w="70" w:type="dxa"/>
              <w:left w:w="70" w:type="dxa"/>
              <w:bottom w:w="70" w:type="dxa"/>
              <w:right w:w="70" w:type="dxa"/>
            </w:tcMar>
            <w:vAlign w:val="center"/>
          </w:tcPr>
          <w:p w14:paraId="5CE60C27" w14:textId="603FB7C0" w:rsidR="0023658E" w:rsidRPr="00F862B2" w:rsidRDefault="00993C68" w:rsidP="0023658E">
            <w:pPr>
              <w:jc w:val="center"/>
              <w:rPr>
                <w:rFonts w:ascii="Aptos" w:hAnsi="Aptos"/>
              </w:rPr>
            </w:pPr>
            <w:r>
              <w:rPr>
                <w:rFonts w:ascii="Aptos" w:hAnsi="Aptos"/>
                <w:b/>
                <w:sz w:val="15"/>
              </w:rPr>
              <w:t>44</w:t>
            </w:r>
          </w:p>
        </w:tc>
        <w:tc>
          <w:tcPr>
            <w:tcW w:w="1531" w:type="dxa"/>
            <w:tcMar>
              <w:top w:w="70" w:type="dxa"/>
              <w:left w:w="70" w:type="dxa"/>
              <w:bottom w:w="70" w:type="dxa"/>
              <w:right w:w="70" w:type="dxa"/>
            </w:tcMar>
            <w:vAlign w:val="center"/>
          </w:tcPr>
          <w:p w14:paraId="006D1ECC" w14:textId="77777777" w:rsidR="0023658E" w:rsidRPr="00F862B2" w:rsidRDefault="0023658E" w:rsidP="0023658E">
            <w:pPr>
              <w:rPr>
                <w:rFonts w:ascii="Aptos" w:hAnsi="Aptos"/>
              </w:rPr>
            </w:pPr>
            <w:r w:rsidRPr="00F862B2">
              <w:rPr>
                <w:rFonts w:ascii="Aptos" w:hAnsi="Aptos"/>
                <w:sz w:val="14"/>
              </w:rPr>
              <w:t>Access to recreational resources</w:t>
            </w:r>
          </w:p>
        </w:tc>
        <w:tc>
          <w:tcPr>
            <w:tcW w:w="2598" w:type="dxa"/>
            <w:tcMar>
              <w:top w:w="70" w:type="dxa"/>
              <w:left w:w="70" w:type="dxa"/>
              <w:bottom w:w="70" w:type="dxa"/>
              <w:right w:w="70" w:type="dxa"/>
            </w:tcMar>
            <w:vAlign w:val="center"/>
          </w:tcPr>
          <w:p w14:paraId="1291FC8A" w14:textId="77777777" w:rsidR="0023658E" w:rsidRPr="00F862B2" w:rsidRDefault="0023658E" w:rsidP="0023658E">
            <w:pPr>
              <w:rPr>
                <w:rFonts w:ascii="Aptos" w:hAnsi="Aptos"/>
                <w:sz w:val="14"/>
              </w:rPr>
            </w:pPr>
            <w:r w:rsidRPr="00F862B2">
              <w:rPr>
                <w:rFonts w:ascii="Aptos" w:hAnsi="Aptos"/>
                <w:sz w:val="14"/>
              </w:rPr>
              <w:t>The risk of limited access to recreational resources may lead to a decline in the quality of life for local communities and reduced public acceptance of the project.</w:t>
            </w:r>
          </w:p>
          <w:p w14:paraId="7543176D" w14:textId="2EE35AAD"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29E6ADF5" w14:textId="77777777" w:rsidR="0023658E" w:rsidRPr="00F862B2" w:rsidRDefault="0023658E" w:rsidP="0023658E">
            <w:pPr>
              <w:rPr>
                <w:rFonts w:ascii="Aptos" w:hAnsi="Aptos"/>
                <w:lang w:val="pl-PL"/>
              </w:rPr>
            </w:pPr>
            <w:r w:rsidRPr="00F862B2">
              <w:rPr>
                <w:rFonts w:ascii="Aptos" w:hAnsi="Aptos"/>
                <w:sz w:val="14"/>
              </w:rPr>
              <w:t>1. Notify the Polish Angling Association and pond users of the schedule for closing access to the water bodies.</w:t>
            </w:r>
            <w:r w:rsidRPr="00F862B2">
              <w:rPr>
                <w:rFonts w:ascii="Aptos" w:hAnsi="Aptos"/>
                <w:sz w:val="14"/>
              </w:rPr>
              <w:br/>
              <w:t>2. Design and construct paved boat ramps with a slope that allows for safe descent with a boat trailer –</w:t>
            </w:r>
            <w:r w:rsidRPr="00F862B2">
              <w:rPr>
                <w:rFonts w:ascii="Aptos" w:hAnsi="Aptos"/>
                <w:sz w:val="14"/>
              </w:rPr>
              <w:br/>
              <w:t xml:space="preserve">3. </w:t>
            </w:r>
            <w:r w:rsidRPr="00F862B2">
              <w:rPr>
                <w:rFonts w:ascii="Aptos" w:hAnsi="Aptos"/>
                <w:sz w:val="14"/>
                <w:lang w:val="pl-PL"/>
              </w:rPr>
              <w:t>Designating paved areas for portable toilets and waste containers</w:t>
            </w:r>
          </w:p>
        </w:tc>
        <w:tc>
          <w:tcPr>
            <w:tcW w:w="1417" w:type="dxa"/>
            <w:tcMar>
              <w:top w:w="70" w:type="dxa"/>
              <w:left w:w="70" w:type="dxa"/>
              <w:bottom w:w="70" w:type="dxa"/>
              <w:right w:w="70" w:type="dxa"/>
            </w:tcMar>
            <w:vAlign w:val="center"/>
          </w:tcPr>
          <w:p w14:paraId="11AC4AAD" w14:textId="1353AEAC" w:rsidR="0023658E" w:rsidRPr="00F862B2" w:rsidRDefault="0023658E" w:rsidP="0023658E">
            <w:pPr>
              <w:rPr>
                <w:rFonts w:ascii="Aptos" w:hAnsi="Aptos"/>
              </w:rPr>
            </w:pPr>
            <w:r w:rsidRPr="00F862B2">
              <w:rPr>
                <w:rFonts w:ascii="Aptos" w:hAnsi="Aptos"/>
                <w:sz w:val="14"/>
              </w:rPr>
              <w:t>Task Area</w:t>
            </w:r>
            <w:r w:rsidRPr="00F862B2">
              <w:rPr>
                <w:rFonts w:ascii="Aptos" w:hAnsi="Aptos"/>
                <w:sz w:val="14"/>
              </w:rPr>
              <w:br/>
            </w:r>
            <w:r w:rsidRPr="00F862B2">
              <w:rPr>
                <w:rFonts w:ascii="Aptos" w:hAnsi="Aptos"/>
                <w:sz w:val="14"/>
              </w:rPr>
              <w:br/>
              <w:t>Preparation Phase</w:t>
            </w:r>
            <w:r w:rsidRPr="00F862B2">
              <w:rPr>
                <w:rFonts w:ascii="Aptos" w:hAnsi="Aptos"/>
                <w:sz w:val="14"/>
              </w:rPr>
              <w:br/>
            </w:r>
            <w:r w:rsidRPr="00F862B2">
              <w:rPr>
                <w:rFonts w:ascii="Aptos" w:hAnsi="Aptos"/>
                <w:sz w:val="14"/>
              </w:rPr>
              <w:br/>
              <w:t>Construction Phase</w:t>
            </w:r>
          </w:p>
        </w:tc>
        <w:tc>
          <w:tcPr>
            <w:tcW w:w="1247" w:type="dxa"/>
            <w:tcMar>
              <w:top w:w="70" w:type="dxa"/>
              <w:left w:w="70" w:type="dxa"/>
              <w:bottom w:w="70" w:type="dxa"/>
              <w:right w:w="70" w:type="dxa"/>
            </w:tcMar>
            <w:vAlign w:val="center"/>
          </w:tcPr>
          <w:p w14:paraId="19B98AF1" w14:textId="4CBB145B" w:rsidR="0023658E" w:rsidRPr="00F862B2" w:rsidRDefault="0023658E" w:rsidP="0023658E">
            <w:pPr>
              <w:rPr>
                <w:rFonts w:ascii="Aptos" w:hAnsi="Aptos"/>
              </w:rPr>
            </w:pPr>
            <w:r w:rsidRPr="00F862B2">
              <w:rPr>
                <w:rFonts w:ascii="Aptos" w:hAnsi="Aptos"/>
                <w:sz w:val="14"/>
              </w:rPr>
              <w:t>Investor / Consultant / Construction Contractor</w:t>
            </w:r>
          </w:p>
        </w:tc>
        <w:tc>
          <w:tcPr>
            <w:tcW w:w="2324" w:type="dxa"/>
            <w:tcMar>
              <w:top w:w="70" w:type="dxa"/>
              <w:left w:w="70" w:type="dxa"/>
              <w:bottom w:w="70" w:type="dxa"/>
              <w:right w:w="70" w:type="dxa"/>
            </w:tcMar>
            <w:vAlign w:val="center"/>
          </w:tcPr>
          <w:p w14:paraId="7E140CF3" w14:textId="77777777" w:rsidR="0023658E" w:rsidRPr="00F862B2" w:rsidRDefault="0023658E" w:rsidP="0023658E">
            <w:pPr>
              <w:rPr>
                <w:rFonts w:ascii="Aptos" w:hAnsi="Aptos"/>
              </w:rPr>
            </w:pPr>
            <w:r w:rsidRPr="00F862B2">
              <w:rPr>
                <w:rFonts w:ascii="Aptos" w:hAnsi="Aptos"/>
                <w:sz w:val="14"/>
              </w:rPr>
              <w:t>Review of informational documentation (letters to the PAA);</w:t>
            </w:r>
            <w:r w:rsidRPr="00F862B2">
              <w:rPr>
                <w:rFonts w:ascii="Aptos" w:hAnsi="Aptos"/>
                <w:sz w:val="14"/>
              </w:rPr>
              <w:br/>
              <w:t>Work acceptance report</w:t>
            </w:r>
            <w:r w:rsidRPr="00F862B2">
              <w:rPr>
                <w:rFonts w:ascii="Aptos" w:hAnsi="Aptos"/>
                <w:sz w:val="14"/>
              </w:rPr>
              <w:br/>
            </w:r>
            <w:r w:rsidRPr="00F862B2">
              <w:rPr>
                <w:rFonts w:ascii="Aptos" w:hAnsi="Aptos"/>
                <w:sz w:val="14"/>
              </w:rPr>
              <w:br/>
              <w:t>Confirmation of notification to the PAA; number of slipways completed;</w:t>
            </w:r>
            <w:r w:rsidRPr="00F862B2">
              <w:rPr>
                <w:rFonts w:ascii="Aptos" w:hAnsi="Aptos"/>
                <w:sz w:val="14"/>
              </w:rPr>
              <w:br/>
              <w:t>Number of designated paved areas</w:t>
            </w:r>
          </w:p>
        </w:tc>
        <w:tc>
          <w:tcPr>
            <w:tcW w:w="1247" w:type="dxa"/>
            <w:tcMar>
              <w:top w:w="70" w:type="dxa"/>
              <w:left w:w="70" w:type="dxa"/>
              <w:bottom w:w="70" w:type="dxa"/>
              <w:right w:w="70" w:type="dxa"/>
            </w:tcMar>
            <w:vAlign w:val="center"/>
          </w:tcPr>
          <w:p w14:paraId="6241B877" w14:textId="77777777" w:rsidR="0023658E" w:rsidRPr="00F862B2" w:rsidRDefault="0023658E" w:rsidP="0023658E">
            <w:pPr>
              <w:rPr>
                <w:rFonts w:ascii="Aptos" w:hAnsi="Aptos"/>
              </w:rPr>
            </w:pPr>
            <w:r w:rsidRPr="00F862B2">
              <w:rPr>
                <w:rFonts w:ascii="Aptos" w:hAnsi="Aptos"/>
                <w:sz w:val="14"/>
              </w:rPr>
              <w:t>Monthly</w:t>
            </w:r>
          </w:p>
        </w:tc>
        <w:tc>
          <w:tcPr>
            <w:tcW w:w="1814" w:type="dxa"/>
            <w:tcMar>
              <w:top w:w="70" w:type="dxa"/>
              <w:left w:w="70" w:type="dxa"/>
              <w:bottom w:w="70" w:type="dxa"/>
              <w:right w:w="70" w:type="dxa"/>
            </w:tcMar>
            <w:vAlign w:val="center"/>
          </w:tcPr>
          <w:p w14:paraId="0E4EA68B" w14:textId="4008C5D8" w:rsidR="0023658E" w:rsidRPr="00F862B2" w:rsidRDefault="0023658E" w:rsidP="0023658E">
            <w:pPr>
              <w:rPr>
                <w:rFonts w:ascii="Aptos" w:hAnsi="Aptos"/>
              </w:rPr>
            </w:pPr>
            <w:r w:rsidRPr="00F862B2">
              <w:rPr>
                <w:rFonts w:ascii="Aptos" w:hAnsi="Aptos"/>
                <w:sz w:val="14"/>
              </w:rPr>
              <w:t>Contract Engineer / Investor</w:t>
            </w:r>
          </w:p>
        </w:tc>
      </w:tr>
      <w:tr w:rsidR="0023658E" w:rsidRPr="00F862B2" w14:paraId="33B1B127"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346221A6" w14:textId="77777777" w:rsidR="0023658E" w:rsidRPr="00D95A90" w:rsidRDefault="0023658E" w:rsidP="0023658E">
            <w:pPr>
              <w:rPr>
                <w:rFonts w:ascii="Aptos" w:hAnsi="Aptos"/>
                <w:bCs/>
              </w:rPr>
            </w:pPr>
            <w:r w:rsidRPr="00D95A90">
              <w:rPr>
                <w:rFonts w:ascii="Aptos" w:hAnsi="Aptos"/>
                <w:bCs/>
                <w:sz w:val="14"/>
              </w:rPr>
              <w:t>Standard 6 – Biodiversity conservation and sustainable management of living natural resources</w:t>
            </w:r>
          </w:p>
        </w:tc>
      </w:tr>
      <w:tr w:rsidR="0023658E" w:rsidRPr="00F862B2" w14:paraId="359807CD" w14:textId="77777777" w:rsidTr="00E73734">
        <w:trPr>
          <w:trHeight w:val="300"/>
          <w:jc w:val="center"/>
        </w:trPr>
        <w:tc>
          <w:tcPr>
            <w:tcW w:w="454" w:type="dxa"/>
            <w:tcMar>
              <w:top w:w="70" w:type="dxa"/>
              <w:left w:w="70" w:type="dxa"/>
              <w:bottom w:w="70" w:type="dxa"/>
              <w:right w:w="70" w:type="dxa"/>
            </w:tcMar>
            <w:vAlign w:val="center"/>
          </w:tcPr>
          <w:p w14:paraId="42E5E276" w14:textId="77D92A19" w:rsidR="0023658E" w:rsidRPr="00F862B2" w:rsidRDefault="00993C68" w:rsidP="0023658E">
            <w:pPr>
              <w:jc w:val="center"/>
              <w:rPr>
                <w:rFonts w:ascii="Aptos" w:hAnsi="Aptos"/>
              </w:rPr>
            </w:pPr>
            <w:r>
              <w:rPr>
                <w:rFonts w:ascii="Aptos" w:hAnsi="Aptos"/>
                <w:b/>
                <w:sz w:val="15"/>
              </w:rPr>
              <w:t>45</w:t>
            </w:r>
          </w:p>
        </w:tc>
        <w:tc>
          <w:tcPr>
            <w:tcW w:w="1531" w:type="dxa"/>
            <w:tcMar>
              <w:top w:w="70" w:type="dxa"/>
              <w:left w:w="70" w:type="dxa"/>
              <w:bottom w:w="70" w:type="dxa"/>
              <w:right w:w="70" w:type="dxa"/>
            </w:tcMar>
            <w:vAlign w:val="center"/>
          </w:tcPr>
          <w:p w14:paraId="082D92AD" w14:textId="77777777" w:rsidR="0023658E" w:rsidRPr="00E73734" w:rsidRDefault="0023658E" w:rsidP="0023658E">
            <w:pPr>
              <w:rPr>
                <w:rFonts w:ascii="Aptos" w:hAnsi="Aptos"/>
              </w:rPr>
            </w:pPr>
            <w:r w:rsidRPr="00E73734">
              <w:rPr>
                <w:rFonts w:ascii="Aptos" w:hAnsi="Aptos"/>
                <w:sz w:val="14"/>
              </w:rPr>
              <w:t>Ichthyofauna / fish fauna – fish migration / Nysa Kłodzka</w:t>
            </w:r>
          </w:p>
        </w:tc>
        <w:tc>
          <w:tcPr>
            <w:tcW w:w="2598" w:type="dxa"/>
            <w:tcMar>
              <w:top w:w="70" w:type="dxa"/>
              <w:left w:w="70" w:type="dxa"/>
              <w:bottom w:w="70" w:type="dxa"/>
              <w:right w:w="70" w:type="dxa"/>
            </w:tcMar>
            <w:vAlign w:val="center"/>
          </w:tcPr>
          <w:p w14:paraId="5760A71A" w14:textId="77777777" w:rsidR="0023658E" w:rsidRPr="00F862B2" w:rsidRDefault="0023658E" w:rsidP="0023658E">
            <w:pPr>
              <w:rPr>
                <w:rFonts w:ascii="Aptos" w:hAnsi="Aptos"/>
              </w:rPr>
            </w:pPr>
            <w:r w:rsidRPr="00F862B2">
              <w:rPr>
                <w:rFonts w:ascii="Aptos" w:hAnsi="Aptos"/>
                <w:sz w:val="14"/>
              </w:rPr>
              <w:t>Risk of disrupting the ecological continuity of the watercourse as a result of dam construction and restricting fish migration, including protected species.</w:t>
            </w:r>
          </w:p>
        </w:tc>
        <w:tc>
          <w:tcPr>
            <w:tcW w:w="2448" w:type="dxa"/>
            <w:tcMar>
              <w:top w:w="70" w:type="dxa"/>
              <w:left w:w="70" w:type="dxa"/>
              <w:bottom w:w="70" w:type="dxa"/>
              <w:right w:w="70" w:type="dxa"/>
            </w:tcMar>
            <w:vAlign w:val="center"/>
          </w:tcPr>
          <w:p w14:paraId="31F76963" w14:textId="6130FEE3" w:rsidR="0023658E" w:rsidRPr="00F862B2" w:rsidRDefault="0023658E" w:rsidP="0023658E">
            <w:pPr>
              <w:rPr>
                <w:rFonts w:ascii="Aptos" w:hAnsi="Aptos"/>
              </w:rPr>
            </w:pPr>
            <w:r w:rsidRPr="47CBB5A2">
              <w:rPr>
                <w:rFonts w:ascii="Aptos" w:hAnsi="Aptos"/>
                <w:sz w:val="14"/>
                <w:szCs w:val="14"/>
              </w:rPr>
              <w:t>Ensuring the ecological continuity of the river through the construction of a fish pass / fish ladder and the implementation of solutions to reduce the risk of fish entering hydrotechnical structures.</w:t>
            </w:r>
            <w:r>
              <w:br/>
            </w:r>
            <w:r w:rsidRPr="47CBB5A2">
              <w:rPr>
                <w:rFonts w:ascii="Aptos" w:hAnsi="Aptos"/>
                <w:sz w:val="14"/>
                <w:szCs w:val="14"/>
              </w:rPr>
              <w:t>Conducting works in the riverbed outside of key fish spawning periods and implementing measures to limit the project’s impact on habitats, including in the vicinity of tributaries.</w:t>
            </w:r>
            <w:r>
              <w:br/>
            </w:r>
            <w:r w:rsidRPr="47CBB5A2">
              <w:rPr>
                <w:rFonts w:ascii="Aptos" w:hAnsi="Aptos"/>
                <w:sz w:val="14"/>
                <w:szCs w:val="14"/>
              </w:rPr>
              <w:t>Ensuring the possibility of adjusting technical solutions if they are found to be insufficiently effective. Detailed requirements regarding the fish passage’s parameters, operational standards, and effectiveness assessment methodology will be specified in</w:t>
            </w:r>
            <w:r w:rsidRPr="7309173C">
              <w:rPr>
                <w:rFonts w:ascii="Aptos" w:hAnsi="Aptos"/>
                <w:sz w:val="14"/>
                <w:szCs w:val="14"/>
              </w:rPr>
              <w:t>the</w:t>
            </w:r>
            <w:r w:rsidRPr="00E73734">
              <w:rPr>
                <w:sz w:val="14"/>
                <w:szCs w:val="14"/>
              </w:rPr>
              <w:t xml:space="preserve"> BMP and.</w:t>
            </w:r>
            <w:r>
              <w:t xml:space="preserve"> </w:t>
            </w:r>
            <w:r w:rsidRPr="47CBB5A2">
              <w:rPr>
                <w:rFonts w:ascii="Aptos" w:hAnsi="Aptos"/>
                <w:sz w:val="14"/>
                <w:szCs w:val="14"/>
              </w:rPr>
              <w:t>environmental decision and included in the C-ESMP.</w:t>
            </w:r>
            <w:r w:rsidRPr="0CD6AF7D">
              <w:rPr>
                <w:rFonts w:ascii="Aptos" w:hAnsi="Aptos"/>
                <w:sz w:val="14"/>
                <w:szCs w:val="14"/>
              </w:rPr>
              <w:t xml:space="preserve"> </w:t>
            </w:r>
          </w:p>
        </w:tc>
        <w:tc>
          <w:tcPr>
            <w:tcW w:w="1417" w:type="dxa"/>
            <w:tcMar>
              <w:top w:w="70" w:type="dxa"/>
              <w:left w:w="70" w:type="dxa"/>
              <w:bottom w:w="70" w:type="dxa"/>
              <w:right w:w="70" w:type="dxa"/>
            </w:tcMar>
            <w:vAlign w:val="center"/>
          </w:tcPr>
          <w:p w14:paraId="7B92C5BD" w14:textId="60A739A0" w:rsidR="0023658E" w:rsidRPr="00F862B2" w:rsidRDefault="0023658E" w:rsidP="0023658E">
            <w:pPr>
              <w:rPr>
                <w:rFonts w:ascii="Aptos" w:hAnsi="Aptos"/>
              </w:rPr>
            </w:pPr>
            <w:r w:rsidRPr="00F862B2">
              <w:rPr>
                <w:rFonts w:ascii="Aptos" w:hAnsi="Aptos"/>
                <w:sz w:val="14"/>
              </w:rPr>
              <w:t>Nysa Kłodzka River / design, construction, and operation</w:t>
            </w:r>
          </w:p>
        </w:tc>
        <w:tc>
          <w:tcPr>
            <w:tcW w:w="1247" w:type="dxa"/>
            <w:tcMar>
              <w:top w:w="70" w:type="dxa"/>
              <w:left w:w="70" w:type="dxa"/>
              <w:bottom w:w="70" w:type="dxa"/>
              <w:right w:w="70" w:type="dxa"/>
            </w:tcMar>
            <w:vAlign w:val="center"/>
          </w:tcPr>
          <w:p w14:paraId="48B8EE81" w14:textId="6C9936B2" w:rsidR="0023658E" w:rsidRPr="00F862B2" w:rsidRDefault="0023658E" w:rsidP="0023658E">
            <w:pPr>
              <w:rPr>
                <w:rFonts w:ascii="Aptos" w:hAnsi="Aptos"/>
              </w:rPr>
            </w:pPr>
            <w:r w:rsidRPr="00F862B2">
              <w:rPr>
                <w:rFonts w:ascii="Aptos" w:hAnsi="Aptos"/>
                <w:sz w:val="14"/>
              </w:rPr>
              <w:t>Designer/</w:t>
            </w:r>
            <w:r w:rsidRPr="00F862B2">
              <w:rPr>
                <w:rFonts w:ascii="Aptos" w:hAnsi="Aptos"/>
                <w:sz w:val="14"/>
              </w:rPr>
              <w:br/>
              <w:t>Ichthyologist Expert/ Investor / Construction Contractor</w:t>
            </w:r>
          </w:p>
        </w:tc>
        <w:tc>
          <w:tcPr>
            <w:tcW w:w="2324" w:type="dxa"/>
            <w:tcMar>
              <w:top w:w="70" w:type="dxa"/>
              <w:left w:w="70" w:type="dxa"/>
              <w:bottom w:w="70" w:type="dxa"/>
              <w:right w:w="70" w:type="dxa"/>
            </w:tcMar>
            <w:vAlign w:val="center"/>
          </w:tcPr>
          <w:p w14:paraId="79A294AA" w14:textId="77777777" w:rsidR="0023658E" w:rsidRPr="00F862B2" w:rsidRDefault="0023658E" w:rsidP="0023658E">
            <w:pPr>
              <w:rPr>
                <w:rFonts w:ascii="Aptos" w:hAnsi="Aptos"/>
              </w:rPr>
            </w:pPr>
            <w:r w:rsidRPr="3F3F6560">
              <w:rPr>
                <w:rFonts w:ascii="Aptos" w:hAnsi="Aptos"/>
                <w:sz w:val="14"/>
                <w:szCs w:val="14"/>
              </w:rPr>
              <w:t>Monitoring of the fish pass’s effectiveness (traps, automatic counters, methodology to be specified in the C-ESMP); inventory of the ichthyofauna / fish fauna upstream and downstream of the dam</w:t>
            </w:r>
            <w:r>
              <w:br/>
            </w:r>
            <w:r w:rsidRPr="3F3F6560">
              <w:rPr>
                <w:rFonts w:ascii="Aptos" w:hAnsi="Aptos"/>
                <w:sz w:val="14"/>
                <w:szCs w:val="14"/>
              </w:rPr>
              <w:t xml:space="preserve"> In the event of exceeding standards, deterioration of environmental quality, or justified grievances/complaints, corrective actions appropriate for the given component must be implemented.</w:t>
            </w:r>
          </w:p>
        </w:tc>
        <w:tc>
          <w:tcPr>
            <w:tcW w:w="1247" w:type="dxa"/>
            <w:tcMar>
              <w:top w:w="70" w:type="dxa"/>
              <w:left w:w="70" w:type="dxa"/>
              <w:bottom w:w="70" w:type="dxa"/>
              <w:right w:w="70" w:type="dxa"/>
            </w:tcMar>
            <w:vAlign w:val="center"/>
          </w:tcPr>
          <w:p w14:paraId="6D2E3ABC" w14:textId="77777777" w:rsidR="0023658E" w:rsidRPr="00F862B2" w:rsidRDefault="0023658E" w:rsidP="0023658E">
            <w:pPr>
              <w:rPr>
                <w:rFonts w:ascii="Aptos" w:hAnsi="Aptos"/>
              </w:rPr>
            </w:pPr>
            <w:r w:rsidRPr="00F862B2">
              <w:rPr>
                <w:rFonts w:ascii="Aptos" w:hAnsi="Aptos"/>
                <w:sz w:val="14"/>
              </w:rPr>
              <w:t>Periodically, particularly during fish migration periods</w:t>
            </w:r>
          </w:p>
        </w:tc>
        <w:tc>
          <w:tcPr>
            <w:tcW w:w="1814" w:type="dxa"/>
            <w:tcMar>
              <w:top w:w="70" w:type="dxa"/>
              <w:left w:w="70" w:type="dxa"/>
              <w:bottom w:w="70" w:type="dxa"/>
              <w:right w:w="70" w:type="dxa"/>
            </w:tcMar>
            <w:vAlign w:val="center"/>
          </w:tcPr>
          <w:p w14:paraId="21903D9A" w14:textId="4CD44CF7" w:rsidR="0023658E" w:rsidRPr="00F862B2" w:rsidRDefault="0023658E" w:rsidP="0023658E">
            <w:pPr>
              <w:rPr>
                <w:rFonts w:ascii="Aptos" w:hAnsi="Aptos"/>
              </w:rPr>
            </w:pPr>
            <w:r w:rsidRPr="00F862B2">
              <w:rPr>
                <w:rFonts w:ascii="Aptos" w:hAnsi="Aptos"/>
                <w:sz w:val="14"/>
              </w:rPr>
              <w:t>Construction Contractor / Contract Engineer / Investor</w:t>
            </w:r>
          </w:p>
        </w:tc>
      </w:tr>
      <w:tr w:rsidR="0023658E" w:rsidRPr="00F862B2" w14:paraId="592193C9" w14:textId="77777777" w:rsidTr="00E73734">
        <w:trPr>
          <w:trHeight w:val="300"/>
          <w:jc w:val="center"/>
        </w:trPr>
        <w:tc>
          <w:tcPr>
            <w:tcW w:w="454" w:type="dxa"/>
            <w:tcMar>
              <w:top w:w="70" w:type="dxa"/>
              <w:left w:w="70" w:type="dxa"/>
              <w:bottom w:w="70" w:type="dxa"/>
              <w:right w:w="70" w:type="dxa"/>
            </w:tcMar>
            <w:vAlign w:val="center"/>
          </w:tcPr>
          <w:p w14:paraId="2470088F" w14:textId="2FAF2368" w:rsidR="0023658E" w:rsidRPr="00F862B2" w:rsidRDefault="00993C68" w:rsidP="0023658E">
            <w:pPr>
              <w:jc w:val="center"/>
              <w:rPr>
                <w:rFonts w:ascii="Aptos" w:hAnsi="Aptos"/>
              </w:rPr>
            </w:pPr>
            <w:r>
              <w:rPr>
                <w:rFonts w:ascii="Aptos" w:hAnsi="Aptos"/>
                <w:b/>
                <w:sz w:val="15"/>
              </w:rPr>
              <w:t>46</w:t>
            </w:r>
          </w:p>
        </w:tc>
        <w:tc>
          <w:tcPr>
            <w:tcW w:w="1531" w:type="dxa"/>
            <w:tcMar>
              <w:top w:w="70" w:type="dxa"/>
              <w:left w:w="70" w:type="dxa"/>
              <w:bottom w:w="70" w:type="dxa"/>
              <w:right w:w="70" w:type="dxa"/>
            </w:tcMar>
            <w:vAlign w:val="center"/>
          </w:tcPr>
          <w:p w14:paraId="79051B8E" w14:textId="77777777" w:rsidR="0023658E" w:rsidRPr="00F862B2" w:rsidRDefault="0023658E" w:rsidP="0023658E">
            <w:pPr>
              <w:rPr>
                <w:rFonts w:ascii="Aptos" w:hAnsi="Aptos"/>
              </w:rPr>
            </w:pPr>
            <w:r w:rsidRPr="00F862B2">
              <w:rPr>
                <w:rFonts w:ascii="Aptos" w:hAnsi="Aptos"/>
                <w:sz w:val="14"/>
              </w:rPr>
              <w:t>Natural habitats / wildlife habitats – permanent inundation zone</w:t>
            </w:r>
          </w:p>
        </w:tc>
        <w:tc>
          <w:tcPr>
            <w:tcW w:w="2598" w:type="dxa"/>
            <w:tcMar>
              <w:top w:w="70" w:type="dxa"/>
              <w:left w:w="70" w:type="dxa"/>
              <w:bottom w:w="70" w:type="dxa"/>
              <w:right w:w="70" w:type="dxa"/>
            </w:tcMar>
            <w:vAlign w:val="center"/>
          </w:tcPr>
          <w:p w14:paraId="53FF0CF9" w14:textId="77777777" w:rsidR="0023658E" w:rsidRPr="00F862B2" w:rsidRDefault="0023658E" w:rsidP="0023658E">
            <w:pPr>
              <w:rPr>
                <w:rFonts w:ascii="Aptos" w:hAnsi="Aptos"/>
              </w:rPr>
            </w:pPr>
            <w:r w:rsidRPr="00F862B2">
              <w:rPr>
                <w:rFonts w:ascii="Aptos" w:hAnsi="Aptos"/>
                <w:sz w:val="14"/>
              </w:rPr>
              <w:t>Loss of natural habitats / wildlife habitats in the permanent impoundment zone, including protected habitats and plant species sites. The scope of impact will be specified based on a detailed natural inventory.</w:t>
            </w:r>
          </w:p>
        </w:tc>
        <w:tc>
          <w:tcPr>
            <w:tcW w:w="2448" w:type="dxa"/>
            <w:tcMar>
              <w:top w:w="70" w:type="dxa"/>
              <w:left w:w="70" w:type="dxa"/>
              <w:bottom w:w="70" w:type="dxa"/>
              <w:right w:w="70" w:type="dxa"/>
            </w:tcMar>
            <w:vAlign w:val="center"/>
          </w:tcPr>
          <w:p w14:paraId="7AA185FE" w14:textId="77777777" w:rsidR="0023658E" w:rsidRPr="00F862B2" w:rsidRDefault="0023658E" w:rsidP="0023658E">
            <w:pPr>
              <w:rPr>
                <w:rFonts w:ascii="Aptos" w:hAnsi="Aptos"/>
              </w:rPr>
            </w:pPr>
            <w:r w:rsidRPr="769465DC">
              <w:rPr>
                <w:rFonts w:ascii="Aptos" w:hAnsi="Aptos"/>
                <w:sz w:val="14"/>
                <w:szCs w:val="14"/>
              </w:rPr>
              <w:t>Conducting a natural inventory and adjusting design solutions to limit the scope of impacts.</w:t>
            </w:r>
            <w:r>
              <w:br/>
            </w:r>
            <w:r w:rsidRPr="769465DC">
              <w:rPr>
                <w:rFonts w:ascii="Aptos" w:hAnsi="Aptos"/>
                <w:sz w:val="14"/>
                <w:szCs w:val="14"/>
              </w:rPr>
              <w:t>Landscaping of natural areas surrounding the reservoir, including the creation of ecological zones and the implementation of compensatory measures, such as planting and habitat restoration outside the inundation area.</w:t>
            </w:r>
            <w:r>
              <w:br/>
            </w:r>
            <w:r w:rsidRPr="769465DC">
              <w:rPr>
                <w:rFonts w:ascii="Aptos" w:hAnsi="Aptos"/>
                <w:sz w:val="14"/>
                <w:szCs w:val="14"/>
              </w:rPr>
              <w:t>Application of an approach consistent with the mitigation hierarchy (avoidance, minimization, restoration, compensation). If natural habitats of high ecological value are identified, the scope of compensatory measures will be expanded accordingly.</w:t>
            </w:r>
            <w:r>
              <w:br/>
            </w:r>
            <w:r w:rsidRPr="769465DC">
              <w:rPr>
                <w:rFonts w:ascii="Aptos" w:hAnsi="Aptos"/>
                <w:sz w:val="14"/>
                <w:szCs w:val="14"/>
              </w:rPr>
              <w:t>Detailed solutions, including the scope of ecological compensation and the method of classification of natural habitats / wildlife habitats, will be determined based on the environmental conditions decision and included in the C-ESMP.</w:t>
            </w:r>
          </w:p>
        </w:tc>
        <w:tc>
          <w:tcPr>
            <w:tcW w:w="1417" w:type="dxa"/>
            <w:tcMar>
              <w:top w:w="70" w:type="dxa"/>
              <w:left w:w="70" w:type="dxa"/>
              <w:bottom w:w="70" w:type="dxa"/>
              <w:right w:w="70" w:type="dxa"/>
            </w:tcMar>
            <w:vAlign w:val="center"/>
          </w:tcPr>
          <w:p w14:paraId="219E63CD" w14:textId="2521AFFD" w:rsidR="0023658E" w:rsidRPr="00F862B2" w:rsidRDefault="0023658E" w:rsidP="0023658E">
            <w:pPr>
              <w:rPr>
                <w:rFonts w:ascii="Aptos" w:hAnsi="Aptos"/>
              </w:rPr>
            </w:pPr>
            <w:r w:rsidRPr="00F862B2">
              <w:rPr>
                <w:rFonts w:ascii="Aptos" w:hAnsi="Aptos"/>
                <w:sz w:val="14"/>
              </w:rPr>
              <w:t>Task Area / Construction and Operation</w:t>
            </w:r>
          </w:p>
        </w:tc>
        <w:tc>
          <w:tcPr>
            <w:tcW w:w="1247" w:type="dxa"/>
            <w:tcMar>
              <w:top w:w="70" w:type="dxa"/>
              <w:left w:w="70" w:type="dxa"/>
              <w:bottom w:w="70" w:type="dxa"/>
              <w:right w:w="70" w:type="dxa"/>
            </w:tcMar>
            <w:vAlign w:val="center"/>
          </w:tcPr>
          <w:p w14:paraId="54677322" w14:textId="17947548" w:rsidR="0023658E" w:rsidRPr="00F862B2" w:rsidRDefault="0023658E" w:rsidP="0023658E">
            <w:pPr>
              <w:rPr>
                <w:rFonts w:ascii="Aptos" w:hAnsi="Aptos"/>
              </w:rPr>
            </w:pPr>
            <w:r w:rsidRPr="00F862B2">
              <w:rPr>
                <w:rFonts w:ascii="Aptos" w:hAnsi="Aptos"/>
                <w:sz w:val="14"/>
              </w:rPr>
              <w:t>Designer/ Investor Construction Contractor</w:t>
            </w:r>
          </w:p>
        </w:tc>
        <w:tc>
          <w:tcPr>
            <w:tcW w:w="2324" w:type="dxa"/>
            <w:tcMar>
              <w:top w:w="70" w:type="dxa"/>
              <w:left w:w="70" w:type="dxa"/>
              <w:bottom w:w="70" w:type="dxa"/>
              <w:right w:w="70" w:type="dxa"/>
            </w:tcMar>
            <w:vAlign w:val="center"/>
          </w:tcPr>
          <w:p w14:paraId="1FB8BA04" w14:textId="77777777" w:rsidR="0023658E" w:rsidRPr="00F862B2" w:rsidRDefault="0023658E" w:rsidP="0023658E">
            <w:pPr>
              <w:rPr>
                <w:rFonts w:ascii="Aptos" w:hAnsi="Aptos"/>
              </w:rPr>
            </w:pPr>
            <w:r w:rsidRPr="00F862B2">
              <w:rPr>
                <w:rFonts w:ascii="Aptos" w:hAnsi="Aptos"/>
                <w:sz w:val="14"/>
              </w:rPr>
              <w:t>Environmental monitoring, including an assessment of the condition of natural habitats and the effectiveness of compensatory measures.</w:t>
            </w:r>
            <w:r w:rsidRPr="00F862B2">
              <w:rPr>
                <w:rFonts w:ascii="Aptos" w:hAnsi="Aptos"/>
                <w:sz w:val="14"/>
              </w:rPr>
              <w:br/>
              <w:t>If the effectiveness of the compensatory measures is found to be insufficient, corrective actions must be implemented, including supplementing or modifying the restoration measures.</w:t>
            </w:r>
          </w:p>
        </w:tc>
        <w:tc>
          <w:tcPr>
            <w:tcW w:w="1247" w:type="dxa"/>
            <w:tcMar>
              <w:top w:w="70" w:type="dxa"/>
              <w:left w:w="70" w:type="dxa"/>
              <w:bottom w:w="70" w:type="dxa"/>
              <w:right w:w="70" w:type="dxa"/>
            </w:tcMar>
            <w:vAlign w:val="center"/>
          </w:tcPr>
          <w:p w14:paraId="0CC4FD0E" w14:textId="77777777" w:rsidR="0023658E" w:rsidRPr="00F862B2" w:rsidRDefault="0023658E" w:rsidP="0023658E">
            <w:pPr>
              <w:rPr>
                <w:rFonts w:ascii="Aptos" w:hAnsi="Aptos"/>
              </w:rPr>
            </w:pPr>
            <w:r w:rsidRPr="00F862B2">
              <w:rPr>
                <w:rFonts w:ascii="Aptos" w:hAnsi="Aptos"/>
                <w:sz w:val="14"/>
              </w:rPr>
              <w:t>Periodically, including prior to project implementation and during the first years of the reservoir’s operation; in accordance with the requirements of the environmental decision.</w:t>
            </w:r>
          </w:p>
        </w:tc>
        <w:tc>
          <w:tcPr>
            <w:tcW w:w="1814" w:type="dxa"/>
            <w:tcMar>
              <w:top w:w="70" w:type="dxa"/>
              <w:left w:w="70" w:type="dxa"/>
              <w:bottom w:w="70" w:type="dxa"/>
              <w:right w:w="70" w:type="dxa"/>
            </w:tcMar>
            <w:vAlign w:val="center"/>
          </w:tcPr>
          <w:p w14:paraId="7C2CAE24" w14:textId="3D1FF94E" w:rsidR="0023658E" w:rsidRPr="00F862B2" w:rsidRDefault="0023658E" w:rsidP="0023658E">
            <w:pPr>
              <w:rPr>
                <w:rFonts w:ascii="Aptos" w:hAnsi="Aptos"/>
              </w:rPr>
            </w:pPr>
            <w:r w:rsidRPr="00F862B2">
              <w:rPr>
                <w:rFonts w:ascii="Aptos" w:hAnsi="Aptos"/>
                <w:sz w:val="14"/>
              </w:rPr>
              <w:t>Investor / Construction Contractor / Botanist expert</w:t>
            </w:r>
          </w:p>
        </w:tc>
      </w:tr>
      <w:tr w:rsidR="0023658E" w:rsidRPr="00F862B2" w14:paraId="54C6FED6" w14:textId="77777777" w:rsidTr="00E73734">
        <w:trPr>
          <w:trHeight w:val="300"/>
          <w:jc w:val="center"/>
        </w:trPr>
        <w:tc>
          <w:tcPr>
            <w:tcW w:w="454" w:type="dxa"/>
            <w:tcMar>
              <w:top w:w="70" w:type="dxa"/>
              <w:left w:w="70" w:type="dxa"/>
              <w:bottom w:w="70" w:type="dxa"/>
              <w:right w:w="70" w:type="dxa"/>
            </w:tcMar>
            <w:vAlign w:val="center"/>
          </w:tcPr>
          <w:p w14:paraId="782F77D5" w14:textId="6CEE178F" w:rsidR="0023658E" w:rsidRPr="00F862B2" w:rsidRDefault="00993C68" w:rsidP="0023658E">
            <w:pPr>
              <w:jc w:val="center"/>
              <w:rPr>
                <w:rFonts w:ascii="Aptos" w:hAnsi="Aptos"/>
              </w:rPr>
            </w:pPr>
            <w:r>
              <w:rPr>
                <w:rFonts w:ascii="Aptos" w:hAnsi="Aptos"/>
                <w:b/>
                <w:sz w:val="15"/>
              </w:rPr>
              <w:t>47</w:t>
            </w:r>
          </w:p>
        </w:tc>
        <w:tc>
          <w:tcPr>
            <w:tcW w:w="1531" w:type="dxa"/>
            <w:tcMar>
              <w:top w:w="70" w:type="dxa"/>
              <w:left w:w="70" w:type="dxa"/>
              <w:bottom w:w="70" w:type="dxa"/>
              <w:right w:w="70" w:type="dxa"/>
            </w:tcMar>
            <w:vAlign w:val="center"/>
          </w:tcPr>
          <w:p w14:paraId="50152335" w14:textId="77777777" w:rsidR="0023658E" w:rsidRPr="00F862B2" w:rsidRDefault="0023658E" w:rsidP="0023658E">
            <w:pPr>
              <w:rPr>
                <w:rFonts w:ascii="Aptos" w:hAnsi="Aptos"/>
              </w:rPr>
            </w:pPr>
            <w:r w:rsidRPr="00F862B2">
              <w:rPr>
                <w:rFonts w:ascii="Aptos" w:hAnsi="Aptos"/>
                <w:sz w:val="14"/>
              </w:rPr>
              <w:t>Ecological corridors / wildlife corridors</w:t>
            </w:r>
          </w:p>
        </w:tc>
        <w:tc>
          <w:tcPr>
            <w:tcW w:w="2598" w:type="dxa"/>
            <w:tcMar>
              <w:top w:w="70" w:type="dxa"/>
              <w:left w:w="70" w:type="dxa"/>
              <w:bottom w:w="70" w:type="dxa"/>
              <w:right w:w="70" w:type="dxa"/>
            </w:tcMar>
            <w:vAlign w:val="center"/>
          </w:tcPr>
          <w:p w14:paraId="55F499C5" w14:textId="77777777" w:rsidR="0023658E" w:rsidRPr="00F862B2" w:rsidRDefault="0023658E" w:rsidP="0023658E">
            <w:pPr>
              <w:rPr>
                <w:rFonts w:ascii="Aptos" w:hAnsi="Aptos"/>
              </w:rPr>
            </w:pPr>
            <w:r w:rsidRPr="00F862B2">
              <w:rPr>
                <w:rFonts w:ascii="Aptos" w:hAnsi="Aptos"/>
                <w:sz w:val="14"/>
              </w:rPr>
              <w:t>Risk of disruption to the ecological continuity of wildlife corridors in the Nysa Kłodzka Valley as a result of the construction of hydrotechnical structures and associated infrastructure.</w:t>
            </w:r>
          </w:p>
        </w:tc>
        <w:tc>
          <w:tcPr>
            <w:tcW w:w="2448" w:type="dxa"/>
            <w:tcMar>
              <w:top w:w="70" w:type="dxa"/>
              <w:left w:w="70" w:type="dxa"/>
              <w:bottom w:w="70" w:type="dxa"/>
              <w:right w:w="70" w:type="dxa"/>
            </w:tcMar>
            <w:vAlign w:val="center"/>
          </w:tcPr>
          <w:p w14:paraId="23BBFB87" w14:textId="77777777" w:rsidR="0023658E" w:rsidRPr="00F862B2" w:rsidRDefault="0023658E" w:rsidP="0023658E">
            <w:pPr>
              <w:rPr>
                <w:rFonts w:ascii="Aptos" w:hAnsi="Aptos"/>
              </w:rPr>
            </w:pPr>
            <w:r w:rsidRPr="00F862B2">
              <w:rPr>
                <w:rFonts w:ascii="Aptos" w:hAnsi="Aptos"/>
                <w:sz w:val="14"/>
              </w:rPr>
              <w:t>Incorporating solutions that support the functionality of ecological corridors / wildlife corridors, including shaping the reservoir’s banks to resemble natural conditions and creating natural areas.</w:t>
            </w:r>
            <w:r w:rsidRPr="00F862B2">
              <w:rPr>
                <w:rFonts w:ascii="Aptos" w:hAnsi="Aptos"/>
                <w:sz w:val="14"/>
              </w:rPr>
              <w:br/>
              <w:t>Ensuring ecological continuity in the area of tributaries and infrastructure elements by implementing solutions that facilitate animal migration.</w:t>
            </w:r>
            <w:r w:rsidRPr="00F862B2">
              <w:rPr>
                <w:rFonts w:ascii="Aptos" w:hAnsi="Aptos"/>
                <w:sz w:val="14"/>
              </w:rPr>
              <w:br/>
              <w:t>Detailed solutions will be determined during the design and implementation phases of the project, taking into account the results of environmental analyses and the requirements of the environmental decision.</w:t>
            </w:r>
          </w:p>
        </w:tc>
        <w:tc>
          <w:tcPr>
            <w:tcW w:w="1417" w:type="dxa"/>
            <w:tcMar>
              <w:top w:w="70" w:type="dxa"/>
              <w:left w:w="70" w:type="dxa"/>
              <w:bottom w:w="70" w:type="dxa"/>
              <w:right w:w="70" w:type="dxa"/>
            </w:tcMar>
            <w:vAlign w:val="center"/>
          </w:tcPr>
          <w:p w14:paraId="7DAD1F2A" w14:textId="76104289" w:rsidR="0023658E" w:rsidRPr="00F862B2" w:rsidRDefault="0023658E" w:rsidP="0023658E">
            <w:pPr>
              <w:rPr>
                <w:rFonts w:ascii="Aptos" w:hAnsi="Aptos"/>
              </w:rPr>
            </w:pPr>
            <w:r w:rsidRPr="00F862B2">
              <w:rPr>
                <w:rFonts w:ascii="Aptos" w:hAnsi="Aptos"/>
                <w:sz w:val="14"/>
              </w:rPr>
              <w:t>Task Area / Design and Construction</w:t>
            </w:r>
          </w:p>
        </w:tc>
        <w:tc>
          <w:tcPr>
            <w:tcW w:w="1247" w:type="dxa"/>
            <w:tcMar>
              <w:top w:w="70" w:type="dxa"/>
              <w:left w:w="70" w:type="dxa"/>
              <w:bottom w:w="70" w:type="dxa"/>
              <w:right w:w="70" w:type="dxa"/>
            </w:tcMar>
            <w:vAlign w:val="center"/>
          </w:tcPr>
          <w:p w14:paraId="75918624" w14:textId="68D57D53" w:rsidR="0023658E" w:rsidRPr="00F862B2" w:rsidRDefault="0023658E" w:rsidP="0023658E">
            <w:pPr>
              <w:rPr>
                <w:rFonts w:ascii="Aptos" w:hAnsi="Aptos"/>
              </w:rPr>
            </w:pPr>
            <w:r w:rsidRPr="00F862B2">
              <w:rPr>
                <w:rFonts w:ascii="Aptos" w:hAnsi="Aptos"/>
                <w:sz w:val="14"/>
              </w:rPr>
              <w:t>Designer / Investor / Construction Contractor</w:t>
            </w:r>
          </w:p>
        </w:tc>
        <w:tc>
          <w:tcPr>
            <w:tcW w:w="2324" w:type="dxa"/>
            <w:tcMar>
              <w:top w:w="70" w:type="dxa"/>
              <w:left w:w="70" w:type="dxa"/>
              <w:bottom w:w="70" w:type="dxa"/>
              <w:right w:w="70" w:type="dxa"/>
            </w:tcMar>
            <w:vAlign w:val="center"/>
          </w:tcPr>
          <w:p w14:paraId="6AD404E4" w14:textId="77777777" w:rsidR="0023658E" w:rsidRPr="00F862B2" w:rsidRDefault="0023658E" w:rsidP="0023658E">
            <w:pPr>
              <w:rPr>
                <w:rFonts w:ascii="Aptos" w:hAnsi="Aptos"/>
              </w:rPr>
            </w:pPr>
            <w:r w:rsidRPr="00F862B2">
              <w:rPr>
                <w:rFonts w:ascii="Aptos" w:hAnsi="Aptos"/>
                <w:sz w:val="14"/>
              </w:rPr>
              <w:t>Monitoring of ecological corridor functionality and assessment of habitat continuity.</w:t>
            </w:r>
            <w:r w:rsidRPr="00F862B2">
              <w:rPr>
                <w:rFonts w:ascii="Aptos" w:hAnsi="Aptos"/>
                <w:sz w:val="14"/>
              </w:rPr>
              <w:br/>
              <w:t>If a limitation in the functionality of the corridors is identified, corrective measures must be implemented, including modification of technical solutions or the addition of elements facilitating the migration of organisms.</w:t>
            </w:r>
          </w:p>
        </w:tc>
        <w:tc>
          <w:tcPr>
            <w:tcW w:w="1247" w:type="dxa"/>
            <w:tcMar>
              <w:top w:w="70" w:type="dxa"/>
              <w:left w:w="70" w:type="dxa"/>
              <w:bottom w:w="70" w:type="dxa"/>
              <w:right w:w="70" w:type="dxa"/>
            </w:tcMar>
            <w:vAlign w:val="center"/>
          </w:tcPr>
          <w:p w14:paraId="62CC9BBB" w14:textId="77777777" w:rsidR="0023658E" w:rsidRPr="00F862B2" w:rsidRDefault="0023658E" w:rsidP="0023658E">
            <w:pPr>
              <w:rPr>
                <w:rFonts w:ascii="Aptos" w:hAnsi="Aptos"/>
              </w:rPr>
            </w:pPr>
            <w:r w:rsidRPr="00F862B2">
              <w:rPr>
                <w:rFonts w:ascii="Aptos" w:hAnsi="Aptos"/>
                <w:sz w:val="14"/>
              </w:rPr>
              <w:t>Periodically, during the first years of the reservoir’s operation</w:t>
            </w:r>
          </w:p>
        </w:tc>
        <w:tc>
          <w:tcPr>
            <w:tcW w:w="1814" w:type="dxa"/>
            <w:tcMar>
              <w:top w:w="70" w:type="dxa"/>
              <w:left w:w="70" w:type="dxa"/>
              <w:bottom w:w="70" w:type="dxa"/>
              <w:right w:w="70" w:type="dxa"/>
            </w:tcMar>
            <w:vAlign w:val="center"/>
          </w:tcPr>
          <w:p w14:paraId="5E7F4D58" w14:textId="6728A906" w:rsidR="0023658E" w:rsidRPr="00F862B2" w:rsidRDefault="0023658E" w:rsidP="0023658E">
            <w:pPr>
              <w:rPr>
                <w:rFonts w:ascii="Aptos" w:hAnsi="Aptos"/>
              </w:rPr>
            </w:pPr>
            <w:r w:rsidRPr="00F862B2">
              <w:rPr>
                <w:rFonts w:ascii="Aptos" w:hAnsi="Aptos"/>
                <w:sz w:val="14"/>
              </w:rPr>
              <w:t>Construction Contractor / Investor / Zoologist expert/ Contract Engineer</w:t>
            </w:r>
          </w:p>
        </w:tc>
      </w:tr>
      <w:tr w:rsidR="0023658E" w:rsidRPr="00F862B2" w14:paraId="1034816B" w14:textId="77777777" w:rsidTr="00E73734">
        <w:trPr>
          <w:trHeight w:val="300"/>
          <w:jc w:val="center"/>
        </w:trPr>
        <w:tc>
          <w:tcPr>
            <w:tcW w:w="454" w:type="dxa"/>
            <w:tcMar>
              <w:top w:w="70" w:type="dxa"/>
              <w:left w:w="70" w:type="dxa"/>
              <w:bottom w:w="70" w:type="dxa"/>
              <w:right w:w="70" w:type="dxa"/>
            </w:tcMar>
            <w:vAlign w:val="center"/>
          </w:tcPr>
          <w:p w14:paraId="712B37B9" w14:textId="050AAD6F" w:rsidR="0023658E" w:rsidRPr="00F862B2" w:rsidRDefault="00993C68" w:rsidP="0023658E">
            <w:pPr>
              <w:jc w:val="center"/>
              <w:rPr>
                <w:rFonts w:ascii="Aptos" w:hAnsi="Aptos"/>
              </w:rPr>
            </w:pPr>
            <w:r>
              <w:rPr>
                <w:rFonts w:ascii="Aptos" w:hAnsi="Aptos"/>
                <w:b/>
                <w:sz w:val="15"/>
              </w:rPr>
              <w:t>48</w:t>
            </w:r>
          </w:p>
        </w:tc>
        <w:tc>
          <w:tcPr>
            <w:tcW w:w="1531" w:type="dxa"/>
            <w:tcMar>
              <w:top w:w="70" w:type="dxa"/>
              <w:left w:w="70" w:type="dxa"/>
              <w:bottom w:w="70" w:type="dxa"/>
              <w:right w:w="70" w:type="dxa"/>
            </w:tcMar>
            <w:vAlign w:val="center"/>
          </w:tcPr>
          <w:p w14:paraId="2205A833" w14:textId="77777777" w:rsidR="0023658E" w:rsidRPr="00F862B2" w:rsidRDefault="0023658E" w:rsidP="0023658E">
            <w:pPr>
              <w:rPr>
                <w:rFonts w:ascii="Aptos" w:hAnsi="Aptos"/>
              </w:rPr>
            </w:pPr>
            <w:r w:rsidRPr="00F862B2">
              <w:rPr>
                <w:rFonts w:ascii="Aptos" w:hAnsi="Aptos"/>
                <w:sz w:val="14"/>
              </w:rPr>
              <w:t>Protected species</w:t>
            </w:r>
          </w:p>
        </w:tc>
        <w:tc>
          <w:tcPr>
            <w:tcW w:w="2598" w:type="dxa"/>
            <w:tcMar>
              <w:top w:w="70" w:type="dxa"/>
              <w:left w:w="70" w:type="dxa"/>
              <w:bottom w:w="70" w:type="dxa"/>
              <w:right w:w="70" w:type="dxa"/>
            </w:tcMar>
            <w:vAlign w:val="center"/>
          </w:tcPr>
          <w:p w14:paraId="4E1266E5" w14:textId="77777777" w:rsidR="0023658E" w:rsidRPr="00F862B2" w:rsidRDefault="0023658E" w:rsidP="0023658E">
            <w:pPr>
              <w:rPr>
                <w:rFonts w:ascii="Aptos" w:hAnsi="Aptos"/>
              </w:rPr>
            </w:pPr>
            <w:r w:rsidRPr="00F862B2">
              <w:rPr>
                <w:rFonts w:ascii="Aptos" w:hAnsi="Aptos"/>
                <w:sz w:val="14"/>
              </w:rPr>
              <w:t>Risk of impact on protected species resulting from construction works and habitat transformation, including in the vicinity of animal and plant species sites.</w:t>
            </w:r>
          </w:p>
        </w:tc>
        <w:tc>
          <w:tcPr>
            <w:tcW w:w="2448" w:type="dxa"/>
            <w:tcMar>
              <w:top w:w="70" w:type="dxa"/>
              <w:left w:w="70" w:type="dxa"/>
              <w:bottom w:w="70" w:type="dxa"/>
              <w:right w:w="70" w:type="dxa"/>
            </w:tcMar>
            <w:vAlign w:val="center"/>
          </w:tcPr>
          <w:p w14:paraId="33024C23" w14:textId="77777777" w:rsidR="0023658E" w:rsidRPr="00F862B2" w:rsidRDefault="0023658E" w:rsidP="0023658E">
            <w:pPr>
              <w:rPr>
                <w:rFonts w:ascii="Aptos" w:hAnsi="Aptos"/>
              </w:rPr>
            </w:pPr>
            <w:r w:rsidRPr="7B7655D6">
              <w:rPr>
                <w:rFonts w:ascii="Aptos" w:hAnsi="Aptos"/>
                <w:sz w:val="14"/>
                <w:szCs w:val="14"/>
              </w:rPr>
              <w:t>Conducting a detailed natural inventory and adapting the method of carrying out the works to the results of this inventory.</w:t>
            </w:r>
            <w:r>
              <w:br/>
            </w:r>
            <w:r w:rsidRPr="7B7655D6">
              <w:rPr>
                <w:rFonts w:ascii="Aptos" w:hAnsi="Aptos"/>
                <w:sz w:val="14"/>
                <w:szCs w:val="14"/>
              </w:rPr>
              <w:t>Implementation of species protection measures, including limiting work during sensitive periods (e.g., nesting, breeding), establishing protection zones, and implementing mitigation measures to minimize disturbance to animals.</w:t>
            </w:r>
            <w:r>
              <w:br/>
            </w:r>
            <w:r w:rsidRPr="7B7655D6">
              <w:rPr>
                <w:rFonts w:ascii="Aptos" w:hAnsi="Aptos"/>
                <w:sz w:val="14"/>
                <w:szCs w:val="14"/>
              </w:rPr>
              <w:t>Detailed guidelines, including potential measures such as translocations or habitat protection, will be specified during the preparation of the C-ESMP and environmental documentation, in accordance with the requirements of the environmental decision.</w:t>
            </w:r>
          </w:p>
        </w:tc>
        <w:tc>
          <w:tcPr>
            <w:tcW w:w="1417" w:type="dxa"/>
            <w:tcMar>
              <w:top w:w="70" w:type="dxa"/>
              <w:left w:w="70" w:type="dxa"/>
              <w:bottom w:w="70" w:type="dxa"/>
              <w:right w:w="70" w:type="dxa"/>
            </w:tcMar>
            <w:vAlign w:val="center"/>
          </w:tcPr>
          <w:p w14:paraId="7A2FB899" w14:textId="19E6C150" w:rsidR="0023658E" w:rsidRPr="00F862B2" w:rsidRDefault="0023658E" w:rsidP="0023658E">
            <w:pPr>
              <w:rPr>
                <w:rFonts w:ascii="Aptos" w:hAnsi="Aptos"/>
              </w:rPr>
            </w:pPr>
            <w:r w:rsidRPr="00F862B2">
              <w:rPr>
                <w:rFonts w:ascii="Aptos" w:hAnsi="Aptos"/>
                <w:sz w:val="14"/>
              </w:rPr>
              <w:t>Task Area / Construction and Operation</w:t>
            </w:r>
          </w:p>
        </w:tc>
        <w:tc>
          <w:tcPr>
            <w:tcW w:w="1247" w:type="dxa"/>
            <w:tcMar>
              <w:top w:w="70" w:type="dxa"/>
              <w:left w:w="70" w:type="dxa"/>
              <w:bottom w:w="70" w:type="dxa"/>
              <w:right w:w="70" w:type="dxa"/>
            </w:tcMar>
            <w:vAlign w:val="center"/>
          </w:tcPr>
          <w:p w14:paraId="13C9B647" w14:textId="4492C7B2" w:rsidR="0023658E" w:rsidRPr="00F862B2" w:rsidRDefault="0023658E" w:rsidP="0023658E">
            <w:pPr>
              <w:rPr>
                <w:rFonts w:ascii="Aptos" w:hAnsi="Aptos"/>
              </w:rPr>
            </w:pPr>
            <w:r w:rsidRPr="00F862B2">
              <w:rPr>
                <w:rFonts w:ascii="Aptos" w:hAnsi="Aptos"/>
                <w:sz w:val="14"/>
              </w:rPr>
              <w:t>Construction Contractor / Investor</w:t>
            </w:r>
          </w:p>
        </w:tc>
        <w:tc>
          <w:tcPr>
            <w:tcW w:w="2324" w:type="dxa"/>
            <w:tcMar>
              <w:top w:w="70" w:type="dxa"/>
              <w:left w:w="70" w:type="dxa"/>
              <w:bottom w:w="70" w:type="dxa"/>
              <w:right w:w="70" w:type="dxa"/>
            </w:tcMar>
            <w:vAlign w:val="center"/>
          </w:tcPr>
          <w:p w14:paraId="3C627C76" w14:textId="77777777" w:rsidR="0023658E" w:rsidRPr="00F862B2" w:rsidRDefault="0023658E" w:rsidP="0023658E">
            <w:pPr>
              <w:rPr>
                <w:rFonts w:ascii="Aptos" w:hAnsi="Aptos"/>
              </w:rPr>
            </w:pPr>
            <w:r w:rsidRPr="00F862B2">
              <w:rPr>
                <w:rFonts w:ascii="Aptos" w:hAnsi="Aptos"/>
                <w:sz w:val="14"/>
              </w:rPr>
              <w:t>Monitoring of protected species and assessment of the effectiveness of mitigation measures.</w:t>
            </w:r>
            <w:r w:rsidRPr="00F862B2">
              <w:rPr>
                <w:rFonts w:ascii="Aptos" w:hAnsi="Aptos"/>
                <w:sz w:val="14"/>
              </w:rPr>
              <w:br/>
              <w:t>If a negative impact on protected species is identified, corrective actions must be implemented, including modifications to the method of conducting the works or additional protective measures.</w:t>
            </w:r>
          </w:p>
        </w:tc>
        <w:tc>
          <w:tcPr>
            <w:tcW w:w="1247" w:type="dxa"/>
            <w:tcMar>
              <w:top w:w="70" w:type="dxa"/>
              <w:left w:w="70" w:type="dxa"/>
              <w:bottom w:w="70" w:type="dxa"/>
              <w:right w:w="70" w:type="dxa"/>
            </w:tcMar>
            <w:vAlign w:val="center"/>
          </w:tcPr>
          <w:p w14:paraId="294D9D53" w14:textId="77777777" w:rsidR="0023658E" w:rsidRPr="00F862B2" w:rsidRDefault="0023658E" w:rsidP="0023658E">
            <w:pPr>
              <w:rPr>
                <w:rFonts w:ascii="Aptos" w:hAnsi="Aptos"/>
              </w:rPr>
            </w:pPr>
            <w:r w:rsidRPr="00F862B2">
              <w:rPr>
                <w:rFonts w:ascii="Aptos" w:hAnsi="Aptos"/>
                <w:sz w:val="14"/>
              </w:rPr>
              <w:t>Seasonally, depending on the species’ biological cycle; In accordance with the requirements of the environmental permit</w:t>
            </w:r>
          </w:p>
        </w:tc>
        <w:tc>
          <w:tcPr>
            <w:tcW w:w="1814" w:type="dxa"/>
            <w:tcMar>
              <w:top w:w="70" w:type="dxa"/>
              <w:left w:w="70" w:type="dxa"/>
              <w:bottom w:w="70" w:type="dxa"/>
              <w:right w:w="70" w:type="dxa"/>
            </w:tcMar>
            <w:vAlign w:val="center"/>
          </w:tcPr>
          <w:p w14:paraId="2199468E" w14:textId="01588CC2" w:rsidR="0023658E" w:rsidRPr="00F862B2" w:rsidRDefault="0023658E" w:rsidP="0023658E">
            <w:pPr>
              <w:rPr>
                <w:rFonts w:ascii="Aptos" w:hAnsi="Aptos"/>
              </w:rPr>
            </w:pPr>
            <w:r w:rsidRPr="00F862B2">
              <w:rPr>
                <w:rFonts w:ascii="Aptos" w:hAnsi="Aptos"/>
                <w:sz w:val="14"/>
              </w:rPr>
              <w:t xml:space="preserve">Investor / Construction Contractor / Expert in the relevant scientific field / Contract Engineer </w:t>
            </w:r>
          </w:p>
        </w:tc>
      </w:tr>
      <w:tr w:rsidR="0023658E" w:rsidRPr="00F862B2" w14:paraId="52A1518C" w14:textId="77777777" w:rsidTr="00E73734">
        <w:trPr>
          <w:trHeight w:val="300"/>
          <w:jc w:val="center"/>
        </w:trPr>
        <w:tc>
          <w:tcPr>
            <w:tcW w:w="454" w:type="dxa"/>
            <w:tcMar>
              <w:top w:w="70" w:type="dxa"/>
              <w:left w:w="70" w:type="dxa"/>
              <w:bottom w:w="70" w:type="dxa"/>
              <w:right w:w="70" w:type="dxa"/>
            </w:tcMar>
            <w:vAlign w:val="center"/>
          </w:tcPr>
          <w:p w14:paraId="49559274" w14:textId="05AC1EC5" w:rsidR="0023658E" w:rsidRPr="00F862B2" w:rsidRDefault="00993C68" w:rsidP="0023658E">
            <w:pPr>
              <w:jc w:val="center"/>
              <w:rPr>
                <w:rFonts w:ascii="Aptos" w:hAnsi="Aptos"/>
              </w:rPr>
            </w:pPr>
            <w:r>
              <w:rPr>
                <w:rFonts w:ascii="Aptos" w:hAnsi="Aptos"/>
                <w:b/>
                <w:sz w:val="15"/>
              </w:rPr>
              <w:t>49</w:t>
            </w:r>
          </w:p>
        </w:tc>
        <w:tc>
          <w:tcPr>
            <w:tcW w:w="1531" w:type="dxa"/>
            <w:tcMar>
              <w:top w:w="70" w:type="dxa"/>
              <w:left w:w="70" w:type="dxa"/>
              <w:bottom w:w="70" w:type="dxa"/>
              <w:right w:w="70" w:type="dxa"/>
            </w:tcMar>
            <w:vAlign w:val="center"/>
          </w:tcPr>
          <w:p w14:paraId="72E048E6" w14:textId="77777777" w:rsidR="0023658E" w:rsidRPr="00F862B2" w:rsidRDefault="0023658E" w:rsidP="0023658E">
            <w:pPr>
              <w:rPr>
                <w:rFonts w:ascii="Aptos" w:hAnsi="Aptos"/>
              </w:rPr>
            </w:pPr>
            <w:r w:rsidRPr="30A575AC">
              <w:rPr>
                <w:rFonts w:ascii="Aptos" w:hAnsi="Aptos"/>
                <w:sz w:val="14"/>
                <w:szCs w:val="14"/>
              </w:rPr>
              <w:t>Invasive species</w:t>
            </w:r>
          </w:p>
        </w:tc>
        <w:tc>
          <w:tcPr>
            <w:tcW w:w="2598" w:type="dxa"/>
            <w:tcMar>
              <w:top w:w="70" w:type="dxa"/>
              <w:left w:w="70" w:type="dxa"/>
              <w:bottom w:w="70" w:type="dxa"/>
              <w:right w:w="70" w:type="dxa"/>
            </w:tcMar>
            <w:vAlign w:val="center"/>
          </w:tcPr>
          <w:p w14:paraId="21599AD0" w14:textId="77777777" w:rsidR="0023658E" w:rsidRPr="00F862B2" w:rsidRDefault="0023658E" w:rsidP="0023658E">
            <w:pPr>
              <w:rPr>
                <w:rFonts w:ascii="Aptos" w:hAnsi="Aptos"/>
              </w:rPr>
            </w:pPr>
            <w:r w:rsidRPr="00F862B2">
              <w:rPr>
                <w:rFonts w:ascii="Aptos" w:hAnsi="Aptos"/>
                <w:sz w:val="14"/>
              </w:rPr>
              <w:t>Risk of introduction and spread of invasive species in connection with the execution of construction works, transport of materials, and habitat alteration.</w:t>
            </w:r>
          </w:p>
        </w:tc>
        <w:tc>
          <w:tcPr>
            <w:tcW w:w="2448" w:type="dxa"/>
            <w:tcMar>
              <w:top w:w="70" w:type="dxa"/>
              <w:left w:w="70" w:type="dxa"/>
              <w:bottom w:w="70" w:type="dxa"/>
              <w:right w:w="70" w:type="dxa"/>
            </w:tcMar>
            <w:vAlign w:val="center"/>
          </w:tcPr>
          <w:p w14:paraId="0594EFC3" w14:textId="77777777" w:rsidR="0023658E" w:rsidRPr="00F862B2" w:rsidRDefault="0023658E" w:rsidP="0023658E">
            <w:pPr>
              <w:rPr>
                <w:rFonts w:ascii="Aptos" w:hAnsi="Aptos"/>
              </w:rPr>
            </w:pPr>
            <w:r w:rsidRPr="00F862B2">
              <w:rPr>
                <w:rFonts w:ascii="Aptos" w:hAnsi="Aptos"/>
                <w:sz w:val="14"/>
              </w:rPr>
              <w:t>Mitigate the risk of introducing invasive species by inspecting materials and equipment used on-site and maintaining order within the project area.</w:t>
            </w:r>
            <w:r w:rsidRPr="00F862B2">
              <w:rPr>
                <w:rFonts w:ascii="Aptos" w:hAnsi="Aptos"/>
                <w:sz w:val="14"/>
              </w:rPr>
              <w:br/>
              <w:t>If the presence of invasive species is detected, take measures to limit their in nd spread in accordance with applicable regulations and environmental protection principles.</w:t>
            </w:r>
            <w:r w:rsidRPr="00F862B2">
              <w:rPr>
                <w:rFonts w:ascii="Aptos" w:hAnsi="Aptos"/>
                <w:sz w:val="14"/>
              </w:rPr>
              <w:br/>
              <w:t>Detailed procedures, including methods for controlling and eliminating invasive species, will be specified during the development of the C-ESMP.</w:t>
            </w:r>
          </w:p>
        </w:tc>
        <w:tc>
          <w:tcPr>
            <w:tcW w:w="1417" w:type="dxa"/>
            <w:tcMar>
              <w:top w:w="70" w:type="dxa"/>
              <w:left w:w="70" w:type="dxa"/>
              <w:bottom w:w="70" w:type="dxa"/>
              <w:right w:w="70" w:type="dxa"/>
            </w:tcMar>
            <w:vAlign w:val="center"/>
          </w:tcPr>
          <w:p w14:paraId="3DBEC948" w14:textId="0E1F0396" w:rsidR="0023658E" w:rsidRPr="00F862B2" w:rsidRDefault="0023658E" w:rsidP="0023658E">
            <w:pPr>
              <w:rPr>
                <w:rFonts w:ascii="Aptos" w:hAnsi="Aptos"/>
              </w:rPr>
            </w:pPr>
            <w:r w:rsidRPr="00F862B2">
              <w:rPr>
                <w:rFonts w:ascii="Aptos" w:hAnsi="Aptos"/>
                <w:sz w:val="14"/>
              </w:rPr>
              <w:t>Task Site / Construction and Operation</w:t>
            </w:r>
          </w:p>
        </w:tc>
        <w:tc>
          <w:tcPr>
            <w:tcW w:w="1247" w:type="dxa"/>
            <w:tcMar>
              <w:top w:w="70" w:type="dxa"/>
              <w:left w:w="70" w:type="dxa"/>
              <w:bottom w:w="70" w:type="dxa"/>
              <w:right w:w="70" w:type="dxa"/>
            </w:tcMar>
            <w:vAlign w:val="center"/>
          </w:tcPr>
          <w:p w14:paraId="5B3CA6E5" w14:textId="56D93E86" w:rsidR="0023658E" w:rsidRPr="00F862B2" w:rsidRDefault="0023658E" w:rsidP="0023658E">
            <w:pPr>
              <w:rPr>
                <w:rFonts w:ascii="Aptos" w:hAnsi="Aptos"/>
              </w:rPr>
            </w:pPr>
            <w:r w:rsidRPr="00F862B2">
              <w:rPr>
                <w:rFonts w:ascii="Aptos" w:hAnsi="Aptos"/>
                <w:sz w:val="14"/>
              </w:rPr>
              <w:t>Construction Contractor / Investor</w:t>
            </w:r>
          </w:p>
        </w:tc>
        <w:tc>
          <w:tcPr>
            <w:tcW w:w="2324" w:type="dxa"/>
            <w:tcMar>
              <w:top w:w="70" w:type="dxa"/>
              <w:left w:w="70" w:type="dxa"/>
              <w:bottom w:w="70" w:type="dxa"/>
              <w:right w:w="70" w:type="dxa"/>
            </w:tcMar>
            <w:vAlign w:val="center"/>
          </w:tcPr>
          <w:p w14:paraId="40DB93EE" w14:textId="77777777" w:rsidR="0023658E" w:rsidRPr="00F862B2" w:rsidRDefault="0023658E" w:rsidP="0023658E">
            <w:pPr>
              <w:rPr>
                <w:rFonts w:ascii="Aptos" w:hAnsi="Aptos"/>
              </w:rPr>
            </w:pPr>
            <w:r w:rsidRPr="00F862B2">
              <w:rPr>
                <w:rFonts w:ascii="Aptos" w:hAnsi="Aptos"/>
                <w:sz w:val="14"/>
              </w:rPr>
              <w:t>Field inspections regarding the presence of invasive species and maintaining a record of their findings.</w:t>
            </w:r>
            <w:r w:rsidRPr="00F862B2">
              <w:rPr>
                <w:rFonts w:ascii="Aptos" w:hAnsi="Aptos"/>
                <w:sz w:val="14"/>
              </w:rPr>
              <w:br/>
              <w:t>If invasive species are detected, measures must be implemented to limit their spread, including the removal of the source of their occurrence or the application of appropriate control methods.</w:t>
            </w:r>
          </w:p>
        </w:tc>
        <w:tc>
          <w:tcPr>
            <w:tcW w:w="1247" w:type="dxa"/>
            <w:tcMar>
              <w:top w:w="70" w:type="dxa"/>
              <w:left w:w="70" w:type="dxa"/>
              <w:bottom w:w="70" w:type="dxa"/>
              <w:right w:w="70" w:type="dxa"/>
            </w:tcMar>
            <w:vAlign w:val="center"/>
          </w:tcPr>
          <w:p w14:paraId="42C6EB26" w14:textId="77777777" w:rsidR="0023658E" w:rsidRPr="00F862B2" w:rsidRDefault="0023658E" w:rsidP="0023658E">
            <w:pPr>
              <w:rPr>
                <w:rFonts w:ascii="Aptos" w:hAnsi="Aptos"/>
              </w:rPr>
            </w:pPr>
            <w:r w:rsidRPr="00F862B2">
              <w:rPr>
                <w:rFonts w:ascii="Aptos" w:hAnsi="Aptos"/>
                <w:sz w:val="14"/>
              </w:rPr>
              <w:t>Periodically during the execution of works and operation</w:t>
            </w:r>
          </w:p>
        </w:tc>
        <w:tc>
          <w:tcPr>
            <w:tcW w:w="1814" w:type="dxa"/>
            <w:tcMar>
              <w:top w:w="70" w:type="dxa"/>
              <w:left w:w="70" w:type="dxa"/>
              <w:bottom w:w="70" w:type="dxa"/>
              <w:right w:w="70" w:type="dxa"/>
            </w:tcMar>
            <w:vAlign w:val="center"/>
          </w:tcPr>
          <w:p w14:paraId="6437FAE7" w14:textId="67407AE3" w:rsidR="0023658E" w:rsidRPr="00F862B2" w:rsidRDefault="0023658E" w:rsidP="0023658E">
            <w:pPr>
              <w:rPr>
                <w:rFonts w:ascii="Aptos" w:hAnsi="Aptos"/>
              </w:rPr>
            </w:pPr>
            <w:r w:rsidRPr="30A575AC">
              <w:rPr>
                <w:rFonts w:ascii="Aptos" w:hAnsi="Aptos"/>
                <w:sz w:val="14"/>
                <w:szCs w:val="14"/>
              </w:rPr>
              <w:t xml:space="preserve">Construction Contractor/Botanist expert/ Contract Engineer </w:t>
            </w:r>
          </w:p>
        </w:tc>
      </w:tr>
      <w:tr w:rsidR="0023658E" w:rsidRPr="00F862B2" w14:paraId="4D1B88C8" w14:textId="77777777" w:rsidTr="00E73734">
        <w:trPr>
          <w:trHeight w:val="300"/>
          <w:jc w:val="center"/>
        </w:trPr>
        <w:tc>
          <w:tcPr>
            <w:tcW w:w="454" w:type="dxa"/>
            <w:tcMar>
              <w:top w:w="70" w:type="dxa"/>
              <w:left w:w="70" w:type="dxa"/>
              <w:bottom w:w="70" w:type="dxa"/>
              <w:right w:w="70" w:type="dxa"/>
            </w:tcMar>
            <w:vAlign w:val="center"/>
          </w:tcPr>
          <w:p w14:paraId="11C25BB4" w14:textId="37251BD2" w:rsidR="0023658E" w:rsidRPr="00F862B2" w:rsidRDefault="00993C68" w:rsidP="0023658E">
            <w:pPr>
              <w:jc w:val="center"/>
              <w:rPr>
                <w:rFonts w:ascii="Aptos" w:hAnsi="Aptos"/>
              </w:rPr>
            </w:pPr>
            <w:r>
              <w:rPr>
                <w:rFonts w:ascii="Aptos" w:hAnsi="Aptos"/>
                <w:b/>
                <w:sz w:val="15"/>
              </w:rPr>
              <w:t>50</w:t>
            </w:r>
          </w:p>
        </w:tc>
        <w:tc>
          <w:tcPr>
            <w:tcW w:w="1531" w:type="dxa"/>
            <w:tcMar>
              <w:top w:w="70" w:type="dxa"/>
              <w:left w:w="70" w:type="dxa"/>
              <w:bottom w:w="70" w:type="dxa"/>
              <w:right w:w="70" w:type="dxa"/>
            </w:tcMar>
            <w:vAlign w:val="center"/>
          </w:tcPr>
          <w:p w14:paraId="6844B4D2" w14:textId="77777777" w:rsidR="0023658E" w:rsidRPr="00F862B2" w:rsidRDefault="0023658E" w:rsidP="0023658E">
            <w:pPr>
              <w:rPr>
                <w:rFonts w:ascii="Aptos" w:hAnsi="Aptos"/>
                <w:lang w:val="pl-PL"/>
              </w:rPr>
            </w:pPr>
            <w:r w:rsidRPr="00F862B2">
              <w:rPr>
                <w:rFonts w:ascii="Aptos" w:hAnsi="Aptos"/>
                <w:sz w:val="14"/>
                <w:lang w:val="pl-PL"/>
              </w:rPr>
              <w:t>Natura 2000 site “Góry Bardzkie” (PLH020062)</w:t>
            </w:r>
          </w:p>
        </w:tc>
        <w:tc>
          <w:tcPr>
            <w:tcW w:w="2598" w:type="dxa"/>
            <w:tcMar>
              <w:top w:w="70" w:type="dxa"/>
              <w:left w:w="70" w:type="dxa"/>
              <w:bottom w:w="70" w:type="dxa"/>
              <w:right w:w="70" w:type="dxa"/>
            </w:tcMar>
            <w:vAlign w:val="center"/>
          </w:tcPr>
          <w:p w14:paraId="2ED9D17A" w14:textId="77777777" w:rsidR="0023658E" w:rsidRPr="00F862B2" w:rsidRDefault="0023658E" w:rsidP="0023658E">
            <w:pPr>
              <w:rPr>
                <w:rFonts w:ascii="Aptos" w:hAnsi="Aptos"/>
              </w:rPr>
            </w:pPr>
            <w:r w:rsidRPr="00F862B2">
              <w:rPr>
                <w:rFonts w:ascii="Aptos" w:hAnsi="Aptos"/>
                <w:sz w:val="14"/>
              </w:rPr>
              <w:t>Potential impact on the “Góry Bardzkie” Natura 2000 site located in the immediate vicinity of the project. This site constitutes a form of nature conservation within the meaning of national regulations and European Union law.</w:t>
            </w:r>
            <w:r w:rsidRPr="00F862B2">
              <w:rPr>
                <w:rFonts w:ascii="Aptos" w:hAnsi="Aptos"/>
                <w:sz w:val="14"/>
              </w:rPr>
              <w:br/>
              <w:t>The project is not located within the boundaries of the Natura 2000 site; however, due to its close proximity, it may affect its conservation objectives.</w:t>
            </w:r>
          </w:p>
        </w:tc>
        <w:tc>
          <w:tcPr>
            <w:tcW w:w="2448" w:type="dxa"/>
            <w:tcMar>
              <w:top w:w="70" w:type="dxa"/>
              <w:left w:w="70" w:type="dxa"/>
              <w:bottom w:w="70" w:type="dxa"/>
              <w:right w:w="70" w:type="dxa"/>
            </w:tcMar>
            <w:vAlign w:val="center"/>
          </w:tcPr>
          <w:p w14:paraId="75461274" w14:textId="77777777" w:rsidR="0023658E" w:rsidRPr="00F862B2" w:rsidRDefault="0023658E" w:rsidP="0023658E">
            <w:pPr>
              <w:rPr>
                <w:rFonts w:ascii="Aptos" w:hAnsi="Aptos"/>
              </w:rPr>
            </w:pPr>
            <w:r w:rsidRPr="00F862B2">
              <w:rPr>
                <w:rFonts w:ascii="Aptos" w:hAnsi="Aptos"/>
                <w:sz w:val="14"/>
              </w:rPr>
              <w:t>Taking into account the conservation objectives of the Natura 2000 site during the design and implementation phases of the project and minimizing interference with sensitive areas adjacent to the site.</w:t>
            </w:r>
            <w:r w:rsidRPr="00F862B2">
              <w:rPr>
                <w:rFonts w:ascii="Aptos" w:hAnsi="Aptos"/>
                <w:sz w:val="14"/>
              </w:rPr>
              <w:br/>
              <w:t>Ensuring that the implementation and operation of the investment will not cause a significant negative impact on the habitats and species subject to protection.</w:t>
            </w:r>
            <w:r w:rsidRPr="00F862B2">
              <w:rPr>
                <w:rFonts w:ascii="Aptos" w:hAnsi="Aptos"/>
                <w:sz w:val="14"/>
              </w:rPr>
              <w:br/>
              <w:t>An assessment of the impact on the Natura 2000 site will be conducted during the preparation of the EA report, in accordance with applicable regulations, and its results will be incorporated into the subsequent design process.</w:t>
            </w:r>
            <w:r w:rsidRPr="00F862B2">
              <w:rPr>
                <w:rFonts w:ascii="Aptos" w:hAnsi="Aptos"/>
                <w:sz w:val="14"/>
              </w:rPr>
              <w:br/>
              <w:t>Detailed solutions and any mitigation measures and compensatory measures will be specified during the preparation of the C-ESMP and environmental documentation.</w:t>
            </w:r>
          </w:p>
        </w:tc>
        <w:tc>
          <w:tcPr>
            <w:tcW w:w="1417" w:type="dxa"/>
            <w:tcMar>
              <w:top w:w="70" w:type="dxa"/>
              <w:left w:w="70" w:type="dxa"/>
              <w:bottom w:w="70" w:type="dxa"/>
              <w:right w:w="70" w:type="dxa"/>
            </w:tcMar>
            <w:vAlign w:val="center"/>
          </w:tcPr>
          <w:p w14:paraId="1C3EE3E1" w14:textId="23126302" w:rsidR="0023658E" w:rsidRPr="00F862B2" w:rsidRDefault="0023658E" w:rsidP="0023658E">
            <w:pPr>
              <w:rPr>
                <w:rFonts w:ascii="Aptos" w:hAnsi="Aptos"/>
              </w:rPr>
            </w:pPr>
            <w:r w:rsidRPr="00F862B2">
              <w:rPr>
                <w:rFonts w:ascii="Aptos" w:hAnsi="Aptos"/>
                <w:sz w:val="14"/>
              </w:rPr>
              <w:t>Task Site / Design, Construction, and Operation</w:t>
            </w:r>
          </w:p>
        </w:tc>
        <w:tc>
          <w:tcPr>
            <w:tcW w:w="1247" w:type="dxa"/>
            <w:tcMar>
              <w:top w:w="70" w:type="dxa"/>
              <w:left w:w="70" w:type="dxa"/>
              <w:bottom w:w="70" w:type="dxa"/>
              <w:right w:w="70" w:type="dxa"/>
            </w:tcMar>
            <w:vAlign w:val="center"/>
          </w:tcPr>
          <w:p w14:paraId="33B8EC68" w14:textId="136D0B70" w:rsidR="0023658E" w:rsidRPr="00F862B2" w:rsidRDefault="0023658E" w:rsidP="0023658E">
            <w:pPr>
              <w:rPr>
                <w:rFonts w:ascii="Aptos" w:hAnsi="Aptos"/>
              </w:rPr>
            </w:pPr>
            <w:r w:rsidRPr="00F862B2">
              <w:rPr>
                <w:rFonts w:ascii="Aptos" w:hAnsi="Aptos"/>
                <w:sz w:val="14"/>
              </w:rPr>
              <w:t>Designer/Construction Contractor/ Investor</w:t>
            </w:r>
          </w:p>
        </w:tc>
        <w:tc>
          <w:tcPr>
            <w:tcW w:w="2324" w:type="dxa"/>
            <w:tcMar>
              <w:top w:w="70" w:type="dxa"/>
              <w:left w:w="70" w:type="dxa"/>
              <w:bottom w:w="70" w:type="dxa"/>
              <w:right w:w="70" w:type="dxa"/>
            </w:tcMar>
            <w:vAlign w:val="center"/>
          </w:tcPr>
          <w:p w14:paraId="58521810" w14:textId="77777777" w:rsidR="0023658E" w:rsidRPr="00F862B2" w:rsidRDefault="0023658E" w:rsidP="0023658E">
            <w:pPr>
              <w:rPr>
                <w:rFonts w:ascii="Aptos" w:hAnsi="Aptos"/>
              </w:rPr>
            </w:pPr>
            <w:r w:rsidRPr="00F862B2">
              <w:rPr>
                <w:rFonts w:ascii="Aptos" w:hAnsi="Aptos"/>
                <w:sz w:val="14"/>
              </w:rPr>
              <w:t>Monitoring of environmental conditions within the Natura 2000 site and its surroundings, with regard to potential impacts of the project.</w:t>
            </w:r>
            <w:r w:rsidRPr="00F862B2">
              <w:rPr>
                <w:rFonts w:ascii="Aptos" w:hAnsi="Aptos"/>
                <w:sz w:val="14"/>
              </w:rPr>
              <w:br/>
              <w:t>If a negative impact on the conservation objectives of the area is identified, corrective measures must be implemented.</w:t>
            </w:r>
          </w:p>
        </w:tc>
        <w:tc>
          <w:tcPr>
            <w:tcW w:w="1247" w:type="dxa"/>
            <w:tcMar>
              <w:top w:w="70" w:type="dxa"/>
              <w:left w:w="70" w:type="dxa"/>
              <w:bottom w:w="70" w:type="dxa"/>
              <w:right w:w="70" w:type="dxa"/>
            </w:tcMar>
            <w:vAlign w:val="center"/>
          </w:tcPr>
          <w:p w14:paraId="60720630" w14:textId="77777777" w:rsidR="0023658E" w:rsidRPr="00F862B2" w:rsidRDefault="0023658E" w:rsidP="0023658E">
            <w:pPr>
              <w:rPr>
                <w:rFonts w:ascii="Aptos" w:hAnsi="Aptos"/>
              </w:rPr>
            </w:pPr>
            <w:r w:rsidRPr="00F862B2">
              <w:rPr>
                <w:rFonts w:ascii="Aptos" w:hAnsi="Aptos"/>
                <w:sz w:val="14"/>
              </w:rPr>
              <w:t>Periodically</w:t>
            </w:r>
          </w:p>
        </w:tc>
        <w:tc>
          <w:tcPr>
            <w:tcW w:w="1814" w:type="dxa"/>
            <w:tcMar>
              <w:top w:w="70" w:type="dxa"/>
              <w:left w:w="70" w:type="dxa"/>
              <w:bottom w:w="70" w:type="dxa"/>
              <w:right w:w="70" w:type="dxa"/>
            </w:tcMar>
            <w:vAlign w:val="center"/>
          </w:tcPr>
          <w:p w14:paraId="11643A41" w14:textId="02C7465E" w:rsidR="0023658E" w:rsidRPr="00F862B2" w:rsidRDefault="0023658E" w:rsidP="0023658E">
            <w:pPr>
              <w:rPr>
                <w:rFonts w:ascii="Aptos" w:hAnsi="Aptos"/>
              </w:rPr>
            </w:pPr>
            <w:r w:rsidRPr="00F862B2">
              <w:rPr>
                <w:rFonts w:ascii="Aptos" w:hAnsi="Aptos"/>
                <w:sz w:val="14"/>
              </w:rPr>
              <w:t xml:space="preserve">Construction Contractor / Investor / Environmental Expert / Contract Engineer </w:t>
            </w:r>
          </w:p>
        </w:tc>
      </w:tr>
      <w:tr w:rsidR="0023658E" w:rsidRPr="00F862B2" w14:paraId="4CA793A5" w14:textId="77777777" w:rsidTr="00E73734">
        <w:trPr>
          <w:trHeight w:val="300"/>
          <w:jc w:val="center"/>
        </w:trPr>
        <w:tc>
          <w:tcPr>
            <w:tcW w:w="454" w:type="dxa"/>
            <w:tcMar>
              <w:top w:w="70" w:type="dxa"/>
              <w:left w:w="70" w:type="dxa"/>
              <w:bottom w:w="70" w:type="dxa"/>
              <w:right w:w="70" w:type="dxa"/>
            </w:tcMar>
            <w:vAlign w:val="center"/>
          </w:tcPr>
          <w:p w14:paraId="345B5133" w14:textId="25A9203B" w:rsidR="0023658E" w:rsidRPr="00F862B2" w:rsidRDefault="00993C68" w:rsidP="0023658E">
            <w:pPr>
              <w:jc w:val="center"/>
              <w:rPr>
                <w:rFonts w:ascii="Aptos" w:hAnsi="Aptos"/>
              </w:rPr>
            </w:pPr>
            <w:r>
              <w:rPr>
                <w:rFonts w:ascii="Aptos" w:hAnsi="Aptos"/>
                <w:b/>
                <w:sz w:val="15"/>
              </w:rPr>
              <w:t>51</w:t>
            </w:r>
          </w:p>
        </w:tc>
        <w:tc>
          <w:tcPr>
            <w:tcW w:w="1531" w:type="dxa"/>
            <w:tcMar>
              <w:top w:w="70" w:type="dxa"/>
              <w:left w:w="70" w:type="dxa"/>
              <w:bottom w:w="70" w:type="dxa"/>
              <w:right w:w="70" w:type="dxa"/>
            </w:tcMar>
            <w:vAlign w:val="center"/>
          </w:tcPr>
          <w:p w14:paraId="2E46E4A0" w14:textId="77777777" w:rsidR="0023658E" w:rsidRPr="00F862B2" w:rsidRDefault="0023658E" w:rsidP="0023658E">
            <w:pPr>
              <w:rPr>
                <w:rFonts w:ascii="Aptos" w:hAnsi="Aptos"/>
              </w:rPr>
            </w:pPr>
            <w:r w:rsidRPr="00F862B2">
              <w:rPr>
                <w:rFonts w:ascii="Aptos" w:hAnsi="Aptos"/>
                <w:sz w:val="14"/>
              </w:rPr>
              <w:t>Ecosystem services</w:t>
            </w:r>
          </w:p>
        </w:tc>
        <w:tc>
          <w:tcPr>
            <w:tcW w:w="2598" w:type="dxa"/>
            <w:tcMar>
              <w:top w:w="70" w:type="dxa"/>
              <w:left w:w="70" w:type="dxa"/>
              <w:bottom w:w="70" w:type="dxa"/>
              <w:right w:w="70" w:type="dxa"/>
            </w:tcMar>
            <w:vAlign w:val="center"/>
          </w:tcPr>
          <w:p w14:paraId="70BD9275" w14:textId="77777777" w:rsidR="0023658E" w:rsidRPr="00F862B2" w:rsidRDefault="0023658E" w:rsidP="0023658E">
            <w:pPr>
              <w:rPr>
                <w:rFonts w:ascii="Aptos" w:hAnsi="Aptos"/>
              </w:rPr>
            </w:pPr>
            <w:r w:rsidRPr="00F862B2">
              <w:rPr>
                <w:rFonts w:ascii="Aptos" w:hAnsi="Aptos"/>
                <w:sz w:val="14"/>
              </w:rPr>
              <w:t>Changes in the ecosystem functions of the Nysa Kłodzka Valley resulting from the project, including alterations to retention, habitat, and water quality functions.</w:t>
            </w:r>
          </w:p>
        </w:tc>
        <w:tc>
          <w:tcPr>
            <w:tcW w:w="2448" w:type="dxa"/>
            <w:tcMar>
              <w:top w:w="70" w:type="dxa"/>
              <w:left w:w="70" w:type="dxa"/>
              <w:bottom w:w="70" w:type="dxa"/>
              <w:right w:w="70" w:type="dxa"/>
            </w:tcMar>
            <w:vAlign w:val="center"/>
          </w:tcPr>
          <w:p w14:paraId="33A88585" w14:textId="3B909643" w:rsidR="0023658E" w:rsidRPr="00F862B2" w:rsidRDefault="0023658E" w:rsidP="0023658E">
            <w:pPr>
              <w:rPr>
                <w:rFonts w:ascii="Aptos" w:hAnsi="Aptos"/>
              </w:rPr>
            </w:pPr>
            <w:r w:rsidRPr="00E73734">
              <w:rPr>
                <w:rFonts w:ascii="Aptos" w:hAnsi="Aptos"/>
                <w:sz w:val="14"/>
                <w:szCs w:val="14"/>
              </w:rPr>
              <w:t>Apply the mitigation hierarchy to avoid and minimize impacts on priority ecosystem services identified through the ESIA/BMP and stakeholder engagement.</w:t>
            </w:r>
            <w:r>
              <w:t xml:space="preserve"> </w:t>
            </w:r>
            <w:r w:rsidRPr="085628A0">
              <w:rPr>
                <w:rFonts w:ascii="Aptos" w:hAnsi="Aptos"/>
                <w:sz w:val="14"/>
                <w:szCs w:val="14"/>
              </w:rPr>
              <w:t>Creation of nature zones within the reservoir and its surroundings to partially preserve and restore ecosystem functions.</w:t>
            </w:r>
            <w:r>
              <w:br/>
            </w:r>
            <w:r w:rsidRPr="085628A0">
              <w:rPr>
                <w:rFonts w:ascii="Aptos" w:hAnsi="Aptos"/>
                <w:sz w:val="14"/>
                <w:szCs w:val="14"/>
              </w:rPr>
              <w:t>Incorporating reservoir management practices, including impoundment level / water level control, in a manner that supports retention and environmental functions.</w:t>
            </w:r>
            <w:r>
              <w:br/>
            </w:r>
            <w:r w:rsidRPr="085628A0">
              <w:rPr>
                <w:rFonts w:ascii="Aptos" w:hAnsi="Aptos"/>
                <w:sz w:val="14"/>
                <w:szCs w:val="14"/>
              </w:rPr>
              <w:t>Detailed solutions and the scope of activities will be defined during the development of the C-ESMP.</w:t>
            </w:r>
          </w:p>
        </w:tc>
        <w:tc>
          <w:tcPr>
            <w:tcW w:w="1417" w:type="dxa"/>
            <w:tcMar>
              <w:top w:w="70" w:type="dxa"/>
              <w:left w:w="70" w:type="dxa"/>
              <w:bottom w:w="70" w:type="dxa"/>
              <w:right w:w="70" w:type="dxa"/>
            </w:tcMar>
            <w:vAlign w:val="center"/>
          </w:tcPr>
          <w:p w14:paraId="63171243" w14:textId="77777777" w:rsidR="0023658E" w:rsidRPr="00F862B2" w:rsidRDefault="0023658E" w:rsidP="0023658E">
            <w:pPr>
              <w:rPr>
                <w:rFonts w:ascii="Aptos" w:hAnsi="Aptos"/>
              </w:rPr>
            </w:pPr>
            <w:r w:rsidRPr="00F862B2">
              <w:rPr>
                <w:rFonts w:ascii="Aptos" w:hAnsi="Aptos"/>
                <w:sz w:val="14"/>
              </w:rPr>
              <w:t>Reservoir basin and the Nysa Kłodzka valley / operation</w:t>
            </w:r>
          </w:p>
        </w:tc>
        <w:tc>
          <w:tcPr>
            <w:tcW w:w="1247" w:type="dxa"/>
            <w:tcMar>
              <w:top w:w="70" w:type="dxa"/>
              <w:left w:w="70" w:type="dxa"/>
              <w:bottom w:w="70" w:type="dxa"/>
              <w:right w:w="70" w:type="dxa"/>
            </w:tcMar>
            <w:vAlign w:val="center"/>
          </w:tcPr>
          <w:p w14:paraId="0724711B" w14:textId="31E331C8" w:rsidR="0023658E" w:rsidRPr="00F862B2" w:rsidRDefault="0023658E" w:rsidP="0023658E">
            <w:pPr>
              <w:rPr>
                <w:rFonts w:ascii="Aptos" w:hAnsi="Aptos"/>
              </w:rPr>
            </w:pPr>
            <w:r w:rsidRPr="00F862B2">
              <w:rPr>
                <w:rFonts w:ascii="Aptos" w:hAnsi="Aptos"/>
                <w:sz w:val="14"/>
              </w:rPr>
              <w:t>Investor</w:t>
            </w:r>
          </w:p>
        </w:tc>
        <w:tc>
          <w:tcPr>
            <w:tcW w:w="2324" w:type="dxa"/>
            <w:tcMar>
              <w:top w:w="70" w:type="dxa"/>
              <w:left w:w="70" w:type="dxa"/>
              <w:bottom w:w="70" w:type="dxa"/>
              <w:right w:w="70" w:type="dxa"/>
            </w:tcMar>
            <w:vAlign w:val="center"/>
          </w:tcPr>
          <w:p w14:paraId="1C13C757" w14:textId="4B3D409E" w:rsidR="0023658E" w:rsidRPr="00F862B2" w:rsidRDefault="0023658E" w:rsidP="0023658E">
            <w:pPr>
              <w:rPr>
                <w:rFonts w:ascii="Aptos" w:hAnsi="Aptos"/>
              </w:rPr>
            </w:pPr>
            <w:r w:rsidRPr="256C6D5E">
              <w:rPr>
                <w:rFonts w:ascii="Aptos" w:hAnsi="Aptos"/>
                <w:sz w:val="14"/>
                <w:szCs w:val="14"/>
              </w:rPr>
              <w:t>Monitor relevant indicators for priority ecosystem services identified in the ESIA/BMP, including, as applicable, downstream flows, water quality, aquatic/riparian habitat condition and other indicators related to identified ecosystem-service beneficiaries. Assessment of changes in the functioning of ecosystem services, in particular water retention, water quality, and biodiversity, based on the results of environmental monitoring.</w:t>
            </w:r>
            <w:r>
              <w:br/>
            </w:r>
            <w:r w:rsidRPr="256C6D5E">
              <w:rPr>
                <w:rFonts w:ascii="Aptos" w:hAnsi="Aptos"/>
                <w:sz w:val="14"/>
                <w:szCs w:val="14"/>
              </w:rPr>
              <w:t>If a deterioration in ecosystem functioning is observed, corrective measures should be implemented, including adjusting the reservoir’s operation or supplementing nature conservation measures.</w:t>
            </w:r>
          </w:p>
        </w:tc>
        <w:tc>
          <w:tcPr>
            <w:tcW w:w="1247" w:type="dxa"/>
            <w:tcMar>
              <w:top w:w="70" w:type="dxa"/>
              <w:left w:w="70" w:type="dxa"/>
              <w:bottom w:w="70" w:type="dxa"/>
              <w:right w:w="70" w:type="dxa"/>
            </w:tcMar>
            <w:vAlign w:val="center"/>
          </w:tcPr>
          <w:p w14:paraId="3DD326BA" w14:textId="77777777" w:rsidR="0023658E" w:rsidRPr="00F862B2" w:rsidRDefault="0023658E" w:rsidP="0023658E">
            <w:pPr>
              <w:rPr>
                <w:rFonts w:ascii="Aptos" w:hAnsi="Aptos"/>
              </w:rPr>
            </w:pPr>
            <w:r w:rsidRPr="00F862B2">
              <w:rPr>
                <w:rFonts w:ascii="Aptos" w:hAnsi="Aptos"/>
                <w:sz w:val="14"/>
              </w:rPr>
              <w:t>Periodically during operation</w:t>
            </w:r>
          </w:p>
        </w:tc>
        <w:tc>
          <w:tcPr>
            <w:tcW w:w="1814" w:type="dxa"/>
            <w:tcMar>
              <w:top w:w="70" w:type="dxa"/>
              <w:left w:w="70" w:type="dxa"/>
              <w:bottom w:w="70" w:type="dxa"/>
              <w:right w:w="70" w:type="dxa"/>
            </w:tcMar>
            <w:vAlign w:val="center"/>
          </w:tcPr>
          <w:p w14:paraId="68818A68" w14:textId="73F990E2" w:rsidR="0023658E" w:rsidRPr="00F862B2" w:rsidRDefault="0023658E" w:rsidP="0023658E">
            <w:pPr>
              <w:rPr>
                <w:rFonts w:ascii="Aptos" w:hAnsi="Aptos"/>
              </w:rPr>
            </w:pPr>
            <w:r w:rsidRPr="00F862B2">
              <w:rPr>
                <w:rFonts w:ascii="Aptos" w:hAnsi="Aptos"/>
                <w:sz w:val="14"/>
              </w:rPr>
              <w:t>Investor</w:t>
            </w:r>
          </w:p>
        </w:tc>
      </w:tr>
      <w:tr w:rsidR="0023658E" w:rsidRPr="00F862B2" w14:paraId="7527AA5B"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52392405" w14:textId="77777777" w:rsidR="0023658E" w:rsidRPr="000134CC" w:rsidRDefault="0023658E" w:rsidP="0023658E">
            <w:pPr>
              <w:rPr>
                <w:rFonts w:ascii="Aptos" w:hAnsi="Aptos"/>
              </w:rPr>
            </w:pPr>
            <w:r w:rsidRPr="1220C271">
              <w:rPr>
                <w:rFonts w:ascii="Aptos" w:hAnsi="Aptos"/>
                <w:sz w:val="14"/>
                <w:szCs w:val="14"/>
              </w:rPr>
              <w:t>Standard 8 – Cultural Heritage</w:t>
            </w:r>
          </w:p>
        </w:tc>
      </w:tr>
      <w:tr w:rsidR="0023658E" w:rsidRPr="00F862B2" w14:paraId="21672E86" w14:textId="77777777" w:rsidTr="00E73734">
        <w:trPr>
          <w:trHeight w:val="300"/>
          <w:jc w:val="center"/>
        </w:trPr>
        <w:tc>
          <w:tcPr>
            <w:tcW w:w="454" w:type="dxa"/>
            <w:tcMar>
              <w:top w:w="70" w:type="dxa"/>
              <w:left w:w="70" w:type="dxa"/>
              <w:bottom w:w="70" w:type="dxa"/>
              <w:right w:w="70" w:type="dxa"/>
            </w:tcMar>
            <w:vAlign w:val="center"/>
          </w:tcPr>
          <w:p w14:paraId="0DBF5D66" w14:textId="64464236" w:rsidR="0023658E" w:rsidRPr="00F862B2" w:rsidRDefault="00993C68" w:rsidP="0023658E">
            <w:pPr>
              <w:jc w:val="center"/>
              <w:rPr>
                <w:rFonts w:ascii="Aptos" w:hAnsi="Aptos"/>
              </w:rPr>
            </w:pPr>
            <w:r>
              <w:rPr>
                <w:rFonts w:ascii="Aptos" w:hAnsi="Aptos"/>
                <w:b/>
                <w:sz w:val="15"/>
              </w:rPr>
              <w:t>52</w:t>
            </w:r>
          </w:p>
        </w:tc>
        <w:tc>
          <w:tcPr>
            <w:tcW w:w="1531" w:type="dxa"/>
            <w:tcMar>
              <w:top w:w="70" w:type="dxa"/>
              <w:left w:w="70" w:type="dxa"/>
              <w:bottom w:w="70" w:type="dxa"/>
              <w:right w:w="70" w:type="dxa"/>
            </w:tcMar>
            <w:vAlign w:val="center"/>
          </w:tcPr>
          <w:p w14:paraId="016EBABF" w14:textId="77777777" w:rsidR="0023658E" w:rsidRPr="00F862B2" w:rsidRDefault="0023658E" w:rsidP="0023658E">
            <w:pPr>
              <w:rPr>
                <w:rFonts w:ascii="Aptos" w:hAnsi="Aptos"/>
              </w:rPr>
            </w:pPr>
            <w:r w:rsidRPr="00F862B2">
              <w:rPr>
                <w:rFonts w:ascii="Aptos" w:hAnsi="Aptos"/>
                <w:sz w:val="14"/>
              </w:rPr>
              <w:t>Cultural heritage – archaeological sites</w:t>
            </w:r>
          </w:p>
        </w:tc>
        <w:tc>
          <w:tcPr>
            <w:tcW w:w="2598" w:type="dxa"/>
            <w:tcMar>
              <w:top w:w="70" w:type="dxa"/>
              <w:left w:w="70" w:type="dxa"/>
              <w:bottom w:w="70" w:type="dxa"/>
              <w:right w:w="70" w:type="dxa"/>
            </w:tcMar>
            <w:vAlign w:val="center"/>
          </w:tcPr>
          <w:p w14:paraId="0FFED6B4" w14:textId="77777777" w:rsidR="0023658E" w:rsidRPr="00F862B2" w:rsidRDefault="0023658E" w:rsidP="0023658E">
            <w:pPr>
              <w:rPr>
                <w:rFonts w:ascii="Aptos" w:hAnsi="Aptos"/>
              </w:rPr>
            </w:pPr>
            <w:r w:rsidRPr="00F862B2">
              <w:rPr>
                <w:rFonts w:ascii="Aptos" w:hAnsi="Aptos"/>
                <w:sz w:val="14"/>
              </w:rPr>
              <w:t>Risk of damage or destruction of archaeological sites as a result of earthworks. The extent of the sites will be determined based on archaeological surveys.</w:t>
            </w:r>
          </w:p>
        </w:tc>
        <w:tc>
          <w:tcPr>
            <w:tcW w:w="2448" w:type="dxa"/>
            <w:tcMar>
              <w:top w:w="70" w:type="dxa"/>
              <w:left w:w="70" w:type="dxa"/>
              <w:bottom w:w="70" w:type="dxa"/>
              <w:right w:w="70" w:type="dxa"/>
            </w:tcMar>
            <w:vAlign w:val="center"/>
          </w:tcPr>
          <w:p w14:paraId="3E7F7C67" w14:textId="77777777" w:rsidR="0023658E" w:rsidRPr="00F862B2" w:rsidRDefault="0023658E" w:rsidP="0023658E">
            <w:pPr>
              <w:rPr>
                <w:rFonts w:ascii="Aptos" w:hAnsi="Aptos"/>
              </w:rPr>
            </w:pPr>
            <w:r w:rsidRPr="00F862B2">
              <w:rPr>
                <w:rFonts w:ascii="Aptos" w:hAnsi="Aptos"/>
                <w:sz w:val="14"/>
              </w:rPr>
              <w:t>Conducting preliminary archaeological surveys prior to the commencement of earthworks and ensuring archaeological supervision during the project’s implementation.</w:t>
            </w:r>
            <w:r w:rsidRPr="00F862B2">
              <w:rPr>
                <w:rFonts w:ascii="Aptos" w:hAnsi="Aptos"/>
                <w:sz w:val="14"/>
              </w:rPr>
              <w:br/>
              <w:t>Document and secure finds in accordance with applicable regulations and guidelines from the relevant heritage protection authorities.</w:t>
            </w:r>
            <w:r w:rsidRPr="00F862B2">
              <w:rPr>
                <w:rFonts w:ascii="Aptos" w:hAnsi="Aptos"/>
                <w:sz w:val="14"/>
              </w:rPr>
              <w:br/>
              <w:t>If new sites or finds are discovered during the works, work in the affected area must be suspended immediately and actions taken in accordance with applicable procedures.</w:t>
            </w:r>
            <w:r w:rsidRPr="00F862B2">
              <w:rPr>
                <w:rFonts w:ascii="Aptos" w:hAnsi="Aptos"/>
                <w:sz w:val="14"/>
              </w:rPr>
              <w:br/>
              <w:t>Detailed procedures will be defined during the preparation of the C-ESMP and in consultation with the relevant authorities.</w:t>
            </w:r>
          </w:p>
        </w:tc>
        <w:tc>
          <w:tcPr>
            <w:tcW w:w="1417" w:type="dxa"/>
            <w:tcMar>
              <w:top w:w="70" w:type="dxa"/>
              <w:left w:w="70" w:type="dxa"/>
              <w:bottom w:w="70" w:type="dxa"/>
              <w:right w:w="70" w:type="dxa"/>
            </w:tcMar>
            <w:vAlign w:val="center"/>
          </w:tcPr>
          <w:p w14:paraId="3BD4458F" w14:textId="0B6DF679" w:rsidR="0023658E" w:rsidRPr="00F862B2" w:rsidRDefault="0023658E" w:rsidP="0023658E">
            <w:pPr>
              <w:rPr>
                <w:rFonts w:ascii="Aptos" w:hAnsi="Aptos"/>
              </w:rPr>
            </w:pPr>
            <w:r w:rsidRPr="00F862B2">
              <w:rPr>
                <w:rFonts w:ascii="Aptos" w:hAnsi="Aptos"/>
                <w:sz w:val="14"/>
              </w:rPr>
              <w:t>Task Site/Preparation and Construction Phase</w:t>
            </w:r>
          </w:p>
        </w:tc>
        <w:tc>
          <w:tcPr>
            <w:tcW w:w="1247" w:type="dxa"/>
            <w:tcMar>
              <w:top w:w="70" w:type="dxa"/>
              <w:left w:w="70" w:type="dxa"/>
              <w:bottom w:w="70" w:type="dxa"/>
              <w:right w:w="70" w:type="dxa"/>
            </w:tcMar>
            <w:vAlign w:val="center"/>
          </w:tcPr>
          <w:p w14:paraId="597D61B4" w14:textId="1A389376" w:rsidR="0023658E" w:rsidRPr="00F862B2" w:rsidRDefault="0023658E" w:rsidP="0023658E">
            <w:pPr>
              <w:rPr>
                <w:rFonts w:ascii="Aptos" w:hAnsi="Aptos"/>
              </w:rPr>
            </w:pPr>
            <w:r w:rsidRPr="00F862B2">
              <w:rPr>
                <w:rFonts w:ascii="Aptos" w:hAnsi="Aptos"/>
                <w:sz w:val="14"/>
              </w:rPr>
              <w:t>Investor / Construction Contractor</w:t>
            </w:r>
          </w:p>
        </w:tc>
        <w:tc>
          <w:tcPr>
            <w:tcW w:w="2324" w:type="dxa"/>
            <w:tcMar>
              <w:top w:w="70" w:type="dxa"/>
              <w:left w:w="70" w:type="dxa"/>
              <w:bottom w:w="70" w:type="dxa"/>
              <w:right w:w="70" w:type="dxa"/>
            </w:tcMar>
            <w:vAlign w:val="center"/>
          </w:tcPr>
          <w:p w14:paraId="3A1A1FAA" w14:textId="77777777" w:rsidR="0023658E" w:rsidRPr="00F862B2" w:rsidRDefault="0023658E" w:rsidP="0023658E">
            <w:pPr>
              <w:rPr>
                <w:rFonts w:ascii="Aptos" w:hAnsi="Aptos"/>
              </w:rPr>
            </w:pPr>
            <w:r w:rsidRPr="00F862B2">
              <w:rPr>
                <w:rFonts w:ascii="Aptos" w:hAnsi="Aptos"/>
                <w:sz w:val="14"/>
              </w:rPr>
              <w:t>Archaeological supervision during earthworks and documentation of discoveries.</w:t>
            </w:r>
            <w:r w:rsidRPr="00F862B2">
              <w:rPr>
                <w:rFonts w:ascii="Aptos" w:hAnsi="Aptos"/>
                <w:sz w:val="14"/>
              </w:rPr>
              <w:br/>
              <w:t>If a threat to archaeological sites is identified, corrective actions must be implemented, including changes to the organization of works or an expansion of the scope of research.</w:t>
            </w:r>
          </w:p>
        </w:tc>
        <w:tc>
          <w:tcPr>
            <w:tcW w:w="1247" w:type="dxa"/>
            <w:tcMar>
              <w:top w:w="70" w:type="dxa"/>
              <w:left w:w="70" w:type="dxa"/>
              <w:bottom w:w="70" w:type="dxa"/>
              <w:right w:w="70" w:type="dxa"/>
            </w:tcMar>
            <w:vAlign w:val="center"/>
          </w:tcPr>
          <w:p w14:paraId="173D9E78" w14:textId="77777777" w:rsidR="0023658E" w:rsidRPr="00F862B2" w:rsidRDefault="0023658E" w:rsidP="0023658E">
            <w:pPr>
              <w:rPr>
                <w:rFonts w:ascii="Aptos" w:hAnsi="Aptos"/>
              </w:rPr>
            </w:pPr>
            <w:r w:rsidRPr="00F862B2">
              <w:rPr>
                <w:rFonts w:ascii="Aptos" w:hAnsi="Aptos"/>
                <w:sz w:val="14"/>
              </w:rPr>
              <w:t>Continuous during earthworks</w:t>
            </w:r>
          </w:p>
        </w:tc>
        <w:tc>
          <w:tcPr>
            <w:tcW w:w="1814" w:type="dxa"/>
            <w:tcMar>
              <w:top w:w="70" w:type="dxa"/>
              <w:left w:w="70" w:type="dxa"/>
              <w:bottom w:w="70" w:type="dxa"/>
              <w:right w:w="70" w:type="dxa"/>
            </w:tcMar>
            <w:vAlign w:val="center"/>
          </w:tcPr>
          <w:p w14:paraId="31F50FAD" w14:textId="3BF5106C" w:rsidR="0023658E" w:rsidRPr="00F862B2" w:rsidRDefault="0023658E" w:rsidP="0023658E">
            <w:pPr>
              <w:rPr>
                <w:rFonts w:ascii="Aptos" w:hAnsi="Aptos"/>
              </w:rPr>
            </w:pPr>
            <w:r w:rsidRPr="00F862B2">
              <w:rPr>
                <w:rFonts w:ascii="Aptos" w:hAnsi="Aptos"/>
                <w:sz w:val="14"/>
              </w:rPr>
              <w:t>Construction Contractor – licensed archaeologist / Investor / Contract Engineer</w:t>
            </w:r>
          </w:p>
        </w:tc>
      </w:tr>
      <w:tr w:rsidR="0023658E" w:rsidRPr="00F862B2" w14:paraId="3E3B7C64" w14:textId="77777777" w:rsidTr="00E73734">
        <w:trPr>
          <w:trHeight w:val="300"/>
          <w:jc w:val="center"/>
        </w:trPr>
        <w:tc>
          <w:tcPr>
            <w:tcW w:w="454" w:type="dxa"/>
            <w:tcMar>
              <w:top w:w="70" w:type="dxa"/>
              <w:left w:w="70" w:type="dxa"/>
              <w:bottom w:w="70" w:type="dxa"/>
              <w:right w:w="70" w:type="dxa"/>
            </w:tcMar>
            <w:vAlign w:val="center"/>
          </w:tcPr>
          <w:p w14:paraId="0E7099E2" w14:textId="7666F618" w:rsidR="0023658E" w:rsidRPr="00F862B2" w:rsidRDefault="00993C68" w:rsidP="0023658E">
            <w:pPr>
              <w:jc w:val="center"/>
              <w:rPr>
                <w:rFonts w:ascii="Aptos" w:hAnsi="Aptos"/>
              </w:rPr>
            </w:pPr>
            <w:r>
              <w:rPr>
                <w:rFonts w:ascii="Aptos" w:hAnsi="Aptos"/>
                <w:b/>
                <w:sz w:val="15"/>
              </w:rPr>
              <w:t>53</w:t>
            </w:r>
          </w:p>
        </w:tc>
        <w:tc>
          <w:tcPr>
            <w:tcW w:w="1531" w:type="dxa"/>
            <w:tcMar>
              <w:top w:w="70" w:type="dxa"/>
              <w:left w:w="70" w:type="dxa"/>
              <w:bottom w:w="70" w:type="dxa"/>
              <w:right w:w="70" w:type="dxa"/>
            </w:tcMar>
            <w:vAlign w:val="center"/>
          </w:tcPr>
          <w:p w14:paraId="10CC265B" w14:textId="77777777" w:rsidR="0023658E" w:rsidRPr="00F862B2" w:rsidRDefault="0023658E" w:rsidP="0023658E">
            <w:pPr>
              <w:rPr>
                <w:rFonts w:ascii="Aptos" w:hAnsi="Aptos"/>
              </w:rPr>
            </w:pPr>
            <w:r w:rsidRPr="00F862B2">
              <w:rPr>
                <w:rFonts w:ascii="Aptos" w:hAnsi="Aptos"/>
                <w:sz w:val="14"/>
              </w:rPr>
              <w:t>Chance Finds</w:t>
            </w:r>
          </w:p>
        </w:tc>
        <w:tc>
          <w:tcPr>
            <w:tcW w:w="2598" w:type="dxa"/>
            <w:tcMar>
              <w:top w:w="70" w:type="dxa"/>
              <w:left w:w="70" w:type="dxa"/>
              <w:bottom w:w="70" w:type="dxa"/>
              <w:right w:w="70" w:type="dxa"/>
            </w:tcMar>
            <w:vAlign w:val="center"/>
          </w:tcPr>
          <w:p w14:paraId="02E82DD4" w14:textId="77777777" w:rsidR="0023658E" w:rsidRPr="00F862B2" w:rsidRDefault="0023658E" w:rsidP="0023658E">
            <w:pPr>
              <w:rPr>
                <w:rFonts w:ascii="Aptos" w:hAnsi="Aptos"/>
              </w:rPr>
            </w:pPr>
            <w:r w:rsidRPr="00F862B2">
              <w:rPr>
                <w:rFonts w:ascii="Aptos" w:hAnsi="Aptos"/>
                <w:sz w:val="14"/>
              </w:rPr>
              <w:t>Risk of discovering previously unknown historical objects or artifacts during earthworks.</w:t>
            </w:r>
          </w:p>
        </w:tc>
        <w:tc>
          <w:tcPr>
            <w:tcW w:w="2448" w:type="dxa"/>
            <w:tcMar>
              <w:top w:w="70" w:type="dxa"/>
              <w:left w:w="70" w:type="dxa"/>
              <w:bottom w:w="70" w:type="dxa"/>
              <w:right w:w="70" w:type="dxa"/>
            </w:tcMar>
            <w:vAlign w:val="center"/>
          </w:tcPr>
          <w:p w14:paraId="2032DD68" w14:textId="38223F48" w:rsidR="0023658E" w:rsidRPr="00F862B2" w:rsidRDefault="0023658E" w:rsidP="0023658E">
            <w:pPr>
              <w:rPr>
                <w:rFonts w:ascii="Aptos" w:hAnsi="Aptos"/>
              </w:rPr>
            </w:pPr>
            <w:r w:rsidRPr="26CDEFD7">
              <w:rPr>
                <w:rFonts w:ascii="Aptos" w:hAnsi="Aptos"/>
                <w:sz w:val="14"/>
                <w:szCs w:val="14"/>
              </w:rPr>
              <w:t>Implementation of a procedure for handling archaeological finds (Chance Finds) Procedure, including the immediate suspension of work at the site of discovery, securing the find, and notifying the relevant authorities and archaeological supervision.</w:t>
            </w:r>
            <w:r>
              <w:br/>
            </w:r>
            <w:r w:rsidRPr="26CDEFD7">
              <w:rPr>
                <w:rFonts w:ascii="Aptos" w:hAnsi="Aptos"/>
                <w:sz w:val="14"/>
                <w:szCs w:val="14"/>
              </w:rPr>
              <w:t>Ensuring that construction personnel are adequately prepared through training in the identification of potential archaeological finds and the procedures to follow in the event of their discovery.</w:t>
            </w:r>
            <w:r>
              <w:br/>
            </w:r>
            <w:r w:rsidRPr="26CDEFD7">
              <w:rPr>
                <w:rFonts w:ascii="Aptos" w:hAnsi="Aptos"/>
                <w:sz w:val="14"/>
                <w:szCs w:val="14"/>
              </w:rPr>
              <w:t>Detailed procedures, including the process for notification and resumption of work, will be defined during the development of the C-ESMP and in consultation with the relevant authorities.</w:t>
            </w:r>
          </w:p>
        </w:tc>
        <w:tc>
          <w:tcPr>
            <w:tcW w:w="1417" w:type="dxa"/>
            <w:tcMar>
              <w:top w:w="70" w:type="dxa"/>
              <w:left w:w="70" w:type="dxa"/>
              <w:bottom w:w="70" w:type="dxa"/>
              <w:right w:w="70" w:type="dxa"/>
            </w:tcMar>
            <w:vAlign w:val="center"/>
          </w:tcPr>
          <w:p w14:paraId="5A64ABE2" w14:textId="33C4043B" w:rsidR="0023658E" w:rsidRPr="00F862B2" w:rsidRDefault="0023658E" w:rsidP="0023658E">
            <w:pPr>
              <w:rPr>
                <w:rFonts w:ascii="Aptos" w:hAnsi="Aptos"/>
              </w:rPr>
            </w:pPr>
            <w:r w:rsidRPr="00F862B2">
              <w:rPr>
                <w:rFonts w:ascii="Aptos" w:hAnsi="Aptos"/>
                <w:sz w:val="14"/>
              </w:rPr>
              <w:t>Task Site / Construction</w:t>
            </w:r>
          </w:p>
        </w:tc>
        <w:tc>
          <w:tcPr>
            <w:tcW w:w="1247" w:type="dxa"/>
            <w:tcMar>
              <w:top w:w="70" w:type="dxa"/>
              <w:left w:w="70" w:type="dxa"/>
              <w:bottom w:w="70" w:type="dxa"/>
              <w:right w:w="70" w:type="dxa"/>
            </w:tcMar>
            <w:vAlign w:val="center"/>
          </w:tcPr>
          <w:p w14:paraId="6322EA6C" w14:textId="77777777" w:rsidR="0023658E" w:rsidRPr="00F862B2" w:rsidRDefault="0023658E" w:rsidP="0023658E">
            <w:pPr>
              <w:rPr>
                <w:rFonts w:ascii="Aptos" w:hAnsi="Aptos"/>
              </w:rPr>
            </w:pPr>
            <w:r w:rsidRPr="00F862B2">
              <w:rPr>
                <w:rFonts w:ascii="Aptos" w:hAnsi="Aptos"/>
                <w:sz w:val="14"/>
              </w:rPr>
              <w:t>Construction Contractor</w:t>
            </w:r>
          </w:p>
        </w:tc>
        <w:tc>
          <w:tcPr>
            <w:tcW w:w="2324" w:type="dxa"/>
            <w:tcMar>
              <w:top w:w="70" w:type="dxa"/>
              <w:left w:w="70" w:type="dxa"/>
              <w:bottom w:w="70" w:type="dxa"/>
              <w:right w:w="70" w:type="dxa"/>
            </w:tcMar>
            <w:vAlign w:val="center"/>
          </w:tcPr>
          <w:p w14:paraId="4D880B99" w14:textId="77777777" w:rsidR="0023658E" w:rsidRPr="00F862B2" w:rsidRDefault="0023658E" w:rsidP="0023658E">
            <w:pPr>
              <w:rPr>
                <w:rFonts w:ascii="Aptos" w:hAnsi="Aptos"/>
              </w:rPr>
            </w:pPr>
            <w:r w:rsidRPr="00F862B2">
              <w:rPr>
                <w:rFonts w:ascii="Aptos" w:hAnsi="Aptos"/>
                <w:sz w:val="14"/>
              </w:rPr>
              <w:t>Ongoing reporting of discoveries to the archaeological supervision and relevant authorities.</w:t>
            </w:r>
            <w:r w:rsidRPr="00F862B2">
              <w:rPr>
                <w:rFonts w:ascii="Aptos" w:hAnsi="Aptos"/>
                <w:sz w:val="14"/>
              </w:rPr>
              <w:br/>
              <w:t>In the event of a discovery, the procedure must be implemented, including suspension of work and taking further action in accordance with applicable regulations.</w:t>
            </w:r>
          </w:p>
        </w:tc>
        <w:tc>
          <w:tcPr>
            <w:tcW w:w="1247" w:type="dxa"/>
            <w:tcMar>
              <w:top w:w="70" w:type="dxa"/>
              <w:left w:w="70" w:type="dxa"/>
              <w:bottom w:w="70" w:type="dxa"/>
              <w:right w:w="70" w:type="dxa"/>
            </w:tcMar>
            <w:vAlign w:val="center"/>
          </w:tcPr>
          <w:p w14:paraId="7731C8AA" w14:textId="77777777" w:rsidR="0023658E" w:rsidRPr="00F862B2" w:rsidRDefault="0023658E" w:rsidP="0023658E">
            <w:pPr>
              <w:rPr>
                <w:rFonts w:ascii="Aptos" w:hAnsi="Aptos"/>
              </w:rPr>
            </w:pPr>
            <w:r w:rsidRPr="11FE9E69">
              <w:rPr>
                <w:rFonts w:ascii="Aptos" w:hAnsi="Aptos"/>
                <w:sz w:val="14"/>
                <w:szCs w:val="14"/>
              </w:rPr>
              <w:t>Ongoing (upon each discovery)</w:t>
            </w:r>
          </w:p>
        </w:tc>
        <w:tc>
          <w:tcPr>
            <w:tcW w:w="1814" w:type="dxa"/>
            <w:tcMar>
              <w:top w:w="70" w:type="dxa"/>
              <w:left w:w="70" w:type="dxa"/>
              <w:bottom w:w="70" w:type="dxa"/>
              <w:right w:w="70" w:type="dxa"/>
            </w:tcMar>
            <w:vAlign w:val="center"/>
          </w:tcPr>
          <w:p w14:paraId="4BEC2B07" w14:textId="5090E2ED" w:rsidR="0023658E" w:rsidRPr="00F862B2" w:rsidRDefault="0023658E" w:rsidP="0023658E">
            <w:pPr>
              <w:rPr>
                <w:rFonts w:ascii="Aptos" w:hAnsi="Aptos"/>
              </w:rPr>
            </w:pPr>
            <w:r w:rsidRPr="00F862B2">
              <w:rPr>
                <w:rFonts w:ascii="Aptos" w:hAnsi="Aptos"/>
                <w:sz w:val="14"/>
              </w:rPr>
              <w:t>Construction Contractor – archaeologist/ Investor / Contract Engineer</w:t>
            </w:r>
          </w:p>
        </w:tc>
      </w:tr>
      <w:tr w:rsidR="0023658E" w:rsidRPr="00F862B2" w14:paraId="42C74D4C" w14:textId="77777777" w:rsidTr="00E73734">
        <w:trPr>
          <w:trHeight w:val="300"/>
          <w:jc w:val="center"/>
        </w:trPr>
        <w:tc>
          <w:tcPr>
            <w:tcW w:w="454" w:type="dxa"/>
            <w:tcMar>
              <w:top w:w="70" w:type="dxa"/>
              <w:left w:w="70" w:type="dxa"/>
              <w:bottom w:w="70" w:type="dxa"/>
              <w:right w:w="70" w:type="dxa"/>
            </w:tcMar>
            <w:vAlign w:val="center"/>
          </w:tcPr>
          <w:p w14:paraId="0B1FE1CC" w14:textId="66FBE6CF" w:rsidR="0023658E" w:rsidRPr="00F862B2" w:rsidRDefault="00993C68" w:rsidP="0023658E">
            <w:pPr>
              <w:jc w:val="center"/>
              <w:rPr>
                <w:rFonts w:ascii="Aptos" w:hAnsi="Aptos"/>
              </w:rPr>
            </w:pPr>
            <w:r>
              <w:rPr>
                <w:rFonts w:ascii="Aptos" w:hAnsi="Aptos"/>
                <w:b/>
                <w:sz w:val="15"/>
              </w:rPr>
              <w:t>54</w:t>
            </w:r>
          </w:p>
        </w:tc>
        <w:tc>
          <w:tcPr>
            <w:tcW w:w="1531" w:type="dxa"/>
            <w:tcMar>
              <w:top w:w="70" w:type="dxa"/>
              <w:left w:w="70" w:type="dxa"/>
              <w:bottom w:w="70" w:type="dxa"/>
              <w:right w:w="70" w:type="dxa"/>
            </w:tcMar>
            <w:vAlign w:val="center"/>
          </w:tcPr>
          <w:p w14:paraId="6125FDF0" w14:textId="77777777" w:rsidR="0023658E" w:rsidRPr="00F862B2" w:rsidRDefault="0023658E" w:rsidP="0023658E">
            <w:pPr>
              <w:rPr>
                <w:rFonts w:ascii="Aptos" w:hAnsi="Aptos"/>
              </w:rPr>
            </w:pPr>
            <w:r w:rsidRPr="00F862B2">
              <w:rPr>
                <w:rFonts w:ascii="Aptos" w:hAnsi="Aptos"/>
                <w:sz w:val="14"/>
              </w:rPr>
              <w:t>Cultural heritage – historic bridge in Przyłęk</w:t>
            </w:r>
          </w:p>
        </w:tc>
        <w:tc>
          <w:tcPr>
            <w:tcW w:w="2598" w:type="dxa"/>
            <w:tcMar>
              <w:top w:w="70" w:type="dxa"/>
              <w:left w:w="70" w:type="dxa"/>
              <w:bottom w:w="70" w:type="dxa"/>
              <w:right w:w="70" w:type="dxa"/>
            </w:tcMar>
            <w:vAlign w:val="center"/>
          </w:tcPr>
          <w:p w14:paraId="098BCE30" w14:textId="77777777" w:rsidR="0023658E" w:rsidRPr="00F862B2" w:rsidRDefault="0023658E" w:rsidP="0023658E">
            <w:pPr>
              <w:rPr>
                <w:rFonts w:ascii="Aptos" w:hAnsi="Aptos"/>
              </w:rPr>
            </w:pPr>
            <w:r w:rsidRPr="00F862B2">
              <w:rPr>
                <w:rFonts w:ascii="Aptos" w:hAnsi="Aptos"/>
                <w:sz w:val="14"/>
              </w:rPr>
              <w:t>Necessity to demolish the historic bridge located on the Nysa Kłodzka River, listed in the register of monuments, which interferes with the planned project.</w:t>
            </w:r>
          </w:p>
        </w:tc>
        <w:tc>
          <w:tcPr>
            <w:tcW w:w="2448" w:type="dxa"/>
            <w:tcMar>
              <w:top w:w="70" w:type="dxa"/>
              <w:left w:w="70" w:type="dxa"/>
              <w:bottom w:w="70" w:type="dxa"/>
              <w:right w:w="70" w:type="dxa"/>
            </w:tcMar>
            <w:vAlign w:val="center"/>
          </w:tcPr>
          <w:p w14:paraId="5371AD6D" w14:textId="77777777" w:rsidR="0023658E" w:rsidRPr="00F862B2" w:rsidRDefault="0023658E" w:rsidP="0023658E">
            <w:pPr>
              <w:rPr>
                <w:rFonts w:ascii="Aptos" w:hAnsi="Aptos"/>
              </w:rPr>
            </w:pPr>
            <w:r w:rsidRPr="00F862B2">
              <w:rPr>
                <w:rFonts w:ascii="Aptos" w:hAnsi="Aptos"/>
                <w:sz w:val="14"/>
              </w:rPr>
              <w:t>Obtaining the required decisions and approvals from the competent monument protection authority prior to commencing work.</w:t>
            </w:r>
            <w:r w:rsidRPr="00F862B2">
              <w:rPr>
                <w:rFonts w:ascii="Aptos" w:hAnsi="Aptos"/>
                <w:sz w:val="14"/>
              </w:rPr>
              <w:br/>
              <w:t>Preparation of complete conservation and architectural documentation of the structure prior to its demolition, and conducting the work under conservation supervision.</w:t>
            </w:r>
            <w:r w:rsidRPr="00F862B2">
              <w:rPr>
                <w:rFonts w:ascii="Aptos" w:hAnsi="Aptos"/>
                <w:sz w:val="14"/>
              </w:rPr>
              <w:br/>
              <w:t>Consideration of preserving or displaying selected elements of the structure as part of the cultural heritage.</w:t>
            </w:r>
            <w:r w:rsidRPr="00F862B2">
              <w:rPr>
                <w:rFonts w:ascii="Aptos" w:hAnsi="Aptos"/>
                <w:sz w:val="14"/>
              </w:rPr>
              <w:br/>
              <w:t>Taking into account the opinions of the local community regarding the cultural value of the building and documenting the consultation process.</w:t>
            </w:r>
            <w:r w:rsidRPr="00F862B2">
              <w:rPr>
                <w:rFonts w:ascii="Aptos" w:hAnsi="Aptos"/>
                <w:sz w:val="14"/>
              </w:rPr>
              <w:br/>
              <w:t>Detailed procedures will be defined during the development of the C-ESMP and through consultations with the relevant authorities and stakeholders.</w:t>
            </w:r>
          </w:p>
        </w:tc>
        <w:tc>
          <w:tcPr>
            <w:tcW w:w="1417" w:type="dxa"/>
            <w:tcMar>
              <w:top w:w="70" w:type="dxa"/>
              <w:left w:w="70" w:type="dxa"/>
              <w:bottom w:w="70" w:type="dxa"/>
              <w:right w:w="70" w:type="dxa"/>
            </w:tcMar>
            <w:vAlign w:val="center"/>
          </w:tcPr>
          <w:p w14:paraId="4B170BF5" w14:textId="2AE26012" w:rsidR="0023658E" w:rsidRPr="00F862B2" w:rsidRDefault="0023658E" w:rsidP="0023658E">
            <w:pPr>
              <w:rPr>
                <w:rFonts w:ascii="Aptos" w:hAnsi="Aptos"/>
              </w:rPr>
            </w:pPr>
            <w:r w:rsidRPr="00F862B2">
              <w:rPr>
                <w:rFonts w:ascii="Aptos" w:hAnsi="Aptos"/>
                <w:sz w:val="14"/>
              </w:rPr>
              <w:t>Przyłęk town/ design,  construction</w:t>
            </w:r>
          </w:p>
        </w:tc>
        <w:tc>
          <w:tcPr>
            <w:tcW w:w="1247" w:type="dxa"/>
            <w:tcMar>
              <w:top w:w="70" w:type="dxa"/>
              <w:left w:w="70" w:type="dxa"/>
              <w:bottom w:w="70" w:type="dxa"/>
              <w:right w:w="70" w:type="dxa"/>
            </w:tcMar>
            <w:vAlign w:val="center"/>
          </w:tcPr>
          <w:p w14:paraId="4E329C48" w14:textId="4FDDC75C" w:rsidR="0023658E" w:rsidRPr="00F862B2" w:rsidRDefault="0023658E" w:rsidP="0023658E">
            <w:pPr>
              <w:rPr>
                <w:rFonts w:ascii="Aptos" w:hAnsi="Aptos"/>
              </w:rPr>
            </w:pPr>
            <w:r w:rsidRPr="00F862B2">
              <w:rPr>
                <w:rFonts w:ascii="Aptos" w:hAnsi="Aptos"/>
                <w:sz w:val="14"/>
              </w:rPr>
              <w:t>Designer/ Investor / Construction Contractor</w:t>
            </w:r>
          </w:p>
        </w:tc>
        <w:tc>
          <w:tcPr>
            <w:tcW w:w="2324" w:type="dxa"/>
            <w:tcMar>
              <w:top w:w="70" w:type="dxa"/>
              <w:left w:w="70" w:type="dxa"/>
              <w:bottom w:w="70" w:type="dxa"/>
              <w:right w:w="70" w:type="dxa"/>
            </w:tcMar>
            <w:vAlign w:val="center"/>
          </w:tcPr>
          <w:p w14:paraId="06A24DAD" w14:textId="77777777" w:rsidR="0023658E" w:rsidRPr="00F862B2" w:rsidRDefault="0023658E" w:rsidP="0023658E">
            <w:pPr>
              <w:rPr>
                <w:rFonts w:ascii="Aptos" w:hAnsi="Aptos"/>
              </w:rPr>
            </w:pPr>
            <w:r w:rsidRPr="00F862B2">
              <w:rPr>
                <w:rFonts w:ascii="Aptos" w:hAnsi="Aptos"/>
                <w:sz w:val="14"/>
              </w:rPr>
              <w:t>Conservation supervision of the work and documentation of the activities carried out.</w:t>
            </w:r>
            <w:r w:rsidRPr="00F862B2">
              <w:rPr>
                <w:rFonts w:ascii="Aptos" w:hAnsi="Aptos"/>
                <w:sz w:val="14"/>
              </w:rPr>
              <w:br/>
              <w:t>In the event of non-compliance with monument protection requirements, corrective measures must be implemented, including adjustments to the method of conducting the work.</w:t>
            </w:r>
          </w:p>
        </w:tc>
        <w:tc>
          <w:tcPr>
            <w:tcW w:w="1247" w:type="dxa"/>
            <w:tcMar>
              <w:top w:w="70" w:type="dxa"/>
              <w:left w:w="70" w:type="dxa"/>
              <w:bottom w:w="70" w:type="dxa"/>
              <w:right w:w="70" w:type="dxa"/>
            </w:tcMar>
            <w:vAlign w:val="center"/>
          </w:tcPr>
          <w:p w14:paraId="1B8A9F52" w14:textId="77777777" w:rsidR="0023658E" w:rsidRPr="00F862B2" w:rsidRDefault="0023658E" w:rsidP="0023658E">
            <w:pPr>
              <w:rPr>
                <w:rFonts w:ascii="Aptos" w:hAnsi="Aptos"/>
                <w:lang w:val="pl-PL"/>
              </w:rPr>
            </w:pPr>
            <w:r w:rsidRPr="00F862B2">
              <w:rPr>
                <w:rFonts w:ascii="Aptos" w:hAnsi="Aptos"/>
                <w:sz w:val="14"/>
                <w:lang w:val="pl-PL"/>
              </w:rPr>
              <w:t>During demolition work</w:t>
            </w:r>
          </w:p>
        </w:tc>
        <w:tc>
          <w:tcPr>
            <w:tcW w:w="1814" w:type="dxa"/>
            <w:tcMar>
              <w:top w:w="70" w:type="dxa"/>
              <w:left w:w="70" w:type="dxa"/>
              <w:bottom w:w="70" w:type="dxa"/>
              <w:right w:w="70" w:type="dxa"/>
            </w:tcMar>
            <w:vAlign w:val="center"/>
          </w:tcPr>
          <w:p w14:paraId="300ECC7B" w14:textId="51C8D499" w:rsidR="0023658E" w:rsidRPr="00F862B2" w:rsidRDefault="0023658E" w:rsidP="0023658E">
            <w:pPr>
              <w:rPr>
                <w:rFonts w:ascii="Aptos" w:hAnsi="Aptos"/>
              </w:rPr>
            </w:pPr>
            <w:r w:rsidRPr="00F862B2">
              <w:rPr>
                <w:rFonts w:ascii="Aptos" w:hAnsi="Aptos"/>
                <w:sz w:val="14"/>
              </w:rPr>
              <w:t>Historic Preservation Officer (WUOZ) / Investor / Construction Contractor / Contract Engineer</w:t>
            </w:r>
          </w:p>
        </w:tc>
      </w:tr>
      <w:tr w:rsidR="0023658E" w:rsidRPr="00F862B2" w14:paraId="51489CD1" w14:textId="77777777" w:rsidTr="00E73734">
        <w:trPr>
          <w:trHeight w:val="300"/>
          <w:jc w:val="center"/>
        </w:trPr>
        <w:tc>
          <w:tcPr>
            <w:tcW w:w="454" w:type="dxa"/>
            <w:tcMar>
              <w:top w:w="70" w:type="dxa"/>
              <w:left w:w="70" w:type="dxa"/>
              <w:bottom w:w="70" w:type="dxa"/>
              <w:right w:w="70" w:type="dxa"/>
            </w:tcMar>
            <w:vAlign w:val="center"/>
          </w:tcPr>
          <w:p w14:paraId="72ED2271" w14:textId="68D28936" w:rsidR="0023658E" w:rsidRPr="00F862B2" w:rsidRDefault="00993C68" w:rsidP="0023658E">
            <w:pPr>
              <w:jc w:val="center"/>
              <w:rPr>
                <w:rFonts w:ascii="Aptos" w:hAnsi="Aptos"/>
              </w:rPr>
            </w:pPr>
            <w:r>
              <w:rPr>
                <w:rFonts w:ascii="Aptos" w:hAnsi="Aptos"/>
                <w:b/>
                <w:sz w:val="15"/>
              </w:rPr>
              <w:t>55</w:t>
            </w:r>
          </w:p>
        </w:tc>
        <w:tc>
          <w:tcPr>
            <w:tcW w:w="1531" w:type="dxa"/>
            <w:tcMar>
              <w:top w:w="70" w:type="dxa"/>
              <w:left w:w="70" w:type="dxa"/>
              <w:bottom w:w="70" w:type="dxa"/>
              <w:right w:w="70" w:type="dxa"/>
            </w:tcMar>
            <w:vAlign w:val="center"/>
          </w:tcPr>
          <w:p w14:paraId="0E4F2DFC" w14:textId="77777777" w:rsidR="0023658E" w:rsidRPr="00F862B2" w:rsidRDefault="0023658E" w:rsidP="0023658E">
            <w:pPr>
              <w:rPr>
                <w:rFonts w:ascii="Aptos" w:hAnsi="Aptos"/>
              </w:rPr>
            </w:pPr>
            <w:r w:rsidRPr="00F862B2">
              <w:rPr>
                <w:rFonts w:ascii="Aptos" w:hAnsi="Aptos"/>
                <w:sz w:val="14"/>
              </w:rPr>
              <w:t>Cultural heritage – cultural landscape and rural layouts</w:t>
            </w:r>
          </w:p>
        </w:tc>
        <w:tc>
          <w:tcPr>
            <w:tcW w:w="2598" w:type="dxa"/>
            <w:tcMar>
              <w:top w:w="70" w:type="dxa"/>
              <w:left w:w="70" w:type="dxa"/>
              <w:bottom w:w="70" w:type="dxa"/>
              <w:right w:w="70" w:type="dxa"/>
            </w:tcMar>
            <w:vAlign w:val="center"/>
          </w:tcPr>
          <w:p w14:paraId="0EA3C370" w14:textId="77777777" w:rsidR="0023658E" w:rsidRPr="00F862B2" w:rsidRDefault="0023658E" w:rsidP="0023658E">
            <w:pPr>
              <w:rPr>
                <w:rFonts w:ascii="Aptos" w:hAnsi="Aptos"/>
              </w:rPr>
            </w:pPr>
            <w:r w:rsidRPr="00F862B2">
              <w:rPr>
                <w:rFonts w:ascii="Aptos" w:hAnsi="Aptos"/>
                <w:sz w:val="14"/>
              </w:rPr>
              <w:t>Risk of impact on the historical spatial layouts of villages and the cultural landscape of the valley, including cultural heritage sites and relics located within the project’s area of influence.</w:t>
            </w:r>
          </w:p>
        </w:tc>
        <w:tc>
          <w:tcPr>
            <w:tcW w:w="2448" w:type="dxa"/>
            <w:tcMar>
              <w:top w:w="70" w:type="dxa"/>
              <w:left w:w="70" w:type="dxa"/>
              <w:bottom w:w="70" w:type="dxa"/>
              <w:right w:w="70" w:type="dxa"/>
            </w:tcMar>
            <w:vAlign w:val="center"/>
          </w:tcPr>
          <w:p w14:paraId="3B8D5D94" w14:textId="0A86E456" w:rsidR="0023658E" w:rsidRPr="00F862B2" w:rsidRDefault="0023658E" w:rsidP="0023658E">
            <w:pPr>
              <w:rPr>
                <w:rFonts w:ascii="Aptos" w:hAnsi="Aptos"/>
              </w:rPr>
            </w:pPr>
            <w:r w:rsidRPr="130E2BBD">
              <w:rPr>
                <w:rFonts w:ascii="Aptos" w:hAnsi="Aptos"/>
                <w:sz w:val="14"/>
                <w:szCs w:val="14"/>
              </w:rPr>
              <w:t>Consideration of landscape and cultural conditions during the investment design phase, including efforts to minimize interference with areas of special historical value.</w:t>
            </w:r>
            <w:r>
              <w:br/>
            </w:r>
            <w:r w:rsidRPr="130E2BBD">
              <w:rPr>
                <w:rFonts w:ascii="Aptos" w:hAnsi="Aptos"/>
                <w:sz w:val="14"/>
                <w:szCs w:val="14"/>
              </w:rPr>
              <w:t>Prepare documentation of cultural heritage relics located within the planned impact area prior to their transformation or flooding. Apply the mitigation hierarchy by avoiding or minimizing impacts on significant cultural heritage features through project design, where feasible. Prior to construction or inundation, appropriately document cultural heritage that will be permanently affected, in consultation with the competent cultural heritage authorities</w:t>
            </w:r>
            <w:r>
              <w:br/>
            </w:r>
            <w:r w:rsidRPr="130E2BBD">
              <w:rPr>
                <w:rFonts w:ascii="Aptos" w:hAnsi="Aptos"/>
                <w:sz w:val="14"/>
                <w:szCs w:val="14"/>
              </w:rPr>
              <w:t>Consulting with the relevant monument protection authorities and incorporating their recommendations into the project implementation process.</w:t>
            </w:r>
            <w:r>
              <w:br/>
            </w:r>
            <w:r w:rsidRPr="130E2BBD">
              <w:rPr>
                <w:rFonts w:ascii="Aptos" w:hAnsi="Aptos"/>
                <w:sz w:val="14"/>
                <w:szCs w:val="14"/>
              </w:rPr>
              <w:t>Detailed solutions will be specified during the preparation of the C-ESMP and design documentation.</w:t>
            </w:r>
          </w:p>
        </w:tc>
        <w:tc>
          <w:tcPr>
            <w:tcW w:w="1417" w:type="dxa"/>
            <w:tcMar>
              <w:top w:w="70" w:type="dxa"/>
              <w:left w:w="70" w:type="dxa"/>
              <w:bottom w:w="70" w:type="dxa"/>
              <w:right w:w="70" w:type="dxa"/>
            </w:tcMar>
            <w:vAlign w:val="center"/>
          </w:tcPr>
          <w:p w14:paraId="394BD1F4" w14:textId="6EA1F6DA" w:rsidR="0023658E" w:rsidRPr="00F862B2" w:rsidRDefault="0023658E" w:rsidP="0023658E">
            <w:pPr>
              <w:rPr>
                <w:rFonts w:ascii="Aptos" w:hAnsi="Aptos"/>
              </w:rPr>
            </w:pPr>
            <w:r w:rsidRPr="00F862B2">
              <w:rPr>
                <w:rFonts w:ascii="Aptos" w:hAnsi="Aptos"/>
                <w:sz w:val="14"/>
              </w:rPr>
              <w:t>Task Area / Design and Construction</w:t>
            </w:r>
          </w:p>
        </w:tc>
        <w:tc>
          <w:tcPr>
            <w:tcW w:w="1247" w:type="dxa"/>
            <w:tcMar>
              <w:top w:w="70" w:type="dxa"/>
              <w:left w:w="70" w:type="dxa"/>
              <w:bottom w:w="70" w:type="dxa"/>
              <w:right w:w="70" w:type="dxa"/>
            </w:tcMar>
            <w:vAlign w:val="center"/>
          </w:tcPr>
          <w:p w14:paraId="2CC259A7" w14:textId="0BE09993" w:rsidR="0023658E" w:rsidRPr="00F862B2" w:rsidRDefault="0023658E" w:rsidP="0023658E">
            <w:pPr>
              <w:rPr>
                <w:rFonts w:ascii="Aptos" w:hAnsi="Aptos"/>
              </w:rPr>
            </w:pPr>
            <w:r w:rsidRPr="00F862B2">
              <w:rPr>
                <w:rFonts w:ascii="Aptos" w:hAnsi="Aptos"/>
                <w:sz w:val="14"/>
              </w:rPr>
              <w:t>Designer/ Investor / Construction Contractor</w:t>
            </w:r>
          </w:p>
        </w:tc>
        <w:tc>
          <w:tcPr>
            <w:tcW w:w="2324" w:type="dxa"/>
            <w:tcMar>
              <w:top w:w="70" w:type="dxa"/>
              <w:left w:w="70" w:type="dxa"/>
              <w:bottom w:w="70" w:type="dxa"/>
              <w:right w:w="70" w:type="dxa"/>
            </w:tcMar>
            <w:vAlign w:val="center"/>
          </w:tcPr>
          <w:p w14:paraId="36F6379B" w14:textId="77777777" w:rsidR="0023658E" w:rsidRPr="00F862B2" w:rsidRDefault="0023658E" w:rsidP="0023658E">
            <w:pPr>
              <w:rPr>
                <w:rFonts w:ascii="Aptos" w:hAnsi="Aptos"/>
              </w:rPr>
            </w:pPr>
            <w:r w:rsidRPr="00F862B2">
              <w:rPr>
                <w:rFonts w:ascii="Aptos" w:hAnsi="Aptos"/>
                <w:sz w:val="14"/>
              </w:rPr>
              <w:t>Assessment of the project’s impact on the cultural landscape and inspection of the condition of protected sites within the impact area.</w:t>
            </w:r>
            <w:r w:rsidRPr="00F862B2">
              <w:rPr>
                <w:rFonts w:ascii="Aptos" w:hAnsi="Aptos"/>
                <w:sz w:val="14"/>
              </w:rPr>
              <w:br/>
              <w:t>If a negative impact on landscape values or protected sites is identified, corrective measures must be implemented, including adjustments to design solutions or the method of work execution.</w:t>
            </w:r>
          </w:p>
        </w:tc>
        <w:tc>
          <w:tcPr>
            <w:tcW w:w="1247" w:type="dxa"/>
            <w:tcMar>
              <w:top w:w="70" w:type="dxa"/>
              <w:left w:w="70" w:type="dxa"/>
              <w:bottom w:w="70" w:type="dxa"/>
              <w:right w:w="70" w:type="dxa"/>
            </w:tcMar>
            <w:vAlign w:val="center"/>
          </w:tcPr>
          <w:p w14:paraId="1EC00A48" w14:textId="42704D55" w:rsidR="0023658E" w:rsidRPr="00F862B2" w:rsidRDefault="0023658E" w:rsidP="0023658E">
            <w:pPr>
              <w:rPr>
                <w:rFonts w:ascii="Aptos" w:hAnsi="Aptos"/>
              </w:rPr>
            </w:pPr>
            <w:r w:rsidRPr="00F862B2">
              <w:rPr>
                <w:rFonts w:ascii="Aptos" w:hAnsi="Aptos"/>
                <w:sz w:val="14"/>
              </w:rPr>
              <w:t>Periodically during the design and implementation phases of the Task</w:t>
            </w:r>
          </w:p>
        </w:tc>
        <w:tc>
          <w:tcPr>
            <w:tcW w:w="1814" w:type="dxa"/>
            <w:tcMar>
              <w:top w:w="70" w:type="dxa"/>
              <w:left w:w="70" w:type="dxa"/>
              <w:bottom w:w="70" w:type="dxa"/>
              <w:right w:w="70" w:type="dxa"/>
            </w:tcMar>
            <w:vAlign w:val="center"/>
          </w:tcPr>
          <w:p w14:paraId="48571EE2" w14:textId="5316EC1A" w:rsidR="0023658E" w:rsidRPr="00F862B2" w:rsidRDefault="0023658E" w:rsidP="0023658E">
            <w:pPr>
              <w:rPr>
                <w:rFonts w:ascii="Aptos" w:hAnsi="Aptos"/>
              </w:rPr>
            </w:pPr>
            <w:r w:rsidRPr="00F862B2">
              <w:rPr>
                <w:rFonts w:ascii="Aptos" w:hAnsi="Aptos"/>
                <w:sz w:val="14"/>
              </w:rPr>
              <w:t>Designer/Investor / Construction Contractor</w:t>
            </w:r>
          </w:p>
        </w:tc>
      </w:tr>
      <w:tr w:rsidR="0023658E" w:rsidRPr="00F862B2" w14:paraId="7026E643" w14:textId="77777777" w:rsidTr="00E73734">
        <w:trPr>
          <w:trHeight w:val="300"/>
          <w:jc w:val="center"/>
        </w:trPr>
        <w:tc>
          <w:tcPr>
            <w:tcW w:w="15080" w:type="dxa"/>
            <w:gridSpan w:val="9"/>
            <w:shd w:val="clear" w:color="auto" w:fill="DAE9F7"/>
            <w:tcMar>
              <w:top w:w="70" w:type="dxa"/>
              <w:left w:w="70" w:type="dxa"/>
              <w:bottom w:w="70" w:type="dxa"/>
              <w:right w:w="70" w:type="dxa"/>
            </w:tcMar>
            <w:vAlign w:val="center"/>
          </w:tcPr>
          <w:p w14:paraId="5A2247BC" w14:textId="77777777" w:rsidR="0023658E" w:rsidRPr="000134CC" w:rsidRDefault="0023658E" w:rsidP="0023658E">
            <w:pPr>
              <w:rPr>
                <w:rFonts w:ascii="Aptos" w:hAnsi="Aptos"/>
              </w:rPr>
            </w:pPr>
            <w:r w:rsidRPr="130E2BBD">
              <w:rPr>
                <w:rFonts w:ascii="Aptos" w:hAnsi="Aptos"/>
                <w:sz w:val="14"/>
                <w:szCs w:val="14"/>
              </w:rPr>
              <w:t xml:space="preserve">Standard 10 – </w:t>
            </w:r>
            <w:r w:rsidRPr="00E73734">
              <w:rPr>
                <w:rFonts w:ascii="Aptos" w:hAnsi="Aptos"/>
                <w:sz w:val="14"/>
                <w:szCs w:val="14"/>
              </w:rPr>
              <w:t>Stakeholder Engagement and Disclosure</w:t>
            </w:r>
          </w:p>
        </w:tc>
      </w:tr>
      <w:tr w:rsidR="0023658E" w:rsidRPr="00F862B2" w14:paraId="6D37BBFA" w14:textId="77777777" w:rsidTr="00E73734">
        <w:trPr>
          <w:trHeight w:val="300"/>
          <w:jc w:val="center"/>
        </w:trPr>
        <w:tc>
          <w:tcPr>
            <w:tcW w:w="454" w:type="dxa"/>
            <w:tcMar>
              <w:top w:w="70" w:type="dxa"/>
              <w:left w:w="70" w:type="dxa"/>
              <w:bottom w:w="70" w:type="dxa"/>
              <w:right w:w="70" w:type="dxa"/>
            </w:tcMar>
            <w:vAlign w:val="center"/>
          </w:tcPr>
          <w:p w14:paraId="1F5C98EB" w14:textId="6FE6B9AD" w:rsidR="0023658E" w:rsidRPr="00F862B2" w:rsidRDefault="00993C68" w:rsidP="0023658E">
            <w:pPr>
              <w:jc w:val="center"/>
              <w:rPr>
                <w:rFonts w:ascii="Aptos" w:hAnsi="Aptos"/>
              </w:rPr>
            </w:pPr>
            <w:r>
              <w:rPr>
                <w:rFonts w:ascii="Aptos" w:hAnsi="Aptos"/>
                <w:b/>
                <w:sz w:val="15"/>
              </w:rPr>
              <w:t>56</w:t>
            </w:r>
          </w:p>
        </w:tc>
        <w:tc>
          <w:tcPr>
            <w:tcW w:w="1531" w:type="dxa"/>
            <w:tcMar>
              <w:top w:w="70" w:type="dxa"/>
              <w:left w:w="70" w:type="dxa"/>
              <w:bottom w:w="70" w:type="dxa"/>
              <w:right w:w="70" w:type="dxa"/>
            </w:tcMar>
            <w:vAlign w:val="center"/>
          </w:tcPr>
          <w:p w14:paraId="3E633D86" w14:textId="77777777" w:rsidR="0023658E" w:rsidRPr="00F862B2" w:rsidRDefault="0023658E" w:rsidP="0023658E">
            <w:pPr>
              <w:rPr>
                <w:rFonts w:ascii="Aptos" w:hAnsi="Aptos"/>
              </w:rPr>
            </w:pPr>
            <w:r w:rsidRPr="00F862B2">
              <w:rPr>
                <w:rFonts w:ascii="Aptos" w:hAnsi="Aptos"/>
                <w:sz w:val="14"/>
              </w:rPr>
              <w:t>Stakeholder Engagement and Community Relations</w:t>
            </w:r>
          </w:p>
        </w:tc>
        <w:tc>
          <w:tcPr>
            <w:tcW w:w="2598" w:type="dxa"/>
            <w:tcMar>
              <w:top w:w="70" w:type="dxa"/>
              <w:left w:w="70" w:type="dxa"/>
              <w:bottom w:w="70" w:type="dxa"/>
              <w:right w:w="70" w:type="dxa"/>
            </w:tcMar>
            <w:vAlign w:val="center"/>
          </w:tcPr>
          <w:p w14:paraId="2222FE57" w14:textId="77777777" w:rsidR="0023658E" w:rsidRPr="00F862B2" w:rsidRDefault="0023658E" w:rsidP="0023658E">
            <w:pPr>
              <w:rPr>
                <w:rFonts w:ascii="Aptos" w:hAnsi="Aptos"/>
                <w:sz w:val="14"/>
              </w:rPr>
            </w:pPr>
            <w:r w:rsidRPr="00F862B2">
              <w:rPr>
                <w:rFonts w:ascii="Aptos" w:hAnsi="Aptos"/>
                <w:sz w:val="14"/>
              </w:rPr>
              <w:t>The risk of insufficient stakeholder engagement and weakened community relations may result in limited acceptance of the project and difficulties in its efficient implementation.</w:t>
            </w:r>
          </w:p>
          <w:p w14:paraId="003C0278" w14:textId="68ADB2CB"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00131998" w14:textId="77777777" w:rsidR="0023658E" w:rsidRDefault="0023658E" w:rsidP="0023658E">
            <w:pPr>
              <w:rPr>
                <w:rFonts w:ascii="Aptos" w:hAnsi="Aptos"/>
                <w:sz w:val="14"/>
              </w:rPr>
            </w:pPr>
            <w:r w:rsidRPr="00E73734">
              <w:rPr>
                <w:rFonts w:ascii="Aptos" w:hAnsi="Aptos"/>
                <w:sz w:val="14"/>
              </w:rPr>
              <w:t>1. Informing municipal authorities and village administrators about the progress of works and current construction impacts before mobilization, land preparation, embankment construction and reservoir filling, and at least quarterly during civil works (SEP Section 6.2).</w:t>
            </w:r>
            <w:r w:rsidRPr="003F1E40">
              <w:rPr>
                <w:rFonts w:ascii="Aptos" w:hAnsi="Aptos"/>
                <w:sz w:val="14"/>
              </w:rPr>
              <w:br/>
            </w:r>
            <w:r w:rsidRPr="00E73734">
              <w:rPr>
                <w:rFonts w:ascii="Aptos" w:hAnsi="Aptos"/>
                <w:sz w:val="14"/>
              </w:rPr>
              <w:t xml:space="preserve">2. Contractor: disruptive works notified at least </w:t>
            </w:r>
            <w:r>
              <w:rPr>
                <w:rFonts w:ascii="Aptos" w:hAnsi="Aptos"/>
                <w:sz w:val="14"/>
              </w:rPr>
              <w:t xml:space="preserve">14 </w:t>
            </w:r>
            <w:r w:rsidRPr="00E73734">
              <w:rPr>
                <w:rFonts w:ascii="Aptos" w:hAnsi="Aptos"/>
                <w:sz w:val="14"/>
              </w:rPr>
              <w:t>days in advance through notice boards, village administrators and, via the PIU, the Task website</w:t>
            </w:r>
            <w:r>
              <w:rPr>
                <w:rFonts w:ascii="Aptos" w:hAnsi="Aptos"/>
                <w:sz w:val="14"/>
              </w:rPr>
              <w:t xml:space="preserve"> and FB</w:t>
            </w:r>
            <w:r w:rsidRPr="00E73734">
              <w:rPr>
                <w:rFonts w:ascii="Aptos" w:hAnsi="Aptos"/>
                <w:sz w:val="14"/>
              </w:rPr>
              <w:t>.</w:t>
            </w:r>
            <w:r w:rsidRPr="003F1E40">
              <w:rPr>
                <w:rFonts w:ascii="Aptos" w:hAnsi="Aptos"/>
                <w:sz w:val="14"/>
              </w:rPr>
              <w:br/>
            </w:r>
            <w:r w:rsidRPr="00E73734">
              <w:rPr>
                <w:rFonts w:ascii="Aptos" w:hAnsi="Aptos"/>
                <w:sz w:val="14"/>
              </w:rPr>
              <w:t>3. Supervision Consultant: verification of the Contractor's notifications; non-compliance reported to the PIU.</w:t>
            </w:r>
            <w:r w:rsidRPr="003F1E40">
              <w:rPr>
                <w:rFonts w:ascii="Aptos" w:hAnsi="Aptos"/>
                <w:sz w:val="14"/>
              </w:rPr>
              <w:br/>
            </w:r>
            <w:r w:rsidRPr="00E73734">
              <w:rPr>
                <w:rFonts w:ascii="Aptos" w:hAnsi="Aptos"/>
                <w:sz w:val="14"/>
              </w:rPr>
              <w:t>Media monitoring is supplementary and does not replace direct engagement.</w:t>
            </w:r>
          </w:p>
          <w:p w14:paraId="19375F55" w14:textId="5B82F983" w:rsidR="0023658E" w:rsidRPr="00F862B2" w:rsidRDefault="0023658E" w:rsidP="0023658E">
            <w:pPr>
              <w:rPr>
                <w:rFonts w:ascii="Aptos" w:hAnsi="Aptos"/>
              </w:rPr>
            </w:pPr>
          </w:p>
        </w:tc>
        <w:tc>
          <w:tcPr>
            <w:tcW w:w="1417" w:type="dxa"/>
            <w:tcMar>
              <w:top w:w="70" w:type="dxa"/>
              <w:left w:w="70" w:type="dxa"/>
              <w:bottom w:w="70" w:type="dxa"/>
              <w:right w:w="70" w:type="dxa"/>
            </w:tcMar>
            <w:vAlign w:val="center"/>
          </w:tcPr>
          <w:p w14:paraId="14DDFC5D" w14:textId="77777777" w:rsidR="0023658E" w:rsidRDefault="0023658E" w:rsidP="0023658E">
            <w:pPr>
              <w:rPr>
                <w:rFonts w:ascii="Aptos" w:hAnsi="Aptos"/>
                <w:sz w:val="14"/>
              </w:rPr>
            </w:pPr>
            <w:r w:rsidRPr="00C63797">
              <w:rPr>
                <w:rFonts w:ascii="Aptos" w:hAnsi="Aptos"/>
                <w:sz w:val="14"/>
              </w:rPr>
              <w:t>Task area / Construction phase</w:t>
            </w:r>
          </w:p>
          <w:p w14:paraId="2D25AB59" w14:textId="77777777" w:rsidR="0023658E" w:rsidRDefault="0023658E" w:rsidP="0023658E">
            <w:pPr>
              <w:rPr>
                <w:rFonts w:ascii="Aptos" w:hAnsi="Aptos"/>
                <w:sz w:val="14"/>
              </w:rPr>
            </w:pPr>
          </w:p>
          <w:p w14:paraId="7C50FA05" w14:textId="1DDBBAD9" w:rsidR="0023658E" w:rsidRPr="00F862B2" w:rsidRDefault="0023658E" w:rsidP="0023658E">
            <w:pPr>
              <w:rPr>
                <w:rFonts w:ascii="Aptos" w:hAnsi="Aptos"/>
              </w:rPr>
            </w:pPr>
          </w:p>
        </w:tc>
        <w:tc>
          <w:tcPr>
            <w:tcW w:w="1247" w:type="dxa"/>
            <w:tcMar>
              <w:top w:w="70" w:type="dxa"/>
              <w:left w:w="70" w:type="dxa"/>
              <w:bottom w:w="70" w:type="dxa"/>
              <w:right w:w="70" w:type="dxa"/>
            </w:tcMar>
            <w:vAlign w:val="center"/>
          </w:tcPr>
          <w:p w14:paraId="49949E96" w14:textId="119BCDD5" w:rsidR="0023658E" w:rsidRPr="00F862B2" w:rsidRDefault="0023658E" w:rsidP="0023658E">
            <w:pPr>
              <w:rPr>
                <w:rFonts w:ascii="Aptos" w:hAnsi="Aptos"/>
              </w:rPr>
            </w:pPr>
            <w:r>
              <w:rPr>
                <w:rFonts w:ascii="Aptos" w:hAnsi="Aptos"/>
                <w:sz w:val="14"/>
              </w:rPr>
              <w:t xml:space="preserve"> Investor/ Supervision Consultant/ Construction Contractor</w:t>
            </w:r>
          </w:p>
        </w:tc>
        <w:tc>
          <w:tcPr>
            <w:tcW w:w="2324" w:type="dxa"/>
            <w:tcMar>
              <w:top w:w="70" w:type="dxa"/>
              <w:left w:w="70" w:type="dxa"/>
              <w:bottom w:w="70" w:type="dxa"/>
              <w:right w:w="70" w:type="dxa"/>
            </w:tcMar>
            <w:vAlign w:val="center"/>
          </w:tcPr>
          <w:p w14:paraId="6594CDD0" w14:textId="686128C3" w:rsidR="0023658E" w:rsidRPr="00F862B2" w:rsidRDefault="0023658E" w:rsidP="0023658E">
            <w:pPr>
              <w:rPr>
                <w:rFonts w:ascii="Aptos" w:hAnsi="Aptos"/>
              </w:rPr>
            </w:pPr>
            <w:r w:rsidRPr="00E73734">
              <w:rPr>
                <w:rFonts w:ascii="Aptos" w:hAnsi="Aptos"/>
                <w:sz w:val="14"/>
              </w:rPr>
              <w:t>Records of information provided to municipalities and village administrators (minutes, correspondence); % of disruptive works notified on time;</w:t>
            </w:r>
            <w:r w:rsidRPr="00F862B2">
              <w:rPr>
                <w:rFonts w:ascii="Aptos" w:hAnsi="Aptos"/>
                <w:sz w:val="14"/>
              </w:rPr>
              <w:t>GRM Register</w:t>
            </w:r>
            <w:r w:rsidRPr="00F862B2">
              <w:rPr>
                <w:rFonts w:ascii="Aptos" w:hAnsi="Aptos"/>
                <w:sz w:val="14"/>
              </w:rPr>
              <w:br/>
              <w:t>Contractor’s monthly reports</w:t>
            </w:r>
          </w:p>
        </w:tc>
        <w:tc>
          <w:tcPr>
            <w:tcW w:w="1247" w:type="dxa"/>
            <w:tcMar>
              <w:top w:w="70" w:type="dxa"/>
              <w:left w:w="70" w:type="dxa"/>
              <w:bottom w:w="70" w:type="dxa"/>
              <w:right w:w="70" w:type="dxa"/>
            </w:tcMar>
            <w:vAlign w:val="center"/>
          </w:tcPr>
          <w:p w14:paraId="18A87EEE" w14:textId="112A39DA"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131A2630" w14:textId="14D33A1B"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r>
      <w:tr w:rsidR="0023658E" w:rsidRPr="00F862B2" w14:paraId="70480542" w14:textId="77777777" w:rsidTr="00E73734">
        <w:trPr>
          <w:trHeight w:val="300"/>
          <w:jc w:val="center"/>
        </w:trPr>
        <w:tc>
          <w:tcPr>
            <w:tcW w:w="454" w:type="dxa"/>
            <w:tcMar>
              <w:top w:w="70" w:type="dxa"/>
              <w:left w:w="70" w:type="dxa"/>
              <w:bottom w:w="70" w:type="dxa"/>
              <w:right w:w="70" w:type="dxa"/>
            </w:tcMar>
            <w:vAlign w:val="center"/>
          </w:tcPr>
          <w:p w14:paraId="0E335D09" w14:textId="7265A0AC" w:rsidR="0023658E" w:rsidRPr="00F862B2" w:rsidRDefault="00993C68" w:rsidP="0023658E">
            <w:pPr>
              <w:jc w:val="center"/>
              <w:rPr>
                <w:rFonts w:ascii="Aptos" w:hAnsi="Aptos"/>
              </w:rPr>
            </w:pPr>
            <w:r>
              <w:rPr>
                <w:rFonts w:ascii="Aptos" w:hAnsi="Aptos"/>
                <w:b/>
                <w:sz w:val="15"/>
              </w:rPr>
              <w:t>57</w:t>
            </w:r>
          </w:p>
        </w:tc>
        <w:tc>
          <w:tcPr>
            <w:tcW w:w="1531" w:type="dxa"/>
            <w:tcMar>
              <w:top w:w="70" w:type="dxa"/>
              <w:left w:w="70" w:type="dxa"/>
              <w:bottom w:w="70" w:type="dxa"/>
              <w:right w:w="70" w:type="dxa"/>
            </w:tcMar>
            <w:vAlign w:val="center"/>
          </w:tcPr>
          <w:p w14:paraId="6384D572" w14:textId="77777777" w:rsidR="0023658E" w:rsidRPr="00F862B2" w:rsidRDefault="0023658E" w:rsidP="0023658E">
            <w:pPr>
              <w:rPr>
                <w:rFonts w:ascii="Aptos" w:hAnsi="Aptos"/>
              </w:rPr>
            </w:pPr>
            <w:r w:rsidRPr="00F862B2">
              <w:rPr>
                <w:rFonts w:ascii="Aptos" w:hAnsi="Aptos"/>
                <w:sz w:val="14"/>
              </w:rPr>
              <w:t>Access to information and participation in consultations</w:t>
            </w:r>
          </w:p>
        </w:tc>
        <w:tc>
          <w:tcPr>
            <w:tcW w:w="2598" w:type="dxa"/>
            <w:tcMar>
              <w:top w:w="70" w:type="dxa"/>
              <w:left w:w="70" w:type="dxa"/>
              <w:bottom w:w="70" w:type="dxa"/>
              <w:right w:w="70" w:type="dxa"/>
            </w:tcMar>
            <w:vAlign w:val="center"/>
          </w:tcPr>
          <w:p w14:paraId="1A98E218" w14:textId="6AB0F56D" w:rsidR="0023658E" w:rsidRPr="00F862B2" w:rsidRDefault="0023658E" w:rsidP="0023658E">
            <w:pPr>
              <w:rPr>
                <w:rFonts w:ascii="Aptos" w:hAnsi="Aptos"/>
                <w:sz w:val="14"/>
              </w:rPr>
            </w:pPr>
            <w:r w:rsidRPr="00F862B2">
              <w:rPr>
                <w:rFonts w:ascii="Aptos" w:eastAsia="Times New Roman" w:hAnsi="Aptos" w:cs="Segoe UI"/>
                <w:sz w:val="21"/>
                <w:szCs w:val="21"/>
                <w:lang w:eastAsia="pl-PL"/>
              </w:rPr>
              <w:t xml:space="preserve"> </w:t>
            </w:r>
            <w:r w:rsidRPr="00F862B2">
              <w:rPr>
                <w:rFonts w:ascii="Aptos" w:hAnsi="Aptos"/>
                <w:sz w:val="14"/>
              </w:rPr>
              <w:t>The risk of limited access to information and insufficient stakeholder participation in consultations may lead to an incomplete understanding of public needs and concerns, reduced acceptance of the project, and difficulties in its effective implementation.</w:t>
            </w:r>
          </w:p>
          <w:p w14:paraId="79FD5293" w14:textId="76268344"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0655BB48" w14:textId="6EA08CE4" w:rsidR="0023658E" w:rsidRPr="00F862B2" w:rsidRDefault="0023658E" w:rsidP="0023658E">
            <w:pPr>
              <w:rPr>
                <w:rFonts w:ascii="Aptos" w:hAnsi="Aptos"/>
              </w:rPr>
            </w:pPr>
            <w:r w:rsidRPr="00F862B2">
              <w:rPr>
                <w:rFonts w:ascii="Aptos" w:hAnsi="Aptos"/>
                <w:sz w:val="14"/>
              </w:rPr>
              <w:t>1.</w:t>
            </w:r>
            <w:r w:rsidRPr="00E73734">
              <w:rPr>
                <w:rFonts w:ascii="Aptos" w:hAnsi="Aptos"/>
                <w:sz w:val="14"/>
              </w:rPr>
              <w:t>Disclosure and consultation in accordance with SEP Section 6.2: draft ESIA</w:t>
            </w:r>
            <w:r>
              <w:rPr>
                <w:rFonts w:ascii="Aptos" w:hAnsi="Aptos"/>
                <w:sz w:val="14"/>
              </w:rPr>
              <w:t>,</w:t>
            </w:r>
            <w:r w:rsidRPr="00E73734">
              <w:rPr>
                <w:rFonts w:ascii="Aptos" w:hAnsi="Aptos"/>
                <w:sz w:val="14"/>
              </w:rPr>
              <w:t xml:space="preserve"> ESMP</w:t>
            </w:r>
            <w:r>
              <w:rPr>
                <w:rFonts w:ascii="Aptos" w:hAnsi="Aptos"/>
                <w:sz w:val="14"/>
              </w:rPr>
              <w:t xml:space="preserve"> and draft LARAP </w:t>
            </w:r>
            <w:r w:rsidRPr="00E73734">
              <w:rPr>
                <w:rFonts w:ascii="Aptos" w:hAnsi="Aptos"/>
                <w:sz w:val="14"/>
              </w:rPr>
              <w:t xml:space="preserve"> available 30 days before the consultation meeting; meetings announced 14 days in advance.&lt;</w:t>
            </w:r>
            <w:r w:rsidRPr="00F862B2">
              <w:rPr>
                <w:rFonts w:ascii="Aptos" w:hAnsi="Aptos"/>
                <w:sz w:val="14"/>
              </w:rPr>
              <w:br/>
              <w:t>2. Organizing meetings in physically accessible locations.</w:t>
            </w:r>
            <w:r w:rsidRPr="00F862B2">
              <w:rPr>
                <w:rFonts w:ascii="Aptos" w:hAnsi="Aptos"/>
                <w:sz w:val="14"/>
              </w:rPr>
              <w:br/>
              <w:t>3. Providing the option to submit comments in paper form (a physical drop box at the information point) – as an alternative to digital channels.</w:t>
            </w:r>
            <w:r w:rsidRPr="00F862B2">
              <w:rPr>
                <w:rFonts w:ascii="Aptos" w:hAnsi="Aptos"/>
                <w:sz w:val="14"/>
              </w:rPr>
              <w:br/>
              <w:t>4. Individual on-site visits to PAP – for people who cannot or do not wish to participate in group meetings.</w:t>
            </w:r>
          </w:p>
        </w:tc>
        <w:tc>
          <w:tcPr>
            <w:tcW w:w="1417" w:type="dxa"/>
            <w:tcMar>
              <w:top w:w="70" w:type="dxa"/>
              <w:left w:w="70" w:type="dxa"/>
              <w:bottom w:w="70" w:type="dxa"/>
              <w:right w:w="70" w:type="dxa"/>
            </w:tcMar>
            <w:vAlign w:val="center"/>
          </w:tcPr>
          <w:p w14:paraId="733330A8" w14:textId="77777777" w:rsidR="0023658E" w:rsidRDefault="0023658E" w:rsidP="0023658E">
            <w:pPr>
              <w:rPr>
                <w:rFonts w:ascii="Aptos" w:hAnsi="Aptos"/>
                <w:sz w:val="14"/>
              </w:rPr>
            </w:pPr>
            <w:r w:rsidRPr="00E73734">
              <w:rPr>
                <w:rFonts w:ascii="Aptos" w:hAnsi="Aptos"/>
                <w:sz w:val="14"/>
              </w:rPr>
              <w:t>Municipalities of Kamieniec Ząbkowicki and Bardo / Preparation phase</w:t>
            </w:r>
          </w:p>
          <w:p w14:paraId="21FE5F99" w14:textId="204A00F7" w:rsidR="0023658E" w:rsidRPr="00F862B2" w:rsidRDefault="0023658E" w:rsidP="0023658E">
            <w:pPr>
              <w:rPr>
                <w:rFonts w:ascii="Aptos" w:hAnsi="Aptos"/>
              </w:rPr>
            </w:pPr>
          </w:p>
        </w:tc>
        <w:tc>
          <w:tcPr>
            <w:tcW w:w="1247" w:type="dxa"/>
            <w:tcMar>
              <w:top w:w="70" w:type="dxa"/>
              <w:left w:w="70" w:type="dxa"/>
              <w:bottom w:w="70" w:type="dxa"/>
              <w:right w:w="70" w:type="dxa"/>
            </w:tcMar>
            <w:vAlign w:val="center"/>
          </w:tcPr>
          <w:p w14:paraId="36A62B07" w14:textId="585EADC7"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c>
          <w:tcPr>
            <w:tcW w:w="2324" w:type="dxa"/>
            <w:tcMar>
              <w:top w:w="70" w:type="dxa"/>
              <w:left w:w="70" w:type="dxa"/>
              <w:bottom w:w="70" w:type="dxa"/>
              <w:right w:w="70" w:type="dxa"/>
            </w:tcMar>
            <w:vAlign w:val="center"/>
          </w:tcPr>
          <w:p w14:paraId="3847CED4" w14:textId="77777777" w:rsidR="0023658E" w:rsidRPr="00E73734" w:rsidRDefault="0023658E" w:rsidP="0023658E">
            <w:pPr>
              <w:rPr>
                <w:rFonts w:ascii="Aptos" w:hAnsi="Aptos"/>
                <w:sz w:val="14"/>
              </w:rPr>
            </w:pPr>
            <w:r w:rsidRPr="00E73734">
              <w:rPr>
                <w:rFonts w:ascii="Aptos" w:hAnsi="Aptos"/>
                <w:sz w:val="14"/>
              </w:rPr>
              <w:t>Dates of disclosure and announcements;</w:t>
            </w:r>
          </w:p>
          <w:p w14:paraId="47465A9E" w14:textId="5CB5749F" w:rsidR="0023658E" w:rsidRDefault="0023658E" w:rsidP="0023658E">
            <w:pPr>
              <w:rPr>
                <w:rFonts w:ascii="Aptos" w:hAnsi="Aptos"/>
                <w:sz w:val="14"/>
              </w:rPr>
            </w:pPr>
            <w:r w:rsidRPr="00E73734">
              <w:rPr>
                <w:rFonts w:ascii="Aptos" w:hAnsi="Aptos"/>
                <w:sz w:val="14"/>
              </w:rPr>
              <w:t>Attendance lists;</w:t>
            </w:r>
          </w:p>
          <w:p w14:paraId="7103DAE8" w14:textId="77777777" w:rsidR="0023658E" w:rsidRDefault="0023658E" w:rsidP="0023658E">
            <w:pPr>
              <w:rPr>
                <w:rFonts w:ascii="Aptos" w:hAnsi="Aptos"/>
                <w:sz w:val="14"/>
              </w:rPr>
            </w:pPr>
          </w:p>
          <w:p w14:paraId="1FCD7919" w14:textId="1BA5EB73" w:rsidR="0023658E" w:rsidRPr="00F862B2" w:rsidRDefault="0023658E" w:rsidP="0023658E">
            <w:pPr>
              <w:rPr>
                <w:rFonts w:ascii="Aptos" w:hAnsi="Aptos"/>
              </w:rPr>
            </w:pPr>
            <w:r w:rsidRPr="00F862B2">
              <w:rPr>
                <w:rFonts w:ascii="Aptos" w:hAnsi="Aptos"/>
                <w:sz w:val="14"/>
              </w:rPr>
              <w:t>Number of individual on-site visits to the PAP – PAP registry</w:t>
            </w:r>
            <w:r w:rsidRPr="00F862B2">
              <w:rPr>
                <w:rFonts w:ascii="Aptos" w:hAnsi="Aptos"/>
                <w:sz w:val="14"/>
              </w:rPr>
              <w:br/>
            </w:r>
            <w:r w:rsidRPr="00F862B2">
              <w:rPr>
                <w:rFonts w:ascii="Aptos" w:hAnsi="Aptos"/>
                <w:sz w:val="14"/>
              </w:rPr>
              <w:br/>
              <w:t>Number of grievances/complaints regarding lack of access to information registered with the GRM.</w:t>
            </w:r>
          </w:p>
        </w:tc>
        <w:tc>
          <w:tcPr>
            <w:tcW w:w="1247" w:type="dxa"/>
            <w:tcMar>
              <w:top w:w="70" w:type="dxa"/>
              <w:left w:w="70" w:type="dxa"/>
              <w:bottom w:w="70" w:type="dxa"/>
              <w:right w:w="70" w:type="dxa"/>
            </w:tcMar>
            <w:vAlign w:val="center"/>
          </w:tcPr>
          <w:p w14:paraId="6114F79E" w14:textId="1E222A32" w:rsidR="0023658E" w:rsidRDefault="0023658E" w:rsidP="0023658E">
            <w:pPr>
              <w:rPr>
                <w:rFonts w:ascii="Aptos" w:hAnsi="Aptos"/>
                <w:sz w:val="14"/>
              </w:rPr>
            </w:pPr>
            <w:r>
              <w:rPr>
                <w:rFonts w:ascii="Aptos" w:hAnsi="Aptos"/>
                <w:sz w:val="14"/>
              </w:rPr>
              <w:t>After each consultations</w:t>
            </w:r>
          </w:p>
          <w:p w14:paraId="3C076C4B" w14:textId="77777777" w:rsidR="0023658E" w:rsidRDefault="0023658E" w:rsidP="0023658E">
            <w:pPr>
              <w:rPr>
                <w:rFonts w:ascii="Aptos" w:hAnsi="Aptos"/>
                <w:sz w:val="14"/>
              </w:rPr>
            </w:pPr>
          </w:p>
          <w:p w14:paraId="28AB677C" w14:textId="7FB1BFB8"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52ADCAC0" w14:textId="41F553CD" w:rsidR="0023658E" w:rsidRPr="00F862B2" w:rsidRDefault="0023658E" w:rsidP="0023658E">
            <w:pPr>
              <w:rPr>
                <w:rFonts w:ascii="Aptos" w:hAnsi="Aptos"/>
              </w:rPr>
            </w:pPr>
            <w:r w:rsidRPr="00F862B2">
              <w:rPr>
                <w:rFonts w:ascii="Aptos" w:hAnsi="Aptos"/>
                <w:sz w:val="14"/>
              </w:rPr>
              <w:t>Investor / Consultant</w:t>
            </w:r>
          </w:p>
        </w:tc>
      </w:tr>
      <w:tr w:rsidR="0023658E" w:rsidRPr="00F862B2" w14:paraId="42D38612" w14:textId="77777777" w:rsidTr="00E73734">
        <w:trPr>
          <w:trHeight w:val="300"/>
          <w:jc w:val="center"/>
        </w:trPr>
        <w:tc>
          <w:tcPr>
            <w:tcW w:w="454" w:type="dxa"/>
            <w:tcMar>
              <w:top w:w="70" w:type="dxa"/>
              <w:left w:w="70" w:type="dxa"/>
              <w:bottom w:w="70" w:type="dxa"/>
              <w:right w:w="70" w:type="dxa"/>
            </w:tcMar>
            <w:vAlign w:val="center"/>
          </w:tcPr>
          <w:p w14:paraId="15FEA931" w14:textId="5213BA34" w:rsidR="0023658E" w:rsidRPr="00F862B2" w:rsidRDefault="00993C68" w:rsidP="0023658E">
            <w:pPr>
              <w:jc w:val="center"/>
              <w:rPr>
                <w:rFonts w:ascii="Aptos" w:hAnsi="Aptos"/>
              </w:rPr>
            </w:pPr>
            <w:r>
              <w:rPr>
                <w:rFonts w:ascii="Aptos" w:hAnsi="Aptos"/>
                <w:b/>
                <w:sz w:val="15"/>
              </w:rPr>
              <w:t>58</w:t>
            </w:r>
          </w:p>
        </w:tc>
        <w:tc>
          <w:tcPr>
            <w:tcW w:w="1531" w:type="dxa"/>
            <w:tcMar>
              <w:top w:w="70" w:type="dxa"/>
              <w:left w:w="70" w:type="dxa"/>
              <w:bottom w:w="70" w:type="dxa"/>
              <w:right w:w="70" w:type="dxa"/>
            </w:tcMar>
            <w:vAlign w:val="center"/>
          </w:tcPr>
          <w:p w14:paraId="65AD8C26" w14:textId="77777777" w:rsidR="0023658E" w:rsidRPr="00F862B2" w:rsidRDefault="0023658E" w:rsidP="0023658E">
            <w:pPr>
              <w:rPr>
                <w:rFonts w:ascii="Aptos" w:hAnsi="Aptos"/>
              </w:rPr>
            </w:pPr>
            <w:r w:rsidRPr="00F862B2">
              <w:rPr>
                <w:rFonts w:ascii="Aptos" w:hAnsi="Aptos"/>
                <w:sz w:val="14"/>
              </w:rPr>
              <w:t>Quality of stakeholder engagement and effectiveness of consultation</w:t>
            </w:r>
          </w:p>
        </w:tc>
        <w:tc>
          <w:tcPr>
            <w:tcW w:w="2598" w:type="dxa"/>
            <w:tcMar>
              <w:top w:w="70" w:type="dxa"/>
              <w:left w:w="70" w:type="dxa"/>
              <w:bottom w:w="70" w:type="dxa"/>
              <w:right w:w="70" w:type="dxa"/>
            </w:tcMar>
            <w:vAlign w:val="center"/>
          </w:tcPr>
          <w:p w14:paraId="5A00167E" w14:textId="77777777" w:rsidR="0023658E" w:rsidRPr="00F862B2" w:rsidRDefault="0023658E" w:rsidP="0023658E">
            <w:pPr>
              <w:rPr>
                <w:rFonts w:ascii="Aptos" w:hAnsi="Aptos"/>
                <w:sz w:val="14"/>
              </w:rPr>
            </w:pPr>
            <w:r w:rsidRPr="00F862B2">
              <w:rPr>
                <w:rFonts w:ascii="Aptos" w:hAnsi="Aptos"/>
                <w:sz w:val="14"/>
              </w:rPr>
              <w:t>The risk of insufficient stakeholder engagement and low consultation effectiveness may lead to limited consideration of reported needs and expectations, reduced public acceptance of the project, and difficulties in its efficient implementation.</w:t>
            </w:r>
          </w:p>
          <w:p w14:paraId="4DE6755B" w14:textId="21C45514"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1D30FEF3" w14:textId="584CBFBF" w:rsidR="0023658E" w:rsidRPr="00F862B2" w:rsidRDefault="0023658E" w:rsidP="0023658E">
            <w:pPr>
              <w:rPr>
                <w:rFonts w:ascii="Aptos" w:hAnsi="Aptos"/>
              </w:rPr>
            </w:pPr>
            <w:r w:rsidRPr="00E73734">
              <w:rPr>
                <w:rFonts w:ascii="Aptos" w:hAnsi="Aptos"/>
                <w:sz w:val="14"/>
              </w:rPr>
              <w:t>1. Providing the opportunity to submit written comments on the RAP until the consultation meeting, as an alternative for those who do not participate in group meetings. 2. Recording questions and comments in meeting minutes (SEP Appendix 2) and in the documentation of PAP visits; comments considered in the final ESIA and RAP.</w:t>
            </w:r>
          </w:p>
        </w:tc>
        <w:tc>
          <w:tcPr>
            <w:tcW w:w="1417" w:type="dxa"/>
            <w:tcMar>
              <w:top w:w="70" w:type="dxa"/>
              <w:left w:w="70" w:type="dxa"/>
              <w:bottom w:w="70" w:type="dxa"/>
              <w:right w:w="70" w:type="dxa"/>
            </w:tcMar>
            <w:vAlign w:val="center"/>
          </w:tcPr>
          <w:p w14:paraId="7BB1706A" w14:textId="5A620299" w:rsidR="0023658E" w:rsidRPr="00F862B2" w:rsidRDefault="0023658E" w:rsidP="0023658E">
            <w:pPr>
              <w:rPr>
                <w:rFonts w:ascii="Aptos" w:hAnsi="Aptos"/>
              </w:rPr>
            </w:pPr>
            <w:r w:rsidRPr="00E73734">
              <w:rPr>
                <w:rFonts w:ascii="Aptos" w:hAnsi="Aptos"/>
                <w:sz w:val="14"/>
              </w:rPr>
              <w:t>Task area / Preparation phase</w:t>
            </w:r>
          </w:p>
        </w:tc>
        <w:tc>
          <w:tcPr>
            <w:tcW w:w="1247" w:type="dxa"/>
            <w:tcMar>
              <w:top w:w="70" w:type="dxa"/>
              <w:left w:w="70" w:type="dxa"/>
              <w:bottom w:w="70" w:type="dxa"/>
              <w:right w:w="70" w:type="dxa"/>
            </w:tcMar>
            <w:vAlign w:val="center"/>
          </w:tcPr>
          <w:p w14:paraId="61327EED" w14:textId="3EDA42BD"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c>
          <w:tcPr>
            <w:tcW w:w="2324" w:type="dxa"/>
            <w:tcMar>
              <w:top w:w="70" w:type="dxa"/>
              <w:left w:w="70" w:type="dxa"/>
              <w:bottom w:w="70" w:type="dxa"/>
              <w:right w:w="70" w:type="dxa"/>
            </w:tcMar>
            <w:vAlign w:val="center"/>
          </w:tcPr>
          <w:p w14:paraId="693C4401" w14:textId="19F69CAC" w:rsidR="0023658E" w:rsidRPr="00F862B2" w:rsidRDefault="0023658E" w:rsidP="0023658E">
            <w:pPr>
              <w:rPr>
                <w:rFonts w:ascii="Aptos" w:hAnsi="Aptos"/>
              </w:rPr>
            </w:pPr>
            <w:r w:rsidRPr="00F862B2">
              <w:rPr>
                <w:rFonts w:ascii="Aptos" w:hAnsi="Aptos"/>
                <w:sz w:val="14"/>
              </w:rPr>
              <w:br/>
            </w:r>
            <w:r>
              <w:rPr>
                <w:rFonts w:ascii="Aptos" w:hAnsi="Aptos"/>
                <w:sz w:val="14"/>
              </w:rPr>
              <w:t>M</w:t>
            </w:r>
            <w:r w:rsidRPr="00F862B2">
              <w:rPr>
                <w:rFonts w:ascii="Aptos" w:hAnsi="Aptos"/>
                <w:sz w:val="14"/>
              </w:rPr>
              <w:t>eeting minutes and GRM register;</w:t>
            </w:r>
          </w:p>
        </w:tc>
        <w:tc>
          <w:tcPr>
            <w:tcW w:w="1247" w:type="dxa"/>
            <w:tcMar>
              <w:top w:w="70" w:type="dxa"/>
              <w:left w:w="70" w:type="dxa"/>
              <w:bottom w:w="70" w:type="dxa"/>
              <w:right w:w="70" w:type="dxa"/>
            </w:tcMar>
            <w:vAlign w:val="center"/>
          </w:tcPr>
          <w:p w14:paraId="4809C882" w14:textId="77777777" w:rsidR="0023658E" w:rsidRPr="00F862B2" w:rsidRDefault="0023658E" w:rsidP="0023658E">
            <w:pPr>
              <w:rPr>
                <w:rFonts w:ascii="Aptos" w:hAnsi="Aptos"/>
              </w:rPr>
            </w:pPr>
            <w:r w:rsidRPr="00F862B2">
              <w:rPr>
                <w:rFonts w:ascii="Aptos" w:hAnsi="Aptos"/>
                <w:sz w:val="14"/>
              </w:rPr>
              <w:t>Monthly</w:t>
            </w:r>
            <w:r w:rsidRPr="00F862B2">
              <w:rPr>
                <w:rFonts w:ascii="Aptos" w:hAnsi="Aptos"/>
                <w:sz w:val="14"/>
              </w:rPr>
              <w:br/>
              <w:t>After each consultation meeting</w:t>
            </w:r>
          </w:p>
        </w:tc>
        <w:tc>
          <w:tcPr>
            <w:tcW w:w="1814" w:type="dxa"/>
            <w:tcMar>
              <w:top w:w="70" w:type="dxa"/>
              <w:left w:w="70" w:type="dxa"/>
              <w:bottom w:w="70" w:type="dxa"/>
              <w:right w:w="70" w:type="dxa"/>
            </w:tcMar>
            <w:vAlign w:val="center"/>
          </w:tcPr>
          <w:p w14:paraId="3A5DFD84" w14:textId="443E1B03" w:rsidR="0023658E" w:rsidRPr="00F862B2" w:rsidRDefault="0023658E" w:rsidP="0023658E">
            <w:pPr>
              <w:rPr>
                <w:rFonts w:ascii="Aptos" w:hAnsi="Aptos"/>
              </w:rPr>
            </w:pPr>
            <w:r w:rsidRPr="00F862B2">
              <w:rPr>
                <w:rFonts w:ascii="Aptos" w:hAnsi="Aptos"/>
                <w:sz w:val="14"/>
              </w:rPr>
              <w:t>Investor / Consultant</w:t>
            </w:r>
          </w:p>
        </w:tc>
      </w:tr>
      <w:tr w:rsidR="0023658E" w:rsidRPr="00F862B2" w14:paraId="64ED47FE" w14:textId="77777777" w:rsidTr="00E73734">
        <w:trPr>
          <w:trHeight w:val="300"/>
          <w:jc w:val="center"/>
        </w:trPr>
        <w:tc>
          <w:tcPr>
            <w:tcW w:w="454" w:type="dxa"/>
            <w:tcMar>
              <w:top w:w="70" w:type="dxa"/>
              <w:left w:w="70" w:type="dxa"/>
              <w:bottom w:w="70" w:type="dxa"/>
              <w:right w:w="70" w:type="dxa"/>
            </w:tcMar>
            <w:vAlign w:val="center"/>
          </w:tcPr>
          <w:p w14:paraId="47CB4791" w14:textId="24E534A6" w:rsidR="0023658E" w:rsidRPr="00F862B2" w:rsidRDefault="00993C68" w:rsidP="0023658E">
            <w:pPr>
              <w:jc w:val="center"/>
              <w:rPr>
                <w:rFonts w:ascii="Aptos" w:hAnsi="Aptos"/>
              </w:rPr>
            </w:pPr>
            <w:r>
              <w:rPr>
                <w:rFonts w:ascii="Aptos" w:hAnsi="Aptos"/>
                <w:b/>
                <w:sz w:val="15"/>
              </w:rPr>
              <w:t>59</w:t>
            </w:r>
          </w:p>
        </w:tc>
        <w:tc>
          <w:tcPr>
            <w:tcW w:w="1531" w:type="dxa"/>
            <w:tcMar>
              <w:top w:w="70" w:type="dxa"/>
              <w:left w:w="70" w:type="dxa"/>
              <w:bottom w:w="70" w:type="dxa"/>
              <w:right w:w="70" w:type="dxa"/>
            </w:tcMar>
            <w:vAlign w:val="center"/>
          </w:tcPr>
          <w:p w14:paraId="5C855626" w14:textId="77777777" w:rsidR="0023658E" w:rsidRPr="00F862B2" w:rsidRDefault="0023658E" w:rsidP="0023658E">
            <w:pPr>
              <w:rPr>
                <w:rFonts w:ascii="Aptos" w:hAnsi="Aptos"/>
              </w:rPr>
            </w:pPr>
            <w:r w:rsidRPr="00F862B2">
              <w:rPr>
                <w:rFonts w:ascii="Aptos" w:hAnsi="Aptos"/>
                <w:sz w:val="14"/>
              </w:rPr>
              <w:t>Grievance/complaint management mechanism and its accessibility</w:t>
            </w:r>
          </w:p>
        </w:tc>
        <w:tc>
          <w:tcPr>
            <w:tcW w:w="2598" w:type="dxa"/>
            <w:tcMar>
              <w:top w:w="70" w:type="dxa"/>
              <w:left w:w="70" w:type="dxa"/>
              <w:bottom w:w="70" w:type="dxa"/>
              <w:right w:w="70" w:type="dxa"/>
            </w:tcMar>
            <w:vAlign w:val="center"/>
          </w:tcPr>
          <w:p w14:paraId="7F349716" w14:textId="5B86A414" w:rsidR="0023658E" w:rsidRPr="00F862B2" w:rsidRDefault="0023658E" w:rsidP="0023658E">
            <w:pPr>
              <w:rPr>
                <w:rFonts w:ascii="Aptos" w:hAnsi="Aptos"/>
                <w:sz w:val="14"/>
              </w:rPr>
            </w:pPr>
            <w:r w:rsidRPr="00F862B2">
              <w:rPr>
                <w:rFonts w:ascii="Aptos" w:hAnsi="Aptos"/>
                <w:sz w:val="14"/>
              </w:rPr>
              <w:t>The risk of limited access to the grievance/complaint management mechanism and its low effectiveness may lead to unresolved issues, growing stakeholder dissatisfaction, and reduced trust in the project implementation process.</w:t>
            </w:r>
          </w:p>
          <w:p w14:paraId="0246CCCB" w14:textId="0400AB1F"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6C14487D" w14:textId="77777777" w:rsidR="0023658E" w:rsidRPr="00E73734" w:rsidRDefault="0023658E" w:rsidP="0023658E">
            <w:pPr>
              <w:rPr>
                <w:rFonts w:ascii="Aptos" w:hAnsi="Aptos"/>
                <w:sz w:val="14"/>
              </w:rPr>
            </w:pPr>
            <w:r w:rsidRPr="00F862B2">
              <w:rPr>
                <w:rFonts w:ascii="Aptos" w:hAnsi="Aptos"/>
                <w:sz w:val="14"/>
              </w:rPr>
              <w:t>1. Ensure that complaints can be submitted through traditional channels—verbally during site visits and meetings, in writing or verbally at the information desk, or by phone via the hotline</w:t>
            </w:r>
            <w:r w:rsidRPr="00F862B2">
              <w:rPr>
                <w:rFonts w:ascii="Aptos" w:hAnsi="Aptos"/>
                <w:sz w:val="14"/>
              </w:rPr>
              <w:br/>
              <w:t>2. Actively providing information about the GRM during every field visit to PAP and at every consultation meeting</w:t>
            </w:r>
            <w:r>
              <w:rPr>
                <w:rFonts w:ascii="Aptos" w:hAnsi="Aptos"/>
                <w:sz w:val="14"/>
              </w:rPr>
              <w:t xml:space="preserve"> </w:t>
            </w:r>
          </w:p>
          <w:p w14:paraId="712B4B2E" w14:textId="7FE801DF" w:rsidR="0023658E" w:rsidRPr="00F862B2" w:rsidRDefault="0023658E" w:rsidP="0023658E">
            <w:pPr>
              <w:rPr>
                <w:rFonts w:ascii="Aptos" w:hAnsi="Aptos"/>
              </w:rPr>
            </w:pPr>
            <w:r w:rsidRPr="00E73734">
              <w:rPr>
                <w:rFonts w:ascii="Aptos" w:hAnsi="Aptos"/>
                <w:sz w:val="14"/>
              </w:rPr>
              <w:t>3.  Project GRM operated by the PIU in accordance with SEP Section 8 and Appendix 1; all grievances registered and resolved by the PIU</w:t>
            </w:r>
          </w:p>
        </w:tc>
        <w:tc>
          <w:tcPr>
            <w:tcW w:w="1417" w:type="dxa"/>
            <w:tcMar>
              <w:top w:w="70" w:type="dxa"/>
              <w:left w:w="70" w:type="dxa"/>
              <w:bottom w:w="70" w:type="dxa"/>
              <w:right w:w="70" w:type="dxa"/>
            </w:tcMar>
            <w:vAlign w:val="center"/>
          </w:tcPr>
          <w:p w14:paraId="2CE1C00F" w14:textId="77777777" w:rsidR="0023658E" w:rsidRDefault="0023658E" w:rsidP="0023658E">
            <w:pPr>
              <w:rPr>
                <w:rFonts w:ascii="Aptos" w:hAnsi="Aptos"/>
                <w:sz w:val="14"/>
              </w:rPr>
            </w:pPr>
            <w:r w:rsidRPr="00E73734">
              <w:rPr>
                <w:rFonts w:ascii="Aptos" w:hAnsi="Aptos"/>
                <w:sz w:val="14"/>
              </w:rPr>
              <w:t>Information points; Task area / Preparation phase, Construction phase</w:t>
            </w:r>
          </w:p>
          <w:p w14:paraId="24F00FD6" w14:textId="09390B99" w:rsidR="0023658E" w:rsidRPr="00F862B2" w:rsidRDefault="0023658E" w:rsidP="0023658E">
            <w:pPr>
              <w:rPr>
                <w:rFonts w:ascii="Aptos" w:hAnsi="Aptos"/>
              </w:rPr>
            </w:pPr>
          </w:p>
        </w:tc>
        <w:tc>
          <w:tcPr>
            <w:tcW w:w="1247" w:type="dxa"/>
            <w:tcMar>
              <w:top w:w="70" w:type="dxa"/>
              <w:left w:w="70" w:type="dxa"/>
              <w:bottom w:w="70" w:type="dxa"/>
              <w:right w:w="70" w:type="dxa"/>
            </w:tcMar>
            <w:vAlign w:val="center"/>
          </w:tcPr>
          <w:p w14:paraId="2C1F6968" w14:textId="77777777" w:rsidR="0023658E" w:rsidRDefault="0023658E" w:rsidP="0023658E">
            <w:pPr>
              <w:rPr>
                <w:rFonts w:ascii="Aptos" w:hAnsi="Aptos"/>
                <w:sz w:val="14"/>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r>
              <w:rPr>
                <w:rFonts w:ascii="Aptos" w:hAnsi="Aptos"/>
                <w:sz w:val="14"/>
              </w:rPr>
              <w:t>/</w:t>
            </w:r>
          </w:p>
          <w:p w14:paraId="289C5358" w14:textId="57F64D71" w:rsidR="0023658E" w:rsidRPr="00F862B2" w:rsidRDefault="0023658E" w:rsidP="0023658E">
            <w:pPr>
              <w:rPr>
                <w:rFonts w:ascii="Aptos" w:hAnsi="Aptos"/>
              </w:rPr>
            </w:pPr>
            <w:r>
              <w:rPr>
                <w:rFonts w:ascii="Aptos" w:hAnsi="Aptos"/>
                <w:sz w:val="14"/>
              </w:rPr>
              <w:t>Construction Contractor</w:t>
            </w:r>
          </w:p>
        </w:tc>
        <w:tc>
          <w:tcPr>
            <w:tcW w:w="2324" w:type="dxa"/>
            <w:tcMar>
              <w:top w:w="70" w:type="dxa"/>
              <w:left w:w="70" w:type="dxa"/>
              <w:bottom w:w="70" w:type="dxa"/>
              <w:right w:w="70" w:type="dxa"/>
            </w:tcMar>
            <w:vAlign w:val="center"/>
          </w:tcPr>
          <w:p w14:paraId="10361F34" w14:textId="6C7E9125" w:rsidR="0023658E" w:rsidRPr="00F862B2" w:rsidRDefault="0023658E" w:rsidP="0023658E">
            <w:pPr>
              <w:rPr>
                <w:rFonts w:ascii="Aptos" w:hAnsi="Aptos"/>
              </w:rPr>
            </w:pPr>
            <w:r w:rsidRPr="00E73734">
              <w:rPr>
                <w:rFonts w:ascii="Aptos" w:hAnsi="Aptos"/>
                <w:sz w:val="14"/>
              </w:rPr>
              <w:t>Number and type of grievances – GRM register; Number of grievances processed and closed on time</w:t>
            </w:r>
          </w:p>
        </w:tc>
        <w:tc>
          <w:tcPr>
            <w:tcW w:w="1247" w:type="dxa"/>
            <w:tcMar>
              <w:top w:w="70" w:type="dxa"/>
              <w:left w:w="70" w:type="dxa"/>
              <w:bottom w:w="70" w:type="dxa"/>
              <w:right w:w="70" w:type="dxa"/>
            </w:tcMar>
            <w:vAlign w:val="center"/>
          </w:tcPr>
          <w:p w14:paraId="0757C544" w14:textId="77777777" w:rsidR="0023658E" w:rsidRPr="00F862B2" w:rsidRDefault="0023658E" w:rsidP="0023658E">
            <w:pPr>
              <w:rPr>
                <w:rFonts w:ascii="Aptos" w:hAnsi="Aptos"/>
              </w:rPr>
            </w:pPr>
            <w:r w:rsidRPr="00F862B2">
              <w:rPr>
                <w:rFonts w:ascii="Aptos" w:hAnsi="Aptos"/>
                <w:sz w:val="14"/>
              </w:rPr>
              <w:t>Ongoing (GRM)</w:t>
            </w:r>
            <w:r w:rsidRPr="00F862B2">
              <w:rPr>
                <w:rFonts w:ascii="Aptos" w:hAnsi="Aptos"/>
                <w:sz w:val="14"/>
              </w:rPr>
              <w:br/>
              <w:t>Monthly</w:t>
            </w:r>
          </w:p>
        </w:tc>
        <w:tc>
          <w:tcPr>
            <w:tcW w:w="1814" w:type="dxa"/>
            <w:tcMar>
              <w:top w:w="70" w:type="dxa"/>
              <w:left w:w="70" w:type="dxa"/>
              <w:bottom w:w="70" w:type="dxa"/>
              <w:right w:w="70" w:type="dxa"/>
            </w:tcMar>
            <w:vAlign w:val="center"/>
          </w:tcPr>
          <w:p w14:paraId="4D377E18" w14:textId="09EC961B"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r>
      <w:tr w:rsidR="0023658E" w:rsidRPr="00F862B2" w14:paraId="1149971D" w14:textId="77777777" w:rsidTr="00E73734">
        <w:trPr>
          <w:trHeight w:val="300"/>
          <w:jc w:val="center"/>
        </w:trPr>
        <w:tc>
          <w:tcPr>
            <w:tcW w:w="454" w:type="dxa"/>
            <w:tcMar>
              <w:top w:w="70" w:type="dxa"/>
              <w:left w:w="70" w:type="dxa"/>
              <w:bottom w:w="70" w:type="dxa"/>
              <w:right w:w="70" w:type="dxa"/>
            </w:tcMar>
            <w:vAlign w:val="center"/>
          </w:tcPr>
          <w:p w14:paraId="7DEFBCFA" w14:textId="4E932ADB" w:rsidR="0023658E" w:rsidRPr="00F862B2" w:rsidRDefault="00993C68" w:rsidP="0023658E">
            <w:pPr>
              <w:jc w:val="center"/>
              <w:rPr>
                <w:rFonts w:ascii="Aptos" w:hAnsi="Aptos"/>
              </w:rPr>
            </w:pPr>
            <w:r>
              <w:rPr>
                <w:rFonts w:ascii="Aptos" w:hAnsi="Aptos"/>
                <w:b/>
                <w:sz w:val="15"/>
              </w:rPr>
              <w:t>60</w:t>
            </w:r>
          </w:p>
        </w:tc>
        <w:tc>
          <w:tcPr>
            <w:tcW w:w="1531" w:type="dxa"/>
            <w:tcMar>
              <w:top w:w="70" w:type="dxa"/>
              <w:left w:w="70" w:type="dxa"/>
              <w:bottom w:w="70" w:type="dxa"/>
              <w:right w:w="70" w:type="dxa"/>
            </w:tcMar>
            <w:vAlign w:val="center"/>
          </w:tcPr>
          <w:p w14:paraId="7131BDA0" w14:textId="77777777" w:rsidR="0023658E" w:rsidRPr="00F862B2" w:rsidRDefault="0023658E" w:rsidP="0023658E">
            <w:pPr>
              <w:rPr>
                <w:rFonts w:ascii="Aptos" w:hAnsi="Aptos"/>
              </w:rPr>
            </w:pPr>
            <w:r w:rsidRPr="00F862B2">
              <w:rPr>
                <w:rFonts w:ascii="Aptos" w:hAnsi="Aptos"/>
                <w:sz w:val="14"/>
              </w:rPr>
              <w:t>Effectiveness of the consultation process</w:t>
            </w:r>
          </w:p>
        </w:tc>
        <w:tc>
          <w:tcPr>
            <w:tcW w:w="2598" w:type="dxa"/>
            <w:tcMar>
              <w:top w:w="70" w:type="dxa"/>
              <w:left w:w="70" w:type="dxa"/>
              <w:bottom w:w="70" w:type="dxa"/>
              <w:right w:w="70" w:type="dxa"/>
            </w:tcMar>
            <w:vAlign w:val="center"/>
          </w:tcPr>
          <w:p w14:paraId="67A7B31F" w14:textId="1B883096" w:rsidR="0023658E" w:rsidRPr="00F862B2" w:rsidRDefault="0023658E" w:rsidP="0023658E">
            <w:pPr>
              <w:rPr>
                <w:rFonts w:ascii="Aptos" w:hAnsi="Aptos"/>
                <w:sz w:val="14"/>
              </w:rPr>
            </w:pPr>
            <w:r w:rsidRPr="00F862B2">
              <w:rPr>
                <w:rFonts w:ascii="Aptos" w:hAnsi="Aptos"/>
                <w:sz w:val="14"/>
              </w:rPr>
              <w:t>Risk of an ineffective consultation process, which may lead to insufficient consideration of stakeholder opinions, escalation of social conflicts, and delays in project implementation</w:t>
            </w:r>
            <w:r>
              <w:rPr>
                <w:rFonts w:ascii="Aptos" w:hAnsi="Aptos"/>
                <w:sz w:val="14"/>
              </w:rPr>
              <w:t xml:space="preserve">, </w:t>
            </w:r>
            <w:r w:rsidRPr="00E73734">
              <w:rPr>
                <w:rFonts w:ascii="Aptos" w:hAnsi="Aptos"/>
                <w:sz w:val="14"/>
              </w:rPr>
              <w:t>including the exclusion of groups that could be affected or interested, including vulnerable groups</w:t>
            </w:r>
            <w:r w:rsidRPr="00F862B2">
              <w:rPr>
                <w:rFonts w:ascii="Aptos" w:hAnsi="Aptos"/>
                <w:sz w:val="14"/>
              </w:rPr>
              <w:t>.</w:t>
            </w:r>
          </w:p>
          <w:p w14:paraId="1C44983E" w14:textId="28B18959"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0E913268" w14:textId="7EDFFB7B" w:rsidR="0023658E" w:rsidRPr="00F862B2" w:rsidRDefault="0023658E" w:rsidP="0023658E">
            <w:pPr>
              <w:rPr>
                <w:rFonts w:ascii="Aptos" w:hAnsi="Aptos"/>
              </w:rPr>
            </w:pPr>
            <w:r w:rsidRPr="00F862B2">
              <w:rPr>
                <w:rFonts w:ascii="Aptos" w:hAnsi="Aptos"/>
                <w:sz w:val="14"/>
              </w:rPr>
              <w:t>1. Organizing consultation meetings in accordance with the schedule specified in the SEP</w:t>
            </w:r>
            <w:r w:rsidRPr="00F862B2">
              <w:rPr>
                <w:rFonts w:ascii="Aptos" w:hAnsi="Aptos"/>
                <w:sz w:val="14"/>
              </w:rPr>
              <w:br/>
              <w:t>2. Preparation of concise and specific communication materials</w:t>
            </w:r>
            <w:r w:rsidRPr="00F862B2">
              <w:rPr>
                <w:rFonts w:ascii="Aptos" w:hAnsi="Aptos"/>
                <w:sz w:val="14"/>
              </w:rPr>
              <w:br/>
              <w:t xml:space="preserve">3. </w:t>
            </w:r>
            <w:r w:rsidRPr="00E73734">
              <w:rPr>
                <w:rFonts w:ascii="Aptos" w:hAnsi="Aptos"/>
                <w:sz w:val="14"/>
              </w:rPr>
              <w:t>Including in consultations all stakeholder groups identified in SEP Section 5, including tenants and users of agricultural plots, the Byczeń mine and its workforce, and former residents of Pilce, and applying the measures for vulnerable groups (older people, persons with disabilities, digitally excluded persons, single parents) set out in SEP Sections 5.4 and 6.3</w:t>
            </w:r>
          </w:p>
        </w:tc>
        <w:tc>
          <w:tcPr>
            <w:tcW w:w="1417" w:type="dxa"/>
            <w:tcMar>
              <w:top w:w="70" w:type="dxa"/>
              <w:left w:w="70" w:type="dxa"/>
              <w:bottom w:w="70" w:type="dxa"/>
              <w:right w:w="70" w:type="dxa"/>
            </w:tcMar>
            <w:vAlign w:val="center"/>
          </w:tcPr>
          <w:p w14:paraId="734775E0" w14:textId="5EBA038E" w:rsidR="0023658E" w:rsidRPr="00F862B2" w:rsidRDefault="0023658E" w:rsidP="0023658E">
            <w:pPr>
              <w:rPr>
                <w:rFonts w:ascii="Aptos" w:hAnsi="Aptos"/>
              </w:rPr>
            </w:pPr>
            <w:r w:rsidRPr="00E73734">
              <w:rPr>
                <w:rFonts w:ascii="Aptos" w:hAnsi="Aptos"/>
                <w:sz w:val="14"/>
              </w:rPr>
              <w:t>Municipalities of Kamieniec Ząbkowicki and Bardo / Preparation phase, Construction phase</w:t>
            </w:r>
          </w:p>
        </w:tc>
        <w:tc>
          <w:tcPr>
            <w:tcW w:w="1247" w:type="dxa"/>
            <w:tcMar>
              <w:top w:w="70" w:type="dxa"/>
              <w:left w:w="70" w:type="dxa"/>
              <w:bottom w:w="70" w:type="dxa"/>
              <w:right w:w="70" w:type="dxa"/>
            </w:tcMar>
            <w:vAlign w:val="center"/>
          </w:tcPr>
          <w:p w14:paraId="17821820" w14:textId="4C064A2E"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c>
          <w:tcPr>
            <w:tcW w:w="2324" w:type="dxa"/>
            <w:tcMar>
              <w:top w:w="70" w:type="dxa"/>
              <w:left w:w="70" w:type="dxa"/>
              <w:bottom w:w="70" w:type="dxa"/>
              <w:right w:w="70" w:type="dxa"/>
            </w:tcMar>
            <w:vAlign w:val="center"/>
          </w:tcPr>
          <w:p w14:paraId="74E43FF0" w14:textId="77777777" w:rsidR="0023658E" w:rsidRPr="00F862B2" w:rsidRDefault="0023658E" w:rsidP="0023658E">
            <w:pPr>
              <w:rPr>
                <w:rFonts w:ascii="Aptos" w:hAnsi="Aptos"/>
              </w:rPr>
            </w:pPr>
            <w:r w:rsidRPr="00F862B2">
              <w:rPr>
                <w:rFonts w:ascii="Aptos" w:hAnsi="Aptos"/>
                <w:sz w:val="14"/>
              </w:rPr>
              <w:t>Number of public meetings per quarter – meeting minutes;</w:t>
            </w:r>
            <w:r w:rsidRPr="00F862B2">
              <w:rPr>
                <w:rFonts w:ascii="Aptos" w:hAnsi="Aptos"/>
                <w:sz w:val="14"/>
              </w:rPr>
              <w:br/>
              <w:t>Number and type of submissions to the GRM – GRM register.</w:t>
            </w:r>
          </w:p>
        </w:tc>
        <w:tc>
          <w:tcPr>
            <w:tcW w:w="1247" w:type="dxa"/>
            <w:tcMar>
              <w:top w:w="70" w:type="dxa"/>
              <w:left w:w="70" w:type="dxa"/>
              <w:bottom w:w="70" w:type="dxa"/>
              <w:right w:w="70" w:type="dxa"/>
            </w:tcMar>
            <w:vAlign w:val="center"/>
          </w:tcPr>
          <w:p w14:paraId="7375E2DB" w14:textId="77777777" w:rsidR="0023658E" w:rsidRPr="00F862B2" w:rsidRDefault="0023658E" w:rsidP="0023658E">
            <w:pPr>
              <w:rPr>
                <w:rFonts w:ascii="Aptos" w:hAnsi="Aptos"/>
              </w:rPr>
            </w:pPr>
            <w:r w:rsidRPr="00F862B2">
              <w:rPr>
                <w:rFonts w:ascii="Aptos" w:hAnsi="Aptos"/>
                <w:sz w:val="14"/>
              </w:rPr>
              <w:t>Ongoing (GRM); monthly</w:t>
            </w:r>
          </w:p>
        </w:tc>
        <w:tc>
          <w:tcPr>
            <w:tcW w:w="1814" w:type="dxa"/>
            <w:tcMar>
              <w:top w:w="70" w:type="dxa"/>
              <w:left w:w="70" w:type="dxa"/>
              <w:bottom w:w="70" w:type="dxa"/>
              <w:right w:w="70" w:type="dxa"/>
            </w:tcMar>
            <w:vAlign w:val="center"/>
          </w:tcPr>
          <w:p w14:paraId="0C8CD164" w14:textId="78E32EBD"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r>
      <w:tr w:rsidR="0023658E" w:rsidRPr="00F862B2" w14:paraId="0CBDB8DE" w14:textId="77777777" w:rsidTr="00E73734">
        <w:trPr>
          <w:trHeight w:val="300"/>
          <w:jc w:val="center"/>
        </w:trPr>
        <w:tc>
          <w:tcPr>
            <w:tcW w:w="454" w:type="dxa"/>
            <w:tcMar>
              <w:top w:w="70" w:type="dxa"/>
              <w:left w:w="70" w:type="dxa"/>
              <w:bottom w:w="70" w:type="dxa"/>
              <w:right w:w="70" w:type="dxa"/>
            </w:tcMar>
            <w:vAlign w:val="center"/>
          </w:tcPr>
          <w:p w14:paraId="4F36E656" w14:textId="21273488" w:rsidR="0023658E" w:rsidRPr="00F862B2" w:rsidRDefault="00993C68" w:rsidP="0023658E">
            <w:pPr>
              <w:jc w:val="center"/>
              <w:rPr>
                <w:rFonts w:ascii="Aptos" w:hAnsi="Aptos"/>
              </w:rPr>
            </w:pPr>
            <w:r>
              <w:rPr>
                <w:rFonts w:ascii="Aptos" w:hAnsi="Aptos"/>
                <w:b/>
                <w:sz w:val="15"/>
              </w:rPr>
              <w:t>61</w:t>
            </w:r>
          </w:p>
        </w:tc>
        <w:tc>
          <w:tcPr>
            <w:tcW w:w="1531" w:type="dxa"/>
            <w:tcMar>
              <w:top w:w="70" w:type="dxa"/>
              <w:left w:w="70" w:type="dxa"/>
              <w:bottom w:w="70" w:type="dxa"/>
              <w:right w:w="70" w:type="dxa"/>
            </w:tcMar>
            <w:vAlign w:val="center"/>
          </w:tcPr>
          <w:p w14:paraId="082F50EE" w14:textId="77777777" w:rsidR="0023658E" w:rsidRPr="00F862B2" w:rsidRDefault="0023658E" w:rsidP="0023658E">
            <w:pPr>
              <w:rPr>
                <w:rFonts w:ascii="Aptos" w:hAnsi="Aptos"/>
                <w:lang w:val="pl-PL"/>
              </w:rPr>
            </w:pPr>
            <w:r w:rsidRPr="00F862B2">
              <w:rPr>
                <w:rFonts w:ascii="Aptos" w:hAnsi="Aptos"/>
                <w:sz w:val="14"/>
                <w:lang w:val="pl-PL"/>
              </w:rPr>
              <w:t>Access to project information</w:t>
            </w:r>
          </w:p>
        </w:tc>
        <w:tc>
          <w:tcPr>
            <w:tcW w:w="2598" w:type="dxa"/>
            <w:tcMar>
              <w:top w:w="70" w:type="dxa"/>
              <w:left w:w="70" w:type="dxa"/>
              <w:bottom w:w="70" w:type="dxa"/>
              <w:right w:w="70" w:type="dxa"/>
            </w:tcMar>
            <w:vAlign w:val="center"/>
          </w:tcPr>
          <w:p w14:paraId="386FE909" w14:textId="77777777" w:rsidR="0023658E" w:rsidRPr="00F862B2" w:rsidRDefault="0023658E" w:rsidP="0023658E">
            <w:pPr>
              <w:rPr>
                <w:rFonts w:ascii="Aptos" w:hAnsi="Aptos"/>
                <w:sz w:val="14"/>
              </w:rPr>
            </w:pPr>
            <w:r w:rsidRPr="00F862B2">
              <w:rPr>
                <w:rFonts w:ascii="Aptos" w:hAnsi="Aptos"/>
                <w:sz w:val="14"/>
              </w:rPr>
              <w:t>The risk of limited access to project information may lead to stakeholders’ incomplete understanding of its objectives, which in turn may result in reduced stakeholder engagement, uncertainty , and difficulties in the consultation process and project implementation</w:t>
            </w:r>
          </w:p>
          <w:p w14:paraId="1A406C37" w14:textId="3DEEE0F1"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348444D6" w14:textId="781705FE" w:rsidR="0023658E" w:rsidRPr="00F862B2" w:rsidRDefault="0023658E" w:rsidP="0023658E">
            <w:pPr>
              <w:rPr>
                <w:rFonts w:ascii="Aptos" w:hAnsi="Aptos"/>
              </w:rPr>
            </w:pPr>
            <w:r w:rsidRPr="00F862B2">
              <w:rPr>
                <w:rFonts w:ascii="Aptos" w:hAnsi="Aptos"/>
                <w:sz w:val="14"/>
              </w:rPr>
              <w:t xml:space="preserve">1. Launch and maintenance of the </w:t>
            </w:r>
            <w:r>
              <w:rPr>
                <w:rFonts w:ascii="Aptos" w:hAnsi="Aptos"/>
                <w:sz w:val="14"/>
              </w:rPr>
              <w:t xml:space="preserve">Tasks </w:t>
            </w:r>
            <w:r w:rsidRPr="00F862B2">
              <w:rPr>
                <w:rFonts w:ascii="Aptos" w:hAnsi="Aptos"/>
                <w:sz w:val="14"/>
              </w:rPr>
              <w:t>website and publication of updates on Facebook – updating information</w:t>
            </w:r>
            <w:r w:rsidRPr="00F862B2">
              <w:rPr>
                <w:rFonts w:ascii="Aptos" w:hAnsi="Aptos"/>
                <w:sz w:val="14"/>
              </w:rPr>
              <w:br/>
              <w:t>2. Launching a telephone hotline and email service</w:t>
            </w:r>
            <w:r w:rsidRPr="00F862B2">
              <w:rPr>
                <w:rFonts w:ascii="Aptos" w:hAnsi="Aptos"/>
                <w:sz w:val="14"/>
              </w:rPr>
              <w:br/>
              <w:t>3. Maintaining a permanent information point in the municipality of Kamieniec Ząbkowicki and the municipality of Bardo.</w:t>
            </w:r>
          </w:p>
        </w:tc>
        <w:tc>
          <w:tcPr>
            <w:tcW w:w="1417" w:type="dxa"/>
            <w:tcMar>
              <w:top w:w="70" w:type="dxa"/>
              <w:left w:w="70" w:type="dxa"/>
              <w:bottom w:w="70" w:type="dxa"/>
              <w:right w:w="70" w:type="dxa"/>
            </w:tcMar>
            <w:vAlign w:val="center"/>
          </w:tcPr>
          <w:tbl>
            <w:tblPr>
              <w:tblpPr w:leftFromText="141" w:rightFromText="141" w:vertAnchor="text" w:tblpY="1"/>
              <w:tblOverlap w:val="never"/>
              <w:tblW w:w="5000" w:type="pct"/>
              <w:tblCellSpacing w:w="15" w:type="dxa"/>
              <w:tblCellMar>
                <w:top w:w="15" w:type="dxa"/>
                <w:left w:w="15" w:type="dxa"/>
                <w:bottom w:w="15" w:type="dxa"/>
                <w:right w:w="15" w:type="dxa"/>
              </w:tblCellMar>
              <w:tblLook w:val="04A0" w:firstRow="1" w:lastRow="0" w:firstColumn="1" w:lastColumn="0" w:noHBand="0" w:noVBand="1"/>
            </w:tblPr>
            <w:tblGrid>
              <w:gridCol w:w="1277"/>
            </w:tblGrid>
            <w:tr w:rsidR="0023658E" w:rsidRPr="00042B68" w14:paraId="5CC5222F" w14:textId="77777777" w:rsidTr="00E73734">
              <w:trPr>
                <w:tblCellSpacing w:w="15" w:type="dxa"/>
              </w:trPr>
              <w:tc>
                <w:tcPr>
                  <w:tcW w:w="4765" w:type="pct"/>
                  <w:vAlign w:val="center"/>
                  <w:hideMark/>
                </w:tcPr>
                <w:p w14:paraId="67705DA3" w14:textId="77777777" w:rsidR="0023658E" w:rsidRPr="00E73734" w:rsidRDefault="0023658E" w:rsidP="0023658E">
                  <w:pPr>
                    <w:spacing w:after="160" w:line="259" w:lineRule="auto"/>
                    <w:rPr>
                      <w:rFonts w:ascii="Aptos" w:hAnsi="Aptos"/>
                      <w:sz w:val="14"/>
                    </w:rPr>
                  </w:pPr>
                  <w:r w:rsidRPr="00E73734">
                    <w:rPr>
                      <w:rFonts w:ascii="Aptos" w:hAnsi="Aptos"/>
                      <w:sz w:val="14"/>
                    </w:rPr>
                    <w:t>Municipalities of Kamieniec Ząbkowicki and Bardo / Preparation phase, Construction phase</w:t>
                  </w:r>
                </w:p>
              </w:tc>
            </w:tr>
          </w:tbl>
          <w:p w14:paraId="51518AD3" w14:textId="264DD125" w:rsidR="0023658E" w:rsidRPr="00F862B2" w:rsidRDefault="0023658E" w:rsidP="0023658E">
            <w:pPr>
              <w:rPr>
                <w:rFonts w:ascii="Aptos" w:hAnsi="Aptos"/>
              </w:rPr>
            </w:pPr>
          </w:p>
        </w:tc>
        <w:tc>
          <w:tcPr>
            <w:tcW w:w="1247" w:type="dxa"/>
            <w:tcMar>
              <w:top w:w="70" w:type="dxa"/>
              <w:left w:w="70" w:type="dxa"/>
              <w:bottom w:w="70" w:type="dxa"/>
              <w:right w:w="70" w:type="dxa"/>
            </w:tcMar>
            <w:vAlign w:val="center"/>
          </w:tcPr>
          <w:p w14:paraId="4047ACA0" w14:textId="797CFF83" w:rsidR="0023658E" w:rsidRPr="00F862B2" w:rsidRDefault="0023658E" w:rsidP="0023658E">
            <w:pPr>
              <w:rPr>
                <w:rFonts w:ascii="Aptos" w:hAnsi="Aptos"/>
              </w:rPr>
            </w:pPr>
            <w:r w:rsidRPr="00F862B2">
              <w:rPr>
                <w:rFonts w:ascii="Aptos" w:hAnsi="Aptos"/>
                <w:sz w:val="14"/>
              </w:rPr>
              <w:t>Investor / Consultant</w:t>
            </w:r>
          </w:p>
        </w:tc>
        <w:tc>
          <w:tcPr>
            <w:tcW w:w="2324" w:type="dxa"/>
            <w:tcMar>
              <w:top w:w="70" w:type="dxa"/>
              <w:left w:w="70" w:type="dxa"/>
              <w:bottom w:w="70" w:type="dxa"/>
              <w:right w:w="70" w:type="dxa"/>
            </w:tcMar>
            <w:vAlign w:val="center"/>
          </w:tcPr>
          <w:p w14:paraId="18B64627" w14:textId="77777777" w:rsidR="0023658E" w:rsidRPr="00F862B2" w:rsidRDefault="0023658E" w:rsidP="0023658E">
            <w:pPr>
              <w:rPr>
                <w:rFonts w:ascii="Aptos" w:hAnsi="Aptos"/>
              </w:rPr>
            </w:pPr>
            <w:r w:rsidRPr="00F862B2">
              <w:rPr>
                <w:rFonts w:ascii="Aptos" w:hAnsi="Aptos"/>
                <w:sz w:val="14"/>
              </w:rPr>
              <w:t>Number and type of reports submitted to the GRM – GRM registry;</w:t>
            </w:r>
            <w:r w:rsidRPr="00F862B2">
              <w:rPr>
                <w:rFonts w:ascii="Aptos" w:hAnsi="Aptos"/>
                <w:sz w:val="14"/>
              </w:rPr>
              <w:br/>
              <w:t>Number of grievances/complaints regarding lack of access to information – GRM registry.</w:t>
            </w:r>
          </w:p>
        </w:tc>
        <w:tc>
          <w:tcPr>
            <w:tcW w:w="1247" w:type="dxa"/>
            <w:tcMar>
              <w:top w:w="70" w:type="dxa"/>
              <w:left w:w="70" w:type="dxa"/>
              <w:bottom w:w="70" w:type="dxa"/>
              <w:right w:w="70" w:type="dxa"/>
            </w:tcMar>
            <w:vAlign w:val="center"/>
          </w:tcPr>
          <w:p w14:paraId="23ADF959" w14:textId="77777777" w:rsidR="0023658E" w:rsidRPr="00F862B2" w:rsidRDefault="0023658E" w:rsidP="0023658E">
            <w:pPr>
              <w:rPr>
                <w:rFonts w:ascii="Aptos" w:hAnsi="Aptos"/>
              </w:rPr>
            </w:pPr>
            <w:r w:rsidRPr="00F862B2">
              <w:rPr>
                <w:rFonts w:ascii="Aptos" w:hAnsi="Aptos"/>
                <w:sz w:val="14"/>
              </w:rPr>
              <w:t>Ongoing (GRM); monthly</w:t>
            </w:r>
          </w:p>
        </w:tc>
        <w:tc>
          <w:tcPr>
            <w:tcW w:w="1814" w:type="dxa"/>
            <w:tcMar>
              <w:top w:w="70" w:type="dxa"/>
              <w:left w:w="70" w:type="dxa"/>
              <w:bottom w:w="70" w:type="dxa"/>
              <w:right w:w="70" w:type="dxa"/>
            </w:tcMar>
            <w:vAlign w:val="center"/>
          </w:tcPr>
          <w:p w14:paraId="64438121" w14:textId="4B6349E3" w:rsidR="0023658E" w:rsidRPr="00F862B2" w:rsidRDefault="0023658E" w:rsidP="0023658E">
            <w:pPr>
              <w:rPr>
                <w:rFonts w:ascii="Aptos" w:hAnsi="Aptos"/>
              </w:rPr>
            </w:pPr>
            <w:r w:rsidRPr="00F862B2">
              <w:rPr>
                <w:rFonts w:ascii="Aptos" w:hAnsi="Aptos"/>
                <w:sz w:val="14"/>
              </w:rPr>
              <w:t>Investor / Consultant</w:t>
            </w:r>
          </w:p>
        </w:tc>
      </w:tr>
      <w:tr w:rsidR="0023658E" w:rsidRPr="00F862B2" w14:paraId="2C7B2D1B" w14:textId="77777777" w:rsidTr="00E73734">
        <w:trPr>
          <w:trHeight w:val="300"/>
          <w:jc w:val="center"/>
        </w:trPr>
        <w:tc>
          <w:tcPr>
            <w:tcW w:w="454" w:type="dxa"/>
            <w:tcMar>
              <w:top w:w="70" w:type="dxa"/>
              <w:left w:w="70" w:type="dxa"/>
              <w:bottom w:w="70" w:type="dxa"/>
              <w:right w:w="70" w:type="dxa"/>
            </w:tcMar>
            <w:vAlign w:val="center"/>
          </w:tcPr>
          <w:p w14:paraId="6569C303" w14:textId="125D3343" w:rsidR="0023658E" w:rsidRPr="00F862B2" w:rsidRDefault="00993C68" w:rsidP="0023658E">
            <w:pPr>
              <w:jc w:val="center"/>
              <w:rPr>
                <w:rFonts w:ascii="Aptos" w:hAnsi="Aptos"/>
              </w:rPr>
            </w:pPr>
            <w:r>
              <w:rPr>
                <w:rFonts w:ascii="Aptos" w:hAnsi="Aptos"/>
                <w:b/>
                <w:sz w:val="15"/>
              </w:rPr>
              <w:t>62</w:t>
            </w:r>
          </w:p>
        </w:tc>
        <w:tc>
          <w:tcPr>
            <w:tcW w:w="1531" w:type="dxa"/>
            <w:tcMar>
              <w:top w:w="70" w:type="dxa"/>
              <w:left w:w="70" w:type="dxa"/>
              <w:bottom w:w="70" w:type="dxa"/>
              <w:right w:w="70" w:type="dxa"/>
            </w:tcMar>
            <w:vAlign w:val="center"/>
          </w:tcPr>
          <w:p w14:paraId="256B23EE" w14:textId="77777777" w:rsidR="0023658E" w:rsidRPr="00F862B2" w:rsidRDefault="0023658E" w:rsidP="0023658E">
            <w:pPr>
              <w:rPr>
                <w:rFonts w:ascii="Aptos" w:hAnsi="Aptos"/>
              </w:rPr>
            </w:pPr>
            <w:r w:rsidRPr="00F862B2">
              <w:rPr>
                <w:rFonts w:ascii="Aptos" w:hAnsi="Aptos"/>
                <w:sz w:val="14"/>
              </w:rPr>
              <w:t>PAP access to information on compensation entitlements</w:t>
            </w:r>
          </w:p>
        </w:tc>
        <w:tc>
          <w:tcPr>
            <w:tcW w:w="2598" w:type="dxa"/>
            <w:tcMar>
              <w:top w:w="70" w:type="dxa"/>
              <w:left w:w="70" w:type="dxa"/>
              <w:bottom w:w="70" w:type="dxa"/>
              <w:right w:w="70" w:type="dxa"/>
            </w:tcMar>
            <w:vAlign w:val="center"/>
          </w:tcPr>
          <w:p w14:paraId="52CF2D89" w14:textId="77777777" w:rsidR="0023658E" w:rsidRPr="00F862B2" w:rsidRDefault="0023658E" w:rsidP="0023658E">
            <w:pPr>
              <w:rPr>
                <w:rFonts w:ascii="Aptos" w:hAnsi="Aptos"/>
                <w:sz w:val="14"/>
              </w:rPr>
            </w:pPr>
            <w:r w:rsidRPr="00F862B2">
              <w:rPr>
                <w:rFonts w:ascii="Aptos" w:hAnsi="Aptos"/>
                <w:sz w:val="14"/>
              </w:rPr>
              <w:t>The risk of limited access by persons affected by the project (PAP) to information regarding their compensation entitlements may lead to underutilization of these entitlements and uncertainty regarding compensation rules and procedures. Consequently, this may result in reduced trust in the investment process and prolong the compensation process</w:t>
            </w:r>
          </w:p>
          <w:p w14:paraId="1A4E3323" w14:textId="10384D94"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450C78BE" w14:textId="4074EF5A" w:rsidR="0023658E" w:rsidRPr="00F862B2" w:rsidRDefault="0023658E" w:rsidP="0023658E">
            <w:pPr>
              <w:rPr>
                <w:rFonts w:ascii="Aptos" w:hAnsi="Aptos"/>
              </w:rPr>
            </w:pPr>
            <w:r w:rsidRPr="00F862B2">
              <w:rPr>
                <w:rFonts w:ascii="Aptos" w:hAnsi="Aptos"/>
                <w:sz w:val="14"/>
              </w:rPr>
              <w:t>1. Individual written correspondence to each PAP containing an information package on the rules of land acquisition and compensation payments</w:t>
            </w:r>
            <w:r>
              <w:rPr>
                <w:rFonts w:ascii="Aptos" w:hAnsi="Aptos"/>
                <w:sz w:val="14"/>
              </w:rPr>
              <w:t xml:space="preserve"> and on the GRM</w:t>
            </w:r>
            <w:r w:rsidRPr="00F862B2">
              <w:rPr>
                <w:rFonts w:ascii="Aptos" w:hAnsi="Aptos"/>
                <w:sz w:val="14"/>
              </w:rPr>
              <w:t>—prior to the initiation of land acquisition procedures.</w:t>
            </w:r>
            <w:r w:rsidRPr="00F862B2">
              <w:rPr>
                <w:rFonts w:ascii="Aptos" w:hAnsi="Aptos"/>
                <w:sz w:val="14"/>
              </w:rPr>
              <w:br/>
              <w:t>2. Individual on-site visits to PAPs—explanation of expropriation procedures and compensation entitlements at the PAP’s place of residence; documented with a note in the PAP registry.</w:t>
            </w:r>
            <w:r w:rsidRPr="00F862B2">
              <w:rPr>
                <w:rFonts w:ascii="Aptos" w:hAnsi="Aptos"/>
                <w:sz w:val="14"/>
              </w:rPr>
              <w:br/>
              <w:t>3. Dedicated consultation meetings for PAPs prior to the commencement of expropriation procedures—explanation of valuation rules, owners’ rights, and appeal procedures; two meetings (Kamieniec Ząbkowicki Municipality and Bardo Municipality).</w:t>
            </w:r>
          </w:p>
        </w:tc>
        <w:tc>
          <w:tcPr>
            <w:tcW w:w="1417" w:type="dxa"/>
            <w:tcMar>
              <w:top w:w="70" w:type="dxa"/>
              <w:left w:w="70" w:type="dxa"/>
              <w:bottom w:w="70" w:type="dxa"/>
              <w:right w:w="70" w:type="dxa"/>
            </w:tcMar>
            <w:vAlign w:val="center"/>
          </w:tcPr>
          <w:p w14:paraId="3AAEE4E6" w14:textId="77777777" w:rsidR="0023658E" w:rsidRDefault="0023658E" w:rsidP="0023658E">
            <w:pPr>
              <w:rPr>
                <w:rFonts w:ascii="Aptos" w:hAnsi="Aptos"/>
                <w:sz w:val="14"/>
              </w:rPr>
            </w:pPr>
            <w:r>
              <w:rPr>
                <w:rFonts w:ascii="Aptos" w:hAnsi="Aptos"/>
                <w:sz w:val="14"/>
              </w:rPr>
              <w:t>Taks area/</w:t>
            </w:r>
          </w:p>
          <w:p w14:paraId="0A80DF41" w14:textId="7636630F" w:rsidR="0023658E" w:rsidRPr="00F862B2" w:rsidRDefault="0023658E" w:rsidP="0023658E">
            <w:pPr>
              <w:rPr>
                <w:rFonts w:ascii="Aptos" w:hAnsi="Aptos"/>
              </w:rPr>
            </w:pPr>
            <w:r>
              <w:rPr>
                <w:rFonts w:ascii="Aptos" w:hAnsi="Aptos"/>
                <w:sz w:val="14"/>
              </w:rPr>
              <w:t>Preparation phase</w:t>
            </w:r>
          </w:p>
        </w:tc>
        <w:tc>
          <w:tcPr>
            <w:tcW w:w="1247" w:type="dxa"/>
            <w:tcMar>
              <w:top w:w="70" w:type="dxa"/>
              <w:left w:w="70" w:type="dxa"/>
              <w:bottom w:w="70" w:type="dxa"/>
              <w:right w:w="70" w:type="dxa"/>
            </w:tcMar>
            <w:vAlign w:val="center"/>
          </w:tcPr>
          <w:p w14:paraId="0D016602" w14:textId="6F9D23CA"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c>
          <w:tcPr>
            <w:tcW w:w="2324" w:type="dxa"/>
            <w:tcMar>
              <w:top w:w="70" w:type="dxa"/>
              <w:left w:w="70" w:type="dxa"/>
              <w:bottom w:w="70" w:type="dxa"/>
              <w:right w:w="70" w:type="dxa"/>
            </w:tcMar>
            <w:vAlign w:val="center"/>
          </w:tcPr>
          <w:p w14:paraId="09B30058" w14:textId="77777777" w:rsidR="0023658E" w:rsidRPr="00F862B2" w:rsidRDefault="0023658E" w:rsidP="0023658E">
            <w:pPr>
              <w:rPr>
                <w:rFonts w:ascii="Aptos" w:hAnsi="Aptos"/>
              </w:rPr>
            </w:pPr>
            <w:r w:rsidRPr="00F862B2">
              <w:rPr>
                <w:rFonts w:ascii="Aptos" w:hAnsi="Aptos"/>
                <w:sz w:val="14"/>
              </w:rPr>
              <w:t>% of PAPs who received an information package prior to the initiation of procedures – PAP register;</w:t>
            </w:r>
            <w:r w:rsidRPr="00F862B2">
              <w:rPr>
                <w:rFonts w:ascii="Aptos" w:hAnsi="Aptos"/>
                <w:sz w:val="14"/>
              </w:rPr>
              <w:br/>
              <w:t>Number of individual field visits to PAPs – PAP registry;</w:t>
            </w:r>
            <w:r w:rsidRPr="00F862B2">
              <w:rPr>
                <w:rFonts w:ascii="Aptos" w:hAnsi="Aptos"/>
                <w:sz w:val="14"/>
              </w:rPr>
              <w:br/>
              <w:t>Number of grievances/complaints regarding lack of information on compensation rights – GRM register.</w:t>
            </w:r>
          </w:p>
        </w:tc>
        <w:tc>
          <w:tcPr>
            <w:tcW w:w="1247" w:type="dxa"/>
            <w:tcMar>
              <w:top w:w="70" w:type="dxa"/>
              <w:left w:w="70" w:type="dxa"/>
              <w:bottom w:w="70" w:type="dxa"/>
              <w:right w:w="70" w:type="dxa"/>
            </w:tcMar>
            <w:vAlign w:val="center"/>
          </w:tcPr>
          <w:p w14:paraId="3320EA7D" w14:textId="77777777" w:rsidR="0023658E" w:rsidRPr="00F862B2" w:rsidRDefault="0023658E" w:rsidP="0023658E">
            <w:pPr>
              <w:rPr>
                <w:rFonts w:ascii="Aptos" w:hAnsi="Aptos"/>
              </w:rPr>
            </w:pPr>
            <w:r w:rsidRPr="00F862B2">
              <w:rPr>
                <w:rFonts w:ascii="Aptos" w:hAnsi="Aptos"/>
                <w:sz w:val="14"/>
              </w:rPr>
              <w:t>Ongoing (GRM); monthly</w:t>
            </w:r>
          </w:p>
        </w:tc>
        <w:tc>
          <w:tcPr>
            <w:tcW w:w="1814" w:type="dxa"/>
            <w:tcMar>
              <w:top w:w="70" w:type="dxa"/>
              <w:left w:w="70" w:type="dxa"/>
              <w:bottom w:w="70" w:type="dxa"/>
              <w:right w:w="70" w:type="dxa"/>
            </w:tcMar>
            <w:vAlign w:val="center"/>
          </w:tcPr>
          <w:p w14:paraId="10D091EF" w14:textId="710409AC"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r>
      <w:tr w:rsidR="0023658E" w:rsidRPr="00F862B2" w14:paraId="10D97BFD" w14:textId="77777777" w:rsidTr="00E73734">
        <w:trPr>
          <w:trHeight w:val="300"/>
          <w:jc w:val="center"/>
        </w:trPr>
        <w:tc>
          <w:tcPr>
            <w:tcW w:w="454" w:type="dxa"/>
            <w:tcMar>
              <w:top w:w="70" w:type="dxa"/>
              <w:left w:w="70" w:type="dxa"/>
              <w:bottom w:w="70" w:type="dxa"/>
              <w:right w:w="70" w:type="dxa"/>
            </w:tcMar>
            <w:vAlign w:val="center"/>
          </w:tcPr>
          <w:p w14:paraId="0C7E2FE4" w14:textId="1F8328B8" w:rsidR="0023658E" w:rsidRPr="00F862B2" w:rsidRDefault="00993C68" w:rsidP="0023658E">
            <w:pPr>
              <w:jc w:val="center"/>
              <w:rPr>
                <w:rFonts w:ascii="Aptos" w:hAnsi="Aptos"/>
              </w:rPr>
            </w:pPr>
            <w:r>
              <w:rPr>
                <w:rFonts w:ascii="Aptos" w:hAnsi="Aptos"/>
                <w:b/>
                <w:sz w:val="15"/>
              </w:rPr>
              <w:t>63</w:t>
            </w:r>
          </w:p>
        </w:tc>
        <w:tc>
          <w:tcPr>
            <w:tcW w:w="1531" w:type="dxa"/>
            <w:tcMar>
              <w:top w:w="70" w:type="dxa"/>
              <w:left w:w="70" w:type="dxa"/>
              <w:bottom w:w="70" w:type="dxa"/>
              <w:right w:w="70" w:type="dxa"/>
            </w:tcMar>
            <w:vAlign w:val="center"/>
          </w:tcPr>
          <w:p w14:paraId="5FFFF174" w14:textId="77777777" w:rsidR="0023658E" w:rsidRPr="00F862B2" w:rsidRDefault="0023658E" w:rsidP="0023658E">
            <w:pPr>
              <w:rPr>
                <w:rFonts w:ascii="Aptos" w:hAnsi="Aptos"/>
              </w:rPr>
            </w:pPr>
            <w:r w:rsidRPr="00F862B2">
              <w:rPr>
                <w:rFonts w:ascii="Aptos" w:hAnsi="Aptos"/>
                <w:sz w:val="14"/>
              </w:rPr>
              <w:t>Information management and countering disinformation</w:t>
            </w:r>
          </w:p>
        </w:tc>
        <w:tc>
          <w:tcPr>
            <w:tcW w:w="2598" w:type="dxa"/>
            <w:tcMar>
              <w:top w:w="70" w:type="dxa"/>
              <w:left w:w="70" w:type="dxa"/>
              <w:bottom w:w="70" w:type="dxa"/>
              <w:right w:w="70" w:type="dxa"/>
            </w:tcMar>
            <w:vAlign w:val="center"/>
          </w:tcPr>
          <w:p w14:paraId="1313ED40" w14:textId="77777777" w:rsidR="0023658E" w:rsidRPr="00F862B2" w:rsidRDefault="0023658E" w:rsidP="0023658E">
            <w:pPr>
              <w:rPr>
                <w:rFonts w:ascii="Aptos" w:hAnsi="Aptos"/>
                <w:sz w:val="14"/>
              </w:rPr>
            </w:pPr>
            <w:r w:rsidRPr="00F862B2">
              <w:rPr>
                <w:rFonts w:ascii="Aptos" w:hAnsi="Aptos"/>
                <w:sz w:val="14"/>
              </w:rPr>
              <w:t>The risk of inadequate information management and ineffective countering of disinformation may lead to the dissemination of incomplete or incorrect information, a decline in public trust, and difficulties in project implementation</w:t>
            </w:r>
          </w:p>
          <w:p w14:paraId="78DECEBF" w14:textId="5B04D9F1" w:rsidR="0023658E" w:rsidRPr="00F862B2" w:rsidRDefault="0023658E" w:rsidP="0023658E">
            <w:pPr>
              <w:rPr>
                <w:rFonts w:ascii="Aptos" w:hAnsi="Aptos"/>
              </w:rPr>
            </w:pPr>
          </w:p>
        </w:tc>
        <w:tc>
          <w:tcPr>
            <w:tcW w:w="2448" w:type="dxa"/>
            <w:tcMar>
              <w:top w:w="70" w:type="dxa"/>
              <w:left w:w="70" w:type="dxa"/>
              <w:bottom w:w="70" w:type="dxa"/>
              <w:right w:w="70" w:type="dxa"/>
            </w:tcMar>
            <w:vAlign w:val="center"/>
          </w:tcPr>
          <w:p w14:paraId="16AE6CE6" w14:textId="2BC9FD7B" w:rsidR="0023658E" w:rsidRPr="00F862B2" w:rsidRDefault="0023658E" w:rsidP="0023658E">
            <w:pPr>
              <w:rPr>
                <w:rFonts w:ascii="Aptos" w:hAnsi="Aptos"/>
              </w:rPr>
            </w:pPr>
            <w:r w:rsidRPr="00F862B2">
              <w:rPr>
                <w:rFonts w:ascii="Aptos" w:hAnsi="Aptos"/>
                <w:sz w:val="14"/>
              </w:rPr>
              <w:t>1. Ongoing monitoring of local media and Facebook – identifying false information about the Task; the Investor’s response in the form of a correction or clarification following consultation with the PGW WP press spokesperson.</w:t>
            </w:r>
            <w:r w:rsidRPr="00F862B2">
              <w:rPr>
                <w:rFonts w:ascii="Aptos" w:hAnsi="Aptos"/>
                <w:sz w:val="14"/>
              </w:rPr>
              <w:br/>
              <w:t>2. Publication of an FAQ on the Task’s website and Facebook page – regular updates addressing the most frequently asked questions and false information identified through media monitoring.</w:t>
            </w:r>
            <w:r w:rsidRPr="00F862B2">
              <w:rPr>
                <w:rFonts w:ascii="Aptos" w:hAnsi="Aptos"/>
                <w:sz w:val="14"/>
              </w:rPr>
              <w:br/>
              <w:t>3. Individual on-site visits to PAP – direct provision of up-to-date and accurate information about the Task.</w:t>
            </w:r>
          </w:p>
        </w:tc>
        <w:tc>
          <w:tcPr>
            <w:tcW w:w="1417" w:type="dxa"/>
            <w:tcMar>
              <w:top w:w="70" w:type="dxa"/>
              <w:left w:w="70" w:type="dxa"/>
              <w:bottom w:w="70" w:type="dxa"/>
              <w:right w:w="70" w:type="dxa"/>
            </w:tcMar>
            <w:vAlign w:val="center"/>
          </w:tcPr>
          <w:p w14:paraId="3C94829B" w14:textId="5EE8E909" w:rsidR="0023658E" w:rsidRPr="00F862B2" w:rsidRDefault="0023658E" w:rsidP="0023658E">
            <w:pPr>
              <w:rPr>
                <w:rFonts w:ascii="Aptos" w:hAnsi="Aptos"/>
              </w:rPr>
            </w:pPr>
            <w:r w:rsidRPr="008B27F5">
              <w:rPr>
                <w:rFonts w:ascii="Aptos" w:hAnsi="Aptos"/>
                <w:sz w:val="14"/>
              </w:rPr>
              <w:t>Municipalities of Kamieniec Ząbkowicki and Bardo / Preparation phase, Construction phase</w:t>
            </w:r>
          </w:p>
        </w:tc>
        <w:tc>
          <w:tcPr>
            <w:tcW w:w="1247" w:type="dxa"/>
            <w:tcMar>
              <w:top w:w="70" w:type="dxa"/>
              <w:left w:w="70" w:type="dxa"/>
              <w:bottom w:w="70" w:type="dxa"/>
              <w:right w:w="70" w:type="dxa"/>
            </w:tcMar>
            <w:vAlign w:val="center"/>
          </w:tcPr>
          <w:p w14:paraId="28633FFD" w14:textId="12FA8EDB"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c>
          <w:tcPr>
            <w:tcW w:w="2324" w:type="dxa"/>
            <w:tcMar>
              <w:top w:w="70" w:type="dxa"/>
              <w:left w:w="70" w:type="dxa"/>
              <w:bottom w:w="70" w:type="dxa"/>
              <w:right w:w="70" w:type="dxa"/>
            </w:tcMar>
            <w:vAlign w:val="center"/>
          </w:tcPr>
          <w:p w14:paraId="029A91EC" w14:textId="77777777" w:rsidR="0023658E" w:rsidRPr="00F862B2" w:rsidRDefault="0023658E" w:rsidP="0023658E">
            <w:pPr>
              <w:rPr>
                <w:rFonts w:ascii="Aptos" w:hAnsi="Aptos"/>
              </w:rPr>
            </w:pPr>
            <w:r w:rsidRPr="00F862B2">
              <w:rPr>
                <w:rFonts w:ascii="Aptos" w:hAnsi="Aptos"/>
                <w:sz w:val="14"/>
              </w:rPr>
              <w:t>Number of identified cases of misinformation and number of published corrections – monitoring of local media and Facebook;</w:t>
            </w:r>
            <w:r w:rsidRPr="00F862B2">
              <w:rPr>
                <w:rFonts w:ascii="Aptos" w:hAnsi="Aptos"/>
                <w:sz w:val="14"/>
              </w:rPr>
              <w:br/>
              <w:t>Number of individual field visits to PAP – PAP registry;</w:t>
            </w:r>
            <w:r w:rsidRPr="00F862B2">
              <w:rPr>
                <w:rFonts w:ascii="Aptos" w:hAnsi="Aptos"/>
                <w:sz w:val="14"/>
              </w:rPr>
              <w:br/>
              <w:t>Number of grievances/complaints regarding misinformation registered with the GRM.</w:t>
            </w:r>
          </w:p>
        </w:tc>
        <w:tc>
          <w:tcPr>
            <w:tcW w:w="1247" w:type="dxa"/>
            <w:tcMar>
              <w:top w:w="70" w:type="dxa"/>
              <w:left w:w="70" w:type="dxa"/>
              <w:bottom w:w="70" w:type="dxa"/>
              <w:right w:w="70" w:type="dxa"/>
            </w:tcMar>
            <w:vAlign w:val="center"/>
          </w:tcPr>
          <w:p w14:paraId="7EDCC95F" w14:textId="77777777" w:rsidR="0023658E" w:rsidRPr="00F862B2" w:rsidRDefault="0023658E" w:rsidP="0023658E">
            <w:pPr>
              <w:rPr>
                <w:rFonts w:ascii="Aptos" w:hAnsi="Aptos"/>
              </w:rPr>
            </w:pPr>
            <w:r w:rsidRPr="00F862B2">
              <w:rPr>
                <w:rFonts w:ascii="Aptos" w:hAnsi="Aptos"/>
                <w:sz w:val="14"/>
              </w:rPr>
              <w:t>Ongoing (GRM and PAP registry); monthly</w:t>
            </w:r>
          </w:p>
        </w:tc>
        <w:tc>
          <w:tcPr>
            <w:tcW w:w="1814" w:type="dxa"/>
            <w:tcMar>
              <w:top w:w="70" w:type="dxa"/>
              <w:left w:w="70" w:type="dxa"/>
              <w:bottom w:w="70" w:type="dxa"/>
              <w:right w:w="70" w:type="dxa"/>
            </w:tcMar>
            <w:vAlign w:val="center"/>
          </w:tcPr>
          <w:p w14:paraId="77263C05" w14:textId="7C6089FF" w:rsidR="0023658E" w:rsidRPr="00F862B2" w:rsidRDefault="0023658E" w:rsidP="0023658E">
            <w:pPr>
              <w:rPr>
                <w:rFonts w:ascii="Aptos" w:hAnsi="Aptos"/>
              </w:rPr>
            </w:pPr>
            <w:r w:rsidRPr="00F862B2">
              <w:rPr>
                <w:rFonts w:ascii="Aptos" w:hAnsi="Aptos"/>
                <w:sz w:val="14"/>
              </w:rPr>
              <w:t xml:space="preserve">Investor / </w:t>
            </w:r>
            <w:r>
              <w:rPr>
                <w:rFonts w:ascii="Aptos" w:hAnsi="Aptos"/>
                <w:sz w:val="14"/>
              </w:rPr>
              <w:t xml:space="preserve">Supervision </w:t>
            </w:r>
            <w:r w:rsidRPr="00F862B2">
              <w:rPr>
                <w:rFonts w:ascii="Aptos" w:hAnsi="Aptos"/>
                <w:sz w:val="14"/>
              </w:rPr>
              <w:t>Consultant</w:t>
            </w:r>
          </w:p>
        </w:tc>
      </w:tr>
    </w:tbl>
    <w:p w14:paraId="0276493E" w14:textId="77777777" w:rsidR="00BE4FD2" w:rsidRDefault="00BE4FD2"/>
    <w:sectPr w:rsidR="00BE4FD2" w:rsidSect="004955A2">
      <w:footerReference w:type="even" r:id="rId11"/>
      <w:footerReference w:type="default" r:id="rId12"/>
      <w:footerReference w:type="first" r:id="rId13"/>
      <w:pgSz w:w="15840" w:h="12240" w:orient="landscape"/>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9C2A2" w14:textId="77777777" w:rsidR="00102C62" w:rsidRDefault="00102C62" w:rsidP="003E61EE">
      <w:pPr>
        <w:spacing w:after="0" w:line="240" w:lineRule="auto"/>
      </w:pPr>
      <w:r>
        <w:separator/>
      </w:r>
    </w:p>
  </w:endnote>
  <w:endnote w:type="continuationSeparator" w:id="0">
    <w:p w14:paraId="73FED19E" w14:textId="77777777" w:rsidR="00102C62" w:rsidRDefault="00102C62" w:rsidP="003E6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4FF3" w14:textId="79F035F6" w:rsidR="00A741D4" w:rsidRDefault="00A741D4">
    <w:pPr>
      <w:pStyle w:val="Stopka"/>
    </w:pPr>
    <w:r>
      <w:rPr>
        <w:noProof/>
      </w:rPr>
      <mc:AlternateContent>
        <mc:Choice Requires="wps">
          <w:drawing>
            <wp:anchor distT="0" distB="0" distL="0" distR="0" simplePos="0" relativeHeight="251658241" behindDoc="0" locked="0" layoutInCell="1" allowOverlap="1" wp14:anchorId="0F530BFE" wp14:editId="311B5486">
              <wp:simplePos x="635" y="635"/>
              <wp:positionH relativeFrom="page">
                <wp:align>right</wp:align>
              </wp:positionH>
              <wp:positionV relativeFrom="page">
                <wp:align>bottom</wp:align>
              </wp:positionV>
              <wp:extent cx="1158875" cy="361950"/>
              <wp:effectExtent l="0" t="0" r="0" b="0"/>
              <wp:wrapNone/>
              <wp:docPr id="58321735"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595D9C34" w14:textId="773E6E53" w:rsidR="00A741D4" w:rsidRPr="00A741D4" w:rsidRDefault="00A741D4" w:rsidP="00A741D4">
                          <w:pPr>
                            <w:spacing w:after="0"/>
                            <w:rPr>
                              <w:rFonts w:ascii="Aptos" w:eastAsia="Aptos" w:hAnsi="Aptos" w:cs="Aptos"/>
                              <w:noProof/>
                              <w:color w:val="000000"/>
                              <w:sz w:val="20"/>
                              <w:szCs w:val="20"/>
                            </w:rPr>
                          </w:pPr>
                          <w:r w:rsidRPr="00A741D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F530BFE"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8.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" filled="f" stroked="f">
              <v:textbox style="mso-fit-shape-to-text:t" inset="0,0,20pt,15pt">
                <w:txbxContent>
                  <w:p w14:paraId="595D9C34" w14:textId="773E6E53" w:rsidR="00A741D4" w:rsidRPr="00A741D4" w:rsidRDefault="00A741D4" w:rsidP="00A741D4">
                    <w:pPr>
                      <w:spacing w:after="0"/>
                      <w:rPr>
                        <w:rFonts w:ascii="Aptos" w:eastAsia="Aptos" w:hAnsi="Aptos" w:cs="Aptos"/>
                        <w:noProof/>
                        <w:color w:val="000000"/>
                        <w:sz w:val="20"/>
                        <w:szCs w:val="20"/>
                      </w:rPr>
                    </w:pPr>
                    <w:r w:rsidRPr="00A741D4">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F16E" w14:textId="3E5A8737" w:rsidR="000134CC" w:rsidRDefault="00A741D4">
    <w:pPr>
      <w:pStyle w:val="Stopka"/>
      <w:jc w:val="right"/>
    </w:pPr>
    <w:r>
      <w:rPr>
        <w:noProof/>
      </w:rPr>
      <mc:AlternateContent>
        <mc:Choice Requires="wps">
          <w:drawing>
            <wp:anchor distT="0" distB="0" distL="0" distR="0" simplePos="0" relativeHeight="251658242" behindDoc="0" locked="0" layoutInCell="1" allowOverlap="1" wp14:anchorId="32022D03" wp14:editId="2418AC27">
              <wp:simplePos x="635" y="635"/>
              <wp:positionH relativeFrom="page">
                <wp:align>right</wp:align>
              </wp:positionH>
              <wp:positionV relativeFrom="page">
                <wp:align>bottom</wp:align>
              </wp:positionV>
              <wp:extent cx="1158875" cy="361950"/>
              <wp:effectExtent l="0" t="0" r="0" b="0"/>
              <wp:wrapNone/>
              <wp:docPr id="1753849578"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2F21DE8D" w14:textId="52A8B2CF" w:rsidR="00A741D4" w:rsidRPr="00A741D4" w:rsidRDefault="00A741D4" w:rsidP="00A741D4">
                          <w:pPr>
                            <w:spacing w:after="0"/>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2022D03" id="_x0000_t202" coordsize="21600,21600" o:spt="202" path="m,l,21600r21600,l21600,xe">
              <v:stroke joinstyle="miter"/>
              <v:path gradientshapeok="t" o:connecttype="rect"/>
            </v:shapetype>
            <v:shape id="Text Box 3" o:spid="_x0000_s1027" type="#_x0000_t202" alt="Official Use Only" style="position:absolute;left:0;text-align:left;margin-left:40.05pt;margin-top:0;width:91.25pt;height:28.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" filled="f" stroked="f">
              <v:textbox style="mso-fit-shape-to-text:t" inset="0,0,20pt,15pt">
                <w:txbxContent>
                  <w:p w14:paraId="2F21DE8D" w14:textId="52A8B2CF" w:rsidR="00A741D4" w:rsidRPr="00A741D4" w:rsidRDefault="00A741D4" w:rsidP="00A741D4">
                    <w:pPr>
                      <w:spacing w:after="0"/>
                      <w:rPr>
                        <w:rFonts w:ascii="Aptos" w:eastAsia="Aptos" w:hAnsi="Aptos" w:cs="Aptos"/>
                        <w:noProof/>
                        <w:color w:val="000000"/>
                        <w:sz w:val="20"/>
                        <w:szCs w:val="20"/>
                      </w:rPr>
                    </w:pPr>
                  </w:p>
                </w:txbxContent>
              </v:textbox>
              <w10:wrap anchorx="page" anchory="page"/>
            </v:shape>
          </w:pict>
        </mc:Fallback>
      </mc:AlternateContent>
    </w:r>
  </w:p>
  <w:sdt>
    <w:sdtPr>
      <w:id w:val="1836261121"/>
      <w:docPartObj>
        <w:docPartGallery w:val="Page Numbers (Bottom of Page)"/>
        <w:docPartUnique/>
      </w:docPartObj>
    </w:sdtPr>
    <w:sdtEndPr/>
    <w:sdtContent>
      <w:p w14:paraId="0EB546F9" w14:textId="3E5A8737" w:rsidR="000134CC" w:rsidRDefault="000134CC">
        <w:pPr>
          <w:pStyle w:val="Stopka"/>
          <w:jc w:val="right"/>
        </w:pPr>
        <w:r>
          <w:fldChar w:fldCharType="begin"/>
        </w:r>
        <w:r>
          <w:instrText>PAGE   \* MERGEFORMAT</w:instrText>
        </w:r>
        <w:r>
          <w:fldChar w:fldCharType="separate"/>
        </w:r>
        <w:r>
          <w:rPr>
            <w:lang w:val="pl-PL"/>
          </w:rPr>
          <w:t>2</w:t>
        </w:r>
        <w:r>
          <w:fldChar w:fldCharType="end"/>
        </w:r>
      </w:p>
    </w:sdtContent>
  </w:sdt>
  <w:p w14:paraId="3900D576" w14:textId="77777777" w:rsidR="000134CC" w:rsidRDefault="000134C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AF3D" w14:textId="21003F1E" w:rsidR="00A741D4" w:rsidRDefault="00A741D4">
    <w:pPr>
      <w:pStyle w:val="Stopka"/>
    </w:pPr>
    <w:r>
      <w:rPr>
        <w:noProof/>
      </w:rPr>
      <mc:AlternateContent>
        <mc:Choice Requires="wps">
          <w:drawing>
            <wp:anchor distT="0" distB="0" distL="0" distR="0" simplePos="0" relativeHeight="251658240" behindDoc="0" locked="0" layoutInCell="1" allowOverlap="1" wp14:anchorId="218216F3" wp14:editId="421FBBEB">
              <wp:simplePos x="635" y="635"/>
              <wp:positionH relativeFrom="page">
                <wp:align>right</wp:align>
              </wp:positionH>
              <wp:positionV relativeFrom="page">
                <wp:align>bottom</wp:align>
              </wp:positionV>
              <wp:extent cx="1158875" cy="361950"/>
              <wp:effectExtent l="0" t="0" r="0" b="0"/>
              <wp:wrapNone/>
              <wp:docPr id="119151598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01CD3ABD" w14:textId="0BA9BF06" w:rsidR="00A741D4" w:rsidRPr="00A741D4" w:rsidRDefault="00A741D4" w:rsidP="00A741D4">
                          <w:pPr>
                            <w:spacing w:after="0"/>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18216F3" id="_x0000_t202" coordsize="21600,21600" o:spt="202" path="m,l,21600r21600,l21600,xe">
              <v:stroke joinstyle="miter"/>
              <v:path gradientshapeok="t" o:connecttype="rect"/>
            </v:shapetype>
            <v:shape id="Text Box 1" o:spid="_x0000_s1028" type="#_x0000_t202" alt="Official Use Only" style="position:absolute;margin-left:40.05pt;margin-top:0;width:91.25pt;height:2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" filled="f" stroked="f">
              <v:textbox style="mso-fit-shape-to-text:t" inset="0,0,20pt,15pt">
                <w:txbxContent>
                  <w:p w14:paraId="01CD3ABD" w14:textId="0BA9BF06" w:rsidR="00A741D4" w:rsidRPr="00A741D4" w:rsidRDefault="00A741D4" w:rsidP="00A741D4">
                    <w:pPr>
                      <w:spacing w:after="0"/>
                      <w:rPr>
                        <w:rFonts w:ascii="Aptos" w:eastAsia="Aptos" w:hAnsi="Aptos" w:cs="Aptos"/>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BEBBB" w14:textId="77777777" w:rsidR="00102C62" w:rsidRDefault="00102C62" w:rsidP="003E61EE">
      <w:pPr>
        <w:spacing w:after="0" w:line="240" w:lineRule="auto"/>
      </w:pPr>
      <w:r>
        <w:separator/>
      </w:r>
    </w:p>
  </w:footnote>
  <w:footnote w:type="continuationSeparator" w:id="0">
    <w:p w14:paraId="542FC569" w14:textId="77777777" w:rsidR="00102C62" w:rsidRDefault="00102C62" w:rsidP="003E6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655110838">
    <w:abstractNumId w:val="8"/>
  </w:num>
  <w:num w:numId="2" w16cid:durableId="489715708">
    <w:abstractNumId w:val="6"/>
  </w:num>
  <w:num w:numId="3" w16cid:durableId="859464544">
    <w:abstractNumId w:val="5"/>
  </w:num>
  <w:num w:numId="4" w16cid:durableId="606549819">
    <w:abstractNumId w:val="4"/>
  </w:num>
  <w:num w:numId="5" w16cid:durableId="320156094">
    <w:abstractNumId w:val="7"/>
  </w:num>
  <w:num w:numId="6" w16cid:durableId="530459023">
    <w:abstractNumId w:val="3"/>
  </w:num>
  <w:num w:numId="7" w16cid:durableId="119998842">
    <w:abstractNumId w:val="2"/>
  </w:num>
  <w:num w:numId="8" w16cid:durableId="489714772">
    <w:abstractNumId w:val="1"/>
  </w:num>
  <w:num w:numId="9" w16cid:durableId="432629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BBA"/>
    <w:rsid w:val="00001E94"/>
    <w:rsid w:val="00006ABB"/>
    <w:rsid w:val="000134CC"/>
    <w:rsid w:val="00031851"/>
    <w:rsid w:val="00033419"/>
    <w:rsid w:val="00033AED"/>
    <w:rsid w:val="00034616"/>
    <w:rsid w:val="000367AA"/>
    <w:rsid w:val="000415CA"/>
    <w:rsid w:val="00042675"/>
    <w:rsid w:val="00054737"/>
    <w:rsid w:val="00056F4C"/>
    <w:rsid w:val="0006063C"/>
    <w:rsid w:val="00067715"/>
    <w:rsid w:val="000701E0"/>
    <w:rsid w:val="00070A71"/>
    <w:rsid w:val="000912F1"/>
    <w:rsid w:val="00091CB8"/>
    <w:rsid w:val="0009220D"/>
    <w:rsid w:val="00093928"/>
    <w:rsid w:val="000A2CBD"/>
    <w:rsid w:val="000A7602"/>
    <w:rsid w:val="000B152C"/>
    <w:rsid w:val="000B33C0"/>
    <w:rsid w:val="000B4EC1"/>
    <w:rsid w:val="000B5397"/>
    <w:rsid w:val="000C04B3"/>
    <w:rsid w:val="000C2DB5"/>
    <w:rsid w:val="000D7700"/>
    <w:rsid w:val="000E1181"/>
    <w:rsid w:val="000E7379"/>
    <w:rsid w:val="000F00CC"/>
    <w:rsid w:val="000F122B"/>
    <w:rsid w:val="000F6588"/>
    <w:rsid w:val="000F6BF0"/>
    <w:rsid w:val="00100F62"/>
    <w:rsid w:val="00102C62"/>
    <w:rsid w:val="00110D46"/>
    <w:rsid w:val="00117E91"/>
    <w:rsid w:val="0012105E"/>
    <w:rsid w:val="0012224C"/>
    <w:rsid w:val="00124905"/>
    <w:rsid w:val="00135A9D"/>
    <w:rsid w:val="001360BE"/>
    <w:rsid w:val="0015074B"/>
    <w:rsid w:val="00150EB4"/>
    <w:rsid w:val="0015581A"/>
    <w:rsid w:val="0016258F"/>
    <w:rsid w:val="00162B22"/>
    <w:rsid w:val="00164AB7"/>
    <w:rsid w:val="00167B50"/>
    <w:rsid w:val="001715F7"/>
    <w:rsid w:val="00171DB6"/>
    <w:rsid w:val="001767AD"/>
    <w:rsid w:val="00180BC0"/>
    <w:rsid w:val="00181986"/>
    <w:rsid w:val="00193F45"/>
    <w:rsid w:val="001A0FE6"/>
    <w:rsid w:val="001A2D51"/>
    <w:rsid w:val="001A4C58"/>
    <w:rsid w:val="001C2A01"/>
    <w:rsid w:val="001D27A9"/>
    <w:rsid w:val="001D5DED"/>
    <w:rsid w:val="001E0E4E"/>
    <w:rsid w:val="001E6061"/>
    <w:rsid w:val="001E70B4"/>
    <w:rsid w:val="001F2E3D"/>
    <w:rsid w:val="001F37CD"/>
    <w:rsid w:val="001F6B9F"/>
    <w:rsid w:val="0020467E"/>
    <w:rsid w:val="002049EC"/>
    <w:rsid w:val="00207CA0"/>
    <w:rsid w:val="002156C7"/>
    <w:rsid w:val="0022049C"/>
    <w:rsid w:val="00224A91"/>
    <w:rsid w:val="00224EAA"/>
    <w:rsid w:val="00225830"/>
    <w:rsid w:val="00225AF2"/>
    <w:rsid w:val="00231A28"/>
    <w:rsid w:val="0023658E"/>
    <w:rsid w:val="00241219"/>
    <w:rsid w:val="00244DFA"/>
    <w:rsid w:val="00250590"/>
    <w:rsid w:val="002511CE"/>
    <w:rsid w:val="00255B53"/>
    <w:rsid w:val="00264FFA"/>
    <w:rsid w:val="0026710B"/>
    <w:rsid w:val="00270C59"/>
    <w:rsid w:val="00272CB2"/>
    <w:rsid w:val="00272D22"/>
    <w:rsid w:val="00274313"/>
    <w:rsid w:val="002760A0"/>
    <w:rsid w:val="0027775A"/>
    <w:rsid w:val="00281CE4"/>
    <w:rsid w:val="00284C00"/>
    <w:rsid w:val="00286841"/>
    <w:rsid w:val="00287E56"/>
    <w:rsid w:val="002904AF"/>
    <w:rsid w:val="00294B38"/>
    <w:rsid w:val="0029639D"/>
    <w:rsid w:val="00297C49"/>
    <w:rsid w:val="002A53FD"/>
    <w:rsid w:val="002B1DC8"/>
    <w:rsid w:val="002B2F2E"/>
    <w:rsid w:val="002B3202"/>
    <w:rsid w:val="002C40CD"/>
    <w:rsid w:val="002C5E41"/>
    <w:rsid w:val="002D5FFB"/>
    <w:rsid w:val="002E429C"/>
    <w:rsid w:val="002E6D60"/>
    <w:rsid w:val="002F7DA3"/>
    <w:rsid w:val="00305562"/>
    <w:rsid w:val="00310390"/>
    <w:rsid w:val="00316F4D"/>
    <w:rsid w:val="0032485A"/>
    <w:rsid w:val="00326F90"/>
    <w:rsid w:val="0033679C"/>
    <w:rsid w:val="003369CD"/>
    <w:rsid w:val="00353E80"/>
    <w:rsid w:val="0035677A"/>
    <w:rsid w:val="0036085B"/>
    <w:rsid w:val="003626D0"/>
    <w:rsid w:val="0036286C"/>
    <w:rsid w:val="00385ABA"/>
    <w:rsid w:val="00387533"/>
    <w:rsid w:val="00390F9D"/>
    <w:rsid w:val="00391078"/>
    <w:rsid w:val="00397CC4"/>
    <w:rsid w:val="003A06E7"/>
    <w:rsid w:val="003A0826"/>
    <w:rsid w:val="003A57B7"/>
    <w:rsid w:val="003A6F6F"/>
    <w:rsid w:val="003B2BA5"/>
    <w:rsid w:val="003C07D6"/>
    <w:rsid w:val="003C2106"/>
    <w:rsid w:val="003C2B87"/>
    <w:rsid w:val="003D5C56"/>
    <w:rsid w:val="003D5C8B"/>
    <w:rsid w:val="003E1D5F"/>
    <w:rsid w:val="003E2302"/>
    <w:rsid w:val="003E4A6C"/>
    <w:rsid w:val="003E605E"/>
    <w:rsid w:val="003E61EE"/>
    <w:rsid w:val="003E787C"/>
    <w:rsid w:val="003F0CB4"/>
    <w:rsid w:val="003F1E40"/>
    <w:rsid w:val="00404E4C"/>
    <w:rsid w:val="00406990"/>
    <w:rsid w:val="004172C2"/>
    <w:rsid w:val="00431301"/>
    <w:rsid w:val="004315C9"/>
    <w:rsid w:val="00432EF0"/>
    <w:rsid w:val="00436A5A"/>
    <w:rsid w:val="00437EB8"/>
    <w:rsid w:val="00443471"/>
    <w:rsid w:val="0044383D"/>
    <w:rsid w:val="0044633A"/>
    <w:rsid w:val="00447DD8"/>
    <w:rsid w:val="004522DF"/>
    <w:rsid w:val="00460FCF"/>
    <w:rsid w:val="00462681"/>
    <w:rsid w:val="00463EF1"/>
    <w:rsid w:val="004737BA"/>
    <w:rsid w:val="004751F4"/>
    <w:rsid w:val="0047528C"/>
    <w:rsid w:val="0048637A"/>
    <w:rsid w:val="00493A68"/>
    <w:rsid w:val="00493BED"/>
    <w:rsid w:val="0049539D"/>
    <w:rsid w:val="004955A2"/>
    <w:rsid w:val="004A3E42"/>
    <w:rsid w:val="004B03D3"/>
    <w:rsid w:val="004B44BF"/>
    <w:rsid w:val="004B5CE7"/>
    <w:rsid w:val="004C2F5A"/>
    <w:rsid w:val="004D2BF3"/>
    <w:rsid w:val="004E217C"/>
    <w:rsid w:val="004E353C"/>
    <w:rsid w:val="004E3814"/>
    <w:rsid w:val="004E4026"/>
    <w:rsid w:val="004F380B"/>
    <w:rsid w:val="004F3CD4"/>
    <w:rsid w:val="004F45F8"/>
    <w:rsid w:val="004F47A5"/>
    <w:rsid w:val="004F75A7"/>
    <w:rsid w:val="004F765E"/>
    <w:rsid w:val="004F7C1A"/>
    <w:rsid w:val="00503B1C"/>
    <w:rsid w:val="005152BB"/>
    <w:rsid w:val="005164BA"/>
    <w:rsid w:val="00532AC0"/>
    <w:rsid w:val="00536B30"/>
    <w:rsid w:val="00540D2D"/>
    <w:rsid w:val="0054276C"/>
    <w:rsid w:val="00551FC9"/>
    <w:rsid w:val="00572CCC"/>
    <w:rsid w:val="005738B9"/>
    <w:rsid w:val="00575157"/>
    <w:rsid w:val="00580353"/>
    <w:rsid w:val="00592680"/>
    <w:rsid w:val="005A484B"/>
    <w:rsid w:val="005C12DF"/>
    <w:rsid w:val="005D2FBD"/>
    <w:rsid w:val="005E1140"/>
    <w:rsid w:val="005E4331"/>
    <w:rsid w:val="005E7419"/>
    <w:rsid w:val="005F34D7"/>
    <w:rsid w:val="005F7245"/>
    <w:rsid w:val="00603A1D"/>
    <w:rsid w:val="006114B7"/>
    <w:rsid w:val="00617653"/>
    <w:rsid w:val="006208AF"/>
    <w:rsid w:val="00620CFB"/>
    <w:rsid w:val="0062104D"/>
    <w:rsid w:val="00631E8D"/>
    <w:rsid w:val="006344D8"/>
    <w:rsid w:val="00640246"/>
    <w:rsid w:val="00645C5C"/>
    <w:rsid w:val="00650A4A"/>
    <w:rsid w:val="00660ADB"/>
    <w:rsid w:val="006705DB"/>
    <w:rsid w:val="00674891"/>
    <w:rsid w:val="006817C4"/>
    <w:rsid w:val="00696DE6"/>
    <w:rsid w:val="006A6F24"/>
    <w:rsid w:val="006B2696"/>
    <w:rsid w:val="006C23AB"/>
    <w:rsid w:val="006C27BD"/>
    <w:rsid w:val="006C598C"/>
    <w:rsid w:val="006D0A81"/>
    <w:rsid w:val="006E6FBA"/>
    <w:rsid w:val="006F7BA5"/>
    <w:rsid w:val="0071068B"/>
    <w:rsid w:val="007133C6"/>
    <w:rsid w:val="00714BD8"/>
    <w:rsid w:val="0071705B"/>
    <w:rsid w:val="00723DBA"/>
    <w:rsid w:val="00724175"/>
    <w:rsid w:val="007242A7"/>
    <w:rsid w:val="00740520"/>
    <w:rsid w:val="0076131E"/>
    <w:rsid w:val="00767729"/>
    <w:rsid w:val="00773E61"/>
    <w:rsid w:val="00776D7C"/>
    <w:rsid w:val="00783F9F"/>
    <w:rsid w:val="00795AEA"/>
    <w:rsid w:val="007968FD"/>
    <w:rsid w:val="007B4A7C"/>
    <w:rsid w:val="007C00EB"/>
    <w:rsid w:val="007E0006"/>
    <w:rsid w:val="007E1943"/>
    <w:rsid w:val="007F39E6"/>
    <w:rsid w:val="007F5BDB"/>
    <w:rsid w:val="007F787C"/>
    <w:rsid w:val="00806C78"/>
    <w:rsid w:val="0081068C"/>
    <w:rsid w:val="00816B1C"/>
    <w:rsid w:val="0082396D"/>
    <w:rsid w:val="00823CB5"/>
    <w:rsid w:val="00824896"/>
    <w:rsid w:val="00825847"/>
    <w:rsid w:val="008300D3"/>
    <w:rsid w:val="00837084"/>
    <w:rsid w:val="00841673"/>
    <w:rsid w:val="0084189D"/>
    <w:rsid w:val="00842A87"/>
    <w:rsid w:val="008536DF"/>
    <w:rsid w:val="00854025"/>
    <w:rsid w:val="00855100"/>
    <w:rsid w:val="00855230"/>
    <w:rsid w:val="00865074"/>
    <w:rsid w:val="00870160"/>
    <w:rsid w:val="00872D70"/>
    <w:rsid w:val="00875099"/>
    <w:rsid w:val="00882AF1"/>
    <w:rsid w:val="00886996"/>
    <w:rsid w:val="00892607"/>
    <w:rsid w:val="00895ADE"/>
    <w:rsid w:val="00896566"/>
    <w:rsid w:val="00897D6F"/>
    <w:rsid w:val="008A6A09"/>
    <w:rsid w:val="008A7B7F"/>
    <w:rsid w:val="008B0EF2"/>
    <w:rsid w:val="008B22BC"/>
    <w:rsid w:val="008B538B"/>
    <w:rsid w:val="008B5977"/>
    <w:rsid w:val="008B6C2F"/>
    <w:rsid w:val="008C60F7"/>
    <w:rsid w:val="008C6881"/>
    <w:rsid w:val="008E210A"/>
    <w:rsid w:val="008E2995"/>
    <w:rsid w:val="008E4284"/>
    <w:rsid w:val="008E4765"/>
    <w:rsid w:val="008E5700"/>
    <w:rsid w:val="008F18B1"/>
    <w:rsid w:val="008F1DEA"/>
    <w:rsid w:val="008F7990"/>
    <w:rsid w:val="008F7D9F"/>
    <w:rsid w:val="009046B3"/>
    <w:rsid w:val="00905776"/>
    <w:rsid w:val="009070DC"/>
    <w:rsid w:val="00910603"/>
    <w:rsid w:val="00913B0C"/>
    <w:rsid w:val="009174E9"/>
    <w:rsid w:val="00930410"/>
    <w:rsid w:val="00935CCF"/>
    <w:rsid w:val="00956CE8"/>
    <w:rsid w:val="009672C2"/>
    <w:rsid w:val="00971844"/>
    <w:rsid w:val="00972A6C"/>
    <w:rsid w:val="00977111"/>
    <w:rsid w:val="00983087"/>
    <w:rsid w:val="00990AA8"/>
    <w:rsid w:val="00990D29"/>
    <w:rsid w:val="00993C68"/>
    <w:rsid w:val="00993E88"/>
    <w:rsid w:val="00994721"/>
    <w:rsid w:val="00995557"/>
    <w:rsid w:val="009A4227"/>
    <w:rsid w:val="009A55CC"/>
    <w:rsid w:val="009A6EAC"/>
    <w:rsid w:val="009B0565"/>
    <w:rsid w:val="009B41ED"/>
    <w:rsid w:val="009B6AD0"/>
    <w:rsid w:val="009C2E4F"/>
    <w:rsid w:val="009C4135"/>
    <w:rsid w:val="009C6C48"/>
    <w:rsid w:val="009D2140"/>
    <w:rsid w:val="009D2806"/>
    <w:rsid w:val="009F5023"/>
    <w:rsid w:val="009F6671"/>
    <w:rsid w:val="00A02C4F"/>
    <w:rsid w:val="00A03EBC"/>
    <w:rsid w:val="00A043DB"/>
    <w:rsid w:val="00A0562B"/>
    <w:rsid w:val="00A12563"/>
    <w:rsid w:val="00A13B50"/>
    <w:rsid w:val="00A149EF"/>
    <w:rsid w:val="00A14E95"/>
    <w:rsid w:val="00A15152"/>
    <w:rsid w:val="00A1677B"/>
    <w:rsid w:val="00A2227D"/>
    <w:rsid w:val="00A3156A"/>
    <w:rsid w:val="00A41846"/>
    <w:rsid w:val="00A55434"/>
    <w:rsid w:val="00A5586C"/>
    <w:rsid w:val="00A5667D"/>
    <w:rsid w:val="00A62528"/>
    <w:rsid w:val="00A65823"/>
    <w:rsid w:val="00A67E0B"/>
    <w:rsid w:val="00A731E2"/>
    <w:rsid w:val="00A741D4"/>
    <w:rsid w:val="00A83A05"/>
    <w:rsid w:val="00A865BD"/>
    <w:rsid w:val="00A900CC"/>
    <w:rsid w:val="00A94A78"/>
    <w:rsid w:val="00AA187F"/>
    <w:rsid w:val="00AA1D8D"/>
    <w:rsid w:val="00AA471B"/>
    <w:rsid w:val="00AA4931"/>
    <w:rsid w:val="00AB2601"/>
    <w:rsid w:val="00AB4802"/>
    <w:rsid w:val="00AB7A66"/>
    <w:rsid w:val="00AC46A2"/>
    <w:rsid w:val="00AC7710"/>
    <w:rsid w:val="00AD44EE"/>
    <w:rsid w:val="00AE0D1D"/>
    <w:rsid w:val="00AE732F"/>
    <w:rsid w:val="00AF00CD"/>
    <w:rsid w:val="00AF1BC2"/>
    <w:rsid w:val="00AF738B"/>
    <w:rsid w:val="00B03630"/>
    <w:rsid w:val="00B11919"/>
    <w:rsid w:val="00B13A04"/>
    <w:rsid w:val="00B1574E"/>
    <w:rsid w:val="00B243EC"/>
    <w:rsid w:val="00B24C17"/>
    <w:rsid w:val="00B453EF"/>
    <w:rsid w:val="00B4563C"/>
    <w:rsid w:val="00B47730"/>
    <w:rsid w:val="00B57AF4"/>
    <w:rsid w:val="00B60B6D"/>
    <w:rsid w:val="00B638A3"/>
    <w:rsid w:val="00B65B43"/>
    <w:rsid w:val="00B72746"/>
    <w:rsid w:val="00B7361B"/>
    <w:rsid w:val="00B73B47"/>
    <w:rsid w:val="00B7631D"/>
    <w:rsid w:val="00B80309"/>
    <w:rsid w:val="00B82D3B"/>
    <w:rsid w:val="00B84AA1"/>
    <w:rsid w:val="00BA4BC1"/>
    <w:rsid w:val="00BA7867"/>
    <w:rsid w:val="00BA7C10"/>
    <w:rsid w:val="00BB091A"/>
    <w:rsid w:val="00BC006A"/>
    <w:rsid w:val="00BC3E04"/>
    <w:rsid w:val="00BC561A"/>
    <w:rsid w:val="00BC5EEF"/>
    <w:rsid w:val="00BC75CB"/>
    <w:rsid w:val="00BE1A3A"/>
    <w:rsid w:val="00BE4FD2"/>
    <w:rsid w:val="00C0011D"/>
    <w:rsid w:val="00C00FFC"/>
    <w:rsid w:val="00C026DD"/>
    <w:rsid w:val="00C02CF2"/>
    <w:rsid w:val="00C03938"/>
    <w:rsid w:val="00C07339"/>
    <w:rsid w:val="00C11D5D"/>
    <w:rsid w:val="00C1B657"/>
    <w:rsid w:val="00C22C65"/>
    <w:rsid w:val="00C255BB"/>
    <w:rsid w:val="00C35516"/>
    <w:rsid w:val="00C41236"/>
    <w:rsid w:val="00C47BF3"/>
    <w:rsid w:val="00C50F59"/>
    <w:rsid w:val="00C54989"/>
    <w:rsid w:val="00C5539B"/>
    <w:rsid w:val="00C569AA"/>
    <w:rsid w:val="00C63797"/>
    <w:rsid w:val="00C66C4E"/>
    <w:rsid w:val="00C74EA3"/>
    <w:rsid w:val="00C763A3"/>
    <w:rsid w:val="00C8349B"/>
    <w:rsid w:val="00C867E8"/>
    <w:rsid w:val="00C87302"/>
    <w:rsid w:val="00CA2903"/>
    <w:rsid w:val="00CA508A"/>
    <w:rsid w:val="00CB0664"/>
    <w:rsid w:val="00CB2FE3"/>
    <w:rsid w:val="00CB5C32"/>
    <w:rsid w:val="00CB74F4"/>
    <w:rsid w:val="00CC01F0"/>
    <w:rsid w:val="00CC11C6"/>
    <w:rsid w:val="00CC4CC3"/>
    <w:rsid w:val="00CD4533"/>
    <w:rsid w:val="00CD4EE5"/>
    <w:rsid w:val="00CD5739"/>
    <w:rsid w:val="00CD5C74"/>
    <w:rsid w:val="00CD6D41"/>
    <w:rsid w:val="00CE0C5D"/>
    <w:rsid w:val="00CE4A64"/>
    <w:rsid w:val="00CE52AF"/>
    <w:rsid w:val="00CF34A3"/>
    <w:rsid w:val="00CF4312"/>
    <w:rsid w:val="00CF4846"/>
    <w:rsid w:val="00D05C39"/>
    <w:rsid w:val="00D12AC5"/>
    <w:rsid w:val="00D20FA9"/>
    <w:rsid w:val="00D24BB1"/>
    <w:rsid w:val="00D2580C"/>
    <w:rsid w:val="00D27C5E"/>
    <w:rsid w:val="00D31A94"/>
    <w:rsid w:val="00D33537"/>
    <w:rsid w:val="00D34710"/>
    <w:rsid w:val="00D454D5"/>
    <w:rsid w:val="00D53BFF"/>
    <w:rsid w:val="00D5527A"/>
    <w:rsid w:val="00D66BEB"/>
    <w:rsid w:val="00D673FF"/>
    <w:rsid w:val="00D823AE"/>
    <w:rsid w:val="00D844C0"/>
    <w:rsid w:val="00D95A90"/>
    <w:rsid w:val="00DA063B"/>
    <w:rsid w:val="00DA6E25"/>
    <w:rsid w:val="00DB0181"/>
    <w:rsid w:val="00DB2070"/>
    <w:rsid w:val="00DB5246"/>
    <w:rsid w:val="00DC044A"/>
    <w:rsid w:val="00DC66B1"/>
    <w:rsid w:val="00DD34EF"/>
    <w:rsid w:val="00DD53A2"/>
    <w:rsid w:val="00DE45AE"/>
    <w:rsid w:val="00DE5D1F"/>
    <w:rsid w:val="00DF1323"/>
    <w:rsid w:val="00DF321F"/>
    <w:rsid w:val="00DF5060"/>
    <w:rsid w:val="00E010E6"/>
    <w:rsid w:val="00E018C8"/>
    <w:rsid w:val="00E04D56"/>
    <w:rsid w:val="00E108CE"/>
    <w:rsid w:val="00E124A6"/>
    <w:rsid w:val="00E15915"/>
    <w:rsid w:val="00E16B05"/>
    <w:rsid w:val="00E204FB"/>
    <w:rsid w:val="00E211FB"/>
    <w:rsid w:val="00E301B7"/>
    <w:rsid w:val="00E310B0"/>
    <w:rsid w:val="00E41B4D"/>
    <w:rsid w:val="00E61A92"/>
    <w:rsid w:val="00E63005"/>
    <w:rsid w:val="00E64680"/>
    <w:rsid w:val="00E64D80"/>
    <w:rsid w:val="00E73734"/>
    <w:rsid w:val="00E7384C"/>
    <w:rsid w:val="00E753D1"/>
    <w:rsid w:val="00E775FE"/>
    <w:rsid w:val="00E81997"/>
    <w:rsid w:val="00E8207F"/>
    <w:rsid w:val="00E82A48"/>
    <w:rsid w:val="00E86132"/>
    <w:rsid w:val="00E9005F"/>
    <w:rsid w:val="00E934F6"/>
    <w:rsid w:val="00E9421F"/>
    <w:rsid w:val="00EA45BA"/>
    <w:rsid w:val="00EA58B1"/>
    <w:rsid w:val="00EB53C9"/>
    <w:rsid w:val="00EB5D84"/>
    <w:rsid w:val="00EC0DBA"/>
    <w:rsid w:val="00EC1D9D"/>
    <w:rsid w:val="00EC63FC"/>
    <w:rsid w:val="00EC7458"/>
    <w:rsid w:val="00ED3E9C"/>
    <w:rsid w:val="00ED51A6"/>
    <w:rsid w:val="00EE099A"/>
    <w:rsid w:val="00EE1BB1"/>
    <w:rsid w:val="00EE68FF"/>
    <w:rsid w:val="00F006FF"/>
    <w:rsid w:val="00F04FCE"/>
    <w:rsid w:val="00F05617"/>
    <w:rsid w:val="00F07A27"/>
    <w:rsid w:val="00F125F6"/>
    <w:rsid w:val="00F13BC8"/>
    <w:rsid w:val="00F15267"/>
    <w:rsid w:val="00F17A9D"/>
    <w:rsid w:val="00F17C17"/>
    <w:rsid w:val="00F31621"/>
    <w:rsid w:val="00F320AA"/>
    <w:rsid w:val="00F4010B"/>
    <w:rsid w:val="00F46E36"/>
    <w:rsid w:val="00F52A8F"/>
    <w:rsid w:val="00F53BAF"/>
    <w:rsid w:val="00F61F1E"/>
    <w:rsid w:val="00F70F44"/>
    <w:rsid w:val="00F83D2D"/>
    <w:rsid w:val="00F862B2"/>
    <w:rsid w:val="00F94720"/>
    <w:rsid w:val="00F94BC9"/>
    <w:rsid w:val="00F9758D"/>
    <w:rsid w:val="00FA564C"/>
    <w:rsid w:val="00FA7ABF"/>
    <w:rsid w:val="00FB2900"/>
    <w:rsid w:val="00FB2EFD"/>
    <w:rsid w:val="00FC024C"/>
    <w:rsid w:val="00FC0A51"/>
    <w:rsid w:val="00FC0DBC"/>
    <w:rsid w:val="00FC10D2"/>
    <w:rsid w:val="00FC130A"/>
    <w:rsid w:val="00FC693F"/>
    <w:rsid w:val="00FE0CD2"/>
    <w:rsid w:val="00FE10B7"/>
    <w:rsid w:val="00FE5BA7"/>
    <w:rsid w:val="00FF3CEB"/>
    <w:rsid w:val="03FA47F1"/>
    <w:rsid w:val="04125B45"/>
    <w:rsid w:val="084E1BFA"/>
    <w:rsid w:val="085628A0"/>
    <w:rsid w:val="09A3D23F"/>
    <w:rsid w:val="0ABF8890"/>
    <w:rsid w:val="0C1E1DF7"/>
    <w:rsid w:val="0C46ED97"/>
    <w:rsid w:val="0C896EB7"/>
    <w:rsid w:val="0CD6AF7D"/>
    <w:rsid w:val="0CDF432B"/>
    <w:rsid w:val="0DB4A90C"/>
    <w:rsid w:val="0E62DCC1"/>
    <w:rsid w:val="0F596FD9"/>
    <w:rsid w:val="1117E350"/>
    <w:rsid w:val="11FE9E69"/>
    <w:rsid w:val="1220C271"/>
    <w:rsid w:val="130E2BBD"/>
    <w:rsid w:val="146C7631"/>
    <w:rsid w:val="164A6CBA"/>
    <w:rsid w:val="167CDF97"/>
    <w:rsid w:val="175BFEE9"/>
    <w:rsid w:val="1764FDBE"/>
    <w:rsid w:val="17AEE1F6"/>
    <w:rsid w:val="1B5E7EFC"/>
    <w:rsid w:val="1C1A6BEA"/>
    <w:rsid w:val="1CD6ACB0"/>
    <w:rsid w:val="2043CE8B"/>
    <w:rsid w:val="21668F7F"/>
    <w:rsid w:val="226FB4FD"/>
    <w:rsid w:val="22A1F4A6"/>
    <w:rsid w:val="22F16C87"/>
    <w:rsid w:val="237FEAFC"/>
    <w:rsid w:val="256C6D5E"/>
    <w:rsid w:val="25904C01"/>
    <w:rsid w:val="26CDEFD7"/>
    <w:rsid w:val="2A198994"/>
    <w:rsid w:val="2C05F3FB"/>
    <w:rsid w:val="30A575AC"/>
    <w:rsid w:val="31E0EFA8"/>
    <w:rsid w:val="335E40AA"/>
    <w:rsid w:val="3557111B"/>
    <w:rsid w:val="3579154D"/>
    <w:rsid w:val="39B2700E"/>
    <w:rsid w:val="39B8736E"/>
    <w:rsid w:val="39C956CB"/>
    <w:rsid w:val="3CB37EDE"/>
    <w:rsid w:val="3F3F6560"/>
    <w:rsid w:val="42BA0050"/>
    <w:rsid w:val="42C85871"/>
    <w:rsid w:val="43BCB22A"/>
    <w:rsid w:val="43ED02A4"/>
    <w:rsid w:val="4521F5B7"/>
    <w:rsid w:val="4647416B"/>
    <w:rsid w:val="4716E181"/>
    <w:rsid w:val="47686FAD"/>
    <w:rsid w:val="47CBB5A2"/>
    <w:rsid w:val="495EAE74"/>
    <w:rsid w:val="4A7F1641"/>
    <w:rsid w:val="4C39748F"/>
    <w:rsid w:val="4D62DC46"/>
    <w:rsid w:val="50EA85ED"/>
    <w:rsid w:val="525773B5"/>
    <w:rsid w:val="555B151B"/>
    <w:rsid w:val="557C6286"/>
    <w:rsid w:val="567BD8AC"/>
    <w:rsid w:val="5B8CD661"/>
    <w:rsid w:val="5D5C8F54"/>
    <w:rsid w:val="5D74D898"/>
    <w:rsid w:val="6078D4F2"/>
    <w:rsid w:val="62EEFF35"/>
    <w:rsid w:val="633DE7D0"/>
    <w:rsid w:val="63AF733F"/>
    <w:rsid w:val="6465FDC7"/>
    <w:rsid w:val="6A693B43"/>
    <w:rsid w:val="6ECA9AF6"/>
    <w:rsid w:val="7088FAF1"/>
    <w:rsid w:val="713571EC"/>
    <w:rsid w:val="7309173C"/>
    <w:rsid w:val="7332C27A"/>
    <w:rsid w:val="7692AF99"/>
    <w:rsid w:val="769465DC"/>
    <w:rsid w:val="7704B733"/>
    <w:rsid w:val="77AAF76B"/>
    <w:rsid w:val="7821F5CE"/>
    <w:rsid w:val="783DDA92"/>
    <w:rsid w:val="789787C5"/>
    <w:rsid w:val="7B75A314"/>
    <w:rsid w:val="7B7655D6"/>
    <w:rsid w:val="7C8FD3E7"/>
    <w:rsid w:val="7CFF24FC"/>
    <w:rsid w:val="7D00E607"/>
    <w:rsid w:val="7D313923"/>
    <w:rsid w:val="7FDA1A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F042E3"/>
  <w14:defaultImageDpi w14:val="330"/>
  <w15:docId w15:val="{C304240B-6237-41D1-B81D-E695A301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semiHidden/>
    <w:unhideWhenUsed/>
    <w:rsid w:val="005E1140"/>
    <w:rPr>
      <w:rFonts w:ascii="Times New Roman" w:hAnsi="Times New Roman" w:cs="Times New Roman"/>
      <w:sz w:val="24"/>
      <w:szCs w:val="24"/>
    </w:rPr>
  </w:style>
  <w:style w:type="paragraph" w:customStyle="1" w:styleId="CommentText1">
    <w:name w:val="Comment Text1"/>
    <w:basedOn w:val="Normalny"/>
    <w:link w:val="CommentTextChar"/>
    <w:uiPriority w:val="99"/>
    <w:unhideWhenUsed/>
    <w:pPr>
      <w:spacing w:line="240" w:lineRule="auto"/>
    </w:pPr>
    <w:rPr>
      <w:sz w:val="20"/>
      <w:szCs w:val="20"/>
    </w:rPr>
  </w:style>
  <w:style w:type="character" w:customStyle="1" w:styleId="CommentTextChar">
    <w:name w:val="Comment Text Char"/>
    <w:basedOn w:val="Domylnaczcionkaakapitu"/>
    <w:link w:val="CommentText1"/>
    <w:uiPriority w:val="99"/>
    <w:rPr>
      <w:sz w:val="20"/>
      <w:szCs w:val="20"/>
    </w:rPr>
  </w:style>
  <w:style w:type="character" w:customStyle="1" w:styleId="CommentReference1">
    <w:name w:val="Comment Reference1"/>
    <w:basedOn w:val="Domylnaczcionkaakapitu"/>
    <w:uiPriority w:val="99"/>
    <w:semiHidden/>
    <w:unhideWhenUsed/>
    <w:rPr>
      <w:sz w:val="16"/>
      <w:szCs w:val="16"/>
    </w:rPr>
  </w:style>
  <w:style w:type="paragraph" w:customStyle="1" w:styleId="CommentSubject1">
    <w:name w:val="Comment Subject1"/>
    <w:basedOn w:val="CommentText1"/>
    <w:next w:val="CommentText1"/>
    <w:link w:val="CommentSubjectChar"/>
    <w:uiPriority w:val="99"/>
    <w:semiHidden/>
    <w:unhideWhenUsed/>
    <w:rsid w:val="008B0EF2"/>
    <w:rPr>
      <w:b/>
      <w:bCs/>
    </w:rPr>
  </w:style>
  <w:style w:type="character" w:customStyle="1" w:styleId="CommentSubjectChar">
    <w:name w:val="Comment Subject Char"/>
    <w:basedOn w:val="CommentTextChar"/>
    <w:link w:val="CommentSubject1"/>
    <w:uiPriority w:val="99"/>
    <w:semiHidden/>
    <w:rsid w:val="008B0EF2"/>
    <w:rPr>
      <w:b/>
      <w:bCs/>
      <w:sz w:val="20"/>
      <w:szCs w:val="20"/>
    </w:rPr>
  </w:style>
  <w:style w:type="paragraph" w:styleId="Poprawka">
    <w:name w:val="Revision"/>
    <w:hidden/>
    <w:uiPriority w:val="99"/>
    <w:semiHidden/>
    <w:rsid w:val="004F47A5"/>
    <w:pPr>
      <w:spacing w:after="0" w:line="240" w:lineRule="auto"/>
    </w:pPr>
  </w:style>
  <w:style w:type="character" w:customStyle="1" w:styleId="CommentReference10">
    <w:name w:val="Comment Reference10"/>
    <w:basedOn w:val="Domylnaczcionkaakapitu"/>
    <w:uiPriority w:val="99"/>
    <w:semiHidden/>
    <w:unhideWhenUsed/>
    <w:rsid w:val="00823CB5"/>
    <w:rPr>
      <w:sz w:val="16"/>
      <w:szCs w:val="16"/>
    </w:rPr>
  </w:style>
  <w:style w:type="paragraph" w:customStyle="1" w:styleId="CommentText10">
    <w:name w:val="Comment Text10"/>
    <w:basedOn w:val="Normalny"/>
    <w:uiPriority w:val="99"/>
    <w:unhideWhenUsed/>
    <w:rsid w:val="00823CB5"/>
    <w:pPr>
      <w:spacing w:line="240" w:lineRule="auto"/>
    </w:pPr>
    <w:rPr>
      <w:sz w:val="20"/>
      <w:szCs w:val="20"/>
    </w:rPr>
  </w:style>
  <w:style w:type="paragraph" w:customStyle="1" w:styleId="CommentSubject10">
    <w:name w:val="Comment Subject10"/>
    <w:basedOn w:val="CommentText10"/>
    <w:next w:val="CommentText10"/>
    <w:uiPriority w:val="99"/>
    <w:semiHidden/>
    <w:unhideWhenUsed/>
    <w:rsid w:val="00823CB5"/>
    <w:rPr>
      <w:b/>
      <w:bCs/>
    </w:rPr>
  </w:style>
  <w:style w:type="paragraph" w:styleId="Tekstdymka">
    <w:name w:val="Balloon Text"/>
    <w:basedOn w:val="Normalny"/>
    <w:link w:val="TekstdymkaZnak"/>
    <w:unhideWhenUsed/>
    <w:rsid w:val="00B57AF4"/>
    <w:pPr>
      <w:spacing w:after="0" w:line="240" w:lineRule="auto"/>
    </w:pPr>
    <w:rPr>
      <w:rFonts w:ascii="Tahoma" w:eastAsiaTheme="minorHAnsi" w:hAnsi="Tahoma" w:cs="Tahoma"/>
      <w:sz w:val="16"/>
      <w:szCs w:val="16"/>
      <w:lang w:val="pl-PL"/>
    </w:rPr>
  </w:style>
  <w:style w:type="character" w:customStyle="1" w:styleId="TekstdymkaZnak">
    <w:name w:val="Tekst dymka Znak"/>
    <w:basedOn w:val="Domylnaczcionkaakapitu"/>
    <w:link w:val="Tekstdymka"/>
    <w:rsid w:val="00B57AF4"/>
    <w:rPr>
      <w:rFonts w:ascii="Tahoma" w:eastAsiaTheme="minorHAnsi" w:hAnsi="Tahoma" w:cs="Tahoma"/>
      <w:sz w:val="16"/>
      <w:szCs w:val="16"/>
      <w:lang w:val="pl-PL"/>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2C5E41"/>
    <w:rPr>
      <w:b/>
      <w:bCs/>
    </w:rPr>
  </w:style>
  <w:style w:type="character" w:customStyle="1" w:styleId="TematkomentarzaZnak">
    <w:name w:val="Temat komentarza Znak"/>
    <w:basedOn w:val="TekstkomentarzaZnak"/>
    <w:link w:val="Tematkomentarza"/>
    <w:uiPriority w:val="99"/>
    <w:semiHidden/>
    <w:rsid w:val="002C5E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4541">
      <w:bodyDiv w:val="1"/>
      <w:marLeft w:val="0"/>
      <w:marRight w:val="0"/>
      <w:marTop w:val="0"/>
      <w:marBottom w:val="0"/>
      <w:divBdr>
        <w:top w:val="none" w:sz="0" w:space="0" w:color="auto"/>
        <w:left w:val="none" w:sz="0" w:space="0" w:color="auto"/>
        <w:bottom w:val="none" w:sz="0" w:space="0" w:color="auto"/>
        <w:right w:val="none" w:sz="0" w:space="0" w:color="auto"/>
      </w:divBdr>
      <w:divsChild>
        <w:div w:id="617759422">
          <w:marLeft w:val="0"/>
          <w:marRight w:val="0"/>
          <w:marTop w:val="0"/>
          <w:marBottom w:val="0"/>
          <w:divBdr>
            <w:top w:val="none" w:sz="0" w:space="0" w:color="auto"/>
            <w:left w:val="none" w:sz="0" w:space="0" w:color="auto"/>
            <w:bottom w:val="none" w:sz="0" w:space="0" w:color="auto"/>
            <w:right w:val="none" w:sz="0" w:space="0" w:color="auto"/>
          </w:divBdr>
        </w:div>
      </w:divsChild>
    </w:div>
    <w:div w:id="53166404">
      <w:bodyDiv w:val="1"/>
      <w:marLeft w:val="0"/>
      <w:marRight w:val="0"/>
      <w:marTop w:val="0"/>
      <w:marBottom w:val="0"/>
      <w:divBdr>
        <w:top w:val="none" w:sz="0" w:space="0" w:color="auto"/>
        <w:left w:val="none" w:sz="0" w:space="0" w:color="auto"/>
        <w:bottom w:val="none" w:sz="0" w:space="0" w:color="auto"/>
        <w:right w:val="none" w:sz="0" w:space="0" w:color="auto"/>
      </w:divBdr>
      <w:divsChild>
        <w:div w:id="1218398483">
          <w:marLeft w:val="0"/>
          <w:marRight w:val="0"/>
          <w:marTop w:val="0"/>
          <w:marBottom w:val="0"/>
          <w:divBdr>
            <w:top w:val="none" w:sz="0" w:space="0" w:color="auto"/>
            <w:left w:val="none" w:sz="0" w:space="0" w:color="auto"/>
            <w:bottom w:val="none" w:sz="0" w:space="0" w:color="auto"/>
            <w:right w:val="none" w:sz="0" w:space="0" w:color="auto"/>
          </w:divBdr>
        </w:div>
      </w:divsChild>
    </w:div>
    <w:div w:id="77792182">
      <w:bodyDiv w:val="1"/>
      <w:marLeft w:val="0"/>
      <w:marRight w:val="0"/>
      <w:marTop w:val="0"/>
      <w:marBottom w:val="0"/>
      <w:divBdr>
        <w:top w:val="none" w:sz="0" w:space="0" w:color="auto"/>
        <w:left w:val="none" w:sz="0" w:space="0" w:color="auto"/>
        <w:bottom w:val="none" w:sz="0" w:space="0" w:color="auto"/>
        <w:right w:val="none" w:sz="0" w:space="0" w:color="auto"/>
      </w:divBdr>
      <w:divsChild>
        <w:div w:id="1339502392">
          <w:marLeft w:val="0"/>
          <w:marRight w:val="0"/>
          <w:marTop w:val="0"/>
          <w:marBottom w:val="0"/>
          <w:divBdr>
            <w:top w:val="none" w:sz="0" w:space="0" w:color="auto"/>
            <w:left w:val="none" w:sz="0" w:space="0" w:color="auto"/>
            <w:bottom w:val="none" w:sz="0" w:space="0" w:color="auto"/>
            <w:right w:val="none" w:sz="0" w:space="0" w:color="auto"/>
          </w:divBdr>
        </w:div>
      </w:divsChild>
    </w:div>
    <w:div w:id="104158042">
      <w:bodyDiv w:val="1"/>
      <w:marLeft w:val="0"/>
      <w:marRight w:val="0"/>
      <w:marTop w:val="0"/>
      <w:marBottom w:val="0"/>
      <w:divBdr>
        <w:top w:val="none" w:sz="0" w:space="0" w:color="auto"/>
        <w:left w:val="none" w:sz="0" w:space="0" w:color="auto"/>
        <w:bottom w:val="none" w:sz="0" w:space="0" w:color="auto"/>
        <w:right w:val="none" w:sz="0" w:space="0" w:color="auto"/>
      </w:divBdr>
      <w:divsChild>
        <w:div w:id="1632904865">
          <w:marLeft w:val="0"/>
          <w:marRight w:val="0"/>
          <w:marTop w:val="0"/>
          <w:marBottom w:val="0"/>
          <w:divBdr>
            <w:top w:val="none" w:sz="0" w:space="0" w:color="auto"/>
            <w:left w:val="none" w:sz="0" w:space="0" w:color="auto"/>
            <w:bottom w:val="none" w:sz="0" w:space="0" w:color="auto"/>
            <w:right w:val="none" w:sz="0" w:space="0" w:color="auto"/>
          </w:divBdr>
        </w:div>
      </w:divsChild>
    </w:div>
    <w:div w:id="139856739">
      <w:bodyDiv w:val="1"/>
      <w:marLeft w:val="0"/>
      <w:marRight w:val="0"/>
      <w:marTop w:val="0"/>
      <w:marBottom w:val="0"/>
      <w:divBdr>
        <w:top w:val="none" w:sz="0" w:space="0" w:color="auto"/>
        <w:left w:val="none" w:sz="0" w:space="0" w:color="auto"/>
        <w:bottom w:val="none" w:sz="0" w:space="0" w:color="auto"/>
        <w:right w:val="none" w:sz="0" w:space="0" w:color="auto"/>
      </w:divBdr>
      <w:divsChild>
        <w:div w:id="1807698079">
          <w:marLeft w:val="0"/>
          <w:marRight w:val="0"/>
          <w:marTop w:val="0"/>
          <w:marBottom w:val="0"/>
          <w:divBdr>
            <w:top w:val="none" w:sz="0" w:space="0" w:color="auto"/>
            <w:left w:val="none" w:sz="0" w:space="0" w:color="auto"/>
            <w:bottom w:val="none" w:sz="0" w:space="0" w:color="auto"/>
            <w:right w:val="none" w:sz="0" w:space="0" w:color="auto"/>
          </w:divBdr>
        </w:div>
      </w:divsChild>
    </w:div>
    <w:div w:id="180901080">
      <w:bodyDiv w:val="1"/>
      <w:marLeft w:val="0"/>
      <w:marRight w:val="0"/>
      <w:marTop w:val="0"/>
      <w:marBottom w:val="0"/>
      <w:divBdr>
        <w:top w:val="none" w:sz="0" w:space="0" w:color="auto"/>
        <w:left w:val="none" w:sz="0" w:space="0" w:color="auto"/>
        <w:bottom w:val="none" w:sz="0" w:space="0" w:color="auto"/>
        <w:right w:val="none" w:sz="0" w:space="0" w:color="auto"/>
      </w:divBdr>
      <w:divsChild>
        <w:div w:id="468787636">
          <w:marLeft w:val="0"/>
          <w:marRight w:val="0"/>
          <w:marTop w:val="0"/>
          <w:marBottom w:val="0"/>
          <w:divBdr>
            <w:top w:val="none" w:sz="0" w:space="0" w:color="auto"/>
            <w:left w:val="none" w:sz="0" w:space="0" w:color="auto"/>
            <w:bottom w:val="none" w:sz="0" w:space="0" w:color="auto"/>
            <w:right w:val="none" w:sz="0" w:space="0" w:color="auto"/>
          </w:divBdr>
        </w:div>
      </w:divsChild>
    </w:div>
    <w:div w:id="187762035">
      <w:bodyDiv w:val="1"/>
      <w:marLeft w:val="0"/>
      <w:marRight w:val="0"/>
      <w:marTop w:val="0"/>
      <w:marBottom w:val="0"/>
      <w:divBdr>
        <w:top w:val="none" w:sz="0" w:space="0" w:color="auto"/>
        <w:left w:val="none" w:sz="0" w:space="0" w:color="auto"/>
        <w:bottom w:val="none" w:sz="0" w:space="0" w:color="auto"/>
        <w:right w:val="none" w:sz="0" w:space="0" w:color="auto"/>
      </w:divBdr>
      <w:divsChild>
        <w:div w:id="1619482790">
          <w:marLeft w:val="0"/>
          <w:marRight w:val="0"/>
          <w:marTop w:val="0"/>
          <w:marBottom w:val="0"/>
          <w:divBdr>
            <w:top w:val="none" w:sz="0" w:space="0" w:color="auto"/>
            <w:left w:val="none" w:sz="0" w:space="0" w:color="auto"/>
            <w:bottom w:val="none" w:sz="0" w:space="0" w:color="auto"/>
            <w:right w:val="none" w:sz="0" w:space="0" w:color="auto"/>
          </w:divBdr>
        </w:div>
      </w:divsChild>
    </w:div>
    <w:div w:id="239412208">
      <w:bodyDiv w:val="1"/>
      <w:marLeft w:val="0"/>
      <w:marRight w:val="0"/>
      <w:marTop w:val="0"/>
      <w:marBottom w:val="0"/>
      <w:divBdr>
        <w:top w:val="none" w:sz="0" w:space="0" w:color="auto"/>
        <w:left w:val="none" w:sz="0" w:space="0" w:color="auto"/>
        <w:bottom w:val="none" w:sz="0" w:space="0" w:color="auto"/>
        <w:right w:val="none" w:sz="0" w:space="0" w:color="auto"/>
      </w:divBdr>
      <w:divsChild>
        <w:div w:id="1984389200">
          <w:marLeft w:val="0"/>
          <w:marRight w:val="0"/>
          <w:marTop w:val="0"/>
          <w:marBottom w:val="0"/>
          <w:divBdr>
            <w:top w:val="none" w:sz="0" w:space="0" w:color="auto"/>
            <w:left w:val="none" w:sz="0" w:space="0" w:color="auto"/>
            <w:bottom w:val="none" w:sz="0" w:space="0" w:color="auto"/>
            <w:right w:val="none" w:sz="0" w:space="0" w:color="auto"/>
          </w:divBdr>
        </w:div>
      </w:divsChild>
    </w:div>
    <w:div w:id="269359005">
      <w:bodyDiv w:val="1"/>
      <w:marLeft w:val="0"/>
      <w:marRight w:val="0"/>
      <w:marTop w:val="0"/>
      <w:marBottom w:val="0"/>
      <w:divBdr>
        <w:top w:val="none" w:sz="0" w:space="0" w:color="auto"/>
        <w:left w:val="none" w:sz="0" w:space="0" w:color="auto"/>
        <w:bottom w:val="none" w:sz="0" w:space="0" w:color="auto"/>
        <w:right w:val="none" w:sz="0" w:space="0" w:color="auto"/>
      </w:divBdr>
      <w:divsChild>
        <w:div w:id="2091850024">
          <w:marLeft w:val="0"/>
          <w:marRight w:val="0"/>
          <w:marTop w:val="0"/>
          <w:marBottom w:val="0"/>
          <w:divBdr>
            <w:top w:val="none" w:sz="0" w:space="0" w:color="auto"/>
            <w:left w:val="none" w:sz="0" w:space="0" w:color="auto"/>
            <w:bottom w:val="none" w:sz="0" w:space="0" w:color="auto"/>
            <w:right w:val="none" w:sz="0" w:space="0" w:color="auto"/>
          </w:divBdr>
        </w:div>
      </w:divsChild>
    </w:div>
    <w:div w:id="278337974">
      <w:bodyDiv w:val="1"/>
      <w:marLeft w:val="0"/>
      <w:marRight w:val="0"/>
      <w:marTop w:val="0"/>
      <w:marBottom w:val="0"/>
      <w:divBdr>
        <w:top w:val="none" w:sz="0" w:space="0" w:color="auto"/>
        <w:left w:val="none" w:sz="0" w:space="0" w:color="auto"/>
        <w:bottom w:val="none" w:sz="0" w:space="0" w:color="auto"/>
        <w:right w:val="none" w:sz="0" w:space="0" w:color="auto"/>
      </w:divBdr>
      <w:divsChild>
        <w:div w:id="817889998">
          <w:marLeft w:val="0"/>
          <w:marRight w:val="0"/>
          <w:marTop w:val="0"/>
          <w:marBottom w:val="0"/>
          <w:divBdr>
            <w:top w:val="none" w:sz="0" w:space="0" w:color="auto"/>
            <w:left w:val="none" w:sz="0" w:space="0" w:color="auto"/>
            <w:bottom w:val="none" w:sz="0" w:space="0" w:color="auto"/>
            <w:right w:val="none" w:sz="0" w:space="0" w:color="auto"/>
          </w:divBdr>
        </w:div>
      </w:divsChild>
    </w:div>
    <w:div w:id="295112703">
      <w:bodyDiv w:val="1"/>
      <w:marLeft w:val="0"/>
      <w:marRight w:val="0"/>
      <w:marTop w:val="0"/>
      <w:marBottom w:val="0"/>
      <w:divBdr>
        <w:top w:val="none" w:sz="0" w:space="0" w:color="auto"/>
        <w:left w:val="none" w:sz="0" w:space="0" w:color="auto"/>
        <w:bottom w:val="none" w:sz="0" w:space="0" w:color="auto"/>
        <w:right w:val="none" w:sz="0" w:space="0" w:color="auto"/>
      </w:divBdr>
      <w:divsChild>
        <w:div w:id="1704093513">
          <w:marLeft w:val="0"/>
          <w:marRight w:val="0"/>
          <w:marTop w:val="0"/>
          <w:marBottom w:val="0"/>
          <w:divBdr>
            <w:top w:val="none" w:sz="0" w:space="0" w:color="auto"/>
            <w:left w:val="none" w:sz="0" w:space="0" w:color="auto"/>
            <w:bottom w:val="none" w:sz="0" w:space="0" w:color="auto"/>
            <w:right w:val="none" w:sz="0" w:space="0" w:color="auto"/>
          </w:divBdr>
        </w:div>
      </w:divsChild>
    </w:div>
    <w:div w:id="301425904">
      <w:bodyDiv w:val="1"/>
      <w:marLeft w:val="0"/>
      <w:marRight w:val="0"/>
      <w:marTop w:val="0"/>
      <w:marBottom w:val="0"/>
      <w:divBdr>
        <w:top w:val="none" w:sz="0" w:space="0" w:color="auto"/>
        <w:left w:val="none" w:sz="0" w:space="0" w:color="auto"/>
        <w:bottom w:val="none" w:sz="0" w:space="0" w:color="auto"/>
        <w:right w:val="none" w:sz="0" w:space="0" w:color="auto"/>
      </w:divBdr>
      <w:divsChild>
        <w:div w:id="421491877">
          <w:marLeft w:val="0"/>
          <w:marRight w:val="0"/>
          <w:marTop w:val="0"/>
          <w:marBottom w:val="0"/>
          <w:divBdr>
            <w:top w:val="none" w:sz="0" w:space="0" w:color="auto"/>
            <w:left w:val="none" w:sz="0" w:space="0" w:color="auto"/>
            <w:bottom w:val="none" w:sz="0" w:space="0" w:color="auto"/>
            <w:right w:val="none" w:sz="0" w:space="0" w:color="auto"/>
          </w:divBdr>
        </w:div>
      </w:divsChild>
    </w:div>
    <w:div w:id="310141153">
      <w:bodyDiv w:val="1"/>
      <w:marLeft w:val="0"/>
      <w:marRight w:val="0"/>
      <w:marTop w:val="0"/>
      <w:marBottom w:val="0"/>
      <w:divBdr>
        <w:top w:val="none" w:sz="0" w:space="0" w:color="auto"/>
        <w:left w:val="none" w:sz="0" w:space="0" w:color="auto"/>
        <w:bottom w:val="none" w:sz="0" w:space="0" w:color="auto"/>
        <w:right w:val="none" w:sz="0" w:space="0" w:color="auto"/>
      </w:divBdr>
      <w:divsChild>
        <w:div w:id="2139377116">
          <w:marLeft w:val="0"/>
          <w:marRight w:val="0"/>
          <w:marTop w:val="0"/>
          <w:marBottom w:val="0"/>
          <w:divBdr>
            <w:top w:val="none" w:sz="0" w:space="0" w:color="auto"/>
            <w:left w:val="none" w:sz="0" w:space="0" w:color="auto"/>
            <w:bottom w:val="none" w:sz="0" w:space="0" w:color="auto"/>
            <w:right w:val="none" w:sz="0" w:space="0" w:color="auto"/>
          </w:divBdr>
        </w:div>
      </w:divsChild>
    </w:div>
    <w:div w:id="354497662">
      <w:bodyDiv w:val="1"/>
      <w:marLeft w:val="0"/>
      <w:marRight w:val="0"/>
      <w:marTop w:val="0"/>
      <w:marBottom w:val="0"/>
      <w:divBdr>
        <w:top w:val="none" w:sz="0" w:space="0" w:color="auto"/>
        <w:left w:val="none" w:sz="0" w:space="0" w:color="auto"/>
        <w:bottom w:val="none" w:sz="0" w:space="0" w:color="auto"/>
        <w:right w:val="none" w:sz="0" w:space="0" w:color="auto"/>
      </w:divBdr>
      <w:divsChild>
        <w:div w:id="586496405">
          <w:marLeft w:val="0"/>
          <w:marRight w:val="0"/>
          <w:marTop w:val="0"/>
          <w:marBottom w:val="0"/>
          <w:divBdr>
            <w:top w:val="none" w:sz="0" w:space="0" w:color="auto"/>
            <w:left w:val="none" w:sz="0" w:space="0" w:color="auto"/>
            <w:bottom w:val="none" w:sz="0" w:space="0" w:color="auto"/>
            <w:right w:val="none" w:sz="0" w:space="0" w:color="auto"/>
          </w:divBdr>
        </w:div>
      </w:divsChild>
    </w:div>
    <w:div w:id="356809607">
      <w:bodyDiv w:val="1"/>
      <w:marLeft w:val="0"/>
      <w:marRight w:val="0"/>
      <w:marTop w:val="0"/>
      <w:marBottom w:val="0"/>
      <w:divBdr>
        <w:top w:val="none" w:sz="0" w:space="0" w:color="auto"/>
        <w:left w:val="none" w:sz="0" w:space="0" w:color="auto"/>
        <w:bottom w:val="none" w:sz="0" w:space="0" w:color="auto"/>
        <w:right w:val="none" w:sz="0" w:space="0" w:color="auto"/>
      </w:divBdr>
      <w:divsChild>
        <w:div w:id="213545282">
          <w:marLeft w:val="0"/>
          <w:marRight w:val="0"/>
          <w:marTop w:val="0"/>
          <w:marBottom w:val="0"/>
          <w:divBdr>
            <w:top w:val="none" w:sz="0" w:space="0" w:color="auto"/>
            <w:left w:val="none" w:sz="0" w:space="0" w:color="auto"/>
            <w:bottom w:val="none" w:sz="0" w:space="0" w:color="auto"/>
            <w:right w:val="none" w:sz="0" w:space="0" w:color="auto"/>
          </w:divBdr>
        </w:div>
      </w:divsChild>
    </w:div>
    <w:div w:id="368577628">
      <w:bodyDiv w:val="1"/>
      <w:marLeft w:val="0"/>
      <w:marRight w:val="0"/>
      <w:marTop w:val="0"/>
      <w:marBottom w:val="0"/>
      <w:divBdr>
        <w:top w:val="none" w:sz="0" w:space="0" w:color="auto"/>
        <w:left w:val="none" w:sz="0" w:space="0" w:color="auto"/>
        <w:bottom w:val="none" w:sz="0" w:space="0" w:color="auto"/>
        <w:right w:val="none" w:sz="0" w:space="0" w:color="auto"/>
      </w:divBdr>
      <w:divsChild>
        <w:div w:id="1098411189">
          <w:marLeft w:val="0"/>
          <w:marRight w:val="0"/>
          <w:marTop w:val="0"/>
          <w:marBottom w:val="0"/>
          <w:divBdr>
            <w:top w:val="none" w:sz="0" w:space="0" w:color="auto"/>
            <w:left w:val="none" w:sz="0" w:space="0" w:color="auto"/>
            <w:bottom w:val="none" w:sz="0" w:space="0" w:color="auto"/>
            <w:right w:val="none" w:sz="0" w:space="0" w:color="auto"/>
          </w:divBdr>
        </w:div>
      </w:divsChild>
    </w:div>
    <w:div w:id="402219087">
      <w:bodyDiv w:val="1"/>
      <w:marLeft w:val="0"/>
      <w:marRight w:val="0"/>
      <w:marTop w:val="0"/>
      <w:marBottom w:val="0"/>
      <w:divBdr>
        <w:top w:val="none" w:sz="0" w:space="0" w:color="auto"/>
        <w:left w:val="none" w:sz="0" w:space="0" w:color="auto"/>
        <w:bottom w:val="none" w:sz="0" w:space="0" w:color="auto"/>
        <w:right w:val="none" w:sz="0" w:space="0" w:color="auto"/>
      </w:divBdr>
      <w:divsChild>
        <w:div w:id="669870271">
          <w:marLeft w:val="0"/>
          <w:marRight w:val="0"/>
          <w:marTop w:val="0"/>
          <w:marBottom w:val="0"/>
          <w:divBdr>
            <w:top w:val="none" w:sz="0" w:space="0" w:color="auto"/>
            <w:left w:val="none" w:sz="0" w:space="0" w:color="auto"/>
            <w:bottom w:val="none" w:sz="0" w:space="0" w:color="auto"/>
            <w:right w:val="none" w:sz="0" w:space="0" w:color="auto"/>
          </w:divBdr>
        </w:div>
      </w:divsChild>
    </w:div>
    <w:div w:id="419760046">
      <w:bodyDiv w:val="1"/>
      <w:marLeft w:val="0"/>
      <w:marRight w:val="0"/>
      <w:marTop w:val="0"/>
      <w:marBottom w:val="0"/>
      <w:divBdr>
        <w:top w:val="none" w:sz="0" w:space="0" w:color="auto"/>
        <w:left w:val="none" w:sz="0" w:space="0" w:color="auto"/>
        <w:bottom w:val="none" w:sz="0" w:space="0" w:color="auto"/>
        <w:right w:val="none" w:sz="0" w:space="0" w:color="auto"/>
      </w:divBdr>
      <w:divsChild>
        <w:div w:id="288777727">
          <w:marLeft w:val="0"/>
          <w:marRight w:val="0"/>
          <w:marTop w:val="0"/>
          <w:marBottom w:val="0"/>
          <w:divBdr>
            <w:top w:val="none" w:sz="0" w:space="0" w:color="auto"/>
            <w:left w:val="none" w:sz="0" w:space="0" w:color="auto"/>
            <w:bottom w:val="none" w:sz="0" w:space="0" w:color="auto"/>
            <w:right w:val="none" w:sz="0" w:space="0" w:color="auto"/>
          </w:divBdr>
        </w:div>
      </w:divsChild>
    </w:div>
    <w:div w:id="426653797">
      <w:bodyDiv w:val="1"/>
      <w:marLeft w:val="0"/>
      <w:marRight w:val="0"/>
      <w:marTop w:val="0"/>
      <w:marBottom w:val="0"/>
      <w:divBdr>
        <w:top w:val="none" w:sz="0" w:space="0" w:color="auto"/>
        <w:left w:val="none" w:sz="0" w:space="0" w:color="auto"/>
        <w:bottom w:val="none" w:sz="0" w:space="0" w:color="auto"/>
        <w:right w:val="none" w:sz="0" w:space="0" w:color="auto"/>
      </w:divBdr>
      <w:divsChild>
        <w:div w:id="861865815">
          <w:marLeft w:val="0"/>
          <w:marRight w:val="0"/>
          <w:marTop w:val="0"/>
          <w:marBottom w:val="0"/>
          <w:divBdr>
            <w:top w:val="none" w:sz="0" w:space="0" w:color="auto"/>
            <w:left w:val="none" w:sz="0" w:space="0" w:color="auto"/>
            <w:bottom w:val="none" w:sz="0" w:space="0" w:color="auto"/>
            <w:right w:val="none" w:sz="0" w:space="0" w:color="auto"/>
          </w:divBdr>
        </w:div>
      </w:divsChild>
    </w:div>
    <w:div w:id="431828186">
      <w:bodyDiv w:val="1"/>
      <w:marLeft w:val="0"/>
      <w:marRight w:val="0"/>
      <w:marTop w:val="0"/>
      <w:marBottom w:val="0"/>
      <w:divBdr>
        <w:top w:val="none" w:sz="0" w:space="0" w:color="auto"/>
        <w:left w:val="none" w:sz="0" w:space="0" w:color="auto"/>
        <w:bottom w:val="none" w:sz="0" w:space="0" w:color="auto"/>
        <w:right w:val="none" w:sz="0" w:space="0" w:color="auto"/>
      </w:divBdr>
      <w:divsChild>
        <w:div w:id="1288202425">
          <w:marLeft w:val="0"/>
          <w:marRight w:val="0"/>
          <w:marTop w:val="0"/>
          <w:marBottom w:val="0"/>
          <w:divBdr>
            <w:top w:val="none" w:sz="0" w:space="0" w:color="auto"/>
            <w:left w:val="none" w:sz="0" w:space="0" w:color="auto"/>
            <w:bottom w:val="none" w:sz="0" w:space="0" w:color="auto"/>
            <w:right w:val="none" w:sz="0" w:space="0" w:color="auto"/>
          </w:divBdr>
        </w:div>
      </w:divsChild>
    </w:div>
    <w:div w:id="455830978">
      <w:bodyDiv w:val="1"/>
      <w:marLeft w:val="0"/>
      <w:marRight w:val="0"/>
      <w:marTop w:val="0"/>
      <w:marBottom w:val="0"/>
      <w:divBdr>
        <w:top w:val="none" w:sz="0" w:space="0" w:color="auto"/>
        <w:left w:val="none" w:sz="0" w:space="0" w:color="auto"/>
        <w:bottom w:val="none" w:sz="0" w:space="0" w:color="auto"/>
        <w:right w:val="none" w:sz="0" w:space="0" w:color="auto"/>
      </w:divBdr>
      <w:divsChild>
        <w:div w:id="1335064722">
          <w:marLeft w:val="0"/>
          <w:marRight w:val="0"/>
          <w:marTop w:val="0"/>
          <w:marBottom w:val="0"/>
          <w:divBdr>
            <w:top w:val="none" w:sz="0" w:space="0" w:color="auto"/>
            <w:left w:val="none" w:sz="0" w:space="0" w:color="auto"/>
            <w:bottom w:val="none" w:sz="0" w:space="0" w:color="auto"/>
            <w:right w:val="none" w:sz="0" w:space="0" w:color="auto"/>
          </w:divBdr>
        </w:div>
      </w:divsChild>
    </w:div>
    <w:div w:id="534274094">
      <w:bodyDiv w:val="1"/>
      <w:marLeft w:val="0"/>
      <w:marRight w:val="0"/>
      <w:marTop w:val="0"/>
      <w:marBottom w:val="0"/>
      <w:divBdr>
        <w:top w:val="none" w:sz="0" w:space="0" w:color="auto"/>
        <w:left w:val="none" w:sz="0" w:space="0" w:color="auto"/>
        <w:bottom w:val="none" w:sz="0" w:space="0" w:color="auto"/>
        <w:right w:val="none" w:sz="0" w:space="0" w:color="auto"/>
      </w:divBdr>
      <w:divsChild>
        <w:div w:id="717827243">
          <w:marLeft w:val="0"/>
          <w:marRight w:val="0"/>
          <w:marTop w:val="0"/>
          <w:marBottom w:val="0"/>
          <w:divBdr>
            <w:top w:val="none" w:sz="0" w:space="0" w:color="auto"/>
            <w:left w:val="none" w:sz="0" w:space="0" w:color="auto"/>
            <w:bottom w:val="none" w:sz="0" w:space="0" w:color="auto"/>
            <w:right w:val="none" w:sz="0" w:space="0" w:color="auto"/>
          </w:divBdr>
        </w:div>
      </w:divsChild>
    </w:div>
    <w:div w:id="538514078">
      <w:bodyDiv w:val="1"/>
      <w:marLeft w:val="0"/>
      <w:marRight w:val="0"/>
      <w:marTop w:val="0"/>
      <w:marBottom w:val="0"/>
      <w:divBdr>
        <w:top w:val="none" w:sz="0" w:space="0" w:color="auto"/>
        <w:left w:val="none" w:sz="0" w:space="0" w:color="auto"/>
        <w:bottom w:val="none" w:sz="0" w:space="0" w:color="auto"/>
        <w:right w:val="none" w:sz="0" w:space="0" w:color="auto"/>
      </w:divBdr>
      <w:divsChild>
        <w:div w:id="1736582201">
          <w:marLeft w:val="0"/>
          <w:marRight w:val="0"/>
          <w:marTop w:val="0"/>
          <w:marBottom w:val="0"/>
          <w:divBdr>
            <w:top w:val="none" w:sz="0" w:space="0" w:color="auto"/>
            <w:left w:val="none" w:sz="0" w:space="0" w:color="auto"/>
            <w:bottom w:val="none" w:sz="0" w:space="0" w:color="auto"/>
            <w:right w:val="none" w:sz="0" w:space="0" w:color="auto"/>
          </w:divBdr>
        </w:div>
      </w:divsChild>
    </w:div>
    <w:div w:id="545916141">
      <w:bodyDiv w:val="1"/>
      <w:marLeft w:val="0"/>
      <w:marRight w:val="0"/>
      <w:marTop w:val="0"/>
      <w:marBottom w:val="0"/>
      <w:divBdr>
        <w:top w:val="none" w:sz="0" w:space="0" w:color="auto"/>
        <w:left w:val="none" w:sz="0" w:space="0" w:color="auto"/>
        <w:bottom w:val="none" w:sz="0" w:space="0" w:color="auto"/>
        <w:right w:val="none" w:sz="0" w:space="0" w:color="auto"/>
      </w:divBdr>
      <w:divsChild>
        <w:div w:id="1560628801">
          <w:marLeft w:val="0"/>
          <w:marRight w:val="0"/>
          <w:marTop w:val="0"/>
          <w:marBottom w:val="0"/>
          <w:divBdr>
            <w:top w:val="none" w:sz="0" w:space="0" w:color="auto"/>
            <w:left w:val="none" w:sz="0" w:space="0" w:color="auto"/>
            <w:bottom w:val="none" w:sz="0" w:space="0" w:color="auto"/>
            <w:right w:val="none" w:sz="0" w:space="0" w:color="auto"/>
          </w:divBdr>
        </w:div>
      </w:divsChild>
    </w:div>
    <w:div w:id="553736694">
      <w:bodyDiv w:val="1"/>
      <w:marLeft w:val="0"/>
      <w:marRight w:val="0"/>
      <w:marTop w:val="0"/>
      <w:marBottom w:val="0"/>
      <w:divBdr>
        <w:top w:val="none" w:sz="0" w:space="0" w:color="auto"/>
        <w:left w:val="none" w:sz="0" w:space="0" w:color="auto"/>
        <w:bottom w:val="none" w:sz="0" w:space="0" w:color="auto"/>
        <w:right w:val="none" w:sz="0" w:space="0" w:color="auto"/>
      </w:divBdr>
      <w:divsChild>
        <w:div w:id="1053844571">
          <w:marLeft w:val="0"/>
          <w:marRight w:val="0"/>
          <w:marTop w:val="0"/>
          <w:marBottom w:val="0"/>
          <w:divBdr>
            <w:top w:val="none" w:sz="0" w:space="0" w:color="auto"/>
            <w:left w:val="none" w:sz="0" w:space="0" w:color="auto"/>
            <w:bottom w:val="none" w:sz="0" w:space="0" w:color="auto"/>
            <w:right w:val="none" w:sz="0" w:space="0" w:color="auto"/>
          </w:divBdr>
        </w:div>
      </w:divsChild>
    </w:div>
    <w:div w:id="560097567">
      <w:bodyDiv w:val="1"/>
      <w:marLeft w:val="0"/>
      <w:marRight w:val="0"/>
      <w:marTop w:val="0"/>
      <w:marBottom w:val="0"/>
      <w:divBdr>
        <w:top w:val="none" w:sz="0" w:space="0" w:color="auto"/>
        <w:left w:val="none" w:sz="0" w:space="0" w:color="auto"/>
        <w:bottom w:val="none" w:sz="0" w:space="0" w:color="auto"/>
        <w:right w:val="none" w:sz="0" w:space="0" w:color="auto"/>
      </w:divBdr>
      <w:divsChild>
        <w:div w:id="473719445">
          <w:marLeft w:val="0"/>
          <w:marRight w:val="0"/>
          <w:marTop w:val="0"/>
          <w:marBottom w:val="0"/>
          <w:divBdr>
            <w:top w:val="none" w:sz="0" w:space="0" w:color="auto"/>
            <w:left w:val="none" w:sz="0" w:space="0" w:color="auto"/>
            <w:bottom w:val="none" w:sz="0" w:space="0" w:color="auto"/>
            <w:right w:val="none" w:sz="0" w:space="0" w:color="auto"/>
          </w:divBdr>
        </w:div>
      </w:divsChild>
    </w:div>
    <w:div w:id="575018813">
      <w:bodyDiv w:val="1"/>
      <w:marLeft w:val="0"/>
      <w:marRight w:val="0"/>
      <w:marTop w:val="0"/>
      <w:marBottom w:val="0"/>
      <w:divBdr>
        <w:top w:val="none" w:sz="0" w:space="0" w:color="auto"/>
        <w:left w:val="none" w:sz="0" w:space="0" w:color="auto"/>
        <w:bottom w:val="none" w:sz="0" w:space="0" w:color="auto"/>
        <w:right w:val="none" w:sz="0" w:space="0" w:color="auto"/>
      </w:divBdr>
      <w:divsChild>
        <w:div w:id="374306525">
          <w:marLeft w:val="0"/>
          <w:marRight w:val="0"/>
          <w:marTop w:val="0"/>
          <w:marBottom w:val="0"/>
          <w:divBdr>
            <w:top w:val="none" w:sz="0" w:space="0" w:color="auto"/>
            <w:left w:val="none" w:sz="0" w:space="0" w:color="auto"/>
            <w:bottom w:val="none" w:sz="0" w:space="0" w:color="auto"/>
            <w:right w:val="none" w:sz="0" w:space="0" w:color="auto"/>
          </w:divBdr>
        </w:div>
      </w:divsChild>
    </w:div>
    <w:div w:id="602231090">
      <w:bodyDiv w:val="1"/>
      <w:marLeft w:val="0"/>
      <w:marRight w:val="0"/>
      <w:marTop w:val="0"/>
      <w:marBottom w:val="0"/>
      <w:divBdr>
        <w:top w:val="none" w:sz="0" w:space="0" w:color="auto"/>
        <w:left w:val="none" w:sz="0" w:space="0" w:color="auto"/>
        <w:bottom w:val="none" w:sz="0" w:space="0" w:color="auto"/>
        <w:right w:val="none" w:sz="0" w:space="0" w:color="auto"/>
      </w:divBdr>
      <w:divsChild>
        <w:div w:id="1746148909">
          <w:marLeft w:val="0"/>
          <w:marRight w:val="0"/>
          <w:marTop w:val="0"/>
          <w:marBottom w:val="0"/>
          <w:divBdr>
            <w:top w:val="none" w:sz="0" w:space="0" w:color="auto"/>
            <w:left w:val="none" w:sz="0" w:space="0" w:color="auto"/>
            <w:bottom w:val="none" w:sz="0" w:space="0" w:color="auto"/>
            <w:right w:val="none" w:sz="0" w:space="0" w:color="auto"/>
          </w:divBdr>
        </w:div>
      </w:divsChild>
    </w:div>
    <w:div w:id="620307552">
      <w:bodyDiv w:val="1"/>
      <w:marLeft w:val="0"/>
      <w:marRight w:val="0"/>
      <w:marTop w:val="0"/>
      <w:marBottom w:val="0"/>
      <w:divBdr>
        <w:top w:val="none" w:sz="0" w:space="0" w:color="auto"/>
        <w:left w:val="none" w:sz="0" w:space="0" w:color="auto"/>
        <w:bottom w:val="none" w:sz="0" w:space="0" w:color="auto"/>
        <w:right w:val="none" w:sz="0" w:space="0" w:color="auto"/>
      </w:divBdr>
      <w:divsChild>
        <w:div w:id="1203906861">
          <w:marLeft w:val="0"/>
          <w:marRight w:val="0"/>
          <w:marTop w:val="0"/>
          <w:marBottom w:val="0"/>
          <w:divBdr>
            <w:top w:val="none" w:sz="0" w:space="0" w:color="auto"/>
            <w:left w:val="none" w:sz="0" w:space="0" w:color="auto"/>
            <w:bottom w:val="none" w:sz="0" w:space="0" w:color="auto"/>
            <w:right w:val="none" w:sz="0" w:space="0" w:color="auto"/>
          </w:divBdr>
        </w:div>
      </w:divsChild>
    </w:div>
    <w:div w:id="683166300">
      <w:bodyDiv w:val="1"/>
      <w:marLeft w:val="0"/>
      <w:marRight w:val="0"/>
      <w:marTop w:val="0"/>
      <w:marBottom w:val="0"/>
      <w:divBdr>
        <w:top w:val="none" w:sz="0" w:space="0" w:color="auto"/>
        <w:left w:val="none" w:sz="0" w:space="0" w:color="auto"/>
        <w:bottom w:val="none" w:sz="0" w:space="0" w:color="auto"/>
        <w:right w:val="none" w:sz="0" w:space="0" w:color="auto"/>
      </w:divBdr>
      <w:divsChild>
        <w:div w:id="1345744261">
          <w:marLeft w:val="0"/>
          <w:marRight w:val="0"/>
          <w:marTop w:val="0"/>
          <w:marBottom w:val="0"/>
          <w:divBdr>
            <w:top w:val="none" w:sz="0" w:space="0" w:color="auto"/>
            <w:left w:val="none" w:sz="0" w:space="0" w:color="auto"/>
            <w:bottom w:val="none" w:sz="0" w:space="0" w:color="auto"/>
            <w:right w:val="none" w:sz="0" w:space="0" w:color="auto"/>
          </w:divBdr>
        </w:div>
      </w:divsChild>
    </w:div>
    <w:div w:id="693191528">
      <w:bodyDiv w:val="1"/>
      <w:marLeft w:val="0"/>
      <w:marRight w:val="0"/>
      <w:marTop w:val="0"/>
      <w:marBottom w:val="0"/>
      <w:divBdr>
        <w:top w:val="none" w:sz="0" w:space="0" w:color="auto"/>
        <w:left w:val="none" w:sz="0" w:space="0" w:color="auto"/>
        <w:bottom w:val="none" w:sz="0" w:space="0" w:color="auto"/>
        <w:right w:val="none" w:sz="0" w:space="0" w:color="auto"/>
      </w:divBdr>
      <w:divsChild>
        <w:div w:id="1309434097">
          <w:marLeft w:val="0"/>
          <w:marRight w:val="0"/>
          <w:marTop w:val="0"/>
          <w:marBottom w:val="0"/>
          <w:divBdr>
            <w:top w:val="none" w:sz="0" w:space="0" w:color="auto"/>
            <w:left w:val="none" w:sz="0" w:space="0" w:color="auto"/>
            <w:bottom w:val="none" w:sz="0" w:space="0" w:color="auto"/>
            <w:right w:val="none" w:sz="0" w:space="0" w:color="auto"/>
          </w:divBdr>
        </w:div>
      </w:divsChild>
    </w:div>
    <w:div w:id="696662535">
      <w:bodyDiv w:val="1"/>
      <w:marLeft w:val="0"/>
      <w:marRight w:val="0"/>
      <w:marTop w:val="0"/>
      <w:marBottom w:val="0"/>
      <w:divBdr>
        <w:top w:val="none" w:sz="0" w:space="0" w:color="auto"/>
        <w:left w:val="none" w:sz="0" w:space="0" w:color="auto"/>
        <w:bottom w:val="none" w:sz="0" w:space="0" w:color="auto"/>
        <w:right w:val="none" w:sz="0" w:space="0" w:color="auto"/>
      </w:divBdr>
      <w:divsChild>
        <w:div w:id="287588761">
          <w:marLeft w:val="0"/>
          <w:marRight w:val="0"/>
          <w:marTop w:val="0"/>
          <w:marBottom w:val="0"/>
          <w:divBdr>
            <w:top w:val="none" w:sz="0" w:space="0" w:color="auto"/>
            <w:left w:val="none" w:sz="0" w:space="0" w:color="auto"/>
            <w:bottom w:val="none" w:sz="0" w:space="0" w:color="auto"/>
            <w:right w:val="none" w:sz="0" w:space="0" w:color="auto"/>
          </w:divBdr>
        </w:div>
      </w:divsChild>
    </w:div>
    <w:div w:id="744450598">
      <w:bodyDiv w:val="1"/>
      <w:marLeft w:val="0"/>
      <w:marRight w:val="0"/>
      <w:marTop w:val="0"/>
      <w:marBottom w:val="0"/>
      <w:divBdr>
        <w:top w:val="none" w:sz="0" w:space="0" w:color="auto"/>
        <w:left w:val="none" w:sz="0" w:space="0" w:color="auto"/>
        <w:bottom w:val="none" w:sz="0" w:space="0" w:color="auto"/>
        <w:right w:val="none" w:sz="0" w:space="0" w:color="auto"/>
      </w:divBdr>
      <w:divsChild>
        <w:div w:id="906459402">
          <w:marLeft w:val="0"/>
          <w:marRight w:val="0"/>
          <w:marTop w:val="0"/>
          <w:marBottom w:val="0"/>
          <w:divBdr>
            <w:top w:val="none" w:sz="0" w:space="0" w:color="auto"/>
            <w:left w:val="none" w:sz="0" w:space="0" w:color="auto"/>
            <w:bottom w:val="none" w:sz="0" w:space="0" w:color="auto"/>
            <w:right w:val="none" w:sz="0" w:space="0" w:color="auto"/>
          </w:divBdr>
        </w:div>
      </w:divsChild>
    </w:div>
    <w:div w:id="745342607">
      <w:bodyDiv w:val="1"/>
      <w:marLeft w:val="0"/>
      <w:marRight w:val="0"/>
      <w:marTop w:val="0"/>
      <w:marBottom w:val="0"/>
      <w:divBdr>
        <w:top w:val="none" w:sz="0" w:space="0" w:color="auto"/>
        <w:left w:val="none" w:sz="0" w:space="0" w:color="auto"/>
        <w:bottom w:val="none" w:sz="0" w:space="0" w:color="auto"/>
        <w:right w:val="none" w:sz="0" w:space="0" w:color="auto"/>
      </w:divBdr>
      <w:divsChild>
        <w:div w:id="877090940">
          <w:marLeft w:val="0"/>
          <w:marRight w:val="0"/>
          <w:marTop w:val="0"/>
          <w:marBottom w:val="0"/>
          <w:divBdr>
            <w:top w:val="none" w:sz="0" w:space="0" w:color="auto"/>
            <w:left w:val="none" w:sz="0" w:space="0" w:color="auto"/>
            <w:bottom w:val="none" w:sz="0" w:space="0" w:color="auto"/>
            <w:right w:val="none" w:sz="0" w:space="0" w:color="auto"/>
          </w:divBdr>
        </w:div>
      </w:divsChild>
    </w:div>
    <w:div w:id="756171085">
      <w:bodyDiv w:val="1"/>
      <w:marLeft w:val="0"/>
      <w:marRight w:val="0"/>
      <w:marTop w:val="0"/>
      <w:marBottom w:val="0"/>
      <w:divBdr>
        <w:top w:val="none" w:sz="0" w:space="0" w:color="auto"/>
        <w:left w:val="none" w:sz="0" w:space="0" w:color="auto"/>
        <w:bottom w:val="none" w:sz="0" w:space="0" w:color="auto"/>
        <w:right w:val="none" w:sz="0" w:space="0" w:color="auto"/>
      </w:divBdr>
      <w:divsChild>
        <w:div w:id="1430390045">
          <w:marLeft w:val="0"/>
          <w:marRight w:val="0"/>
          <w:marTop w:val="0"/>
          <w:marBottom w:val="0"/>
          <w:divBdr>
            <w:top w:val="none" w:sz="0" w:space="0" w:color="auto"/>
            <w:left w:val="none" w:sz="0" w:space="0" w:color="auto"/>
            <w:bottom w:val="none" w:sz="0" w:space="0" w:color="auto"/>
            <w:right w:val="none" w:sz="0" w:space="0" w:color="auto"/>
          </w:divBdr>
        </w:div>
      </w:divsChild>
    </w:div>
    <w:div w:id="799152718">
      <w:bodyDiv w:val="1"/>
      <w:marLeft w:val="0"/>
      <w:marRight w:val="0"/>
      <w:marTop w:val="0"/>
      <w:marBottom w:val="0"/>
      <w:divBdr>
        <w:top w:val="none" w:sz="0" w:space="0" w:color="auto"/>
        <w:left w:val="none" w:sz="0" w:space="0" w:color="auto"/>
        <w:bottom w:val="none" w:sz="0" w:space="0" w:color="auto"/>
        <w:right w:val="none" w:sz="0" w:space="0" w:color="auto"/>
      </w:divBdr>
      <w:divsChild>
        <w:div w:id="1026981691">
          <w:marLeft w:val="0"/>
          <w:marRight w:val="0"/>
          <w:marTop w:val="0"/>
          <w:marBottom w:val="0"/>
          <w:divBdr>
            <w:top w:val="none" w:sz="0" w:space="0" w:color="auto"/>
            <w:left w:val="none" w:sz="0" w:space="0" w:color="auto"/>
            <w:bottom w:val="none" w:sz="0" w:space="0" w:color="auto"/>
            <w:right w:val="none" w:sz="0" w:space="0" w:color="auto"/>
          </w:divBdr>
        </w:div>
      </w:divsChild>
    </w:div>
    <w:div w:id="861554491">
      <w:bodyDiv w:val="1"/>
      <w:marLeft w:val="0"/>
      <w:marRight w:val="0"/>
      <w:marTop w:val="0"/>
      <w:marBottom w:val="0"/>
      <w:divBdr>
        <w:top w:val="none" w:sz="0" w:space="0" w:color="auto"/>
        <w:left w:val="none" w:sz="0" w:space="0" w:color="auto"/>
        <w:bottom w:val="none" w:sz="0" w:space="0" w:color="auto"/>
        <w:right w:val="none" w:sz="0" w:space="0" w:color="auto"/>
      </w:divBdr>
      <w:divsChild>
        <w:div w:id="371274250">
          <w:marLeft w:val="0"/>
          <w:marRight w:val="0"/>
          <w:marTop w:val="0"/>
          <w:marBottom w:val="0"/>
          <w:divBdr>
            <w:top w:val="none" w:sz="0" w:space="0" w:color="auto"/>
            <w:left w:val="none" w:sz="0" w:space="0" w:color="auto"/>
            <w:bottom w:val="none" w:sz="0" w:space="0" w:color="auto"/>
            <w:right w:val="none" w:sz="0" w:space="0" w:color="auto"/>
          </w:divBdr>
        </w:div>
      </w:divsChild>
    </w:div>
    <w:div w:id="880869451">
      <w:bodyDiv w:val="1"/>
      <w:marLeft w:val="0"/>
      <w:marRight w:val="0"/>
      <w:marTop w:val="0"/>
      <w:marBottom w:val="0"/>
      <w:divBdr>
        <w:top w:val="none" w:sz="0" w:space="0" w:color="auto"/>
        <w:left w:val="none" w:sz="0" w:space="0" w:color="auto"/>
        <w:bottom w:val="none" w:sz="0" w:space="0" w:color="auto"/>
        <w:right w:val="none" w:sz="0" w:space="0" w:color="auto"/>
      </w:divBdr>
      <w:divsChild>
        <w:div w:id="1902323022">
          <w:marLeft w:val="0"/>
          <w:marRight w:val="0"/>
          <w:marTop w:val="0"/>
          <w:marBottom w:val="0"/>
          <w:divBdr>
            <w:top w:val="none" w:sz="0" w:space="0" w:color="auto"/>
            <w:left w:val="none" w:sz="0" w:space="0" w:color="auto"/>
            <w:bottom w:val="none" w:sz="0" w:space="0" w:color="auto"/>
            <w:right w:val="none" w:sz="0" w:space="0" w:color="auto"/>
          </w:divBdr>
        </w:div>
      </w:divsChild>
    </w:div>
    <w:div w:id="889340204">
      <w:bodyDiv w:val="1"/>
      <w:marLeft w:val="0"/>
      <w:marRight w:val="0"/>
      <w:marTop w:val="0"/>
      <w:marBottom w:val="0"/>
      <w:divBdr>
        <w:top w:val="none" w:sz="0" w:space="0" w:color="auto"/>
        <w:left w:val="none" w:sz="0" w:space="0" w:color="auto"/>
        <w:bottom w:val="none" w:sz="0" w:space="0" w:color="auto"/>
        <w:right w:val="none" w:sz="0" w:space="0" w:color="auto"/>
      </w:divBdr>
      <w:divsChild>
        <w:div w:id="863445266">
          <w:marLeft w:val="0"/>
          <w:marRight w:val="0"/>
          <w:marTop w:val="0"/>
          <w:marBottom w:val="0"/>
          <w:divBdr>
            <w:top w:val="none" w:sz="0" w:space="0" w:color="auto"/>
            <w:left w:val="none" w:sz="0" w:space="0" w:color="auto"/>
            <w:bottom w:val="none" w:sz="0" w:space="0" w:color="auto"/>
            <w:right w:val="none" w:sz="0" w:space="0" w:color="auto"/>
          </w:divBdr>
        </w:div>
      </w:divsChild>
    </w:div>
    <w:div w:id="923300583">
      <w:bodyDiv w:val="1"/>
      <w:marLeft w:val="0"/>
      <w:marRight w:val="0"/>
      <w:marTop w:val="0"/>
      <w:marBottom w:val="0"/>
      <w:divBdr>
        <w:top w:val="none" w:sz="0" w:space="0" w:color="auto"/>
        <w:left w:val="none" w:sz="0" w:space="0" w:color="auto"/>
        <w:bottom w:val="none" w:sz="0" w:space="0" w:color="auto"/>
        <w:right w:val="none" w:sz="0" w:space="0" w:color="auto"/>
      </w:divBdr>
      <w:divsChild>
        <w:div w:id="1756441137">
          <w:marLeft w:val="0"/>
          <w:marRight w:val="0"/>
          <w:marTop w:val="0"/>
          <w:marBottom w:val="0"/>
          <w:divBdr>
            <w:top w:val="none" w:sz="0" w:space="0" w:color="auto"/>
            <w:left w:val="none" w:sz="0" w:space="0" w:color="auto"/>
            <w:bottom w:val="none" w:sz="0" w:space="0" w:color="auto"/>
            <w:right w:val="none" w:sz="0" w:space="0" w:color="auto"/>
          </w:divBdr>
        </w:div>
      </w:divsChild>
    </w:div>
    <w:div w:id="957954649">
      <w:bodyDiv w:val="1"/>
      <w:marLeft w:val="0"/>
      <w:marRight w:val="0"/>
      <w:marTop w:val="0"/>
      <w:marBottom w:val="0"/>
      <w:divBdr>
        <w:top w:val="none" w:sz="0" w:space="0" w:color="auto"/>
        <w:left w:val="none" w:sz="0" w:space="0" w:color="auto"/>
        <w:bottom w:val="none" w:sz="0" w:space="0" w:color="auto"/>
        <w:right w:val="none" w:sz="0" w:space="0" w:color="auto"/>
      </w:divBdr>
      <w:divsChild>
        <w:div w:id="1830750383">
          <w:marLeft w:val="0"/>
          <w:marRight w:val="0"/>
          <w:marTop w:val="0"/>
          <w:marBottom w:val="0"/>
          <w:divBdr>
            <w:top w:val="none" w:sz="0" w:space="0" w:color="auto"/>
            <w:left w:val="none" w:sz="0" w:space="0" w:color="auto"/>
            <w:bottom w:val="none" w:sz="0" w:space="0" w:color="auto"/>
            <w:right w:val="none" w:sz="0" w:space="0" w:color="auto"/>
          </w:divBdr>
        </w:div>
      </w:divsChild>
    </w:div>
    <w:div w:id="958149337">
      <w:bodyDiv w:val="1"/>
      <w:marLeft w:val="0"/>
      <w:marRight w:val="0"/>
      <w:marTop w:val="0"/>
      <w:marBottom w:val="0"/>
      <w:divBdr>
        <w:top w:val="none" w:sz="0" w:space="0" w:color="auto"/>
        <w:left w:val="none" w:sz="0" w:space="0" w:color="auto"/>
        <w:bottom w:val="none" w:sz="0" w:space="0" w:color="auto"/>
        <w:right w:val="none" w:sz="0" w:space="0" w:color="auto"/>
      </w:divBdr>
      <w:divsChild>
        <w:div w:id="306738626">
          <w:marLeft w:val="0"/>
          <w:marRight w:val="0"/>
          <w:marTop w:val="0"/>
          <w:marBottom w:val="0"/>
          <w:divBdr>
            <w:top w:val="none" w:sz="0" w:space="0" w:color="auto"/>
            <w:left w:val="none" w:sz="0" w:space="0" w:color="auto"/>
            <w:bottom w:val="none" w:sz="0" w:space="0" w:color="auto"/>
            <w:right w:val="none" w:sz="0" w:space="0" w:color="auto"/>
          </w:divBdr>
        </w:div>
      </w:divsChild>
    </w:div>
    <w:div w:id="974795130">
      <w:bodyDiv w:val="1"/>
      <w:marLeft w:val="0"/>
      <w:marRight w:val="0"/>
      <w:marTop w:val="0"/>
      <w:marBottom w:val="0"/>
      <w:divBdr>
        <w:top w:val="none" w:sz="0" w:space="0" w:color="auto"/>
        <w:left w:val="none" w:sz="0" w:space="0" w:color="auto"/>
        <w:bottom w:val="none" w:sz="0" w:space="0" w:color="auto"/>
        <w:right w:val="none" w:sz="0" w:space="0" w:color="auto"/>
      </w:divBdr>
      <w:divsChild>
        <w:div w:id="1043404172">
          <w:marLeft w:val="0"/>
          <w:marRight w:val="0"/>
          <w:marTop w:val="0"/>
          <w:marBottom w:val="0"/>
          <w:divBdr>
            <w:top w:val="none" w:sz="0" w:space="0" w:color="auto"/>
            <w:left w:val="none" w:sz="0" w:space="0" w:color="auto"/>
            <w:bottom w:val="none" w:sz="0" w:space="0" w:color="auto"/>
            <w:right w:val="none" w:sz="0" w:space="0" w:color="auto"/>
          </w:divBdr>
        </w:div>
      </w:divsChild>
    </w:div>
    <w:div w:id="1000892175">
      <w:bodyDiv w:val="1"/>
      <w:marLeft w:val="0"/>
      <w:marRight w:val="0"/>
      <w:marTop w:val="0"/>
      <w:marBottom w:val="0"/>
      <w:divBdr>
        <w:top w:val="none" w:sz="0" w:space="0" w:color="auto"/>
        <w:left w:val="none" w:sz="0" w:space="0" w:color="auto"/>
        <w:bottom w:val="none" w:sz="0" w:space="0" w:color="auto"/>
        <w:right w:val="none" w:sz="0" w:space="0" w:color="auto"/>
      </w:divBdr>
      <w:divsChild>
        <w:div w:id="858155357">
          <w:marLeft w:val="0"/>
          <w:marRight w:val="0"/>
          <w:marTop w:val="0"/>
          <w:marBottom w:val="0"/>
          <w:divBdr>
            <w:top w:val="none" w:sz="0" w:space="0" w:color="auto"/>
            <w:left w:val="none" w:sz="0" w:space="0" w:color="auto"/>
            <w:bottom w:val="none" w:sz="0" w:space="0" w:color="auto"/>
            <w:right w:val="none" w:sz="0" w:space="0" w:color="auto"/>
          </w:divBdr>
        </w:div>
      </w:divsChild>
    </w:div>
    <w:div w:id="1015889235">
      <w:bodyDiv w:val="1"/>
      <w:marLeft w:val="0"/>
      <w:marRight w:val="0"/>
      <w:marTop w:val="0"/>
      <w:marBottom w:val="0"/>
      <w:divBdr>
        <w:top w:val="none" w:sz="0" w:space="0" w:color="auto"/>
        <w:left w:val="none" w:sz="0" w:space="0" w:color="auto"/>
        <w:bottom w:val="none" w:sz="0" w:space="0" w:color="auto"/>
        <w:right w:val="none" w:sz="0" w:space="0" w:color="auto"/>
      </w:divBdr>
      <w:divsChild>
        <w:div w:id="855316203">
          <w:marLeft w:val="0"/>
          <w:marRight w:val="0"/>
          <w:marTop w:val="0"/>
          <w:marBottom w:val="0"/>
          <w:divBdr>
            <w:top w:val="none" w:sz="0" w:space="0" w:color="auto"/>
            <w:left w:val="none" w:sz="0" w:space="0" w:color="auto"/>
            <w:bottom w:val="none" w:sz="0" w:space="0" w:color="auto"/>
            <w:right w:val="none" w:sz="0" w:space="0" w:color="auto"/>
          </w:divBdr>
        </w:div>
      </w:divsChild>
    </w:div>
    <w:div w:id="1086458626">
      <w:bodyDiv w:val="1"/>
      <w:marLeft w:val="0"/>
      <w:marRight w:val="0"/>
      <w:marTop w:val="0"/>
      <w:marBottom w:val="0"/>
      <w:divBdr>
        <w:top w:val="none" w:sz="0" w:space="0" w:color="auto"/>
        <w:left w:val="none" w:sz="0" w:space="0" w:color="auto"/>
        <w:bottom w:val="none" w:sz="0" w:space="0" w:color="auto"/>
        <w:right w:val="none" w:sz="0" w:space="0" w:color="auto"/>
      </w:divBdr>
      <w:divsChild>
        <w:div w:id="1658222352">
          <w:marLeft w:val="0"/>
          <w:marRight w:val="0"/>
          <w:marTop w:val="0"/>
          <w:marBottom w:val="0"/>
          <w:divBdr>
            <w:top w:val="none" w:sz="0" w:space="0" w:color="auto"/>
            <w:left w:val="none" w:sz="0" w:space="0" w:color="auto"/>
            <w:bottom w:val="none" w:sz="0" w:space="0" w:color="auto"/>
            <w:right w:val="none" w:sz="0" w:space="0" w:color="auto"/>
          </w:divBdr>
        </w:div>
      </w:divsChild>
    </w:div>
    <w:div w:id="1152332764">
      <w:bodyDiv w:val="1"/>
      <w:marLeft w:val="0"/>
      <w:marRight w:val="0"/>
      <w:marTop w:val="0"/>
      <w:marBottom w:val="0"/>
      <w:divBdr>
        <w:top w:val="none" w:sz="0" w:space="0" w:color="auto"/>
        <w:left w:val="none" w:sz="0" w:space="0" w:color="auto"/>
        <w:bottom w:val="none" w:sz="0" w:space="0" w:color="auto"/>
        <w:right w:val="none" w:sz="0" w:space="0" w:color="auto"/>
      </w:divBdr>
      <w:divsChild>
        <w:div w:id="1619028577">
          <w:marLeft w:val="0"/>
          <w:marRight w:val="0"/>
          <w:marTop w:val="0"/>
          <w:marBottom w:val="0"/>
          <w:divBdr>
            <w:top w:val="none" w:sz="0" w:space="0" w:color="auto"/>
            <w:left w:val="none" w:sz="0" w:space="0" w:color="auto"/>
            <w:bottom w:val="none" w:sz="0" w:space="0" w:color="auto"/>
            <w:right w:val="none" w:sz="0" w:space="0" w:color="auto"/>
          </w:divBdr>
        </w:div>
      </w:divsChild>
    </w:div>
    <w:div w:id="1190220768">
      <w:bodyDiv w:val="1"/>
      <w:marLeft w:val="0"/>
      <w:marRight w:val="0"/>
      <w:marTop w:val="0"/>
      <w:marBottom w:val="0"/>
      <w:divBdr>
        <w:top w:val="none" w:sz="0" w:space="0" w:color="auto"/>
        <w:left w:val="none" w:sz="0" w:space="0" w:color="auto"/>
        <w:bottom w:val="none" w:sz="0" w:space="0" w:color="auto"/>
        <w:right w:val="none" w:sz="0" w:space="0" w:color="auto"/>
      </w:divBdr>
      <w:divsChild>
        <w:div w:id="556204057">
          <w:marLeft w:val="0"/>
          <w:marRight w:val="0"/>
          <w:marTop w:val="0"/>
          <w:marBottom w:val="0"/>
          <w:divBdr>
            <w:top w:val="none" w:sz="0" w:space="0" w:color="auto"/>
            <w:left w:val="none" w:sz="0" w:space="0" w:color="auto"/>
            <w:bottom w:val="none" w:sz="0" w:space="0" w:color="auto"/>
            <w:right w:val="none" w:sz="0" w:space="0" w:color="auto"/>
          </w:divBdr>
        </w:div>
      </w:divsChild>
    </w:div>
    <w:div w:id="1206798663">
      <w:bodyDiv w:val="1"/>
      <w:marLeft w:val="0"/>
      <w:marRight w:val="0"/>
      <w:marTop w:val="0"/>
      <w:marBottom w:val="0"/>
      <w:divBdr>
        <w:top w:val="none" w:sz="0" w:space="0" w:color="auto"/>
        <w:left w:val="none" w:sz="0" w:space="0" w:color="auto"/>
        <w:bottom w:val="none" w:sz="0" w:space="0" w:color="auto"/>
        <w:right w:val="none" w:sz="0" w:space="0" w:color="auto"/>
      </w:divBdr>
      <w:divsChild>
        <w:div w:id="325591985">
          <w:marLeft w:val="0"/>
          <w:marRight w:val="0"/>
          <w:marTop w:val="0"/>
          <w:marBottom w:val="0"/>
          <w:divBdr>
            <w:top w:val="none" w:sz="0" w:space="0" w:color="auto"/>
            <w:left w:val="none" w:sz="0" w:space="0" w:color="auto"/>
            <w:bottom w:val="none" w:sz="0" w:space="0" w:color="auto"/>
            <w:right w:val="none" w:sz="0" w:space="0" w:color="auto"/>
          </w:divBdr>
        </w:div>
      </w:divsChild>
    </w:div>
    <w:div w:id="1208031253">
      <w:bodyDiv w:val="1"/>
      <w:marLeft w:val="0"/>
      <w:marRight w:val="0"/>
      <w:marTop w:val="0"/>
      <w:marBottom w:val="0"/>
      <w:divBdr>
        <w:top w:val="none" w:sz="0" w:space="0" w:color="auto"/>
        <w:left w:val="none" w:sz="0" w:space="0" w:color="auto"/>
        <w:bottom w:val="none" w:sz="0" w:space="0" w:color="auto"/>
        <w:right w:val="none" w:sz="0" w:space="0" w:color="auto"/>
      </w:divBdr>
      <w:divsChild>
        <w:div w:id="1574583225">
          <w:marLeft w:val="0"/>
          <w:marRight w:val="0"/>
          <w:marTop w:val="0"/>
          <w:marBottom w:val="0"/>
          <w:divBdr>
            <w:top w:val="none" w:sz="0" w:space="0" w:color="auto"/>
            <w:left w:val="none" w:sz="0" w:space="0" w:color="auto"/>
            <w:bottom w:val="none" w:sz="0" w:space="0" w:color="auto"/>
            <w:right w:val="none" w:sz="0" w:space="0" w:color="auto"/>
          </w:divBdr>
        </w:div>
      </w:divsChild>
    </w:div>
    <w:div w:id="1231888665">
      <w:bodyDiv w:val="1"/>
      <w:marLeft w:val="0"/>
      <w:marRight w:val="0"/>
      <w:marTop w:val="0"/>
      <w:marBottom w:val="0"/>
      <w:divBdr>
        <w:top w:val="none" w:sz="0" w:space="0" w:color="auto"/>
        <w:left w:val="none" w:sz="0" w:space="0" w:color="auto"/>
        <w:bottom w:val="none" w:sz="0" w:space="0" w:color="auto"/>
        <w:right w:val="none" w:sz="0" w:space="0" w:color="auto"/>
      </w:divBdr>
      <w:divsChild>
        <w:div w:id="1162812006">
          <w:marLeft w:val="0"/>
          <w:marRight w:val="0"/>
          <w:marTop w:val="0"/>
          <w:marBottom w:val="0"/>
          <w:divBdr>
            <w:top w:val="none" w:sz="0" w:space="0" w:color="auto"/>
            <w:left w:val="none" w:sz="0" w:space="0" w:color="auto"/>
            <w:bottom w:val="none" w:sz="0" w:space="0" w:color="auto"/>
            <w:right w:val="none" w:sz="0" w:space="0" w:color="auto"/>
          </w:divBdr>
        </w:div>
      </w:divsChild>
    </w:div>
    <w:div w:id="1233928365">
      <w:bodyDiv w:val="1"/>
      <w:marLeft w:val="0"/>
      <w:marRight w:val="0"/>
      <w:marTop w:val="0"/>
      <w:marBottom w:val="0"/>
      <w:divBdr>
        <w:top w:val="none" w:sz="0" w:space="0" w:color="auto"/>
        <w:left w:val="none" w:sz="0" w:space="0" w:color="auto"/>
        <w:bottom w:val="none" w:sz="0" w:space="0" w:color="auto"/>
        <w:right w:val="none" w:sz="0" w:space="0" w:color="auto"/>
      </w:divBdr>
      <w:divsChild>
        <w:div w:id="2076463618">
          <w:marLeft w:val="0"/>
          <w:marRight w:val="0"/>
          <w:marTop w:val="0"/>
          <w:marBottom w:val="0"/>
          <w:divBdr>
            <w:top w:val="none" w:sz="0" w:space="0" w:color="auto"/>
            <w:left w:val="none" w:sz="0" w:space="0" w:color="auto"/>
            <w:bottom w:val="none" w:sz="0" w:space="0" w:color="auto"/>
            <w:right w:val="none" w:sz="0" w:space="0" w:color="auto"/>
          </w:divBdr>
        </w:div>
      </w:divsChild>
    </w:div>
    <w:div w:id="1237544888">
      <w:bodyDiv w:val="1"/>
      <w:marLeft w:val="0"/>
      <w:marRight w:val="0"/>
      <w:marTop w:val="0"/>
      <w:marBottom w:val="0"/>
      <w:divBdr>
        <w:top w:val="none" w:sz="0" w:space="0" w:color="auto"/>
        <w:left w:val="none" w:sz="0" w:space="0" w:color="auto"/>
        <w:bottom w:val="none" w:sz="0" w:space="0" w:color="auto"/>
        <w:right w:val="none" w:sz="0" w:space="0" w:color="auto"/>
      </w:divBdr>
      <w:divsChild>
        <w:div w:id="1087775081">
          <w:marLeft w:val="0"/>
          <w:marRight w:val="0"/>
          <w:marTop w:val="0"/>
          <w:marBottom w:val="0"/>
          <w:divBdr>
            <w:top w:val="none" w:sz="0" w:space="0" w:color="auto"/>
            <w:left w:val="none" w:sz="0" w:space="0" w:color="auto"/>
            <w:bottom w:val="none" w:sz="0" w:space="0" w:color="auto"/>
            <w:right w:val="none" w:sz="0" w:space="0" w:color="auto"/>
          </w:divBdr>
        </w:div>
      </w:divsChild>
    </w:div>
    <w:div w:id="1239973614">
      <w:bodyDiv w:val="1"/>
      <w:marLeft w:val="0"/>
      <w:marRight w:val="0"/>
      <w:marTop w:val="0"/>
      <w:marBottom w:val="0"/>
      <w:divBdr>
        <w:top w:val="none" w:sz="0" w:space="0" w:color="auto"/>
        <w:left w:val="none" w:sz="0" w:space="0" w:color="auto"/>
        <w:bottom w:val="none" w:sz="0" w:space="0" w:color="auto"/>
        <w:right w:val="none" w:sz="0" w:space="0" w:color="auto"/>
      </w:divBdr>
      <w:divsChild>
        <w:div w:id="248125857">
          <w:marLeft w:val="0"/>
          <w:marRight w:val="0"/>
          <w:marTop w:val="0"/>
          <w:marBottom w:val="0"/>
          <w:divBdr>
            <w:top w:val="none" w:sz="0" w:space="0" w:color="auto"/>
            <w:left w:val="none" w:sz="0" w:space="0" w:color="auto"/>
            <w:bottom w:val="none" w:sz="0" w:space="0" w:color="auto"/>
            <w:right w:val="none" w:sz="0" w:space="0" w:color="auto"/>
          </w:divBdr>
        </w:div>
      </w:divsChild>
    </w:div>
    <w:div w:id="12445349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812">
          <w:marLeft w:val="0"/>
          <w:marRight w:val="0"/>
          <w:marTop w:val="0"/>
          <w:marBottom w:val="0"/>
          <w:divBdr>
            <w:top w:val="none" w:sz="0" w:space="0" w:color="auto"/>
            <w:left w:val="none" w:sz="0" w:space="0" w:color="auto"/>
            <w:bottom w:val="none" w:sz="0" w:space="0" w:color="auto"/>
            <w:right w:val="none" w:sz="0" w:space="0" w:color="auto"/>
          </w:divBdr>
        </w:div>
      </w:divsChild>
    </w:div>
    <w:div w:id="1291982557">
      <w:bodyDiv w:val="1"/>
      <w:marLeft w:val="0"/>
      <w:marRight w:val="0"/>
      <w:marTop w:val="0"/>
      <w:marBottom w:val="0"/>
      <w:divBdr>
        <w:top w:val="none" w:sz="0" w:space="0" w:color="auto"/>
        <w:left w:val="none" w:sz="0" w:space="0" w:color="auto"/>
        <w:bottom w:val="none" w:sz="0" w:space="0" w:color="auto"/>
        <w:right w:val="none" w:sz="0" w:space="0" w:color="auto"/>
      </w:divBdr>
      <w:divsChild>
        <w:div w:id="2012247427">
          <w:marLeft w:val="0"/>
          <w:marRight w:val="0"/>
          <w:marTop w:val="0"/>
          <w:marBottom w:val="0"/>
          <w:divBdr>
            <w:top w:val="none" w:sz="0" w:space="0" w:color="auto"/>
            <w:left w:val="none" w:sz="0" w:space="0" w:color="auto"/>
            <w:bottom w:val="none" w:sz="0" w:space="0" w:color="auto"/>
            <w:right w:val="none" w:sz="0" w:space="0" w:color="auto"/>
          </w:divBdr>
        </w:div>
      </w:divsChild>
    </w:div>
    <w:div w:id="1304389022">
      <w:bodyDiv w:val="1"/>
      <w:marLeft w:val="0"/>
      <w:marRight w:val="0"/>
      <w:marTop w:val="0"/>
      <w:marBottom w:val="0"/>
      <w:divBdr>
        <w:top w:val="none" w:sz="0" w:space="0" w:color="auto"/>
        <w:left w:val="none" w:sz="0" w:space="0" w:color="auto"/>
        <w:bottom w:val="none" w:sz="0" w:space="0" w:color="auto"/>
        <w:right w:val="none" w:sz="0" w:space="0" w:color="auto"/>
      </w:divBdr>
      <w:divsChild>
        <w:div w:id="166409268">
          <w:marLeft w:val="0"/>
          <w:marRight w:val="0"/>
          <w:marTop w:val="0"/>
          <w:marBottom w:val="0"/>
          <w:divBdr>
            <w:top w:val="none" w:sz="0" w:space="0" w:color="auto"/>
            <w:left w:val="none" w:sz="0" w:space="0" w:color="auto"/>
            <w:bottom w:val="none" w:sz="0" w:space="0" w:color="auto"/>
            <w:right w:val="none" w:sz="0" w:space="0" w:color="auto"/>
          </w:divBdr>
        </w:div>
      </w:divsChild>
    </w:div>
    <w:div w:id="1323703564">
      <w:bodyDiv w:val="1"/>
      <w:marLeft w:val="0"/>
      <w:marRight w:val="0"/>
      <w:marTop w:val="0"/>
      <w:marBottom w:val="0"/>
      <w:divBdr>
        <w:top w:val="none" w:sz="0" w:space="0" w:color="auto"/>
        <w:left w:val="none" w:sz="0" w:space="0" w:color="auto"/>
        <w:bottom w:val="none" w:sz="0" w:space="0" w:color="auto"/>
        <w:right w:val="none" w:sz="0" w:space="0" w:color="auto"/>
      </w:divBdr>
      <w:divsChild>
        <w:div w:id="1628705465">
          <w:marLeft w:val="0"/>
          <w:marRight w:val="0"/>
          <w:marTop w:val="0"/>
          <w:marBottom w:val="0"/>
          <w:divBdr>
            <w:top w:val="none" w:sz="0" w:space="0" w:color="auto"/>
            <w:left w:val="none" w:sz="0" w:space="0" w:color="auto"/>
            <w:bottom w:val="none" w:sz="0" w:space="0" w:color="auto"/>
            <w:right w:val="none" w:sz="0" w:space="0" w:color="auto"/>
          </w:divBdr>
        </w:div>
      </w:divsChild>
    </w:div>
    <w:div w:id="1325863712">
      <w:bodyDiv w:val="1"/>
      <w:marLeft w:val="0"/>
      <w:marRight w:val="0"/>
      <w:marTop w:val="0"/>
      <w:marBottom w:val="0"/>
      <w:divBdr>
        <w:top w:val="none" w:sz="0" w:space="0" w:color="auto"/>
        <w:left w:val="none" w:sz="0" w:space="0" w:color="auto"/>
        <w:bottom w:val="none" w:sz="0" w:space="0" w:color="auto"/>
        <w:right w:val="none" w:sz="0" w:space="0" w:color="auto"/>
      </w:divBdr>
      <w:divsChild>
        <w:div w:id="1017971801">
          <w:marLeft w:val="0"/>
          <w:marRight w:val="0"/>
          <w:marTop w:val="0"/>
          <w:marBottom w:val="0"/>
          <w:divBdr>
            <w:top w:val="none" w:sz="0" w:space="0" w:color="auto"/>
            <w:left w:val="none" w:sz="0" w:space="0" w:color="auto"/>
            <w:bottom w:val="none" w:sz="0" w:space="0" w:color="auto"/>
            <w:right w:val="none" w:sz="0" w:space="0" w:color="auto"/>
          </w:divBdr>
        </w:div>
      </w:divsChild>
    </w:div>
    <w:div w:id="1326325225">
      <w:bodyDiv w:val="1"/>
      <w:marLeft w:val="0"/>
      <w:marRight w:val="0"/>
      <w:marTop w:val="0"/>
      <w:marBottom w:val="0"/>
      <w:divBdr>
        <w:top w:val="none" w:sz="0" w:space="0" w:color="auto"/>
        <w:left w:val="none" w:sz="0" w:space="0" w:color="auto"/>
        <w:bottom w:val="none" w:sz="0" w:space="0" w:color="auto"/>
        <w:right w:val="none" w:sz="0" w:space="0" w:color="auto"/>
      </w:divBdr>
      <w:divsChild>
        <w:div w:id="277179031">
          <w:marLeft w:val="0"/>
          <w:marRight w:val="0"/>
          <w:marTop w:val="0"/>
          <w:marBottom w:val="0"/>
          <w:divBdr>
            <w:top w:val="none" w:sz="0" w:space="0" w:color="auto"/>
            <w:left w:val="none" w:sz="0" w:space="0" w:color="auto"/>
            <w:bottom w:val="none" w:sz="0" w:space="0" w:color="auto"/>
            <w:right w:val="none" w:sz="0" w:space="0" w:color="auto"/>
          </w:divBdr>
        </w:div>
      </w:divsChild>
    </w:div>
    <w:div w:id="1402485850">
      <w:bodyDiv w:val="1"/>
      <w:marLeft w:val="0"/>
      <w:marRight w:val="0"/>
      <w:marTop w:val="0"/>
      <w:marBottom w:val="0"/>
      <w:divBdr>
        <w:top w:val="none" w:sz="0" w:space="0" w:color="auto"/>
        <w:left w:val="none" w:sz="0" w:space="0" w:color="auto"/>
        <w:bottom w:val="none" w:sz="0" w:space="0" w:color="auto"/>
        <w:right w:val="none" w:sz="0" w:space="0" w:color="auto"/>
      </w:divBdr>
      <w:divsChild>
        <w:div w:id="2051302519">
          <w:marLeft w:val="0"/>
          <w:marRight w:val="0"/>
          <w:marTop w:val="0"/>
          <w:marBottom w:val="0"/>
          <w:divBdr>
            <w:top w:val="none" w:sz="0" w:space="0" w:color="auto"/>
            <w:left w:val="none" w:sz="0" w:space="0" w:color="auto"/>
            <w:bottom w:val="none" w:sz="0" w:space="0" w:color="auto"/>
            <w:right w:val="none" w:sz="0" w:space="0" w:color="auto"/>
          </w:divBdr>
        </w:div>
      </w:divsChild>
    </w:div>
    <w:div w:id="1403604309">
      <w:bodyDiv w:val="1"/>
      <w:marLeft w:val="0"/>
      <w:marRight w:val="0"/>
      <w:marTop w:val="0"/>
      <w:marBottom w:val="0"/>
      <w:divBdr>
        <w:top w:val="none" w:sz="0" w:space="0" w:color="auto"/>
        <w:left w:val="none" w:sz="0" w:space="0" w:color="auto"/>
        <w:bottom w:val="none" w:sz="0" w:space="0" w:color="auto"/>
        <w:right w:val="none" w:sz="0" w:space="0" w:color="auto"/>
      </w:divBdr>
      <w:divsChild>
        <w:div w:id="418261681">
          <w:marLeft w:val="0"/>
          <w:marRight w:val="0"/>
          <w:marTop w:val="0"/>
          <w:marBottom w:val="0"/>
          <w:divBdr>
            <w:top w:val="none" w:sz="0" w:space="0" w:color="auto"/>
            <w:left w:val="none" w:sz="0" w:space="0" w:color="auto"/>
            <w:bottom w:val="none" w:sz="0" w:space="0" w:color="auto"/>
            <w:right w:val="none" w:sz="0" w:space="0" w:color="auto"/>
          </w:divBdr>
        </w:div>
      </w:divsChild>
    </w:div>
    <w:div w:id="1419063348">
      <w:bodyDiv w:val="1"/>
      <w:marLeft w:val="0"/>
      <w:marRight w:val="0"/>
      <w:marTop w:val="0"/>
      <w:marBottom w:val="0"/>
      <w:divBdr>
        <w:top w:val="none" w:sz="0" w:space="0" w:color="auto"/>
        <w:left w:val="none" w:sz="0" w:space="0" w:color="auto"/>
        <w:bottom w:val="none" w:sz="0" w:space="0" w:color="auto"/>
        <w:right w:val="none" w:sz="0" w:space="0" w:color="auto"/>
      </w:divBdr>
      <w:divsChild>
        <w:div w:id="1413427389">
          <w:marLeft w:val="0"/>
          <w:marRight w:val="0"/>
          <w:marTop w:val="0"/>
          <w:marBottom w:val="0"/>
          <w:divBdr>
            <w:top w:val="none" w:sz="0" w:space="0" w:color="auto"/>
            <w:left w:val="none" w:sz="0" w:space="0" w:color="auto"/>
            <w:bottom w:val="none" w:sz="0" w:space="0" w:color="auto"/>
            <w:right w:val="none" w:sz="0" w:space="0" w:color="auto"/>
          </w:divBdr>
        </w:div>
      </w:divsChild>
    </w:div>
    <w:div w:id="1443527185">
      <w:bodyDiv w:val="1"/>
      <w:marLeft w:val="0"/>
      <w:marRight w:val="0"/>
      <w:marTop w:val="0"/>
      <w:marBottom w:val="0"/>
      <w:divBdr>
        <w:top w:val="none" w:sz="0" w:space="0" w:color="auto"/>
        <w:left w:val="none" w:sz="0" w:space="0" w:color="auto"/>
        <w:bottom w:val="none" w:sz="0" w:space="0" w:color="auto"/>
        <w:right w:val="none" w:sz="0" w:space="0" w:color="auto"/>
      </w:divBdr>
      <w:divsChild>
        <w:div w:id="1168326419">
          <w:marLeft w:val="0"/>
          <w:marRight w:val="0"/>
          <w:marTop w:val="0"/>
          <w:marBottom w:val="0"/>
          <w:divBdr>
            <w:top w:val="none" w:sz="0" w:space="0" w:color="auto"/>
            <w:left w:val="none" w:sz="0" w:space="0" w:color="auto"/>
            <w:bottom w:val="none" w:sz="0" w:space="0" w:color="auto"/>
            <w:right w:val="none" w:sz="0" w:space="0" w:color="auto"/>
          </w:divBdr>
        </w:div>
      </w:divsChild>
    </w:div>
    <w:div w:id="1496383729">
      <w:bodyDiv w:val="1"/>
      <w:marLeft w:val="0"/>
      <w:marRight w:val="0"/>
      <w:marTop w:val="0"/>
      <w:marBottom w:val="0"/>
      <w:divBdr>
        <w:top w:val="none" w:sz="0" w:space="0" w:color="auto"/>
        <w:left w:val="none" w:sz="0" w:space="0" w:color="auto"/>
        <w:bottom w:val="none" w:sz="0" w:space="0" w:color="auto"/>
        <w:right w:val="none" w:sz="0" w:space="0" w:color="auto"/>
      </w:divBdr>
      <w:divsChild>
        <w:div w:id="1085956652">
          <w:marLeft w:val="0"/>
          <w:marRight w:val="0"/>
          <w:marTop w:val="0"/>
          <w:marBottom w:val="0"/>
          <w:divBdr>
            <w:top w:val="none" w:sz="0" w:space="0" w:color="auto"/>
            <w:left w:val="none" w:sz="0" w:space="0" w:color="auto"/>
            <w:bottom w:val="none" w:sz="0" w:space="0" w:color="auto"/>
            <w:right w:val="none" w:sz="0" w:space="0" w:color="auto"/>
          </w:divBdr>
        </w:div>
      </w:divsChild>
    </w:div>
    <w:div w:id="1593853996">
      <w:bodyDiv w:val="1"/>
      <w:marLeft w:val="0"/>
      <w:marRight w:val="0"/>
      <w:marTop w:val="0"/>
      <w:marBottom w:val="0"/>
      <w:divBdr>
        <w:top w:val="none" w:sz="0" w:space="0" w:color="auto"/>
        <w:left w:val="none" w:sz="0" w:space="0" w:color="auto"/>
        <w:bottom w:val="none" w:sz="0" w:space="0" w:color="auto"/>
        <w:right w:val="none" w:sz="0" w:space="0" w:color="auto"/>
      </w:divBdr>
      <w:divsChild>
        <w:div w:id="1858076914">
          <w:marLeft w:val="0"/>
          <w:marRight w:val="0"/>
          <w:marTop w:val="0"/>
          <w:marBottom w:val="0"/>
          <w:divBdr>
            <w:top w:val="none" w:sz="0" w:space="0" w:color="auto"/>
            <w:left w:val="none" w:sz="0" w:space="0" w:color="auto"/>
            <w:bottom w:val="none" w:sz="0" w:space="0" w:color="auto"/>
            <w:right w:val="none" w:sz="0" w:space="0" w:color="auto"/>
          </w:divBdr>
        </w:div>
      </w:divsChild>
    </w:div>
    <w:div w:id="1600719629">
      <w:bodyDiv w:val="1"/>
      <w:marLeft w:val="0"/>
      <w:marRight w:val="0"/>
      <w:marTop w:val="0"/>
      <w:marBottom w:val="0"/>
      <w:divBdr>
        <w:top w:val="none" w:sz="0" w:space="0" w:color="auto"/>
        <w:left w:val="none" w:sz="0" w:space="0" w:color="auto"/>
        <w:bottom w:val="none" w:sz="0" w:space="0" w:color="auto"/>
        <w:right w:val="none" w:sz="0" w:space="0" w:color="auto"/>
      </w:divBdr>
      <w:divsChild>
        <w:div w:id="1956982012">
          <w:marLeft w:val="0"/>
          <w:marRight w:val="0"/>
          <w:marTop w:val="0"/>
          <w:marBottom w:val="0"/>
          <w:divBdr>
            <w:top w:val="none" w:sz="0" w:space="0" w:color="auto"/>
            <w:left w:val="none" w:sz="0" w:space="0" w:color="auto"/>
            <w:bottom w:val="none" w:sz="0" w:space="0" w:color="auto"/>
            <w:right w:val="none" w:sz="0" w:space="0" w:color="auto"/>
          </w:divBdr>
        </w:div>
      </w:divsChild>
    </w:div>
    <w:div w:id="1641304512">
      <w:bodyDiv w:val="1"/>
      <w:marLeft w:val="0"/>
      <w:marRight w:val="0"/>
      <w:marTop w:val="0"/>
      <w:marBottom w:val="0"/>
      <w:divBdr>
        <w:top w:val="none" w:sz="0" w:space="0" w:color="auto"/>
        <w:left w:val="none" w:sz="0" w:space="0" w:color="auto"/>
        <w:bottom w:val="none" w:sz="0" w:space="0" w:color="auto"/>
        <w:right w:val="none" w:sz="0" w:space="0" w:color="auto"/>
      </w:divBdr>
      <w:divsChild>
        <w:div w:id="1977249095">
          <w:marLeft w:val="0"/>
          <w:marRight w:val="0"/>
          <w:marTop w:val="0"/>
          <w:marBottom w:val="0"/>
          <w:divBdr>
            <w:top w:val="none" w:sz="0" w:space="0" w:color="auto"/>
            <w:left w:val="none" w:sz="0" w:space="0" w:color="auto"/>
            <w:bottom w:val="none" w:sz="0" w:space="0" w:color="auto"/>
            <w:right w:val="none" w:sz="0" w:space="0" w:color="auto"/>
          </w:divBdr>
        </w:div>
      </w:divsChild>
    </w:div>
    <w:div w:id="1662004046">
      <w:bodyDiv w:val="1"/>
      <w:marLeft w:val="0"/>
      <w:marRight w:val="0"/>
      <w:marTop w:val="0"/>
      <w:marBottom w:val="0"/>
      <w:divBdr>
        <w:top w:val="none" w:sz="0" w:space="0" w:color="auto"/>
        <w:left w:val="none" w:sz="0" w:space="0" w:color="auto"/>
        <w:bottom w:val="none" w:sz="0" w:space="0" w:color="auto"/>
        <w:right w:val="none" w:sz="0" w:space="0" w:color="auto"/>
      </w:divBdr>
      <w:divsChild>
        <w:div w:id="1321538761">
          <w:marLeft w:val="0"/>
          <w:marRight w:val="0"/>
          <w:marTop w:val="0"/>
          <w:marBottom w:val="0"/>
          <w:divBdr>
            <w:top w:val="none" w:sz="0" w:space="0" w:color="auto"/>
            <w:left w:val="none" w:sz="0" w:space="0" w:color="auto"/>
            <w:bottom w:val="none" w:sz="0" w:space="0" w:color="auto"/>
            <w:right w:val="none" w:sz="0" w:space="0" w:color="auto"/>
          </w:divBdr>
        </w:div>
      </w:divsChild>
    </w:div>
    <w:div w:id="1665817424">
      <w:bodyDiv w:val="1"/>
      <w:marLeft w:val="0"/>
      <w:marRight w:val="0"/>
      <w:marTop w:val="0"/>
      <w:marBottom w:val="0"/>
      <w:divBdr>
        <w:top w:val="none" w:sz="0" w:space="0" w:color="auto"/>
        <w:left w:val="none" w:sz="0" w:space="0" w:color="auto"/>
        <w:bottom w:val="none" w:sz="0" w:space="0" w:color="auto"/>
        <w:right w:val="none" w:sz="0" w:space="0" w:color="auto"/>
      </w:divBdr>
      <w:divsChild>
        <w:div w:id="1094476022">
          <w:marLeft w:val="0"/>
          <w:marRight w:val="0"/>
          <w:marTop w:val="0"/>
          <w:marBottom w:val="0"/>
          <w:divBdr>
            <w:top w:val="none" w:sz="0" w:space="0" w:color="auto"/>
            <w:left w:val="none" w:sz="0" w:space="0" w:color="auto"/>
            <w:bottom w:val="none" w:sz="0" w:space="0" w:color="auto"/>
            <w:right w:val="none" w:sz="0" w:space="0" w:color="auto"/>
          </w:divBdr>
        </w:div>
      </w:divsChild>
    </w:div>
    <w:div w:id="1683894496">
      <w:bodyDiv w:val="1"/>
      <w:marLeft w:val="0"/>
      <w:marRight w:val="0"/>
      <w:marTop w:val="0"/>
      <w:marBottom w:val="0"/>
      <w:divBdr>
        <w:top w:val="none" w:sz="0" w:space="0" w:color="auto"/>
        <w:left w:val="none" w:sz="0" w:space="0" w:color="auto"/>
        <w:bottom w:val="none" w:sz="0" w:space="0" w:color="auto"/>
        <w:right w:val="none" w:sz="0" w:space="0" w:color="auto"/>
      </w:divBdr>
      <w:divsChild>
        <w:div w:id="699280096">
          <w:marLeft w:val="0"/>
          <w:marRight w:val="0"/>
          <w:marTop w:val="0"/>
          <w:marBottom w:val="0"/>
          <w:divBdr>
            <w:top w:val="none" w:sz="0" w:space="0" w:color="auto"/>
            <w:left w:val="none" w:sz="0" w:space="0" w:color="auto"/>
            <w:bottom w:val="none" w:sz="0" w:space="0" w:color="auto"/>
            <w:right w:val="none" w:sz="0" w:space="0" w:color="auto"/>
          </w:divBdr>
        </w:div>
      </w:divsChild>
    </w:div>
    <w:div w:id="1747335538">
      <w:bodyDiv w:val="1"/>
      <w:marLeft w:val="0"/>
      <w:marRight w:val="0"/>
      <w:marTop w:val="0"/>
      <w:marBottom w:val="0"/>
      <w:divBdr>
        <w:top w:val="none" w:sz="0" w:space="0" w:color="auto"/>
        <w:left w:val="none" w:sz="0" w:space="0" w:color="auto"/>
        <w:bottom w:val="none" w:sz="0" w:space="0" w:color="auto"/>
        <w:right w:val="none" w:sz="0" w:space="0" w:color="auto"/>
      </w:divBdr>
      <w:divsChild>
        <w:div w:id="1923295805">
          <w:marLeft w:val="0"/>
          <w:marRight w:val="0"/>
          <w:marTop w:val="0"/>
          <w:marBottom w:val="0"/>
          <w:divBdr>
            <w:top w:val="none" w:sz="0" w:space="0" w:color="auto"/>
            <w:left w:val="none" w:sz="0" w:space="0" w:color="auto"/>
            <w:bottom w:val="none" w:sz="0" w:space="0" w:color="auto"/>
            <w:right w:val="none" w:sz="0" w:space="0" w:color="auto"/>
          </w:divBdr>
        </w:div>
      </w:divsChild>
    </w:div>
    <w:div w:id="1790129091">
      <w:bodyDiv w:val="1"/>
      <w:marLeft w:val="0"/>
      <w:marRight w:val="0"/>
      <w:marTop w:val="0"/>
      <w:marBottom w:val="0"/>
      <w:divBdr>
        <w:top w:val="none" w:sz="0" w:space="0" w:color="auto"/>
        <w:left w:val="none" w:sz="0" w:space="0" w:color="auto"/>
        <w:bottom w:val="none" w:sz="0" w:space="0" w:color="auto"/>
        <w:right w:val="none" w:sz="0" w:space="0" w:color="auto"/>
      </w:divBdr>
      <w:divsChild>
        <w:div w:id="686063010">
          <w:marLeft w:val="0"/>
          <w:marRight w:val="0"/>
          <w:marTop w:val="0"/>
          <w:marBottom w:val="0"/>
          <w:divBdr>
            <w:top w:val="none" w:sz="0" w:space="0" w:color="auto"/>
            <w:left w:val="none" w:sz="0" w:space="0" w:color="auto"/>
            <w:bottom w:val="none" w:sz="0" w:space="0" w:color="auto"/>
            <w:right w:val="none" w:sz="0" w:space="0" w:color="auto"/>
          </w:divBdr>
        </w:div>
      </w:divsChild>
    </w:div>
    <w:div w:id="1884291659">
      <w:bodyDiv w:val="1"/>
      <w:marLeft w:val="0"/>
      <w:marRight w:val="0"/>
      <w:marTop w:val="0"/>
      <w:marBottom w:val="0"/>
      <w:divBdr>
        <w:top w:val="none" w:sz="0" w:space="0" w:color="auto"/>
        <w:left w:val="none" w:sz="0" w:space="0" w:color="auto"/>
        <w:bottom w:val="none" w:sz="0" w:space="0" w:color="auto"/>
        <w:right w:val="none" w:sz="0" w:space="0" w:color="auto"/>
      </w:divBdr>
      <w:divsChild>
        <w:div w:id="331177493">
          <w:marLeft w:val="0"/>
          <w:marRight w:val="0"/>
          <w:marTop w:val="0"/>
          <w:marBottom w:val="0"/>
          <w:divBdr>
            <w:top w:val="none" w:sz="0" w:space="0" w:color="auto"/>
            <w:left w:val="none" w:sz="0" w:space="0" w:color="auto"/>
            <w:bottom w:val="none" w:sz="0" w:space="0" w:color="auto"/>
            <w:right w:val="none" w:sz="0" w:space="0" w:color="auto"/>
          </w:divBdr>
        </w:div>
      </w:divsChild>
    </w:div>
    <w:div w:id="1892380072">
      <w:bodyDiv w:val="1"/>
      <w:marLeft w:val="0"/>
      <w:marRight w:val="0"/>
      <w:marTop w:val="0"/>
      <w:marBottom w:val="0"/>
      <w:divBdr>
        <w:top w:val="none" w:sz="0" w:space="0" w:color="auto"/>
        <w:left w:val="none" w:sz="0" w:space="0" w:color="auto"/>
        <w:bottom w:val="none" w:sz="0" w:space="0" w:color="auto"/>
        <w:right w:val="none" w:sz="0" w:space="0" w:color="auto"/>
      </w:divBdr>
      <w:divsChild>
        <w:div w:id="1337801044">
          <w:marLeft w:val="0"/>
          <w:marRight w:val="0"/>
          <w:marTop w:val="0"/>
          <w:marBottom w:val="0"/>
          <w:divBdr>
            <w:top w:val="none" w:sz="0" w:space="0" w:color="auto"/>
            <w:left w:val="none" w:sz="0" w:space="0" w:color="auto"/>
            <w:bottom w:val="none" w:sz="0" w:space="0" w:color="auto"/>
            <w:right w:val="none" w:sz="0" w:space="0" w:color="auto"/>
          </w:divBdr>
        </w:div>
      </w:divsChild>
    </w:div>
    <w:div w:id="1914973360">
      <w:bodyDiv w:val="1"/>
      <w:marLeft w:val="0"/>
      <w:marRight w:val="0"/>
      <w:marTop w:val="0"/>
      <w:marBottom w:val="0"/>
      <w:divBdr>
        <w:top w:val="none" w:sz="0" w:space="0" w:color="auto"/>
        <w:left w:val="none" w:sz="0" w:space="0" w:color="auto"/>
        <w:bottom w:val="none" w:sz="0" w:space="0" w:color="auto"/>
        <w:right w:val="none" w:sz="0" w:space="0" w:color="auto"/>
      </w:divBdr>
      <w:divsChild>
        <w:div w:id="36319912">
          <w:marLeft w:val="0"/>
          <w:marRight w:val="0"/>
          <w:marTop w:val="0"/>
          <w:marBottom w:val="0"/>
          <w:divBdr>
            <w:top w:val="none" w:sz="0" w:space="0" w:color="auto"/>
            <w:left w:val="none" w:sz="0" w:space="0" w:color="auto"/>
            <w:bottom w:val="none" w:sz="0" w:space="0" w:color="auto"/>
            <w:right w:val="none" w:sz="0" w:space="0" w:color="auto"/>
          </w:divBdr>
        </w:div>
      </w:divsChild>
    </w:div>
    <w:div w:id="1915506625">
      <w:bodyDiv w:val="1"/>
      <w:marLeft w:val="0"/>
      <w:marRight w:val="0"/>
      <w:marTop w:val="0"/>
      <w:marBottom w:val="0"/>
      <w:divBdr>
        <w:top w:val="none" w:sz="0" w:space="0" w:color="auto"/>
        <w:left w:val="none" w:sz="0" w:space="0" w:color="auto"/>
        <w:bottom w:val="none" w:sz="0" w:space="0" w:color="auto"/>
        <w:right w:val="none" w:sz="0" w:space="0" w:color="auto"/>
      </w:divBdr>
      <w:divsChild>
        <w:div w:id="2077699105">
          <w:marLeft w:val="0"/>
          <w:marRight w:val="0"/>
          <w:marTop w:val="0"/>
          <w:marBottom w:val="0"/>
          <w:divBdr>
            <w:top w:val="none" w:sz="0" w:space="0" w:color="auto"/>
            <w:left w:val="none" w:sz="0" w:space="0" w:color="auto"/>
            <w:bottom w:val="none" w:sz="0" w:space="0" w:color="auto"/>
            <w:right w:val="none" w:sz="0" w:space="0" w:color="auto"/>
          </w:divBdr>
        </w:div>
      </w:divsChild>
    </w:div>
    <w:div w:id="1929927995">
      <w:bodyDiv w:val="1"/>
      <w:marLeft w:val="0"/>
      <w:marRight w:val="0"/>
      <w:marTop w:val="0"/>
      <w:marBottom w:val="0"/>
      <w:divBdr>
        <w:top w:val="none" w:sz="0" w:space="0" w:color="auto"/>
        <w:left w:val="none" w:sz="0" w:space="0" w:color="auto"/>
        <w:bottom w:val="none" w:sz="0" w:space="0" w:color="auto"/>
        <w:right w:val="none" w:sz="0" w:space="0" w:color="auto"/>
      </w:divBdr>
      <w:divsChild>
        <w:div w:id="126708987">
          <w:marLeft w:val="0"/>
          <w:marRight w:val="0"/>
          <w:marTop w:val="0"/>
          <w:marBottom w:val="0"/>
          <w:divBdr>
            <w:top w:val="none" w:sz="0" w:space="0" w:color="auto"/>
            <w:left w:val="none" w:sz="0" w:space="0" w:color="auto"/>
            <w:bottom w:val="none" w:sz="0" w:space="0" w:color="auto"/>
            <w:right w:val="none" w:sz="0" w:space="0" w:color="auto"/>
          </w:divBdr>
        </w:div>
      </w:divsChild>
    </w:div>
    <w:div w:id="1958680210">
      <w:bodyDiv w:val="1"/>
      <w:marLeft w:val="0"/>
      <w:marRight w:val="0"/>
      <w:marTop w:val="0"/>
      <w:marBottom w:val="0"/>
      <w:divBdr>
        <w:top w:val="none" w:sz="0" w:space="0" w:color="auto"/>
        <w:left w:val="none" w:sz="0" w:space="0" w:color="auto"/>
        <w:bottom w:val="none" w:sz="0" w:space="0" w:color="auto"/>
        <w:right w:val="none" w:sz="0" w:space="0" w:color="auto"/>
      </w:divBdr>
      <w:divsChild>
        <w:div w:id="924068329">
          <w:marLeft w:val="0"/>
          <w:marRight w:val="0"/>
          <w:marTop w:val="0"/>
          <w:marBottom w:val="0"/>
          <w:divBdr>
            <w:top w:val="none" w:sz="0" w:space="0" w:color="auto"/>
            <w:left w:val="none" w:sz="0" w:space="0" w:color="auto"/>
            <w:bottom w:val="none" w:sz="0" w:space="0" w:color="auto"/>
            <w:right w:val="none" w:sz="0" w:space="0" w:color="auto"/>
          </w:divBdr>
        </w:div>
      </w:divsChild>
    </w:div>
    <w:div w:id="1961451181">
      <w:bodyDiv w:val="1"/>
      <w:marLeft w:val="0"/>
      <w:marRight w:val="0"/>
      <w:marTop w:val="0"/>
      <w:marBottom w:val="0"/>
      <w:divBdr>
        <w:top w:val="none" w:sz="0" w:space="0" w:color="auto"/>
        <w:left w:val="none" w:sz="0" w:space="0" w:color="auto"/>
        <w:bottom w:val="none" w:sz="0" w:space="0" w:color="auto"/>
        <w:right w:val="none" w:sz="0" w:space="0" w:color="auto"/>
      </w:divBdr>
      <w:divsChild>
        <w:div w:id="1242134950">
          <w:marLeft w:val="0"/>
          <w:marRight w:val="0"/>
          <w:marTop w:val="0"/>
          <w:marBottom w:val="0"/>
          <w:divBdr>
            <w:top w:val="none" w:sz="0" w:space="0" w:color="auto"/>
            <w:left w:val="none" w:sz="0" w:space="0" w:color="auto"/>
            <w:bottom w:val="none" w:sz="0" w:space="0" w:color="auto"/>
            <w:right w:val="none" w:sz="0" w:space="0" w:color="auto"/>
          </w:divBdr>
        </w:div>
      </w:divsChild>
    </w:div>
    <w:div w:id="1971595916">
      <w:bodyDiv w:val="1"/>
      <w:marLeft w:val="0"/>
      <w:marRight w:val="0"/>
      <w:marTop w:val="0"/>
      <w:marBottom w:val="0"/>
      <w:divBdr>
        <w:top w:val="none" w:sz="0" w:space="0" w:color="auto"/>
        <w:left w:val="none" w:sz="0" w:space="0" w:color="auto"/>
        <w:bottom w:val="none" w:sz="0" w:space="0" w:color="auto"/>
        <w:right w:val="none" w:sz="0" w:space="0" w:color="auto"/>
      </w:divBdr>
      <w:divsChild>
        <w:div w:id="358897349">
          <w:marLeft w:val="0"/>
          <w:marRight w:val="0"/>
          <w:marTop w:val="0"/>
          <w:marBottom w:val="0"/>
          <w:divBdr>
            <w:top w:val="none" w:sz="0" w:space="0" w:color="auto"/>
            <w:left w:val="none" w:sz="0" w:space="0" w:color="auto"/>
            <w:bottom w:val="none" w:sz="0" w:space="0" w:color="auto"/>
            <w:right w:val="none" w:sz="0" w:space="0" w:color="auto"/>
          </w:divBdr>
        </w:div>
      </w:divsChild>
    </w:div>
    <w:div w:id="1988393277">
      <w:bodyDiv w:val="1"/>
      <w:marLeft w:val="0"/>
      <w:marRight w:val="0"/>
      <w:marTop w:val="0"/>
      <w:marBottom w:val="0"/>
      <w:divBdr>
        <w:top w:val="none" w:sz="0" w:space="0" w:color="auto"/>
        <w:left w:val="none" w:sz="0" w:space="0" w:color="auto"/>
        <w:bottom w:val="none" w:sz="0" w:space="0" w:color="auto"/>
        <w:right w:val="none" w:sz="0" w:space="0" w:color="auto"/>
      </w:divBdr>
      <w:divsChild>
        <w:div w:id="2112817723">
          <w:marLeft w:val="0"/>
          <w:marRight w:val="0"/>
          <w:marTop w:val="0"/>
          <w:marBottom w:val="0"/>
          <w:divBdr>
            <w:top w:val="none" w:sz="0" w:space="0" w:color="auto"/>
            <w:left w:val="none" w:sz="0" w:space="0" w:color="auto"/>
            <w:bottom w:val="none" w:sz="0" w:space="0" w:color="auto"/>
            <w:right w:val="none" w:sz="0" w:space="0" w:color="auto"/>
          </w:divBdr>
        </w:div>
      </w:divsChild>
    </w:div>
    <w:div w:id="2001034464">
      <w:bodyDiv w:val="1"/>
      <w:marLeft w:val="0"/>
      <w:marRight w:val="0"/>
      <w:marTop w:val="0"/>
      <w:marBottom w:val="0"/>
      <w:divBdr>
        <w:top w:val="none" w:sz="0" w:space="0" w:color="auto"/>
        <w:left w:val="none" w:sz="0" w:space="0" w:color="auto"/>
        <w:bottom w:val="none" w:sz="0" w:space="0" w:color="auto"/>
        <w:right w:val="none" w:sz="0" w:space="0" w:color="auto"/>
      </w:divBdr>
      <w:divsChild>
        <w:div w:id="587664815">
          <w:marLeft w:val="0"/>
          <w:marRight w:val="0"/>
          <w:marTop w:val="0"/>
          <w:marBottom w:val="0"/>
          <w:divBdr>
            <w:top w:val="none" w:sz="0" w:space="0" w:color="auto"/>
            <w:left w:val="none" w:sz="0" w:space="0" w:color="auto"/>
            <w:bottom w:val="none" w:sz="0" w:space="0" w:color="auto"/>
            <w:right w:val="none" w:sz="0" w:space="0" w:color="auto"/>
          </w:divBdr>
        </w:div>
      </w:divsChild>
    </w:div>
    <w:div w:id="2033258320">
      <w:bodyDiv w:val="1"/>
      <w:marLeft w:val="0"/>
      <w:marRight w:val="0"/>
      <w:marTop w:val="0"/>
      <w:marBottom w:val="0"/>
      <w:divBdr>
        <w:top w:val="none" w:sz="0" w:space="0" w:color="auto"/>
        <w:left w:val="none" w:sz="0" w:space="0" w:color="auto"/>
        <w:bottom w:val="none" w:sz="0" w:space="0" w:color="auto"/>
        <w:right w:val="none" w:sz="0" w:space="0" w:color="auto"/>
      </w:divBdr>
      <w:divsChild>
        <w:div w:id="867110082">
          <w:marLeft w:val="0"/>
          <w:marRight w:val="0"/>
          <w:marTop w:val="0"/>
          <w:marBottom w:val="0"/>
          <w:divBdr>
            <w:top w:val="none" w:sz="0" w:space="0" w:color="auto"/>
            <w:left w:val="none" w:sz="0" w:space="0" w:color="auto"/>
            <w:bottom w:val="none" w:sz="0" w:space="0" w:color="auto"/>
            <w:right w:val="none" w:sz="0" w:space="0" w:color="auto"/>
          </w:divBdr>
        </w:div>
      </w:divsChild>
    </w:div>
    <w:div w:id="2064059919">
      <w:bodyDiv w:val="1"/>
      <w:marLeft w:val="0"/>
      <w:marRight w:val="0"/>
      <w:marTop w:val="0"/>
      <w:marBottom w:val="0"/>
      <w:divBdr>
        <w:top w:val="none" w:sz="0" w:space="0" w:color="auto"/>
        <w:left w:val="none" w:sz="0" w:space="0" w:color="auto"/>
        <w:bottom w:val="none" w:sz="0" w:space="0" w:color="auto"/>
        <w:right w:val="none" w:sz="0" w:space="0" w:color="auto"/>
      </w:divBdr>
      <w:divsChild>
        <w:div w:id="990911653">
          <w:marLeft w:val="0"/>
          <w:marRight w:val="0"/>
          <w:marTop w:val="0"/>
          <w:marBottom w:val="0"/>
          <w:divBdr>
            <w:top w:val="none" w:sz="0" w:space="0" w:color="auto"/>
            <w:left w:val="none" w:sz="0" w:space="0" w:color="auto"/>
            <w:bottom w:val="none" w:sz="0" w:space="0" w:color="auto"/>
            <w:right w:val="none" w:sz="0" w:space="0" w:color="auto"/>
          </w:divBdr>
        </w:div>
      </w:divsChild>
    </w:div>
    <w:div w:id="2093966521">
      <w:bodyDiv w:val="1"/>
      <w:marLeft w:val="0"/>
      <w:marRight w:val="0"/>
      <w:marTop w:val="0"/>
      <w:marBottom w:val="0"/>
      <w:divBdr>
        <w:top w:val="none" w:sz="0" w:space="0" w:color="auto"/>
        <w:left w:val="none" w:sz="0" w:space="0" w:color="auto"/>
        <w:bottom w:val="none" w:sz="0" w:space="0" w:color="auto"/>
        <w:right w:val="none" w:sz="0" w:space="0" w:color="auto"/>
      </w:divBdr>
      <w:divsChild>
        <w:div w:id="570314150">
          <w:marLeft w:val="0"/>
          <w:marRight w:val="0"/>
          <w:marTop w:val="0"/>
          <w:marBottom w:val="0"/>
          <w:divBdr>
            <w:top w:val="none" w:sz="0" w:space="0" w:color="auto"/>
            <w:left w:val="none" w:sz="0" w:space="0" w:color="auto"/>
            <w:bottom w:val="none" w:sz="0" w:space="0" w:color="auto"/>
            <w:right w:val="none" w:sz="0" w:space="0" w:color="auto"/>
          </w:divBdr>
          <w:divsChild>
            <w:div w:id="2057579727">
              <w:marLeft w:val="0"/>
              <w:marRight w:val="0"/>
              <w:marTop w:val="0"/>
              <w:marBottom w:val="0"/>
              <w:divBdr>
                <w:top w:val="none" w:sz="0" w:space="0" w:color="auto"/>
                <w:left w:val="none" w:sz="0" w:space="0" w:color="auto"/>
                <w:bottom w:val="none" w:sz="0" w:space="0" w:color="auto"/>
                <w:right w:val="none" w:sz="0" w:space="0" w:color="auto"/>
              </w:divBdr>
              <w:divsChild>
                <w:div w:id="2121949254">
                  <w:marLeft w:val="0"/>
                  <w:marRight w:val="0"/>
                  <w:marTop w:val="0"/>
                  <w:marBottom w:val="0"/>
                  <w:divBdr>
                    <w:top w:val="none" w:sz="0" w:space="0" w:color="auto"/>
                    <w:left w:val="none" w:sz="0" w:space="0" w:color="auto"/>
                    <w:bottom w:val="none" w:sz="0" w:space="0" w:color="auto"/>
                    <w:right w:val="none" w:sz="0" w:space="0" w:color="auto"/>
                  </w:divBdr>
                  <w:divsChild>
                    <w:div w:id="91123933">
                      <w:marLeft w:val="0"/>
                      <w:marRight w:val="0"/>
                      <w:marTop w:val="0"/>
                      <w:marBottom w:val="0"/>
                      <w:divBdr>
                        <w:top w:val="none" w:sz="0" w:space="0" w:color="auto"/>
                        <w:left w:val="none" w:sz="0" w:space="0" w:color="auto"/>
                        <w:bottom w:val="none" w:sz="0" w:space="0" w:color="auto"/>
                        <w:right w:val="none" w:sz="0" w:space="0" w:color="auto"/>
                      </w:divBdr>
                      <w:divsChild>
                        <w:div w:id="1274091648">
                          <w:marLeft w:val="0"/>
                          <w:marRight w:val="0"/>
                          <w:marTop w:val="0"/>
                          <w:marBottom w:val="0"/>
                          <w:divBdr>
                            <w:top w:val="none" w:sz="0" w:space="0" w:color="auto"/>
                            <w:left w:val="none" w:sz="0" w:space="0" w:color="auto"/>
                            <w:bottom w:val="none" w:sz="0" w:space="0" w:color="auto"/>
                            <w:right w:val="none" w:sz="0" w:space="0" w:color="auto"/>
                          </w:divBdr>
                          <w:divsChild>
                            <w:div w:id="1997756724">
                              <w:marLeft w:val="0"/>
                              <w:marRight w:val="0"/>
                              <w:marTop w:val="0"/>
                              <w:marBottom w:val="0"/>
                              <w:divBdr>
                                <w:top w:val="none" w:sz="0" w:space="0" w:color="auto"/>
                                <w:left w:val="none" w:sz="0" w:space="0" w:color="auto"/>
                                <w:bottom w:val="none" w:sz="0" w:space="0" w:color="auto"/>
                                <w:right w:val="none" w:sz="0" w:space="0" w:color="auto"/>
                              </w:divBdr>
                              <w:divsChild>
                                <w:div w:id="548298495">
                                  <w:marLeft w:val="0"/>
                                  <w:marRight w:val="0"/>
                                  <w:marTop w:val="0"/>
                                  <w:marBottom w:val="0"/>
                                  <w:divBdr>
                                    <w:top w:val="none" w:sz="0" w:space="0" w:color="auto"/>
                                    <w:left w:val="none" w:sz="0" w:space="0" w:color="auto"/>
                                    <w:bottom w:val="none" w:sz="0" w:space="0" w:color="auto"/>
                                    <w:right w:val="none" w:sz="0" w:space="0" w:color="auto"/>
                                  </w:divBdr>
                                  <w:divsChild>
                                    <w:div w:id="1889297893">
                                      <w:marLeft w:val="0"/>
                                      <w:marRight w:val="0"/>
                                      <w:marTop w:val="0"/>
                                      <w:marBottom w:val="0"/>
                                      <w:divBdr>
                                        <w:top w:val="none" w:sz="0" w:space="0" w:color="auto"/>
                                        <w:left w:val="none" w:sz="0" w:space="0" w:color="auto"/>
                                        <w:bottom w:val="none" w:sz="0" w:space="0" w:color="auto"/>
                                        <w:right w:val="none" w:sz="0" w:space="0" w:color="auto"/>
                                      </w:divBdr>
                                      <w:divsChild>
                                        <w:div w:id="1769698312">
                                          <w:marLeft w:val="0"/>
                                          <w:marRight w:val="0"/>
                                          <w:marTop w:val="0"/>
                                          <w:marBottom w:val="0"/>
                                          <w:divBdr>
                                            <w:top w:val="none" w:sz="0" w:space="0" w:color="auto"/>
                                            <w:left w:val="none" w:sz="0" w:space="0" w:color="auto"/>
                                            <w:bottom w:val="none" w:sz="0" w:space="0" w:color="auto"/>
                                            <w:right w:val="none" w:sz="0" w:space="0" w:color="auto"/>
                                          </w:divBdr>
                                          <w:divsChild>
                                            <w:div w:id="602106503">
                                              <w:marLeft w:val="0"/>
                                              <w:marRight w:val="0"/>
                                              <w:marTop w:val="0"/>
                                              <w:marBottom w:val="0"/>
                                              <w:divBdr>
                                                <w:top w:val="none" w:sz="0" w:space="0" w:color="auto"/>
                                                <w:left w:val="none" w:sz="0" w:space="0" w:color="auto"/>
                                                <w:bottom w:val="none" w:sz="0" w:space="0" w:color="auto"/>
                                                <w:right w:val="none" w:sz="0" w:space="0" w:color="auto"/>
                                              </w:divBdr>
                                              <w:divsChild>
                                                <w:div w:id="315885309">
                                                  <w:marLeft w:val="0"/>
                                                  <w:marRight w:val="0"/>
                                                  <w:marTop w:val="0"/>
                                                  <w:marBottom w:val="0"/>
                                                  <w:divBdr>
                                                    <w:top w:val="none" w:sz="0" w:space="0" w:color="auto"/>
                                                    <w:left w:val="none" w:sz="0" w:space="0" w:color="auto"/>
                                                    <w:bottom w:val="none" w:sz="0" w:space="0" w:color="auto"/>
                                                    <w:right w:val="none" w:sz="0" w:space="0" w:color="auto"/>
                                                  </w:divBdr>
                                                  <w:divsChild>
                                                    <w:div w:id="2125491385">
                                                      <w:marLeft w:val="0"/>
                                                      <w:marRight w:val="0"/>
                                                      <w:marTop w:val="0"/>
                                                      <w:marBottom w:val="0"/>
                                                      <w:divBdr>
                                                        <w:top w:val="none" w:sz="0" w:space="0" w:color="auto"/>
                                                        <w:left w:val="none" w:sz="0" w:space="0" w:color="auto"/>
                                                        <w:bottom w:val="none" w:sz="0" w:space="0" w:color="auto"/>
                                                        <w:right w:val="none" w:sz="0" w:space="0" w:color="auto"/>
                                                      </w:divBdr>
                                                      <w:divsChild>
                                                        <w:div w:id="71858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3133412">
      <w:bodyDiv w:val="1"/>
      <w:marLeft w:val="0"/>
      <w:marRight w:val="0"/>
      <w:marTop w:val="0"/>
      <w:marBottom w:val="0"/>
      <w:divBdr>
        <w:top w:val="none" w:sz="0" w:space="0" w:color="auto"/>
        <w:left w:val="none" w:sz="0" w:space="0" w:color="auto"/>
        <w:bottom w:val="none" w:sz="0" w:space="0" w:color="auto"/>
        <w:right w:val="none" w:sz="0" w:space="0" w:color="auto"/>
      </w:divBdr>
      <w:divsChild>
        <w:div w:id="1316256169">
          <w:marLeft w:val="0"/>
          <w:marRight w:val="0"/>
          <w:marTop w:val="0"/>
          <w:marBottom w:val="0"/>
          <w:divBdr>
            <w:top w:val="none" w:sz="0" w:space="0" w:color="auto"/>
            <w:left w:val="none" w:sz="0" w:space="0" w:color="auto"/>
            <w:bottom w:val="none" w:sz="0" w:space="0" w:color="auto"/>
            <w:right w:val="none" w:sz="0" w:space="0" w:color="auto"/>
          </w:divBdr>
          <w:divsChild>
            <w:div w:id="1943954808">
              <w:marLeft w:val="0"/>
              <w:marRight w:val="0"/>
              <w:marTop w:val="0"/>
              <w:marBottom w:val="0"/>
              <w:divBdr>
                <w:top w:val="none" w:sz="0" w:space="0" w:color="auto"/>
                <w:left w:val="none" w:sz="0" w:space="0" w:color="auto"/>
                <w:bottom w:val="none" w:sz="0" w:space="0" w:color="auto"/>
                <w:right w:val="none" w:sz="0" w:space="0" w:color="auto"/>
              </w:divBdr>
              <w:divsChild>
                <w:div w:id="1915814685">
                  <w:marLeft w:val="0"/>
                  <w:marRight w:val="0"/>
                  <w:marTop w:val="0"/>
                  <w:marBottom w:val="0"/>
                  <w:divBdr>
                    <w:top w:val="none" w:sz="0" w:space="0" w:color="auto"/>
                    <w:left w:val="none" w:sz="0" w:space="0" w:color="auto"/>
                    <w:bottom w:val="none" w:sz="0" w:space="0" w:color="auto"/>
                    <w:right w:val="none" w:sz="0" w:space="0" w:color="auto"/>
                  </w:divBdr>
                  <w:divsChild>
                    <w:div w:id="1320425967">
                      <w:marLeft w:val="0"/>
                      <w:marRight w:val="0"/>
                      <w:marTop w:val="0"/>
                      <w:marBottom w:val="0"/>
                      <w:divBdr>
                        <w:top w:val="none" w:sz="0" w:space="0" w:color="auto"/>
                        <w:left w:val="none" w:sz="0" w:space="0" w:color="auto"/>
                        <w:bottom w:val="none" w:sz="0" w:space="0" w:color="auto"/>
                        <w:right w:val="none" w:sz="0" w:space="0" w:color="auto"/>
                      </w:divBdr>
                      <w:divsChild>
                        <w:div w:id="655232003">
                          <w:marLeft w:val="0"/>
                          <w:marRight w:val="0"/>
                          <w:marTop w:val="0"/>
                          <w:marBottom w:val="0"/>
                          <w:divBdr>
                            <w:top w:val="none" w:sz="0" w:space="0" w:color="auto"/>
                            <w:left w:val="none" w:sz="0" w:space="0" w:color="auto"/>
                            <w:bottom w:val="none" w:sz="0" w:space="0" w:color="auto"/>
                            <w:right w:val="none" w:sz="0" w:space="0" w:color="auto"/>
                          </w:divBdr>
                          <w:divsChild>
                            <w:div w:id="742875958">
                              <w:marLeft w:val="0"/>
                              <w:marRight w:val="0"/>
                              <w:marTop w:val="0"/>
                              <w:marBottom w:val="0"/>
                              <w:divBdr>
                                <w:top w:val="none" w:sz="0" w:space="0" w:color="auto"/>
                                <w:left w:val="none" w:sz="0" w:space="0" w:color="auto"/>
                                <w:bottom w:val="none" w:sz="0" w:space="0" w:color="auto"/>
                                <w:right w:val="none" w:sz="0" w:space="0" w:color="auto"/>
                              </w:divBdr>
                              <w:divsChild>
                                <w:div w:id="2016951258">
                                  <w:marLeft w:val="0"/>
                                  <w:marRight w:val="0"/>
                                  <w:marTop w:val="0"/>
                                  <w:marBottom w:val="0"/>
                                  <w:divBdr>
                                    <w:top w:val="none" w:sz="0" w:space="0" w:color="auto"/>
                                    <w:left w:val="none" w:sz="0" w:space="0" w:color="auto"/>
                                    <w:bottom w:val="none" w:sz="0" w:space="0" w:color="auto"/>
                                    <w:right w:val="none" w:sz="0" w:space="0" w:color="auto"/>
                                  </w:divBdr>
                                  <w:divsChild>
                                    <w:div w:id="1625189200">
                                      <w:marLeft w:val="0"/>
                                      <w:marRight w:val="0"/>
                                      <w:marTop w:val="0"/>
                                      <w:marBottom w:val="0"/>
                                      <w:divBdr>
                                        <w:top w:val="none" w:sz="0" w:space="0" w:color="auto"/>
                                        <w:left w:val="none" w:sz="0" w:space="0" w:color="auto"/>
                                        <w:bottom w:val="none" w:sz="0" w:space="0" w:color="auto"/>
                                        <w:right w:val="none" w:sz="0" w:space="0" w:color="auto"/>
                                      </w:divBdr>
                                      <w:divsChild>
                                        <w:div w:id="2059473997">
                                          <w:marLeft w:val="0"/>
                                          <w:marRight w:val="0"/>
                                          <w:marTop w:val="0"/>
                                          <w:marBottom w:val="0"/>
                                          <w:divBdr>
                                            <w:top w:val="none" w:sz="0" w:space="0" w:color="auto"/>
                                            <w:left w:val="none" w:sz="0" w:space="0" w:color="auto"/>
                                            <w:bottom w:val="none" w:sz="0" w:space="0" w:color="auto"/>
                                            <w:right w:val="none" w:sz="0" w:space="0" w:color="auto"/>
                                          </w:divBdr>
                                          <w:divsChild>
                                            <w:div w:id="1039672839">
                                              <w:marLeft w:val="0"/>
                                              <w:marRight w:val="0"/>
                                              <w:marTop w:val="0"/>
                                              <w:marBottom w:val="0"/>
                                              <w:divBdr>
                                                <w:top w:val="none" w:sz="0" w:space="0" w:color="auto"/>
                                                <w:left w:val="none" w:sz="0" w:space="0" w:color="auto"/>
                                                <w:bottom w:val="none" w:sz="0" w:space="0" w:color="auto"/>
                                                <w:right w:val="none" w:sz="0" w:space="0" w:color="auto"/>
                                              </w:divBdr>
                                              <w:divsChild>
                                                <w:div w:id="1351030987">
                                                  <w:marLeft w:val="0"/>
                                                  <w:marRight w:val="0"/>
                                                  <w:marTop w:val="0"/>
                                                  <w:marBottom w:val="0"/>
                                                  <w:divBdr>
                                                    <w:top w:val="none" w:sz="0" w:space="0" w:color="auto"/>
                                                    <w:left w:val="none" w:sz="0" w:space="0" w:color="auto"/>
                                                    <w:bottom w:val="none" w:sz="0" w:space="0" w:color="auto"/>
                                                    <w:right w:val="none" w:sz="0" w:space="0" w:color="auto"/>
                                                  </w:divBdr>
                                                  <w:divsChild>
                                                    <w:div w:id="196813905">
                                                      <w:marLeft w:val="0"/>
                                                      <w:marRight w:val="0"/>
                                                      <w:marTop w:val="0"/>
                                                      <w:marBottom w:val="0"/>
                                                      <w:divBdr>
                                                        <w:top w:val="none" w:sz="0" w:space="0" w:color="auto"/>
                                                        <w:left w:val="none" w:sz="0" w:space="0" w:color="auto"/>
                                                        <w:bottom w:val="none" w:sz="0" w:space="0" w:color="auto"/>
                                                        <w:right w:val="none" w:sz="0" w:space="0" w:color="auto"/>
                                                      </w:divBdr>
                                                      <w:divsChild>
                                                        <w:div w:id="673919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45198710">
      <w:bodyDiv w:val="1"/>
      <w:marLeft w:val="0"/>
      <w:marRight w:val="0"/>
      <w:marTop w:val="0"/>
      <w:marBottom w:val="0"/>
      <w:divBdr>
        <w:top w:val="none" w:sz="0" w:space="0" w:color="auto"/>
        <w:left w:val="none" w:sz="0" w:space="0" w:color="auto"/>
        <w:bottom w:val="none" w:sz="0" w:space="0" w:color="auto"/>
        <w:right w:val="none" w:sz="0" w:space="0" w:color="auto"/>
      </w:divBdr>
      <w:divsChild>
        <w:div w:id="166678432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A4B6B0-240E-4FB5-BA2E-C6A4846A546A}">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CF1D89E-49F7-4B2C-94A8-DC0299B49602}">
  <ds:schemaRefs>
    <ds:schemaRef ds:uri="http://schemas.microsoft.com/sharepoint/v3/contenttype/forms"/>
  </ds:schemaRefs>
</ds:datastoreItem>
</file>

<file path=customXml/itemProps4.xml><?xml version="1.0" encoding="utf-8"?>
<ds:datastoreItem xmlns:ds="http://schemas.openxmlformats.org/officeDocument/2006/customXml" ds:itemID="{3010EE7F-E1E2-4DDF-A893-626FD15F4468}"/>
</file>

<file path=docProps/app.xml><?xml version="1.0" encoding="utf-8"?>
<Properties xmlns="http://schemas.openxmlformats.org/officeDocument/2006/extended-properties" xmlns:vt="http://schemas.openxmlformats.org/officeDocument/2006/docPropsVTypes">
  <Template>Normal</Template>
  <TotalTime>68</TotalTime>
  <Pages>8</Pages>
  <Words>11029</Words>
  <Characters>66175</Characters>
  <Application>Microsoft Office Word</Application>
  <DocSecurity>0</DocSecurity>
  <Lines>551</Lines>
  <Paragraphs>154</Paragraphs>
  <ScaleCrop>false</ScaleCrop>
  <Manager/>
  <Company/>
  <LinksUpToDate>false</LinksUpToDate>
  <CharactersWithSpaces>77050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docId:32C743F4622E24F87CA8398E284DA3C3</cp:keywords>
  <dc:description>generated by python-docx</dc:description>
  <cp:lastModifiedBy>Kik, Wiktoria</cp:lastModifiedBy>
  <cp:revision>36</cp:revision>
  <dcterms:created xsi:type="dcterms:W3CDTF">2026-09-30T14:38:00Z</dcterms:created>
  <dcterms:modified xsi:type="dcterms:W3CDTF">2026-10-15T13:44:00Z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2026-03-30T07:52:47Z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cb69eaa2-80bc-4f0a-b1f8-a8062f394827</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y fmtid="{D5CDD505-2E9C-101B-9397-08002B2CF9AE}" pid="12" name="ClassificationContentMarkingFooterShapeIds">
    <vt:lpwstr>47051755,379eb47,68899eea</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2026-09-23T07:37:25Z</vt:lpwstr>
  </property>
  <property fmtid="{D5CDD505-2E9C-101B-9397-08002B2CF9AE}" pid="17" name="MSIP_Label_f1bf45b6-5649-4236-82a3-f45024cd282e_Method">
    <vt:lpwstr>Standard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c76c0859-1a1c-460b-b986-3236ece3f259</vt:lpwstr>
  </property>
  <property fmtid="{D5CDD505-2E9C-101B-9397-08002B2CF9AE}" pid="21" name="MSIP_Label_f1bf45b6-5649-4236-82a3-f45024cd282e_ContentBits">
    <vt:lpwstr>2</vt:lpwstr>
  </property>
  <property fmtid="{D5CDD505-2E9C-101B-9397-08002B2CF9AE}" pid="22" name="MSIP_Label_f1bf45b6-5649-4236-82a3-f45024cd282e_Tag">
    <vt:lpwstr>10, 3, 0, 2</vt:lpwstr>
  </property>
  <property fmtid="{D5CDD505-2E9C-101B-9397-08002B2CF9AE}" pid="23" name="Order">
    <vt:r8>3022300</vt:r8>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y fmtid="{D5CDD505-2E9C-101B-9397-08002B2CF9AE}" pid="27" name="docLang">
    <vt:lpwstr>en</vt:lpwstr>
  </property>
</Properties>
</file>