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5AE3" w14:textId="711C33C5" w:rsidR="00E5437A" w:rsidRPr="00E5437A" w:rsidRDefault="00E5437A" w:rsidP="00E5437A">
      <w:pPr>
        <w:spacing w:line="240" w:lineRule="auto"/>
        <w:jc w:val="left"/>
        <w:rPr>
          <w:sz w:val="28"/>
          <w:lang w:eastAsia="pl-PL"/>
        </w:rPr>
      </w:pPr>
      <w:r>
        <w:rPr>
          <w:sz w:val="28"/>
          <w:lang w:eastAsia="pl-PL"/>
        </w:rPr>
        <w:tab/>
      </w:r>
      <w:r>
        <w:rPr>
          <w:sz w:val="28"/>
          <w:lang w:eastAsia="pl-PL"/>
        </w:rPr>
        <w:tab/>
      </w:r>
      <w:r w:rsidR="00737E90">
        <w:rPr>
          <w:noProof/>
          <w:sz w:val="28"/>
          <w:lang w:eastAsia="pl-PL"/>
        </w:rPr>
        <w:drawing>
          <wp:inline distT="0" distB="0" distL="0" distR="0" wp14:anchorId="549A980F" wp14:editId="6918A26E">
            <wp:extent cx="508000" cy="603250"/>
            <wp:effectExtent l="0" t="0" r="635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8BBFD" w14:textId="08C87920" w:rsidR="00E5437A" w:rsidRPr="00E5437A" w:rsidRDefault="00E5437A" w:rsidP="00E5437A">
      <w:pPr>
        <w:spacing w:line="240" w:lineRule="auto"/>
        <w:jc w:val="left"/>
        <w:rPr>
          <w:lang w:eastAsia="pl-PL"/>
        </w:rPr>
      </w:pPr>
      <w:r w:rsidRPr="00E5437A">
        <w:rPr>
          <w:b/>
          <w:sz w:val="28"/>
          <w:lang w:eastAsia="pl-PL"/>
        </w:rPr>
        <w:t>WOJEWODA PODKARPACKI</w:t>
      </w:r>
      <w:r w:rsidRPr="00E5437A">
        <w:rPr>
          <w:lang w:eastAsia="pl-PL"/>
        </w:rPr>
        <w:t xml:space="preserve">                       </w:t>
      </w:r>
      <w:r w:rsidR="007E30C0">
        <w:rPr>
          <w:lang w:eastAsia="pl-PL"/>
        </w:rPr>
        <w:tab/>
      </w:r>
      <w:r w:rsidRPr="00E5437A">
        <w:rPr>
          <w:lang w:eastAsia="pl-PL"/>
        </w:rPr>
        <w:t xml:space="preserve">    </w:t>
      </w:r>
      <w:r w:rsidR="00061275">
        <w:rPr>
          <w:lang w:eastAsia="pl-PL"/>
        </w:rPr>
        <w:t>Rzeszów,</w:t>
      </w:r>
      <w:r w:rsidR="007E30C0">
        <w:rPr>
          <w:lang w:eastAsia="pl-PL"/>
        </w:rPr>
        <w:t xml:space="preserve"> 12 stycznia 2026 r.</w:t>
      </w:r>
    </w:p>
    <w:p w14:paraId="35F0A6C3" w14:textId="77777777" w:rsidR="00E5437A" w:rsidRPr="00E5437A" w:rsidRDefault="00E5437A" w:rsidP="00E5437A">
      <w:pPr>
        <w:spacing w:line="240" w:lineRule="auto"/>
        <w:jc w:val="left"/>
        <w:rPr>
          <w:sz w:val="22"/>
          <w:szCs w:val="22"/>
          <w:lang w:eastAsia="pl-PL"/>
        </w:rPr>
      </w:pPr>
      <w:r w:rsidRPr="00E5437A">
        <w:rPr>
          <w:sz w:val="20"/>
          <w:szCs w:val="20"/>
          <w:lang w:eastAsia="pl-PL"/>
        </w:rPr>
        <w:t xml:space="preserve">      </w:t>
      </w:r>
      <w:r w:rsidRPr="00E5437A">
        <w:rPr>
          <w:sz w:val="22"/>
          <w:szCs w:val="22"/>
          <w:lang w:eastAsia="pl-PL"/>
        </w:rPr>
        <w:t>ul. Grunwaldzka 15, 35-959 Rzeszów</w:t>
      </w:r>
    </w:p>
    <w:p w14:paraId="6C3A561D" w14:textId="77777777" w:rsidR="00E5437A" w:rsidRPr="00E5437A" w:rsidRDefault="00E5437A" w:rsidP="00E5437A">
      <w:pPr>
        <w:spacing w:line="240" w:lineRule="auto"/>
        <w:rPr>
          <w:sz w:val="12"/>
          <w:szCs w:val="12"/>
          <w:lang w:eastAsia="pl-PL"/>
        </w:rPr>
      </w:pPr>
    </w:p>
    <w:p w14:paraId="1506771F" w14:textId="6EE51A99" w:rsidR="00E5437A" w:rsidRPr="00E5437A" w:rsidRDefault="00E5437A" w:rsidP="00E5437A">
      <w:pPr>
        <w:jc w:val="left"/>
        <w:rPr>
          <w:lang w:eastAsia="pl-PL"/>
        </w:rPr>
      </w:pPr>
      <w:r w:rsidRPr="00E5437A">
        <w:rPr>
          <w:b/>
          <w:lang w:eastAsia="pl-PL"/>
        </w:rPr>
        <w:t xml:space="preserve">    </w:t>
      </w:r>
      <w:r w:rsidRPr="00E5437A">
        <w:rPr>
          <w:b/>
          <w:lang w:eastAsia="pl-PL"/>
        </w:rPr>
        <w:tab/>
        <w:t xml:space="preserve">      </w:t>
      </w:r>
      <w:r w:rsidR="00061275">
        <w:rPr>
          <w:lang w:eastAsia="pl-PL"/>
        </w:rPr>
        <w:t>P-I.1611.</w:t>
      </w:r>
      <w:r w:rsidR="00F01DFC">
        <w:rPr>
          <w:lang w:eastAsia="pl-PL"/>
        </w:rPr>
        <w:t>4</w:t>
      </w:r>
      <w:r w:rsidR="00061275">
        <w:rPr>
          <w:lang w:eastAsia="pl-PL"/>
        </w:rPr>
        <w:t>.202</w:t>
      </w:r>
      <w:r w:rsidR="00F01DFC">
        <w:rPr>
          <w:lang w:eastAsia="pl-PL"/>
        </w:rPr>
        <w:t>5</w:t>
      </w:r>
    </w:p>
    <w:p w14:paraId="341498FC" w14:textId="77777777" w:rsidR="00E5437A" w:rsidRPr="00E5437A" w:rsidRDefault="00E5437A" w:rsidP="00E5437A">
      <w:pPr>
        <w:spacing w:line="240" w:lineRule="auto"/>
        <w:outlineLvl w:val="0"/>
        <w:rPr>
          <w:lang w:eastAsia="pl-PL"/>
        </w:rPr>
      </w:pPr>
    </w:p>
    <w:p w14:paraId="153DC248" w14:textId="77777777" w:rsidR="00E5437A" w:rsidRPr="00E5437A" w:rsidRDefault="00E5437A" w:rsidP="00E5437A">
      <w:pPr>
        <w:spacing w:line="240" w:lineRule="auto"/>
        <w:outlineLvl w:val="0"/>
        <w:rPr>
          <w:lang w:eastAsia="pl-PL"/>
        </w:rPr>
      </w:pPr>
    </w:p>
    <w:p w14:paraId="27A8197C" w14:textId="77777777" w:rsidR="00F01DFC" w:rsidRPr="00F01DFC" w:rsidRDefault="00511796" w:rsidP="00F01DFC">
      <w:pPr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bookmarkStart w:id="0" w:name="_Hlk216354787"/>
      <w:r w:rsidR="00F01DFC" w:rsidRPr="00F01DFC">
        <w:rPr>
          <w:b/>
          <w:lang w:eastAsia="pl-PL"/>
        </w:rPr>
        <w:t>Pani</w:t>
      </w:r>
    </w:p>
    <w:p w14:paraId="76E676D8" w14:textId="77777777" w:rsidR="00F01DFC" w:rsidRPr="00F01DFC" w:rsidRDefault="00F01DFC" w:rsidP="00F01DFC">
      <w:pPr>
        <w:shd w:val="clear" w:color="auto" w:fill="FFFFFF"/>
        <w:jc w:val="left"/>
        <w:rPr>
          <w:rFonts w:cs="Arial"/>
          <w:szCs w:val="20"/>
          <w:lang w:eastAsia="pl-PL"/>
        </w:rPr>
      </w:pPr>
      <w:r w:rsidRPr="00F01DFC">
        <w:rPr>
          <w:rFonts w:cs="Arial"/>
          <w:b/>
          <w:bCs/>
          <w:szCs w:val="20"/>
          <w:lang w:eastAsia="pl-PL"/>
        </w:rPr>
        <w:tab/>
      </w:r>
      <w:r w:rsidRPr="00F01DFC">
        <w:rPr>
          <w:rFonts w:cs="Arial"/>
          <w:b/>
          <w:bCs/>
          <w:szCs w:val="20"/>
          <w:lang w:eastAsia="pl-PL"/>
        </w:rPr>
        <w:tab/>
      </w:r>
      <w:r w:rsidRPr="00F01DFC">
        <w:rPr>
          <w:rFonts w:cs="Arial"/>
          <w:b/>
          <w:bCs/>
          <w:szCs w:val="20"/>
          <w:lang w:eastAsia="pl-PL"/>
        </w:rPr>
        <w:tab/>
      </w:r>
      <w:r w:rsidRPr="00F01DFC">
        <w:rPr>
          <w:rFonts w:cs="Arial"/>
          <w:b/>
          <w:bCs/>
          <w:szCs w:val="20"/>
          <w:lang w:eastAsia="pl-PL"/>
        </w:rPr>
        <w:tab/>
      </w:r>
      <w:r w:rsidRPr="00F01DFC">
        <w:rPr>
          <w:rFonts w:cs="Arial"/>
          <w:b/>
          <w:bCs/>
          <w:szCs w:val="20"/>
          <w:lang w:eastAsia="pl-PL"/>
        </w:rPr>
        <w:tab/>
      </w:r>
      <w:r w:rsidRPr="00F01DFC">
        <w:rPr>
          <w:rFonts w:cs="Arial"/>
          <w:b/>
          <w:bCs/>
          <w:szCs w:val="20"/>
          <w:lang w:eastAsia="pl-PL"/>
        </w:rPr>
        <w:tab/>
      </w:r>
      <w:r w:rsidRPr="00F01DFC">
        <w:rPr>
          <w:rFonts w:cs="Arial"/>
          <w:b/>
          <w:bCs/>
          <w:szCs w:val="20"/>
          <w:lang w:eastAsia="pl-PL"/>
        </w:rPr>
        <w:tab/>
        <w:t>Monika Urbaniak</w:t>
      </w:r>
    </w:p>
    <w:p w14:paraId="026A43A5" w14:textId="77777777" w:rsidR="00F01DFC" w:rsidRPr="00F01DFC" w:rsidRDefault="00F01DFC" w:rsidP="00F01DFC">
      <w:pPr>
        <w:shd w:val="clear" w:color="auto" w:fill="FFFFFF"/>
        <w:jc w:val="left"/>
        <w:rPr>
          <w:lang w:eastAsia="pl-PL"/>
        </w:rPr>
      </w:pPr>
      <w:r w:rsidRPr="00F01DFC">
        <w:rPr>
          <w:rFonts w:cs="Arial"/>
          <w:b/>
          <w:bCs/>
          <w:szCs w:val="20"/>
          <w:lang w:eastAsia="pl-PL"/>
        </w:rPr>
        <w:tab/>
      </w:r>
      <w:r w:rsidRPr="00F01DFC">
        <w:rPr>
          <w:rFonts w:cs="Arial"/>
          <w:b/>
          <w:bCs/>
          <w:szCs w:val="20"/>
          <w:lang w:eastAsia="pl-PL"/>
        </w:rPr>
        <w:tab/>
      </w:r>
      <w:r w:rsidRPr="00F01DFC">
        <w:rPr>
          <w:rFonts w:cs="Arial"/>
          <w:b/>
          <w:bCs/>
          <w:szCs w:val="20"/>
          <w:lang w:eastAsia="pl-PL"/>
        </w:rPr>
        <w:tab/>
      </w:r>
      <w:r w:rsidRPr="00F01DFC">
        <w:rPr>
          <w:rFonts w:cs="Arial"/>
          <w:b/>
          <w:bCs/>
          <w:szCs w:val="20"/>
          <w:lang w:eastAsia="pl-PL"/>
        </w:rPr>
        <w:tab/>
      </w:r>
      <w:r w:rsidRPr="00F01DFC">
        <w:rPr>
          <w:rFonts w:cs="Arial"/>
          <w:b/>
          <w:bCs/>
          <w:szCs w:val="20"/>
          <w:lang w:eastAsia="pl-PL"/>
        </w:rPr>
        <w:tab/>
      </w:r>
      <w:r w:rsidRPr="00F01DFC">
        <w:rPr>
          <w:rFonts w:cs="Arial"/>
          <w:b/>
          <w:bCs/>
          <w:szCs w:val="20"/>
          <w:lang w:eastAsia="pl-PL"/>
        </w:rPr>
        <w:tab/>
      </w:r>
      <w:r w:rsidRPr="00F01DFC">
        <w:rPr>
          <w:rFonts w:cs="Arial"/>
          <w:b/>
          <w:bCs/>
          <w:szCs w:val="20"/>
          <w:lang w:eastAsia="pl-PL"/>
        </w:rPr>
        <w:tab/>
      </w:r>
      <w:bookmarkStart w:id="1" w:name="_Hlk216356144"/>
      <w:r w:rsidRPr="00F01DFC">
        <w:rPr>
          <w:rFonts w:cs="Arial"/>
          <w:b/>
          <w:bCs/>
          <w:szCs w:val="20"/>
          <w:lang w:eastAsia="pl-PL"/>
        </w:rPr>
        <w:t xml:space="preserve">Podkarpacki Wojewódzki Inspektor </w:t>
      </w:r>
      <w:r w:rsidRPr="00F01DFC">
        <w:rPr>
          <w:rFonts w:cs="Arial"/>
          <w:b/>
          <w:bCs/>
          <w:szCs w:val="20"/>
          <w:lang w:eastAsia="pl-PL"/>
        </w:rPr>
        <w:tab/>
      </w:r>
      <w:r w:rsidRPr="00F01DFC">
        <w:rPr>
          <w:rFonts w:cs="Arial"/>
          <w:b/>
          <w:bCs/>
          <w:szCs w:val="20"/>
          <w:lang w:eastAsia="pl-PL"/>
        </w:rPr>
        <w:tab/>
      </w:r>
      <w:r w:rsidRPr="00F01DFC">
        <w:rPr>
          <w:rFonts w:cs="Arial"/>
          <w:b/>
          <w:bCs/>
          <w:szCs w:val="20"/>
          <w:lang w:eastAsia="pl-PL"/>
        </w:rPr>
        <w:tab/>
      </w:r>
      <w:r w:rsidRPr="00F01DFC">
        <w:rPr>
          <w:rFonts w:cs="Arial"/>
          <w:b/>
          <w:bCs/>
          <w:szCs w:val="20"/>
          <w:lang w:eastAsia="pl-PL"/>
        </w:rPr>
        <w:tab/>
      </w:r>
      <w:r w:rsidRPr="00F01DFC">
        <w:rPr>
          <w:rFonts w:cs="Arial"/>
          <w:b/>
          <w:bCs/>
          <w:szCs w:val="20"/>
          <w:lang w:eastAsia="pl-PL"/>
        </w:rPr>
        <w:tab/>
      </w:r>
      <w:r w:rsidRPr="00F01DFC">
        <w:rPr>
          <w:rFonts w:cs="Arial"/>
          <w:b/>
          <w:bCs/>
          <w:szCs w:val="20"/>
          <w:lang w:eastAsia="pl-PL"/>
        </w:rPr>
        <w:tab/>
      </w:r>
      <w:r w:rsidRPr="00F01DFC">
        <w:rPr>
          <w:rFonts w:cs="Arial"/>
          <w:b/>
          <w:bCs/>
          <w:szCs w:val="20"/>
          <w:lang w:eastAsia="pl-PL"/>
        </w:rPr>
        <w:tab/>
        <w:t>Farmaceutyczny</w:t>
      </w:r>
      <w:bookmarkEnd w:id="1"/>
    </w:p>
    <w:bookmarkEnd w:id="0"/>
    <w:p w14:paraId="6459923E" w14:textId="41B1B821" w:rsidR="00E5437A" w:rsidRPr="00E5437A" w:rsidRDefault="00E5437A" w:rsidP="00F01DFC">
      <w:pPr>
        <w:jc w:val="left"/>
        <w:rPr>
          <w:b/>
          <w:lang w:eastAsia="pl-PL"/>
        </w:rPr>
      </w:pPr>
    </w:p>
    <w:p w14:paraId="5B4C442A" w14:textId="5B480A3D" w:rsidR="00E5437A" w:rsidRPr="00E5437A" w:rsidRDefault="00B80BBA" w:rsidP="00061275">
      <w:pPr>
        <w:tabs>
          <w:tab w:val="left" w:pos="567"/>
          <w:tab w:val="left" w:pos="900"/>
          <w:tab w:val="left" w:pos="2340"/>
          <w:tab w:val="left" w:pos="4320"/>
          <w:tab w:val="left" w:pos="5040"/>
        </w:tabs>
      </w:pPr>
      <w:r>
        <w:rPr>
          <w:b/>
          <w:lang w:eastAsia="pl-PL"/>
        </w:rPr>
        <w:tab/>
      </w:r>
      <w:r w:rsidR="00E5437A" w:rsidRPr="00E5437A">
        <w:t xml:space="preserve">Na podstawie art. 46 ust. 1 </w:t>
      </w:r>
      <w:r w:rsidR="00E5437A" w:rsidRPr="00E5437A">
        <w:rPr>
          <w:rFonts w:eastAsia="Arial Unicode MS"/>
        </w:rPr>
        <w:t>ustawy z dnia 15 lipca 2011 r. o kontroli w administracji rządowej</w:t>
      </w:r>
      <w:r w:rsidR="00E5437A" w:rsidRPr="00E5437A">
        <w:t>, w związku ze zrealizowaną w dniach</w:t>
      </w:r>
      <w:r w:rsidR="00303017" w:rsidRPr="00303017">
        <w:t xml:space="preserve"> </w:t>
      </w:r>
      <w:bookmarkStart w:id="2" w:name="_Hlk216356088"/>
      <w:r w:rsidR="00511796">
        <w:t xml:space="preserve">od </w:t>
      </w:r>
      <w:bookmarkStart w:id="3" w:name="_Hlk216354815"/>
      <w:r w:rsidR="00061275">
        <w:t xml:space="preserve">18 do </w:t>
      </w:r>
      <w:r w:rsidR="00F01DFC">
        <w:t>28</w:t>
      </w:r>
      <w:r w:rsidR="00061275">
        <w:t xml:space="preserve"> listopada 202</w:t>
      </w:r>
      <w:r w:rsidR="00F01DFC">
        <w:t>5</w:t>
      </w:r>
      <w:r w:rsidR="00511796" w:rsidRPr="00511796">
        <w:t xml:space="preserve"> r. </w:t>
      </w:r>
      <w:bookmarkEnd w:id="3"/>
      <w:bookmarkEnd w:id="2"/>
      <w:r w:rsidR="00511796">
        <w:br/>
      </w:r>
      <w:r w:rsidR="00303017">
        <w:t xml:space="preserve">w kierowanym przez </w:t>
      </w:r>
      <w:r w:rsidR="00F01DFC">
        <w:t>Panią</w:t>
      </w:r>
      <w:r w:rsidR="00F01DFC" w:rsidRPr="00E5437A">
        <w:t xml:space="preserve"> </w:t>
      </w:r>
      <w:bookmarkStart w:id="4" w:name="_Hlk216354845"/>
      <w:r w:rsidR="00F01DFC">
        <w:t xml:space="preserve">Wojewódzkim Inspektoracie Farmaceutycznym w Rzeszowie </w:t>
      </w:r>
      <w:bookmarkEnd w:id="4"/>
      <w:r w:rsidR="00E5437A" w:rsidRPr="00E5437A">
        <w:t xml:space="preserve">kontrolą </w:t>
      </w:r>
      <w:r w:rsidR="00061275">
        <w:t>sprawdzającą, której przedmiotem było</w:t>
      </w:r>
      <w:r w:rsidR="00E5437A" w:rsidRPr="00E5437A">
        <w:t xml:space="preserve"> </w:t>
      </w:r>
      <w:r w:rsidR="00061275">
        <w:t>wykonanie wniosków i zaleceń wynikających z kontroli kompleksowej przeprowadzonej w 202</w:t>
      </w:r>
      <w:r w:rsidR="00F01DFC">
        <w:t>4</w:t>
      </w:r>
      <w:r w:rsidR="00061275">
        <w:t xml:space="preserve"> r.</w:t>
      </w:r>
      <w:r w:rsidR="00E5437A" w:rsidRPr="00E5437A">
        <w:t xml:space="preserve"> przekazuję niniejsze </w:t>
      </w:r>
      <w:r w:rsidR="00E5437A" w:rsidRPr="00E5437A">
        <w:rPr>
          <w:b/>
        </w:rPr>
        <w:t>wystąpienie pokontrolne.</w:t>
      </w:r>
    </w:p>
    <w:p w14:paraId="17DFF1D3" w14:textId="6C421DF4" w:rsidR="00061275" w:rsidRPr="00F77D08" w:rsidRDefault="00061275" w:rsidP="00061275">
      <w:pPr>
        <w:pStyle w:val="Tekstpodstawowywcity"/>
        <w:spacing w:after="0" w:line="360" w:lineRule="auto"/>
        <w:ind w:left="0"/>
        <w:jc w:val="both"/>
      </w:pPr>
      <w:bookmarkStart w:id="5" w:name="_Hlk216356447"/>
      <w:r w:rsidRPr="00F77D08">
        <w:t xml:space="preserve">         Przedmiotową kontrolę przeprowadził zespół kontrolny (na podstawie imiennych upoważnień do kontroli z dnia </w:t>
      </w:r>
      <w:r w:rsidR="00F01DFC">
        <w:t>4 listopada</w:t>
      </w:r>
      <w:r>
        <w:t xml:space="preserve"> 202</w:t>
      </w:r>
      <w:r w:rsidR="00F01DFC">
        <w:t>5</w:t>
      </w:r>
      <w:r w:rsidRPr="00F77D08">
        <w:t xml:space="preserve"> r., </w:t>
      </w:r>
      <w:r>
        <w:t>znak sprawy: P-I.1611.</w:t>
      </w:r>
      <w:r w:rsidR="00F01DFC">
        <w:t>4</w:t>
      </w:r>
      <w:r>
        <w:t>.202</w:t>
      </w:r>
      <w:r w:rsidR="00F01DFC">
        <w:t>5</w:t>
      </w:r>
      <w:r w:rsidRPr="00F77D08">
        <w:t>, od numeru 1 do </w:t>
      </w:r>
      <w:r>
        <w:t>1</w:t>
      </w:r>
      <w:r w:rsidR="00F01DFC">
        <w:t>0</w:t>
      </w:r>
      <w:r w:rsidRPr="00F77D08">
        <w:t>, udzielonych przez działającego z upoważnienia Wojewody Podkarpackiego – Zastępcę Dyrektora Wydziału Prawnego i Nadzoru Podkarpackiego Urzędu Wojewódzkiego w Rzeszowie) w następującym składzie:</w:t>
      </w:r>
    </w:p>
    <w:p w14:paraId="2F6F29F5" w14:textId="77777777" w:rsidR="00F01DFC" w:rsidRPr="00F01DFC" w:rsidRDefault="00F01DFC" w:rsidP="00F01DFC">
      <w:r w:rsidRPr="00F01DFC">
        <w:t>1)</w:t>
      </w:r>
      <w:r w:rsidRPr="00F01DFC">
        <w:rPr>
          <w:b/>
        </w:rPr>
        <w:t xml:space="preserve"> Damian Pasierb</w:t>
      </w:r>
      <w:r w:rsidRPr="00F01DFC">
        <w:t xml:space="preserve"> – inspektor wojewódzki w Oddziale Kontroli w Wydziale Prawnym </w:t>
      </w:r>
      <w:r w:rsidRPr="00F01DFC">
        <w:br/>
        <w:t xml:space="preserve">i Nadzoru PUW w Rzeszowie </w:t>
      </w:r>
      <w:r w:rsidRPr="00F01DFC">
        <w:rPr>
          <w:b/>
        </w:rPr>
        <w:t>(przewodniczący zespołu kontrolnego)</w:t>
      </w:r>
      <w:r w:rsidRPr="00F01DFC">
        <w:t>,</w:t>
      </w:r>
    </w:p>
    <w:p w14:paraId="56A97145" w14:textId="77777777" w:rsidR="00F01DFC" w:rsidRPr="00F01DFC" w:rsidRDefault="00F01DFC" w:rsidP="00F01DFC">
      <w:r w:rsidRPr="00F01DFC">
        <w:t xml:space="preserve">2) </w:t>
      </w:r>
      <w:r w:rsidRPr="00F01DFC">
        <w:rPr>
          <w:b/>
        </w:rPr>
        <w:t xml:space="preserve">Bożena </w:t>
      </w:r>
      <w:proofErr w:type="spellStart"/>
      <w:r w:rsidRPr="00F01DFC">
        <w:rPr>
          <w:b/>
        </w:rPr>
        <w:t>Barnuś</w:t>
      </w:r>
      <w:proofErr w:type="spellEnd"/>
      <w:r w:rsidRPr="00F01DFC">
        <w:t xml:space="preserve"> - </w:t>
      </w:r>
      <w:r w:rsidRPr="00F01DFC">
        <w:rPr>
          <w:bCs/>
          <w:lang w:eastAsia="pl-PL"/>
        </w:rPr>
        <w:t>starszy inspektor wojewódzki</w:t>
      </w:r>
      <w:r w:rsidRPr="00F01DFC">
        <w:t xml:space="preserve"> w Oddziale Kontroli Gospodarki Finansowej w Wydziale Finansów i Budżetu PUW w Rzeszowie,</w:t>
      </w:r>
    </w:p>
    <w:p w14:paraId="3D6B5908" w14:textId="77777777" w:rsidR="00F01DFC" w:rsidRPr="00F01DFC" w:rsidRDefault="00F01DFC" w:rsidP="00F01DFC">
      <w:r w:rsidRPr="00F01DFC">
        <w:t xml:space="preserve">3) </w:t>
      </w:r>
      <w:r w:rsidRPr="00F01DFC">
        <w:rPr>
          <w:b/>
        </w:rPr>
        <w:t>Dorota Urbanowicz</w:t>
      </w:r>
      <w:r w:rsidRPr="00F01DFC">
        <w:tab/>
        <w:t>- inspektor wojewódzki w Oddziale Kontroli Gospodarki Finansowej w Wydziale Finansów i Budżetu PUW w Rzeszowie,</w:t>
      </w:r>
    </w:p>
    <w:p w14:paraId="5A435023" w14:textId="77777777" w:rsidR="00F01DFC" w:rsidRPr="00F01DFC" w:rsidRDefault="00F01DFC" w:rsidP="00F01DFC">
      <w:r w:rsidRPr="00F01DFC">
        <w:t xml:space="preserve">4) </w:t>
      </w:r>
      <w:r w:rsidRPr="00F01DFC">
        <w:rPr>
          <w:b/>
        </w:rPr>
        <w:t>Eugeniusz Żak</w:t>
      </w:r>
      <w:r w:rsidRPr="00F01DFC">
        <w:t xml:space="preserve"> – kierownik Oddziału Spraw Obronnych w Wydziale Bezpieczeństwa </w:t>
      </w:r>
      <w:r w:rsidRPr="00F01DFC">
        <w:br/>
        <w:t>i Zarządzania Kryzysowego PUW w Rzeszowie,</w:t>
      </w:r>
    </w:p>
    <w:p w14:paraId="63662C73" w14:textId="77777777" w:rsidR="00F01DFC" w:rsidRPr="00F01DFC" w:rsidRDefault="00F01DFC" w:rsidP="00F01DFC">
      <w:r w:rsidRPr="00F01DFC">
        <w:t>5)</w:t>
      </w:r>
      <w:r w:rsidRPr="00F01DFC">
        <w:rPr>
          <w:b/>
        </w:rPr>
        <w:t xml:space="preserve"> Joanna Sitarz</w:t>
      </w:r>
      <w:r w:rsidRPr="00F01DFC">
        <w:t xml:space="preserve"> – główny specjalista (Wieloosobowe Stanowisko Pracy ds. Socjalnych) w Wydziale Organizacyjno-Administracyjnym PUW w Rzeszowie,</w:t>
      </w:r>
    </w:p>
    <w:p w14:paraId="61C41A88" w14:textId="77777777" w:rsidR="00F01DFC" w:rsidRPr="00F01DFC" w:rsidRDefault="00F01DFC" w:rsidP="00F01DFC">
      <w:r w:rsidRPr="00F01DFC">
        <w:lastRenderedPageBreak/>
        <w:t>6)</w:t>
      </w:r>
      <w:r w:rsidRPr="00F01DFC">
        <w:rPr>
          <w:b/>
        </w:rPr>
        <w:t xml:space="preserve"> Alicja </w:t>
      </w:r>
      <w:proofErr w:type="spellStart"/>
      <w:r w:rsidRPr="00F01DFC">
        <w:rPr>
          <w:b/>
        </w:rPr>
        <w:t>Trygar</w:t>
      </w:r>
      <w:proofErr w:type="spellEnd"/>
      <w:r w:rsidRPr="00F01DFC">
        <w:t xml:space="preserve"> - starszy inspektor wojewódzki w Oddziale Informatyki i Telekomunikacji w Wydziale Organizacyjno-Administracyjnym PUW w Rzeszowie,</w:t>
      </w:r>
    </w:p>
    <w:p w14:paraId="3B3ABCAE" w14:textId="77777777" w:rsidR="00F01DFC" w:rsidRPr="00F01DFC" w:rsidRDefault="00F01DFC" w:rsidP="00F01DFC">
      <w:r w:rsidRPr="00F01DFC">
        <w:t>7)</w:t>
      </w:r>
      <w:r w:rsidRPr="00F01DFC">
        <w:rPr>
          <w:b/>
        </w:rPr>
        <w:t xml:space="preserve"> Paweł Jaworski</w:t>
      </w:r>
      <w:r w:rsidRPr="00F01DFC">
        <w:t xml:space="preserve"> – kierownik Oddziału Informatyki i Telekomunikacji w Wydziale Organizacyjno-Administracyjnym PUW w Rzeszowie,</w:t>
      </w:r>
    </w:p>
    <w:p w14:paraId="576540EB" w14:textId="77777777" w:rsidR="00F01DFC" w:rsidRPr="00F01DFC" w:rsidRDefault="00F01DFC" w:rsidP="00F01DFC">
      <w:r w:rsidRPr="00F01DFC">
        <w:t xml:space="preserve">8) </w:t>
      </w:r>
      <w:r w:rsidRPr="00F01DFC">
        <w:rPr>
          <w:b/>
        </w:rPr>
        <w:t>Tomasz Szmigiel</w:t>
      </w:r>
      <w:r w:rsidRPr="00F01DFC">
        <w:t xml:space="preserve"> - zastępca kierownika Oddziału Informatyki i Telekomunikacji </w:t>
      </w:r>
      <w:r w:rsidRPr="00F01DFC">
        <w:br/>
        <w:t>w Wydziale Organizacyjno-Administracyjnym PUW w Rzeszowie,</w:t>
      </w:r>
    </w:p>
    <w:p w14:paraId="62784BD0" w14:textId="77777777" w:rsidR="00F01DFC" w:rsidRPr="00F01DFC" w:rsidRDefault="00F01DFC" w:rsidP="00F01DFC">
      <w:r w:rsidRPr="00F01DFC">
        <w:t>9)</w:t>
      </w:r>
      <w:r w:rsidRPr="00F01DFC">
        <w:rPr>
          <w:b/>
        </w:rPr>
        <w:t xml:space="preserve"> Jadwiga </w:t>
      </w:r>
      <w:proofErr w:type="spellStart"/>
      <w:r w:rsidRPr="00F01DFC">
        <w:rPr>
          <w:b/>
        </w:rPr>
        <w:t>Smalara</w:t>
      </w:r>
      <w:proofErr w:type="spellEnd"/>
      <w:r w:rsidRPr="00F01DFC">
        <w:rPr>
          <w:b/>
        </w:rPr>
        <w:t>-Nicpoń</w:t>
      </w:r>
      <w:r w:rsidRPr="00F01DFC">
        <w:t xml:space="preserve"> – główny specjalista (Wieloosobowe Stanowisko Pracy </w:t>
      </w:r>
      <w:r w:rsidRPr="00F01DFC">
        <w:br/>
        <w:t>ds. bhp i p.poż.) w Wydziale Organizacyjno-Administracyjnym PUW w Rzeszowie,</w:t>
      </w:r>
    </w:p>
    <w:p w14:paraId="3C015F9A" w14:textId="0A232BFF" w:rsidR="00F01DFC" w:rsidRPr="00F01DFC" w:rsidRDefault="00F01DFC" w:rsidP="00F01DFC">
      <w:r w:rsidRPr="00F01DFC">
        <w:t>10)</w:t>
      </w:r>
      <w:r w:rsidRPr="00F01DFC">
        <w:rPr>
          <w:b/>
        </w:rPr>
        <w:t xml:space="preserve"> Jarosław Wiśniowski</w:t>
      </w:r>
      <w:r w:rsidRPr="00F01DFC">
        <w:t xml:space="preserve"> – główny specjalista (Wieloosobowe Stanowisko Pracy ds. bhp i p.poż.) w Wydziale Organizacyjno-Administracyjnym PUW w Rzeszowie</w:t>
      </w:r>
      <w:r>
        <w:t>.</w:t>
      </w:r>
    </w:p>
    <w:p w14:paraId="342E3925" w14:textId="77777777" w:rsidR="007F1904" w:rsidRPr="00F01DFC" w:rsidRDefault="00061275" w:rsidP="007F1904">
      <w:r>
        <w:rPr>
          <w:rFonts w:eastAsiaTheme="minorHAnsi"/>
        </w:rPr>
        <w:tab/>
      </w:r>
      <w:bookmarkEnd w:id="5"/>
      <w:r w:rsidR="007F1904" w:rsidRPr="003A4E11">
        <w:t xml:space="preserve">W oparciu o poczynione ustalenia, stosownie do skali ocen przyjętej w </w:t>
      </w:r>
      <w:r w:rsidR="007F1904" w:rsidRPr="003A4E11">
        <w:rPr>
          <w:rFonts w:eastAsia="Arial Unicode MS"/>
        </w:rPr>
        <w:t>„</w:t>
      </w:r>
      <w:r w:rsidR="007F1904" w:rsidRPr="003A4E11">
        <w:t xml:space="preserve">Programie kontroli sprawdzającej </w:t>
      </w:r>
      <w:r w:rsidR="007F1904">
        <w:t xml:space="preserve">Podkarpackiego Wojewódzkiego Inspektora Farmaceutycznego” </w:t>
      </w:r>
      <w:r w:rsidR="007F1904" w:rsidRPr="003A4E11">
        <w:rPr>
          <w:rFonts w:ascii="Times-Roman" w:hAnsi="Times-Roman" w:cs="Times-Roman"/>
        </w:rPr>
        <w:t xml:space="preserve">działalność Podkarpackiego Wojewódzkiego </w:t>
      </w:r>
      <w:r w:rsidR="007F1904" w:rsidRPr="00F01DFC">
        <w:rPr>
          <w:rFonts w:ascii="Times-Roman" w:hAnsi="Times-Roman" w:cs="Times-Roman"/>
        </w:rPr>
        <w:t xml:space="preserve">Inspektora Farmaceutycznego </w:t>
      </w:r>
      <w:r w:rsidR="007F1904" w:rsidRPr="003A4E11">
        <w:t xml:space="preserve">w zakresie objętym kontrolą należy ocenić </w:t>
      </w:r>
      <w:r w:rsidR="007F1904" w:rsidRPr="003A4E11">
        <w:rPr>
          <w:b/>
        </w:rPr>
        <w:t>pozytywnie</w:t>
      </w:r>
      <w:r w:rsidR="007F1904" w:rsidRPr="003A4E11">
        <w:rPr>
          <w:b/>
          <w:sz w:val="28"/>
          <w:szCs w:val="28"/>
          <w:vertAlign w:val="superscript"/>
        </w:rPr>
        <w:footnoteReference w:id="1"/>
      </w:r>
      <w:r w:rsidR="007F1904" w:rsidRPr="003A4E11">
        <w:t xml:space="preserve"> (pracownicy </w:t>
      </w:r>
      <w:r w:rsidR="007F1904">
        <w:rPr>
          <w:rFonts w:eastAsia="Calibri"/>
        </w:rPr>
        <w:t>Wojewódzkiego</w:t>
      </w:r>
      <w:r w:rsidR="007F1904" w:rsidRPr="003A4E11">
        <w:rPr>
          <w:rFonts w:eastAsia="Calibri"/>
        </w:rPr>
        <w:t xml:space="preserve"> </w:t>
      </w:r>
      <w:r w:rsidR="007F1904" w:rsidRPr="00F01DFC">
        <w:rPr>
          <w:rFonts w:eastAsia="Calibri"/>
        </w:rPr>
        <w:t>Inspektorat</w:t>
      </w:r>
      <w:r w:rsidR="007F1904">
        <w:rPr>
          <w:rFonts w:eastAsia="Calibri"/>
        </w:rPr>
        <w:t>u</w:t>
      </w:r>
      <w:r w:rsidR="007F1904" w:rsidRPr="00F01DFC">
        <w:rPr>
          <w:rFonts w:eastAsia="Calibri"/>
        </w:rPr>
        <w:t xml:space="preserve"> Farmaceutyczn</w:t>
      </w:r>
      <w:r w:rsidR="007F1904">
        <w:rPr>
          <w:rFonts w:eastAsia="Calibri"/>
        </w:rPr>
        <w:t>ego</w:t>
      </w:r>
      <w:r w:rsidR="007F1904" w:rsidRPr="00F01DFC">
        <w:rPr>
          <w:rFonts w:eastAsia="Calibri"/>
        </w:rPr>
        <w:t xml:space="preserve"> w Rzeszowie </w:t>
      </w:r>
      <w:r w:rsidR="007F1904" w:rsidRPr="003A4E11">
        <w:t>w pełni</w:t>
      </w:r>
      <w:r w:rsidR="007F1904" w:rsidRPr="003A4E11">
        <w:rPr>
          <w:rFonts w:eastAsia="Arial Unicode MS"/>
        </w:rPr>
        <w:t xml:space="preserve"> </w:t>
      </w:r>
      <w:r w:rsidR="007F1904">
        <w:rPr>
          <w:rFonts w:eastAsia="Arial Unicode MS"/>
        </w:rPr>
        <w:t xml:space="preserve">zrealizowali skierowane </w:t>
      </w:r>
      <w:r w:rsidR="007F1904" w:rsidRPr="003A4E11">
        <w:rPr>
          <w:rFonts w:eastAsia="Arial Unicode MS"/>
        </w:rPr>
        <w:t>zalecenia pokontrolne).</w:t>
      </w:r>
    </w:p>
    <w:p w14:paraId="6C52FD48" w14:textId="77777777" w:rsidR="007F1904" w:rsidRPr="00543922" w:rsidRDefault="007F1904" w:rsidP="007F1904">
      <w:r w:rsidRPr="003A4E11">
        <w:t xml:space="preserve">          Przy ocenie stopnia realizacji zaleceń pokontrolnych nie stwierdzono uchybień (nieprawidłowości) w swych skutkach mających charakter kluczowy (strategiczny) dla objętych kontrolą realizowanych zadań. </w:t>
      </w:r>
      <w:r>
        <w:t>Ni</w:t>
      </w:r>
      <w:r w:rsidRPr="003A4E11">
        <w:t>żej wymienione ustalenia nie wykazały również okoliczności wskazujących na popełnienie przestępstwa, wykroczenia lub wykroczenia skarbowego, naruszenia dyscypliny finansów publicznych lub innych czynów, za które ustawowo przewidziana jest odpowiedzialność prawna.</w:t>
      </w:r>
    </w:p>
    <w:p w14:paraId="46CB9FE1" w14:textId="77777777" w:rsidR="007F1904" w:rsidRDefault="007F1904" w:rsidP="007F1904">
      <w:pPr>
        <w:ind w:firstLine="284"/>
        <w:rPr>
          <w:rFonts w:eastAsia="Arial Unicode MS"/>
          <w:szCs w:val="20"/>
          <w:lang w:eastAsia="pl-PL"/>
        </w:rPr>
      </w:pPr>
      <w:r w:rsidRPr="007130AF">
        <w:rPr>
          <w:rFonts w:eastAsia="Arial Unicode MS"/>
          <w:szCs w:val="20"/>
          <w:lang w:eastAsia="pl-PL"/>
        </w:rPr>
        <w:t>W trakcie czynności kontrolnych dokonano sprawdzenia prawidłowości wykona</w:t>
      </w:r>
      <w:r>
        <w:rPr>
          <w:rFonts w:eastAsia="Arial Unicode MS"/>
          <w:szCs w:val="20"/>
          <w:lang w:eastAsia="pl-PL"/>
        </w:rPr>
        <w:t>nia następujących zaleceń pokontrolnych</w:t>
      </w:r>
      <w:r w:rsidRPr="007130AF">
        <w:rPr>
          <w:rFonts w:eastAsia="Arial Unicode MS"/>
          <w:szCs w:val="20"/>
          <w:lang w:eastAsia="pl-PL"/>
        </w:rPr>
        <w:t>:</w:t>
      </w:r>
    </w:p>
    <w:p w14:paraId="0CC143CC" w14:textId="77777777" w:rsidR="007F1904" w:rsidRDefault="007F1904" w:rsidP="007F1904">
      <w:pPr>
        <w:pStyle w:val="Tekstpodstawowy"/>
        <w:numPr>
          <w:ilvl w:val="0"/>
          <w:numId w:val="6"/>
        </w:numPr>
        <w:spacing w:line="360" w:lineRule="auto"/>
        <w:ind w:left="28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p</w:t>
      </w:r>
      <w:r w:rsidRPr="007934DB">
        <w:rPr>
          <w:b w:val="0"/>
          <w:i w:val="0"/>
          <w:sz w:val="24"/>
          <w:szCs w:val="24"/>
        </w:rPr>
        <w:t xml:space="preserve">rawidłowo klasyfikować wydatki budżetowe, ponoszone przez </w:t>
      </w:r>
      <w:r>
        <w:rPr>
          <w:b w:val="0"/>
          <w:i w:val="0"/>
          <w:sz w:val="24"/>
          <w:szCs w:val="24"/>
        </w:rPr>
        <w:t>Inspektorat</w:t>
      </w:r>
      <w:r w:rsidRPr="007934DB">
        <w:rPr>
          <w:b w:val="0"/>
          <w:i w:val="0"/>
          <w:sz w:val="24"/>
          <w:szCs w:val="24"/>
        </w:rPr>
        <w:t>, zgodnie</w:t>
      </w:r>
      <w:r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br/>
      </w:r>
      <w:r w:rsidRPr="007934DB">
        <w:rPr>
          <w:b w:val="0"/>
          <w:i w:val="0"/>
          <w:sz w:val="24"/>
          <w:szCs w:val="24"/>
        </w:rPr>
        <w:t>z rozporządzeniem Ministra Finansów z dnia 2 marca 2010 r. w sprawie szczegółowej klasyfikacji dochodów, wydatków, przychodów i rozchodów oraz środków pocho</w:t>
      </w:r>
      <w:r>
        <w:rPr>
          <w:b w:val="0"/>
          <w:i w:val="0"/>
          <w:sz w:val="24"/>
          <w:szCs w:val="24"/>
        </w:rPr>
        <w:t>dzących ze źródeł zagranicznych;</w:t>
      </w:r>
    </w:p>
    <w:p w14:paraId="6D52A067" w14:textId="77777777" w:rsidR="007F1904" w:rsidRDefault="007F1904" w:rsidP="007F1904">
      <w:pPr>
        <w:pStyle w:val="Tekstpodstawowy"/>
        <w:numPr>
          <w:ilvl w:val="0"/>
          <w:numId w:val="6"/>
        </w:numPr>
        <w:spacing w:line="360" w:lineRule="auto"/>
        <w:ind w:left="28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d</w:t>
      </w:r>
      <w:r w:rsidRPr="007934DB">
        <w:rPr>
          <w:b w:val="0"/>
          <w:i w:val="0"/>
          <w:sz w:val="24"/>
          <w:szCs w:val="24"/>
        </w:rPr>
        <w:t xml:space="preserve">okonać włączenia (scalenia) załączników do instrukcji Stałego Dyżuru, w taki sposób aby instrukcja z załącznikami stanowiła jeden dokument. Opracowaną dokumentację utrzymywać do czasu wejścia w życie nowych aktów prawnych wynikających z delegacji ustawy o obronie Ojczyzny, a </w:t>
      </w:r>
      <w:r>
        <w:rPr>
          <w:b w:val="0"/>
          <w:i w:val="0"/>
          <w:sz w:val="24"/>
          <w:szCs w:val="24"/>
        </w:rPr>
        <w:t>będących obecnie w procedowaniu;</w:t>
      </w:r>
      <w:r w:rsidRPr="007934DB">
        <w:rPr>
          <w:b w:val="0"/>
          <w:i w:val="0"/>
          <w:sz w:val="24"/>
          <w:szCs w:val="24"/>
        </w:rPr>
        <w:t xml:space="preserve"> </w:t>
      </w:r>
    </w:p>
    <w:p w14:paraId="15E09192" w14:textId="77777777" w:rsidR="007F1904" w:rsidRPr="004F19F1" w:rsidRDefault="007F1904" w:rsidP="007F1904">
      <w:pPr>
        <w:pStyle w:val="Tekstpodstawowy"/>
        <w:numPr>
          <w:ilvl w:val="0"/>
          <w:numId w:val="6"/>
        </w:numPr>
        <w:spacing w:line="360" w:lineRule="auto"/>
        <w:ind w:left="284"/>
        <w:jc w:val="both"/>
        <w:rPr>
          <w:b w:val="0"/>
          <w:i w:val="0"/>
          <w:sz w:val="24"/>
          <w:szCs w:val="24"/>
        </w:rPr>
      </w:pPr>
      <w:r>
        <w:rPr>
          <w:rFonts w:eastAsia="Arial Unicode MS"/>
          <w:b w:val="0"/>
          <w:i w:val="0"/>
          <w:sz w:val="24"/>
          <w:szCs w:val="24"/>
        </w:rPr>
        <w:lastRenderedPageBreak/>
        <w:t>d</w:t>
      </w:r>
      <w:r w:rsidRPr="004F19F1">
        <w:rPr>
          <w:rFonts w:eastAsia="Arial Unicode MS"/>
          <w:b w:val="0"/>
          <w:i w:val="0"/>
          <w:sz w:val="24"/>
          <w:szCs w:val="24"/>
        </w:rPr>
        <w:t>okonać zmian w „Regulaminie Gospodarowania Środkami Zakładowego Funduszu Świadczeń Socjalnych Wojewódzkiego Inspektoratu Farmaceutycznego w Rzeszowie”, wprowadzonym zarządzeniem Nr 3/2024 Podkarpackiego Wojewódzkiego Inspektora Farmaceutycznego z dnia 22 stycznia 2024 r., polegających na:</w:t>
      </w:r>
    </w:p>
    <w:p w14:paraId="633D5525" w14:textId="77777777" w:rsidR="007F1904" w:rsidRPr="004F19F1" w:rsidRDefault="007F1904" w:rsidP="007F1904">
      <w:pPr>
        <w:numPr>
          <w:ilvl w:val="0"/>
          <w:numId w:val="3"/>
        </w:numPr>
        <w:tabs>
          <w:tab w:val="left" w:pos="851"/>
        </w:tabs>
        <w:ind w:left="851" w:hanging="425"/>
        <w:rPr>
          <w:rFonts w:eastAsia="Arial Unicode MS"/>
          <w:lang w:eastAsia="pl-PL"/>
        </w:rPr>
      </w:pPr>
      <w:r w:rsidRPr="004F19F1">
        <w:rPr>
          <w:rFonts w:eastAsia="Arial Unicode MS"/>
          <w:lang w:eastAsia="pl-PL"/>
        </w:rPr>
        <w:t>uwzględnieniu wśród osób uprawnionych do korzystania z zakładowego funduszu świadczeń socjalnych współmałżonków pracowników oraz współmałżonków emerytów i rencistów – byłych pracowników;</w:t>
      </w:r>
    </w:p>
    <w:p w14:paraId="42F854BE" w14:textId="77777777" w:rsidR="007F1904" w:rsidRPr="004F19F1" w:rsidRDefault="007F1904" w:rsidP="007F1904">
      <w:pPr>
        <w:numPr>
          <w:ilvl w:val="0"/>
          <w:numId w:val="3"/>
        </w:numPr>
        <w:tabs>
          <w:tab w:val="left" w:pos="851"/>
        </w:tabs>
        <w:ind w:left="851" w:hanging="425"/>
        <w:jc w:val="left"/>
        <w:rPr>
          <w:rFonts w:eastAsia="Arial Unicode MS"/>
          <w:lang w:eastAsia="pl-PL"/>
        </w:rPr>
      </w:pPr>
      <w:r w:rsidRPr="004F19F1">
        <w:rPr>
          <w:rFonts w:eastAsia="Arial Unicode MS"/>
          <w:lang w:eastAsia="pl-PL"/>
        </w:rPr>
        <w:t>określeniu zasad przyznawania dofinansowania:</w:t>
      </w:r>
    </w:p>
    <w:p w14:paraId="4BD7D0DE" w14:textId="77777777" w:rsidR="007F1904" w:rsidRPr="004F19F1" w:rsidRDefault="007F1904" w:rsidP="007F1904">
      <w:pPr>
        <w:numPr>
          <w:ilvl w:val="0"/>
          <w:numId w:val="4"/>
        </w:numPr>
        <w:tabs>
          <w:tab w:val="left" w:pos="851"/>
        </w:tabs>
        <w:ind w:left="1134" w:hanging="283"/>
        <w:jc w:val="left"/>
        <w:rPr>
          <w:rFonts w:eastAsia="Arial Unicode MS"/>
          <w:lang w:eastAsia="pl-PL"/>
        </w:rPr>
      </w:pPr>
      <w:r w:rsidRPr="004F19F1">
        <w:rPr>
          <w:rFonts w:eastAsia="Arial Unicode MS"/>
          <w:lang w:eastAsia="pl-PL"/>
        </w:rPr>
        <w:t>działalności kulturalno-oświatowej w postaci imprez artystycznych, kulturalnych i rozrywkowych oraz zakupu biletów wstępu na takie imprezy,</w:t>
      </w:r>
    </w:p>
    <w:p w14:paraId="3174B84E" w14:textId="77777777" w:rsidR="007F1904" w:rsidRPr="004F19F1" w:rsidRDefault="007F1904" w:rsidP="007F1904">
      <w:pPr>
        <w:numPr>
          <w:ilvl w:val="0"/>
          <w:numId w:val="4"/>
        </w:numPr>
        <w:tabs>
          <w:tab w:val="left" w:pos="851"/>
        </w:tabs>
        <w:ind w:left="1134" w:hanging="283"/>
        <w:rPr>
          <w:rFonts w:eastAsia="Arial Unicode MS"/>
          <w:lang w:eastAsia="pl-PL"/>
        </w:rPr>
      </w:pPr>
      <w:r w:rsidRPr="004F19F1">
        <w:rPr>
          <w:rFonts w:eastAsia="Arial Unicode MS"/>
          <w:lang w:eastAsia="pl-PL"/>
        </w:rPr>
        <w:t>zakupu biletów i uczestnictwa w różnych formach rekreacji ruchowej, imprezach sportowych, wynajmu obiektów sportowo-rekreacyjnych zabezpieczających potrzeby rekreacji uprawnionych do korzystania z zakładowego funduszu świadczeń socjalnych</w:t>
      </w:r>
    </w:p>
    <w:p w14:paraId="65CF5223" w14:textId="77777777" w:rsidR="007F1904" w:rsidRPr="004F19F1" w:rsidRDefault="007F1904" w:rsidP="007F1904">
      <w:pPr>
        <w:tabs>
          <w:tab w:val="left" w:pos="851"/>
        </w:tabs>
        <w:ind w:left="851"/>
        <w:rPr>
          <w:rFonts w:eastAsia="Arial Unicode MS"/>
          <w:lang w:eastAsia="pl-PL"/>
        </w:rPr>
      </w:pPr>
      <w:r w:rsidRPr="004F19F1">
        <w:rPr>
          <w:rFonts w:eastAsia="Arial Unicode MS"/>
          <w:lang w:eastAsia="pl-PL"/>
        </w:rPr>
        <w:t>lub zrezygnowaniu z tych form działalności socjalnej ze względu na brak zainteresowania osób uprawnionych tymi świadczeniami;</w:t>
      </w:r>
    </w:p>
    <w:p w14:paraId="5D8F05B2" w14:textId="77777777" w:rsidR="007F1904" w:rsidRPr="004F19F1" w:rsidRDefault="007F1904" w:rsidP="007F1904">
      <w:pPr>
        <w:numPr>
          <w:ilvl w:val="0"/>
          <w:numId w:val="3"/>
        </w:numPr>
        <w:tabs>
          <w:tab w:val="left" w:pos="851"/>
        </w:tabs>
        <w:ind w:left="851" w:hanging="425"/>
        <w:rPr>
          <w:rFonts w:eastAsia="Arial Unicode MS"/>
          <w:lang w:eastAsia="pl-PL"/>
        </w:rPr>
      </w:pPr>
      <w:r w:rsidRPr="004F19F1">
        <w:rPr>
          <w:rFonts w:eastAsia="Arial Unicode MS"/>
          <w:lang w:eastAsia="pl-PL"/>
        </w:rPr>
        <w:t>uwzględnieniu w gronie osób uprawnionych do korzystania z dofinansowania wypoczynku organizowanego we własnym zakresie wszystkich osób uprawnionych do korzystania z zakładowego funduszu świadczeń socjalnych;</w:t>
      </w:r>
    </w:p>
    <w:p w14:paraId="52DA569A" w14:textId="77777777" w:rsidR="007F1904" w:rsidRPr="004F19F1" w:rsidRDefault="007F1904" w:rsidP="007F1904">
      <w:pPr>
        <w:numPr>
          <w:ilvl w:val="0"/>
          <w:numId w:val="3"/>
        </w:numPr>
        <w:tabs>
          <w:tab w:val="left" w:pos="851"/>
        </w:tabs>
        <w:ind w:left="851" w:hanging="425"/>
        <w:rPr>
          <w:rFonts w:eastAsia="Arial Unicode MS"/>
          <w:lang w:eastAsia="pl-PL"/>
        </w:rPr>
      </w:pPr>
      <w:r w:rsidRPr="004F19F1">
        <w:rPr>
          <w:rFonts w:eastAsia="Arial Unicode MS"/>
          <w:lang w:eastAsia="pl-PL"/>
        </w:rPr>
        <w:t>uzależnieniu otrzymania dofinansowania wypoczynku organizowanego we własnym zakresie od wypoczynku, nie od wykorzystania urlopu wypoczynkowego;</w:t>
      </w:r>
    </w:p>
    <w:p w14:paraId="1D394317" w14:textId="77777777" w:rsidR="007F1904" w:rsidRPr="004F19F1" w:rsidRDefault="007F1904" w:rsidP="007F1904">
      <w:pPr>
        <w:numPr>
          <w:ilvl w:val="0"/>
          <w:numId w:val="3"/>
        </w:numPr>
        <w:tabs>
          <w:tab w:val="left" w:pos="851"/>
        </w:tabs>
        <w:ind w:left="851" w:hanging="425"/>
        <w:rPr>
          <w:rFonts w:eastAsia="Arial Unicode MS"/>
          <w:lang w:eastAsia="pl-PL"/>
        </w:rPr>
      </w:pPr>
      <w:r w:rsidRPr="004F19F1">
        <w:rPr>
          <w:rFonts w:eastAsia="Arial Unicode MS"/>
          <w:lang w:eastAsia="pl-PL"/>
        </w:rPr>
        <w:t>usunięciu zapisów dotyczących możliwości złożenia przez przedstawiciela załogi wniosków o przyznanie świadczeń w ramach pomocy rzeczowej i finansowej;</w:t>
      </w:r>
    </w:p>
    <w:p w14:paraId="38CF8779" w14:textId="77777777" w:rsidR="007F1904" w:rsidRPr="007934DB" w:rsidRDefault="007F1904" w:rsidP="007F1904">
      <w:pPr>
        <w:numPr>
          <w:ilvl w:val="0"/>
          <w:numId w:val="3"/>
        </w:numPr>
        <w:tabs>
          <w:tab w:val="left" w:pos="851"/>
        </w:tabs>
        <w:ind w:left="851" w:hanging="425"/>
        <w:rPr>
          <w:rFonts w:eastAsia="Arial Unicode MS"/>
          <w:lang w:eastAsia="pl-PL"/>
        </w:rPr>
      </w:pPr>
      <w:r w:rsidRPr="004F19F1">
        <w:rPr>
          <w:rFonts w:eastAsia="Arial Unicode MS"/>
          <w:lang w:eastAsia="pl-PL"/>
        </w:rPr>
        <w:t xml:space="preserve">dostosowaniu treści „Oświadczenia o dochodach (sytuacji życiowej, rodzinnej, materialnej) rodziny pracownika uprawnionego do korzystania w roku kalendarzowym 2024 ze świadczeń finansowanych z ZFŚS”, stanowiącego załącznik nr 2 do „Regulaminu Gospodarowania Środkami Zakładowego Funduszu Świadczeń Socjalnych Wojewódzkiego Inspektoratu Farmaceutycznego w Rzeszowie”, do wszystkich osób uprawnionych do korzystania z zakładowego funduszu świadczeń socjalnych (uwzględnić emerytów i </w:t>
      </w:r>
      <w:r>
        <w:rPr>
          <w:rFonts w:eastAsia="Arial Unicode MS"/>
          <w:lang w:eastAsia="pl-PL"/>
        </w:rPr>
        <w:t>rencistów – byłych pracowników);</w:t>
      </w:r>
    </w:p>
    <w:p w14:paraId="0C8CF6B1" w14:textId="77777777" w:rsidR="007F1904" w:rsidRPr="007934DB" w:rsidRDefault="007F1904" w:rsidP="007F1904">
      <w:pPr>
        <w:pStyle w:val="Akapitzlist"/>
        <w:numPr>
          <w:ilvl w:val="0"/>
          <w:numId w:val="6"/>
        </w:numPr>
        <w:tabs>
          <w:tab w:val="left" w:pos="142"/>
        </w:tabs>
        <w:spacing w:line="360" w:lineRule="auto"/>
        <w:ind w:left="142"/>
        <w:jc w:val="both"/>
        <w:rPr>
          <w:rFonts w:eastAsia="Arial Unicode MS"/>
        </w:rPr>
      </w:pPr>
      <w:r>
        <w:rPr>
          <w:rFonts w:eastAsia="Arial Unicode MS"/>
        </w:rPr>
        <w:t>p</w:t>
      </w:r>
      <w:r w:rsidRPr="007934DB">
        <w:rPr>
          <w:rFonts w:eastAsia="Arial Unicode MS"/>
        </w:rPr>
        <w:t>rzyznawać wszystkie świadczenia z zakładowego funduszu świadczeń socjalnych z zastosowaniem kryterium sytuacji życi</w:t>
      </w:r>
      <w:r>
        <w:rPr>
          <w:rFonts w:eastAsia="Arial Unicode MS"/>
        </w:rPr>
        <w:t>owej, rodzinnej i materialnej;</w:t>
      </w:r>
    </w:p>
    <w:p w14:paraId="16E08D97" w14:textId="77777777" w:rsidR="007F1904" w:rsidRPr="007934DB" w:rsidRDefault="007F1904" w:rsidP="007F1904">
      <w:pPr>
        <w:pStyle w:val="Akapitzlist"/>
        <w:numPr>
          <w:ilvl w:val="0"/>
          <w:numId w:val="6"/>
        </w:numPr>
        <w:tabs>
          <w:tab w:val="left" w:pos="142"/>
        </w:tabs>
        <w:spacing w:line="360" w:lineRule="auto"/>
        <w:ind w:left="142"/>
        <w:jc w:val="both"/>
        <w:rPr>
          <w:rFonts w:eastAsia="Arial Unicode MS"/>
        </w:rPr>
      </w:pPr>
      <w:r>
        <w:rPr>
          <w:rFonts w:eastAsia="Arial Unicode MS"/>
        </w:rPr>
        <w:lastRenderedPageBreak/>
        <w:t>p</w:t>
      </w:r>
      <w:r w:rsidRPr="007934DB">
        <w:rPr>
          <w:rFonts w:eastAsia="Arial Unicode MS"/>
        </w:rPr>
        <w:t>rzyznawać pomoc w związku ze zwiększonymi wydatkami w okresie Świąt Bożego Narodzenia i Wielkanocnych w formie świadczeń rzeczowych lub świadczeń finansowych wyłączn</w:t>
      </w:r>
      <w:r>
        <w:rPr>
          <w:rFonts w:eastAsia="Arial Unicode MS"/>
        </w:rPr>
        <w:t>ie na wniosek osoby uprawnionej;</w:t>
      </w:r>
    </w:p>
    <w:p w14:paraId="3FA4908E" w14:textId="77777777" w:rsidR="007F1904" w:rsidRPr="007934DB" w:rsidRDefault="007F1904" w:rsidP="007F1904">
      <w:pPr>
        <w:pStyle w:val="Akapitzlist"/>
        <w:numPr>
          <w:ilvl w:val="0"/>
          <w:numId w:val="6"/>
        </w:numPr>
        <w:tabs>
          <w:tab w:val="left" w:pos="142"/>
        </w:tabs>
        <w:spacing w:line="360" w:lineRule="auto"/>
        <w:ind w:left="142"/>
        <w:jc w:val="both"/>
        <w:rPr>
          <w:rFonts w:eastAsia="Arial Unicode MS"/>
        </w:rPr>
      </w:pPr>
      <w:r>
        <w:t>s</w:t>
      </w:r>
      <w:r w:rsidRPr="004F19F1">
        <w:t>tosownie do § 2 ust. 1, § 14 ust. 2 oraz § 15 i § 16 rozporządzenia Ministra Gospodarki</w:t>
      </w:r>
      <w:r w:rsidRPr="004F19F1">
        <w:br/>
        <w:t>i Pracy z dnia 27 lipca 2004 r. w sprawie szkolenia w dziedzinie</w:t>
      </w:r>
      <w:r>
        <w:t xml:space="preserve"> bezpieczeństwa i higieny pracy:</w:t>
      </w:r>
    </w:p>
    <w:p w14:paraId="274A61FE" w14:textId="77777777" w:rsidR="007F1904" w:rsidRPr="004F19F1" w:rsidRDefault="007F1904" w:rsidP="007F1904">
      <w:pPr>
        <w:numPr>
          <w:ilvl w:val="0"/>
          <w:numId w:val="5"/>
        </w:numPr>
        <w:rPr>
          <w:lang w:eastAsia="pl-PL"/>
        </w:rPr>
      </w:pPr>
      <w:r w:rsidRPr="004F19F1">
        <w:rPr>
          <w:szCs w:val="20"/>
          <w:lang w:eastAsia="pl-PL"/>
        </w:rPr>
        <w:t>dostosować przepisy Regulaminu pracy w zakresie szkoleń okresowych bhp (§ 26 ust. 5) do § 14 ust. 2 ww. rozporządzenia.</w:t>
      </w:r>
    </w:p>
    <w:p w14:paraId="6B9E0EE9" w14:textId="77777777" w:rsidR="007F1904" w:rsidRPr="004F19F1" w:rsidRDefault="007F1904" w:rsidP="007F1904">
      <w:pPr>
        <w:numPr>
          <w:ilvl w:val="0"/>
          <w:numId w:val="5"/>
        </w:numPr>
        <w:rPr>
          <w:lang w:eastAsia="pl-PL"/>
        </w:rPr>
      </w:pPr>
      <w:r w:rsidRPr="004F19F1">
        <w:rPr>
          <w:lang w:eastAsia="pl-PL"/>
        </w:rPr>
        <w:t>każdorazowo zapewnić w zaświadczeniach stosowne określenie grup stanowisk szkolonych z zakresu bhp pracowników,</w:t>
      </w:r>
    </w:p>
    <w:p w14:paraId="29AEDEFB" w14:textId="77777777" w:rsidR="007F1904" w:rsidRPr="007934DB" w:rsidRDefault="007F1904" w:rsidP="007F1904">
      <w:pPr>
        <w:numPr>
          <w:ilvl w:val="0"/>
          <w:numId w:val="5"/>
        </w:numPr>
        <w:rPr>
          <w:lang w:eastAsia="pl-PL"/>
        </w:rPr>
      </w:pPr>
      <w:r w:rsidRPr="004F19F1">
        <w:rPr>
          <w:lang w:eastAsia="pl-PL"/>
        </w:rPr>
        <w:t xml:space="preserve">zapewnić osobie kierującej pracownikami odbycie szkolenia odpowiedniego do rodzaju wykonywanej pracy. </w:t>
      </w:r>
    </w:p>
    <w:p w14:paraId="34AD1109" w14:textId="77777777" w:rsidR="007F1904" w:rsidRPr="004F19F1" w:rsidRDefault="007F1904" w:rsidP="007F1904">
      <w:pPr>
        <w:pStyle w:val="Akapitzlist"/>
        <w:numPr>
          <w:ilvl w:val="0"/>
          <w:numId w:val="6"/>
        </w:numPr>
        <w:spacing w:line="360" w:lineRule="auto"/>
        <w:ind w:left="142"/>
        <w:jc w:val="both"/>
      </w:pPr>
      <w:r>
        <w:rPr>
          <w:szCs w:val="20"/>
        </w:rPr>
        <w:t>z</w:t>
      </w:r>
      <w:r w:rsidRPr="007934DB">
        <w:rPr>
          <w:szCs w:val="20"/>
        </w:rPr>
        <w:t>apewnić, aby krzesła na stanowiskach z monitorami ekranowymi, z których korzystają pracownicy Inspektoratu spełniały wa</w:t>
      </w:r>
      <w:r>
        <w:rPr>
          <w:szCs w:val="20"/>
        </w:rPr>
        <w:t xml:space="preserve">runki obowiązujących przepisów - </w:t>
      </w:r>
      <w:r w:rsidRPr="004F19F1">
        <w:t xml:space="preserve">§ 4 </w:t>
      </w:r>
      <w:r w:rsidRPr="007934DB">
        <w:rPr>
          <w:szCs w:val="20"/>
        </w:rPr>
        <w:t xml:space="preserve">rozporządzenia Ministra Pracy i Polityki Socjalnej z dnia 1 grudnia 1998 r. w sprawie bezpieczeństwa </w:t>
      </w:r>
      <w:r>
        <w:rPr>
          <w:szCs w:val="20"/>
        </w:rPr>
        <w:br/>
      </w:r>
      <w:r w:rsidRPr="007934DB">
        <w:rPr>
          <w:szCs w:val="20"/>
        </w:rPr>
        <w:t>i higieny pracy na stanowiskach wyposażonych w monitory ekranow</w:t>
      </w:r>
      <w:r>
        <w:rPr>
          <w:szCs w:val="20"/>
        </w:rPr>
        <w:t>e;</w:t>
      </w:r>
    </w:p>
    <w:p w14:paraId="6E73558B" w14:textId="77777777" w:rsidR="007F1904" w:rsidRDefault="007F1904" w:rsidP="007F1904">
      <w:pPr>
        <w:numPr>
          <w:ilvl w:val="0"/>
          <w:numId w:val="6"/>
        </w:numPr>
        <w:ind w:left="142"/>
      </w:pPr>
      <w:r>
        <w:t xml:space="preserve">poddać pracownika zatrudnianego na stanowisku głównego księgowego szkoleniu okresowemu z zakresu ochrony przeciwpożarowej w ramach szkolenia okresowego bhp dla osób kierujących pracownikami zgodnie z wymaganiami art. 6 ust. 1 pkt 6 ustawy z dnia </w:t>
      </w:r>
      <w:r>
        <w:br/>
        <w:t xml:space="preserve">24 sierpnia 1991 r. o ochronie przeciwpożarowej oraz § 2 ust 1 </w:t>
      </w:r>
      <w:r>
        <w:br/>
        <w:t xml:space="preserve">w związku z § 14 rozporządzenia Ministra Gospodarki i Pracy z dnia 27 lipca 2004 r. </w:t>
      </w:r>
      <w:r>
        <w:br/>
        <w:t>w sprawie szkolenia w dziedzinie bezpieczeństwa i higieny pracy;</w:t>
      </w:r>
    </w:p>
    <w:p w14:paraId="59A59614" w14:textId="77777777" w:rsidR="007F1904" w:rsidRDefault="007F1904" w:rsidP="007F1904">
      <w:pPr>
        <w:numPr>
          <w:ilvl w:val="0"/>
          <w:numId w:val="6"/>
        </w:numPr>
        <w:ind w:left="142"/>
      </w:pPr>
      <w:r>
        <w:t xml:space="preserve">dostosować treść instrukcji bezpieczeństwa pożarowego opracowanej dla budynku Wojewódzkiego Inspektoratu Farmaceutycznego w Rzeszowie do wymagań określonych </w:t>
      </w:r>
      <w:r>
        <w:br/>
        <w:t xml:space="preserve">w </w:t>
      </w:r>
      <w:bookmarkStart w:id="6" w:name="_Hlk169873531"/>
      <w:r>
        <w:t xml:space="preserve">§ 6 ust. 1 rozporządzenia ministra Spraw Wewnętrznych i Administracji z dnia 7 czerwca 2010 r. w sprawie ochrony przeciwpożarowej budynków, innych obiektów budowlanych </w:t>
      </w:r>
      <w:r>
        <w:br/>
        <w:t>i terenów;</w:t>
      </w:r>
    </w:p>
    <w:bookmarkEnd w:id="6"/>
    <w:p w14:paraId="407B5C5A" w14:textId="77777777" w:rsidR="007F1904" w:rsidRDefault="007F1904" w:rsidP="007F1904">
      <w:pPr>
        <w:numPr>
          <w:ilvl w:val="0"/>
          <w:numId w:val="6"/>
        </w:numPr>
        <w:ind w:left="142"/>
      </w:pPr>
      <w:r>
        <w:t xml:space="preserve"> przeprowadzić przegląd i konserwację drzwi przeciwpożarowych oraz przeciwpożarowego wyłącznika prądu, znajdujących się w budynku Wojewódzkiego Inspektoratu Farmaceutycznego w Rzeszowie </w:t>
      </w:r>
      <w:bookmarkStart w:id="7" w:name="_Hlk169872751"/>
      <w:r>
        <w:t xml:space="preserve">przy ul. Warszawskiej 12a, zgodnie z wymaganiami </w:t>
      </w:r>
      <w:r>
        <w:br/>
        <w:t xml:space="preserve">art. 4 ust. 1 pkt 3 ustawy z dnia 24 sierpnia 1991 r. o ochronie przeciwpożarowej oraz </w:t>
      </w:r>
      <w:r>
        <w:br/>
        <w:t xml:space="preserve">§ 3 ust. 2 i 3 rozporządzenia ministra Spraw Wewnętrznych i Administracji z dnia 7 czerwca 2010 r. w sprawie ochrony przeciwpożarowej budynków, innych obiektów budowlanych </w:t>
      </w:r>
      <w:r>
        <w:br/>
        <w:t>i terenów;</w:t>
      </w:r>
    </w:p>
    <w:bookmarkEnd w:id="7"/>
    <w:p w14:paraId="5792AF6D" w14:textId="77777777" w:rsidR="007F1904" w:rsidRDefault="007F1904" w:rsidP="007F1904">
      <w:pPr>
        <w:pStyle w:val="Akapitzlist"/>
        <w:numPr>
          <w:ilvl w:val="0"/>
          <w:numId w:val="6"/>
        </w:numPr>
        <w:spacing w:line="360" w:lineRule="auto"/>
        <w:ind w:left="142"/>
        <w:jc w:val="both"/>
      </w:pPr>
      <w:r>
        <w:lastRenderedPageBreak/>
        <w:t xml:space="preserve"> z</w:t>
      </w:r>
      <w:r w:rsidRPr="003B5663">
        <w:t xml:space="preserve">godnie z wymogami § </w:t>
      </w:r>
      <w:r>
        <w:t>19</w:t>
      </w:r>
      <w:r w:rsidRPr="003B5663">
        <w:t xml:space="preserve"> ust. 1-3 rozporządzenia </w:t>
      </w:r>
      <w:r w:rsidRPr="00CE458B">
        <w:rPr>
          <w:color w:val="000000" w:themeColor="text1"/>
        </w:rPr>
        <w:t>Rady Ministrów</w:t>
      </w:r>
      <w:r>
        <w:rPr>
          <w:color w:val="000000" w:themeColor="text1"/>
        </w:rPr>
        <w:t xml:space="preserve"> </w:t>
      </w:r>
      <w:r w:rsidRPr="00CE458B">
        <w:rPr>
          <w:color w:val="000000" w:themeColor="text1"/>
        </w:rPr>
        <w:t>z dnia 21 maja 2024 r.</w:t>
      </w:r>
      <w:r>
        <w:rPr>
          <w:color w:val="000000" w:themeColor="text1"/>
        </w:rPr>
        <w:t xml:space="preserve"> </w:t>
      </w:r>
      <w:r w:rsidRPr="00CE458B">
        <w:rPr>
          <w:color w:val="000000" w:themeColor="text1"/>
        </w:rPr>
        <w:t>w sprawie Krajowych Ram Interoperacyjności, minimalnych wymagań dla rejestrów publicznych i wymiany informacji w postaci elektronicznej oraz minimalnych wymagań dla systemów teleinformatycznych</w:t>
      </w:r>
      <w:r>
        <w:rPr>
          <w:color w:val="000000" w:themeColor="text1"/>
        </w:rPr>
        <w:t xml:space="preserve"> </w:t>
      </w:r>
      <w:r>
        <w:t>niezbędne jest opracowanie i wdrożenie, a </w:t>
      </w:r>
      <w:r w:rsidRPr="003B5663">
        <w:t>następnie eksploatowanie, monitorowanie, przeglądanie i doskonalenie pełnego systemu bezpieczeństwa informacji</w:t>
      </w:r>
      <w:r>
        <w:t>;</w:t>
      </w:r>
    </w:p>
    <w:p w14:paraId="3160D46C" w14:textId="77777777" w:rsidR="007F1904" w:rsidRPr="003B5663" w:rsidRDefault="007F1904" w:rsidP="007F1904">
      <w:pPr>
        <w:pStyle w:val="Akapitzlist"/>
        <w:numPr>
          <w:ilvl w:val="0"/>
          <w:numId w:val="6"/>
        </w:numPr>
        <w:spacing w:line="360" w:lineRule="auto"/>
        <w:ind w:left="142"/>
        <w:jc w:val="both"/>
      </w:pPr>
      <w:r>
        <w:t xml:space="preserve"> w</w:t>
      </w:r>
      <w:r w:rsidRPr="003B5663">
        <w:t>drożyć wykonywani</w:t>
      </w:r>
      <w:r>
        <w:t>e</w:t>
      </w:r>
      <w:r w:rsidRPr="003B5663">
        <w:t xml:space="preserve"> corocznych au</w:t>
      </w:r>
      <w:r>
        <w:t>dytów bezpieczeństwa informacji;</w:t>
      </w:r>
    </w:p>
    <w:p w14:paraId="6AC1F552" w14:textId="77777777" w:rsidR="007F1904" w:rsidRDefault="007F1904" w:rsidP="007F1904">
      <w:pPr>
        <w:numPr>
          <w:ilvl w:val="0"/>
          <w:numId w:val="6"/>
        </w:numPr>
        <w:tabs>
          <w:tab w:val="left" w:pos="284"/>
        </w:tabs>
        <w:ind w:left="142"/>
        <w:rPr>
          <w:color w:val="000000" w:themeColor="text1"/>
        </w:rPr>
      </w:pPr>
      <w:r>
        <w:rPr>
          <w:color w:val="000000" w:themeColor="text1"/>
        </w:rPr>
        <w:t xml:space="preserve"> dokonać analizy</w:t>
      </w:r>
      <w:r w:rsidRPr="00D16706">
        <w:rPr>
          <w:color w:val="000000" w:themeColor="text1"/>
        </w:rPr>
        <w:t xml:space="preserve"> wszystkich um</w:t>
      </w:r>
      <w:r>
        <w:rPr>
          <w:color w:val="000000" w:themeColor="text1"/>
        </w:rPr>
        <w:t xml:space="preserve">ów </w:t>
      </w:r>
      <w:r w:rsidRPr="00D16706">
        <w:rPr>
          <w:color w:val="000000" w:themeColor="text1"/>
        </w:rPr>
        <w:t xml:space="preserve">serwisowych ze stronami trzecimi </w:t>
      </w:r>
      <w:r>
        <w:rPr>
          <w:color w:val="000000" w:themeColor="text1"/>
        </w:rPr>
        <w:t xml:space="preserve">i w razie potrzeby uzupełnić je o </w:t>
      </w:r>
      <w:r w:rsidRPr="00D16706">
        <w:rPr>
          <w:color w:val="000000" w:themeColor="text1"/>
        </w:rPr>
        <w:t>zapisy gwarantujące odpowiedni poziom bezpieczeństwa informacji</w:t>
      </w:r>
      <w:r>
        <w:rPr>
          <w:color w:val="000000" w:themeColor="text1"/>
        </w:rPr>
        <w:t xml:space="preserve"> oraz określić gwarantowany poziom świadczenia usług (SLA);</w:t>
      </w:r>
    </w:p>
    <w:p w14:paraId="2DED2C92" w14:textId="77777777" w:rsidR="007F1904" w:rsidRDefault="007F1904" w:rsidP="007F1904">
      <w:pPr>
        <w:pStyle w:val="Akapitzlist"/>
        <w:numPr>
          <w:ilvl w:val="0"/>
          <w:numId w:val="6"/>
        </w:numPr>
        <w:spacing w:line="360" w:lineRule="auto"/>
        <w:ind w:left="142" w:right="-1"/>
        <w:contextualSpacing w:val="0"/>
        <w:jc w:val="both"/>
      </w:pPr>
      <w:r>
        <w:t xml:space="preserve"> kopie zapasowe przechowywać w miejscu poza serwerownią;</w:t>
      </w:r>
    </w:p>
    <w:p w14:paraId="7ED3B873" w14:textId="77777777" w:rsidR="007F1904" w:rsidRDefault="007F1904" w:rsidP="007F1904">
      <w:pPr>
        <w:pStyle w:val="Akapitzlist"/>
        <w:numPr>
          <w:ilvl w:val="0"/>
          <w:numId w:val="6"/>
        </w:numPr>
        <w:spacing w:line="360" w:lineRule="auto"/>
        <w:ind w:left="142" w:right="-1"/>
        <w:contextualSpacing w:val="0"/>
        <w:jc w:val="both"/>
      </w:pPr>
      <w:r>
        <w:t xml:space="preserve"> dążyć do zakupu oraz poprawnej konfiguracji urządzenia typu firewall;</w:t>
      </w:r>
    </w:p>
    <w:p w14:paraId="1B5804B2" w14:textId="77777777" w:rsidR="007F1904" w:rsidRPr="003B5663" w:rsidRDefault="007F1904" w:rsidP="007F1904">
      <w:pPr>
        <w:pStyle w:val="Akapitzlist"/>
        <w:numPr>
          <w:ilvl w:val="0"/>
          <w:numId w:val="6"/>
        </w:numPr>
        <w:spacing w:line="360" w:lineRule="auto"/>
        <w:ind w:left="142" w:right="-1"/>
        <w:contextualSpacing w:val="0"/>
        <w:jc w:val="both"/>
      </w:pPr>
      <w:r>
        <w:t xml:space="preserve"> z powodu ciągów wodnych w pobliżu serwerowni zadbać o system ostrzegania przed zalaniem, wilgocią.</w:t>
      </w:r>
    </w:p>
    <w:p w14:paraId="1AB8F051" w14:textId="77777777" w:rsidR="007F1904" w:rsidRDefault="007F1904" w:rsidP="007F1904"/>
    <w:p w14:paraId="43E80A20" w14:textId="77777777" w:rsidR="007F1904" w:rsidRPr="00CF7E98" w:rsidRDefault="007F1904" w:rsidP="007F1904">
      <w:pPr>
        <w:ind w:firstLine="708"/>
        <w:rPr>
          <w:bCs/>
          <w:lang w:eastAsia="pl-PL"/>
        </w:rPr>
      </w:pPr>
      <w:r>
        <w:rPr>
          <w:lang w:eastAsia="pl-PL"/>
        </w:rPr>
        <w:t xml:space="preserve">W zakresie spraw finansowych </w:t>
      </w:r>
      <w:r>
        <w:rPr>
          <w:bCs/>
          <w:lang w:eastAsia="pl-PL"/>
        </w:rPr>
        <w:t>s</w:t>
      </w:r>
      <w:r w:rsidRPr="003A3B2A">
        <w:rPr>
          <w:bCs/>
          <w:lang w:eastAsia="pl-PL"/>
        </w:rPr>
        <w:t xml:space="preserve">twierdzono, </w:t>
      </w:r>
      <w:r>
        <w:rPr>
          <w:bCs/>
          <w:lang w:eastAsia="pl-PL"/>
        </w:rPr>
        <w:t xml:space="preserve">że </w:t>
      </w:r>
      <w:r>
        <w:rPr>
          <w:lang w:eastAsia="pl-PL"/>
        </w:rPr>
        <w:t>z</w:t>
      </w:r>
      <w:r w:rsidRPr="00CF7E98">
        <w:rPr>
          <w:lang w:eastAsia="pl-PL"/>
        </w:rPr>
        <w:t xml:space="preserve">godnie ze sprawozdaniem Rb-28 </w:t>
      </w:r>
      <w:r>
        <w:rPr>
          <w:lang w:eastAsia="pl-PL"/>
        </w:rPr>
        <w:br/>
      </w:r>
      <w:r w:rsidRPr="00681841">
        <w:rPr>
          <w:iCs/>
          <w:lang w:eastAsia="pl-PL"/>
        </w:rPr>
        <w:t xml:space="preserve">z wykonania planu wydatków budżetu państwa okres sprawozdawczy: </w:t>
      </w:r>
      <w:r>
        <w:rPr>
          <w:iCs/>
          <w:lang w:eastAsia="pl-PL"/>
        </w:rPr>
        <w:t>R</w:t>
      </w:r>
      <w:r w:rsidRPr="00681841">
        <w:rPr>
          <w:iCs/>
          <w:lang w:eastAsia="pl-PL"/>
        </w:rPr>
        <w:t>oczny 2024,</w:t>
      </w:r>
      <w:r w:rsidRPr="00CF7E98">
        <w:rPr>
          <w:i/>
          <w:lang w:eastAsia="pl-PL"/>
        </w:rPr>
        <w:t xml:space="preserve">  </w:t>
      </w:r>
      <w:r w:rsidRPr="00CF7E98">
        <w:rPr>
          <w:lang w:eastAsia="pl-PL"/>
        </w:rPr>
        <w:t>p</w:t>
      </w:r>
      <w:r w:rsidRPr="00CF7E98">
        <w:rPr>
          <w:bCs/>
          <w:lang w:eastAsia="pl-PL"/>
        </w:rPr>
        <w:t xml:space="preserve">lan wydatków po zmianach wyniósł 6 174 395,88 zł, zaś wykonanie wyniosło kwotę </w:t>
      </w:r>
      <w:r>
        <w:rPr>
          <w:bCs/>
          <w:lang w:eastAsia="pl-PL"/>
        </w:rPr>
        <w:br/>
      </w:r>
      <w:r w:rsidRPr="00CF7E98">
        <w:rPr>
          <w:bCs/>
          <w:lang w:eastAsia="pl-PL"/>
        </w:rPr>
        <w:t xml:space="preserve">6 174 119,85 zł. </w:t>
      </w:r>
    </w:p>
    <w:p w14:paraId="37D93808" w14:textId="77777777" w:rsidR="007F1904" w:rsidRPr="00CF7E98" w:rsidRDefault="007F1904" w:rsidP="007F1904">
      <w:pPr>
        <w:rPr>
          <w:szCs w:val="20"/>
          <w:lang w:eastAsia="pl-PL"/>
        </w:rPr>
      </w:pPr>
      <w:r w:rsidRPr="00CF7E98">
        <w:rPr>
          <w:szCs w:val="20"/>
          <w:lang w:eastAsia="pl-PL"/>
        </w:rPr>
        <w:t>Wydatkowane środki dotyczyły:</w:t>
      </w:r>
    </w:p>
    <w:p w14:paraId="23474C8C" w14:textId="77777777" w:rsidR="007F1904" w:rsidRPr="00CF7E98" w:rsidRDefault="007F1904" w:rsidP="007F1904">
      <w:pPr>
        <w:rPr>
          <w:color w:val="FF0000"/>
          <w:szCs w:val="20"/>
          <w:lang w:eastAsia="pl-PL"/>
        </w:rPr>
      </w:pPr>
      <w:r w:rsidRPr="00CF7E98">
        <w:rPr>
          <w:szCs w:val="20"/>
          <w:lang w:eastAsia="pl-PL"/>
        </w:rPr>
        <w:t>1.Wydatków bieżących jednostki na kwotę 6 052 103,85 zł, z tego przekazano na:</w:t>
      </w:r>
      <w:r w:rsidRPr="00CF7E98">
        <w:rPr>
          <w:color w:val="FF0000"/>
          <w:szCs w:val="20"/>
          <w:lang w:eastAsia="pl-PL"/>
        </w:rPr>
        <w:t xml:space="preserve"> </w:t>
      </w:r>
    </w:p>
    <w:p w14:paraId="01504ED6" w14:textId="77777777" w:rsidR="007F1904" w:rsidRPr="00CF7E98" w:rsidRDefault="007F1904" w:rsidP="007F1904">
      <w:pPr>
        <w:numPr>
          <w:ilvl w:val="0"/>
          <w:numId w:val="9"/>
        </w:numPr>
        <w:ind w:left="284" w:hanging="284"/>
        <w:jc w:val="left"/>
        <w:rPr>
          <w:szCs w:val="20"/>
          <w:lang w:eastAsia="pl-PL"/>
        </w:rPr>
      </w:pPr>
      <w:r w:rsidRPr="00CF7E98">
        <w:rPr>
          <w:szCs w:val="20"/>
          <w:lang w:eastAsia="pl-PL"/>
        </w:rPr>
        <w:t xml:space="preserve">wynagrodzenia osobowe –  </w:t>
      </w:r>
      <w:r>
        <w:rPr>
          <w:szCs w:val="20"/>
          <w:lang w:eastAsia="pl-PL"/>
        </w:rPr>
        <w:tab/>
      </w:r>
      <w:r>
        <w:rPr>
          <w:szCs w:val="20"/>
          <w:lang w:eastAsia="pl-PL"/>
        </w:rPr>
        <w:tab/>
      </w:r>
      <w:r w:rsidRPr="00CF7E98">
        <w:rPr>
          <w:szCs w:val="20"/>
          <w:lang w:eastAsia="pl-PL"/>
        </w:rPr>
        <w:t>4 119 063,00 zł;</w:t>
      </w:r>
    </w:p>
    <w:p w14:paraId="00ED0F29" w14:textId="77777777" w:rsidR="007F1904" w:rsidRPr="00CF7E98" w:rsidRDefault="007F1904" w:rsidP="007F1904">
      <w:pPr>
        <w:numPr>
          <w:ilvl w:val="0"/>
          <w:numId w:val="7"/>
        </w:numPr>
        <w:ind w:left="284" w:hanging="284"/>
        <w:jc w:val="left"/>
        <w:rPr>
          <w:color w:val="FF0000"/>
          <w:szCs w:val="20"/>
          <w:lang w:eastAsia="pl-PL"/>
        </w:rPr>
      </w:pPr>
      <w:r w:rsidRPr="00CF7E98">
        <w:rPr>
          <w:szCs w:val="20"/>
          <w:lang w:eastAsia="pl-PL"/>
        </w:rPr>
        <w:t xml:space="preserve">wynagrodzenia bezosobowe – </w:t>
      </w:r>
      <w:r>
        <w:rPr>
          <w:szCs w:val="20"/>
          <w:lang w:eastAsia="pl-PL"/>
        </w:rPr>
        <w:tab/>
      </w:r>
      <w:r>
        <w:rPr>
          <w:szCs w:val="20"/>
          <w:lang w:eastAsia="pl-PL"/>
        </w:rPr>
        <w:tab/>
      </w:r>
      <w:r w:rsidRPr="00CF7E98">
        <w:rPr>
          <w:szCs w:val="20"/>
          <w:lang w:eastAsia="pl-PL"/>
        </w:rPr>
        <w:t>14 000,00 zł;</w:t>
      </w:r>
    </w:p>
    <w:p w14:paraId="216B39D7" w14:textId="77777777" w:rsidR="007F1904" w:rsidRPr="00CF7E98" w:rsidRDefault="007F1904" w:rsidP="007F1904">
      <w:pPr>
        <w:numPr>
          <w:ilvl w:val="0"/>
          <w:numId w:val="7"/>
        </w:numPr>
        <w:ind w:left="284" w:hanging="284"/>
        <w:jc w:val="left"/>
        <w:rPr>
          <w:szCs w:val="20"/>
          <w:lang w:eastAsia="pl-PL"/>
        </w:rPr>
      </w:pPr>
      <w:r w:rsidRPr="00CF7E98">
        <w:rPr>
          <w:szCs w:val="20"/>
          <w:lang w:eastAsia="pl-PL"/>
        </w:rPr>
        <w:t xml:space="preserve">dodatkowe wynagrodzenia roczne – </w:t>
      </w:r>
      <w:r>
        <w:rPr>
          <w:szCs w:val="20"/>
          <w:lang w:eastAsia="pl-PL"/>
        </w:rPr>
        <w:tab/>
      </w:r>
      <w:r w:rsidRPr="00CF7E98">
        <w:rPr>
          <w:szCs w:val="20"/>
          <w:lang w:eastAsia="pl-PL"/>
        </w:rPr>
        <w:t>212 847,84 zł;</w:t>
      </w:r>
    </w:p>
    <w:p w14:paraId="2996B6F2" w14:textId="77777777" w:rsidR="007F1904" w:rsidRPr="00CF7E98" w:rsidRDefault="007F1904" w:rsidP="007F1904">
      <w:pPr>
        <w:numPr>
          <w:ilvl w:val="0"/>
          <w:numId w:val="7"/>
        </w:numPr>
        <w:ind w:left="284" w:hanging="284"/>
        <w:jc w:val="left"/>
        <w:rPr>
          <w:szCs w:val="20"/>
          <w:lang w:eastAsia="pl-PL"/>
        </w:rPr>
      </w:pPr>
      <w:r w:rsidRPr="00CF7E98">
        <w:rPr>
          <w:b/>
          <w:bCs/>
          <w:szCs w:val="20"/>
          <w:lang w:eastAsia="pl-PL"/>
        </w:rPr>
        <w:t>s</w:t>
      </w:r>
      <w:r w:rsidRPr="00CF7E98">
        <w:rPr>
          <w:szCs w:val="20"/>
          <w:lang w:eastAsia="pl-PL"/>
        </w:rPr>
        <w:t xml:space="preserve">kładki ZUS i Fundusz Pracy – </w:t>
      </w:r>
      <w:r>
        <w:rPr>
          <w:szCs w:val="20"/>
          <w:lang w:eastAsia="pl-PL"/>
        </w:rPr>
        <w:tab/>
      </w:r>
      <w:r>
        <w:rPr>
          <w:szCs w:val="20"/>
          <w:lang w:eastAsia="pl-PL"/>
        </w:rPr>
        <w:tab/>
      </w:r>
      <w:r w:rsidRPr="00CF7E98">
        <w:rPr>
          <w:szCs w:val="20"/>
          <w:lang w:eastAsia="pl-PL"/>
        </w:rPr>
        <w:t>768 065,48 zł;</w:t>
      </w:r>
    </w:p>
    <w:p w14:paraId="15F53832" w14:textId="77777777" w:rsidR="007F1904" w:rsidRPr="00CF7E98" w:rsidRDefault="007F1904" w:rsidP="007F1904">
      <w:pPr>
        <w:numPr>
          <w:ilvl w:val="0"/>
          <w:numId w:val="7"/>
        </w:numPr>
        <w:ind w:left="284" w:hanging="284"/>
        <w:jc w:val="left"/>
        <w:rPr>
          <w:szCs w:val="20"/>
          <w:lang w:eastAsia="pl-PL"/>
        </w:rPr>
      </w:pPr>
      <w:r w:rsidRPr="00CF7E98">
        <w:rPr>
          <w:bCs/>
          <w:szCs w:val="20"/>
          <w:lang w:eastAsia="pl-PL"/>
        </w:rPr>
        <w:t xml:space="preserve">wpłat na PFRON – </w:t>
      </w:r>
      <w:r>
        <w:rPr>
          <w:bCs/>
          <w:szCs w:val="20"/>
          <w:lang w:eastAsia="pl-PL"/>
        </w:rPr>
        <w:tab/>
      </w:r>
      <w:r>
        <w:rPr>
          <w:bCs/>
          <w:szCs w:val="20"/>
          <w:lang w:eastAsia="pl-PL"/>
        </w:rPr>
        <w:tab/>
      </w:r>
      <w:r>
        <w:rPr>
          <w:bCs/>
          <w:szCs w:val="20"/>
          <w:lang w:eastAsia="pl-PL"/>
        </w:rPr>
        <w:tab/>
      </w:r>
      <w:r w:rsidRPr="00CF7E98">
        <w:rPr>
          <w:bCs/>
          <w:szCs w:val="20"/>
          <w:lang w:eastAsia="pl-PL"/>
        </w:rPr>
        <w:t>3 499,00 zł;</w:t>
      </w:r>
    </w:p>
    <w:p w14:paraId="7B79A2ED" w14:textId="77777777" w:rsidR="007F1904" w:rsidRPr="00CF7E98" w:rsidRDefault="007F1904" w:rsidP="007F1904">
      <w:pPr>
        <w:numPr>
          <w:ilvl w:val="0"/>
          <w:numId w:val="7"/>
        </w:numPr>
        <w:ind w:left="284" w:hanging="284"/>
        <w:jc w:val="left"/>
        <w:rPr>
          <w:szCs w:val="20"/>
          <w:lang w:eastAsia="pl-PL"/>
        </w:rPr>
      </w:pPr>
      <w:r w:rsidRPr="00CF7E98">
        <w:rPr>
          <w:szCs w:val="20"/>
          <w:lang w:eastAsia="pl-PL"/>
        </w:rPr>
        <w:t xml:space="preserve">wydatki rzeczowe – </w:t>
      </w:r>
      <w:r>
        <w:rPr>
          <w:szCs w:val="20"/>
          <w:lang w:eastAsia="pl-PL"/>
        </w:rPr>
        <w:tab/>
      </w:r>
      <w:r>
        <w:rPr>
          <w:szCs w:val="20"/>
          <w:lang w:eastAsia="pl-PL"/>
        </w:rPr>
        <w:tab/>
      </w:r>
      <w:r>
        <w:rPr>
          <w:szCs w:val="20"/>
          <w:lang w:eastAsia="pl-PL"/>
        </w:rPr>
        <w:tab/>
      </w:r>
      <w:r w:rsidRPr="00CF7E98">
        <w:rPr>
          <w:szCs w:val="20"/>
          <w:lang w:eastAsia="pl-PL"/>
        </w:rPr>
        <w:t>908 559,05 zł;</w:t>
      </w:r>
    </w:p>
    <w:p w14:paraId="046C4E9B" w14:textId="77777777" w:rsidR="007F1904" w:rsidRPr="00CF7E98" w:rsidRDefault="007F1904" w:rsidP="007F1904">
      <w:pPr>
        <w:numPr>
          <w:ilvl w:val="0"/>
          <w:numId w:val="7"/>
        </w:numPr>
        <w:ind w:left="284" w:hanging="284"/>
        <w:jc w:val="left"/>
        <w:rPr>
          <w:szCs w:val="20"/>
          <w:lang w:eastAsia="pl-PL"/>
        </w:rPr>
      </w:pPr>
      <w:r w:rsidRPr="00CF7E98">
        <w:rPr>
          <w:szCs w:val="20"/>
          <w:lang w:eastAsia="pl-PL"/>
        </w:rPr>
        <w:t xml:space="preserve">wydatki na rzecz osób fizycznych – </w:t>
      </w:r>
      <w:r>
        <w:rPr>
          <w:szCs w:val="20"/>
          <w:lang w:eastAsia="pl-PL"/>
        </w:rPr>
        <w:tab/>
      </w:r>
      <w:r w:rsidRPr="00CF7E98">
        <w:rPr>
          <w:szCs w:val="20"/>
          <w:lang w:eastAsia="pl-PL"/>
        </w:rPr>
        <w:t>8 122,57 zł;</w:t>
      </w:r>
    </w:p>
    <w:p w14:paraId="4A104CC7" w14:textId="77777777" w:rsidR="007F1904" w:rsidRPr="00CF7E98" w:rsidRDefault="007F1904" w:rsidP="007F1904">
      <w:pPr>
        <w:numPr>
          <w:ilvl w:val="0"/>
          <w:numId w:val="7"/>
        </w:numPr>
        <w:ind w:left="284" w:hanging="284"/>
        <w:jc w:val="left"/>
        <w:rPr>
          <w:szCs w:val="20"/>
          <w:lang w:eastAsia="pl-PL"/>
        </w:rPr>
      </w:pPr>
      <w:r w:rsidRPr="00CF7E98">
        <w:rPr>
          <w:szCs w:val="20"/>
          <w:lang w:eastAsia="pl-PL"/>
        </w:rPr>
        <w:t xml:space="preserve">wpłaty na PPK – </w:t>
      </w:r>
      <w:r>
        <w:rPr>
          <w:szCs w:val="20"/>
          <w:lang w:eastAsia="pl-PL"/>
        </w:rPr>
        <w:tab/>
      </w:r>
      <w:r>
        <w:rPr>
          <w:szCs w:val="20"/>
          <w:lang w:eastAsia="pl-PL"/>
        </w:rPr>
        <w:tab/>
      </w:r>
      <w:r>
        <w:rPr>
          <w:szCs w:val="20"/>
          <w:lang w:eastAsia="pl-PL"/>
        </w:rPr>
        <w:tab/>
      </w:r>
      <w:r>
        <w:rPr>
          <w:szCs w:val="20"/>
          <w:lang w:eastAsia="pl-PL"/>
        </w:rPr>
        <w:tab/>
      </w:r>
      <w:r w:rsidRPr="00CF7E98">
        <w:rPr>
          <w:szCs w:val="20"/>
          <w:lang w:eastAsia="pl-PL"/>
        </w:rPr>
        <w:t>17 946,91 zł.</w:t>
      </w:r>
    </w:p>
    <w:p w14:paraId="6E5E382B" w14:textId="77777777" w:rsidR="007F1904" w:rsidRPr="00CF7E98" w:rsidRDefault="007F1904" w:rsidP="007F1904">
      <w:pPr>
        <w:rPr>
          <w:szCs w:val="20"/>
          <w:lang w:eastAsia="pl-PL"/>
        </w:rPr>
      </w:pPr>
      <w:r w:rsidRPr="00CF7E98">
        <w:rPr>
          <w:szCs w:val="20"/>
          <w:lang w:eastAsia="pl-PL"/>
        </w:rPr>
        <w:t xml:space="preserve">2.Wydatków majątkowych –  </w:t>
      </w:r>
      <w:r>
        <w:rPr>
          <w:szCs w:val="20"/>
          <w:lang w:eastAsia="pl-PL"/>
        </w:rPr>
        <w:tab/>
      </w:r>
      <w:r>
        <w:rPr>
          <w:szCs w:val="20"/>
          <w:lang w:eastAsia="pl-PL"/>
        </w:rPr>
        <w:tab/>
      </w:r>
      <w:r w:rsidRPr="00CF7E98">
        <w:rPr>
          <w:szCs w:val="20"/>
          <w:lang w:eastAsia="pl-PL"/>
        </w:rPr>
        <w:t>122 016,00 zł.</w:t>
      </w:r>
    </w:p>
    <w:p w14:paraId="2F9DCD92" w14:textId="77777777" w:rsidR="007F1904" w:rsidRPr="00683D86" w:rsidRDefault="007F1904" w:rsidP="007F1904">
      <w:pPr>
        <w:ind w:firstLine="709"/>
        <w:rPr>
          <w:bCs/>
          <w:szCs w:val="20"/>
          <w:lang w:eastAsia="pl-PL"/>
        </w:rPr>
      </w:pPr>
      <w:r w:rsidRPr="00CF7E98">
        <w:rPr>
          <w:lang w:eastAsia="pl-PL"/>
        </w:rPr>
        <w:t xml:space="preserve">Zgodnie ze sprawozdaniem Rb-28 </w:t>
      </w:r>
      <w:r w:rsidRPr="00681841">
        <w:rPr>
          <w:iCs/>
          <w:lang w:eastAsia="pl-PL"/>
        </w:rPr>
        <w:t>z wykonania planu wydatków budżetu państwa okres sprawozdawczy: Wrzesień 2025,</w:t>
      </w:r>
      <w:r w:rsidRPr="00CF7E98">
        <w:rPr>
          <w:i/>
          <w:lang w:eastAsia="pl-PL"/>
        </w:rPr>
        <w:t xml:space="preserve"> </w:t>
      </w:r>
      <w:r w:rsidRPr="00CF7E98">
        <w:rPr>
          <w:lang w:eastAsia="pl-PL"/>
        </w:rPr>
        <w:t>p</w:t>
      </w:r>
      <w:r w:rsidRPr="00CF7E98">
        <w:rPr>
          <w:bCs/>
          <w:lang w:eastAsia="pl-PL"/>
        </w:rPr>
        <w:t>lan wydatków po zmianach wyniósł 6 652 421,10 zł, zaś wykonanie wyniosło kwotę 4 772 912,67 zł.</w:t>
      </w:r>
    </w:p>
    <w:p w14:paraId="53E42EEF" w14:textId="77777777" w:rsidR="007F1904" w:rsidRPr="00CF7E98" w:rsidRDefault="007F1904" w:rsidP="007F1904">
      <w:pPr>
        <w:rPr>
          <w:lang w:eastAsia="pl-PL"/>
        </w:rPr>
      </w:pPr>
      <w:r w:rsidRPr="00CF7E98">
        <w:rPr>
          <w:lang w:eastAsia="pl-PL"/>
        </w:rPr>
        <w:t>Wydatkowane środki dotyczyły:</w:t>
      </w:r>
    </w:p>
    <w:p w14:paraId="73E958F1" w14:textId="77777777" w:rsidR="007F1904" w:rsidRPr="00CF7E98" w:rsidRDefault="007F1904" w:rsidP="007F1904">
      <w:pPr>
        <w:rPr>
          <w:szCs w:val="20"/>
          <w:lang w:eastAsia="pl-PL"/>
        </w:rPr>
      </w:pPr>
      <w:r w:rsidRPr="00CF7E98">
        <w:rPr>
          <w:lang w:eastAsia="pl-PL"/>
        </w:rPr>
        <w:lastRenderedPageBreak/>
        <w:t>1</w:t>
      </w:r>
      <w:r w:rsidRPr="00CF7E98">
        <w:rPr>
          <w:szCs w:val="20"/>
          <w:lang w:eastAsia="pl-PL"/>
        </w:rPr>
        <w:t>.Wydatków bieżących jednostki na kwotę 4 582 939,17 zł, z tego przekazano na:</w:t>
      </w:r>
    </w:p>
    <w:p w14:paraId="5A0618C0" w14:textId="77777777" w:rsidR="007F1904" w:rsidRPr="00CF7E98" w:rsidRDefault="007F1904" w:rsidP="007F1904">
      <w:pPr>
        <w:numPr>
          <w:ilvl w:val="0"/>
          <w:numId w:val="7"/>
        </w:numPr>
        <w:ind w:left="284" w:hanging="284"/>
        <w:jc w:val="left"/>
        <w:rPr>
          <w:szCs w:val="20"/>
          <w:lang w:eastAsia="pl-PL"/>
        </w:rPr>
      </w:pPr>
      <w:r w:rsidRPr="00CF7E98">
        <w:rPr>
          <w:szCs w:val="20"/>
          <w:lang w:eastAsia="pl-PL"/>
        </w:rPr>
        <w:t xml:space="preserve">wynagrodzenia osobowe –  </w:t>
      </w:r>
      <w:r>
        <w:rPr>
          <w:szCs w:val="20"/>
          <w:lang w:eastAsia="pl-PL"/>
        </w:rPr>
        <w:tab/>
      </w:r>
      <w:r>
        <w:rPr>
          <w:szCs w:val="20"/>
          <w:lang w:eastAsia="pl-PL"/>
        </w:rPr>
        <w:tab/>
      </w:r>
      <w:r w:rsidRPr="00CF7E98">
        <w:rPr>
          <w:szCs w:val="20"/>
          <w:lang w:eastAsia="pl-PL"/>
        </w:rPr>
        <w:t>3 046 852,31 zł;</w:t>
      </w:r>
    </w:p>
    <w:p w14:paraId="36F059B0" w14:textId="77777777" w:rsidR="007F1904" w:rsidRPr="00CF7E98" w:rsidRDefault="007F1904" w:rsidP="007F1904">
      <w:pPr>
        <w:numPr>
          <w:ilvl w:val="0"/>
          <w:numId w:val="7"/>
        </w:numPr>
        <w:ind w:left="284" w:hanging="284"/>
        <w:jc w:val="left"/>
        <w:rPr>
          <w:szCs w:val="20"/>
          <w:lang w:eastAsia="pl-PL"/>
        </w:rPr>
      </w:pPr>
      <w:r w:rsidRPr="00CF7E98">
        <w:rPr>
          <w:szCs w:val="20"/>
          <w:lang w:eastAsia="pl-PL"/>
        </w:rPr>
        <w:t xml:space="preserve">wynagrodzenia bezosobowe –  </w:t>
      </w:r>
      <w:r>
        <w:rPr>
          <w:szCs w:val="20"/>
          <w:lang w:eastAsia="pl-PL"/>
        </w:rPr>
        <w:tab/>
      </w:r>
      <w:r>
        <w:rPr>
          <w:szCs w:val="20"/>
          <w:lang w:eastAsia="pl-PL"/>
        </w:rPr>
        <w:tab/>
      </w:r>
      <w:r w:rsidRPr="00CF7E98">
        <w:rPr>
          <w:szCs w:val="20"/>
          <w:lang w:eastAsia="pl-PL"/>
        </w:rPr>
        <w:t>11 189,05 zł;</w:t>
      </w:r>
    </w:p>
    <w:p w14:paraId="3DAD89E8" w14:textId="77777777" w:rsidR="007F1904" w:rsidRPr="00CF7E98" w:rsidRDefault="007F1904" w:rsidP="007F1904">
      <w:pPr>
        <w:numPr>
          <w:ilvl w:val="0"/>
          <w:numId w:val="7"/>
        </w:numPr>
        <w:ind w:left="284" w:hanging="284"/>
        <w:jc w:val="left"/>
        <w:rPr>
          <w:szCs w:val="20"/>
          <w:lang w:eastAsia="pl-PL"/>
        </w:rPr>
      </w:pPr>
      <w:r w:rsidRPr="00CF7E98">
        <w:rPr>
          <w:szCs w:val="20"/>
          <w:lang w:eastAsia="pl-PL"/>
        </w:rPr>
        <w:t xml:space="preserve">dodatkowe wynagrodzenia roczne –  </w:t>
      </w:r>
      <w:r>
        <w:rPr>
          <w:szCs w:val="20"/>
          <w:lang w:eastAsia="pl-PL"/>
        </w:rPr>
        <w:tab/>
      </w:r>
      <w:r w:rsidRPr="00CF7E98">
        <w:rPr>
          <w:szCs w:val="20"/>
          <w:lang w:eastAsia="pl-PL"/>
        </w:rPr>
        <w:t>303 408,44 zł;</w:t>
      </w:r>
    </w:p>
    <w:p w14:paraId="4590625F" w14:textId="77777777" w:rsidR="007F1904" w:rsidRPr="00CF7E98" w:rsidRDefault="007F1904" w:rsidP="007F1904">
      <w:pPr>
        <w:numPr>
          <w:ilvl w:val="0"/>
          <w:numId w:val="7"/>
        </w:numPr>
        <w:ind w:left="284" w:hanging="284"/>
        <w:jc w:val="left"/>
        <w:rPr>
          <w:szCs w:val="20"/>
          <w:lang w:eastAsia="pl-PL"/>
        </w:rPr>
      </w:pPr>
      <w:r w:rsidRPr="00CF7E98">
        <w:rPr>
          <w:szCs w:val="20"/>
          <w:lang w:eastAsia="pl-PL"/>
        </w:rPr>
        <w:t xml:space="preserve">składki ZUS i Fundusz Pracy – </w:t>
      </w:r>
      <w:r>
        <w:rPr>
          <w:szCs w:val="20"/>
          <w:lang w:eastAsia="pl-PL"/>
        </w:rPr>
        <w:tab/>
      </w:r>
      <w:r>
        <w:rPr>
          <w:szCs w:val="20"/>
          <w:lang w:eastAsia="pl-PL"/>
        </w:rPr>
        <w:tab/>
      </w:r>
      <w:r w:rsidRPr="00CF7E98">
        <w:rPr>
          <w:szCs w:val="20"/>
          <w:lang w:eastAsia="pl-PL"/>
        </w:rPr>
        <w:t>548 526,50 zł;</w:t>
      </w:r>
    </w:p>
    <w:p w14:paraId="4F1AAF3A" w14:textId="77777777" w:rsidR="007F1904" w:rsidRPr="00CF7E98" w:rsidRDefault="007F1904" w:rsidP="007F1904">
      <w:pPr>
        <w:numPr>
          <w:ilvl w:val="0"/>
          <w:numId w:val="7"/>
        </w:numPr>
        <w:ind w:left="284" w:hanging="284"/>
        <w:jc w:val="left"/>
        <w:rPr>
          <w:szCs w:val="20"/>
          <w:lang w:eastAsia="pl-PL"/>
        </w:rPr>
      </w:pPr>
      <w:r w:rsidRPr="00CF7E98">
        <w:rPr>
          <w:szCs w:val="20"/>
          <w:lang w:eastAsia="pl-PL"/>
        </w:rPr>
        <w:t xml:space="preserve">wydatki rzeczowe –  </w:t>
      </w:r>
      <w:r>
        <w:rPr>
          <w:szCs w:val="20"/>
          <w:lang w:eastAsia="pl-PL"/>
        </w:rPr>
        <w:tab/>
      </w:r>
      <w:r>
        <w:rPr>
          <w:szCs w:val="20"/>
          <w:lang w:eastAsia="pl-PL"/>
        </w:rPr>
        <w:tab/>
      </w:r>
      <w:r>
        <w:rPr>
          <w:szCs w:val="20"/>
          <w:lang w:eastAsia="pl-PL"/>
        </w:rPr>
        <w:tab/>
      </w:r>
      <w:r w:rsidRPr="00CF7E98">
        <w:rPr>
          <w:szCs w:val="20"/>
          <w:lang w:eastAsia="pl-PL"/>
        </w:rPr>
        <w:t>651 397,16 zł;</w:t>
      </w:r>
    </w:p>
    <w:p w14:paraId="4DC1204E" w14:textId="77777777" w:rsidR="007F1904" w:rsidRPr="00CF7E98" w:rsidRDefault="007F1904" w:rsidP="007F1904">
      <w:pPr>
        <w:numPr>
          <w:ilvl w:val="0"/>
          <w:numId w:val="7"/>
        </w:numPr>
        <w:ind w:left="284" w:hanging="284"/>
        <w:jc w:val="left"/>
        <w:rPr>
          <w:szCs w:val="20"/>
          <w:lang w:eastAsia="pl-PL"/>
        </w:rPr>
      </w:pPr>
      <w:r w:rsidRPr="00CF7E98">
        <w:rPr>
          <w:szCs w:val="20"/>
          <w:lang w:eastAsia="pl-PL"/>
        </w:rPr>
        <w:t xml:space="preserve">wydatki na rzecz osób fizycznych – </w:t>
      </w:r>
      <w:r>
        <w:rPr>
          <w:szCs w:val="20"/>
          <w:lang w:eastAsia="pl-PL"/>
        </w:rPr>
        <w:tab/>
      </w:r>
      <w:r w:rsidRPr="00CF7E98">
        <w:rPr>
          <w:szCs w:val="20"/>
          <w:lang w:eastAsia="pl-PL"/>
        </w:rPr>
        <w:t>6 366,38 zł;</w:t>
      </w:r>
    </w:p>
    <w:p w14:paraId="0501412F" w14:textId="77777777" w:rsidR="007F1904" w:rsidRPr="00CF7E98" w:rsidRDefault="007F1904" w:rsidP="007F1904">
      <w:pPr>
        <w:numPr>
          <w:ilvl w:val="0"/>
          <w:numId w:val="7"/>
        </w:numPr>
        <w:ind w:left="284" w:hanging="284"/>
        <w:jc w:val="left"/>
        <w:rPr>
          <w:szCs w:val="20"/>
          <w:lang w:eastAsia="pl-PL"/>
        </w:rPr>
      </w:pPr>
      <w:r w:rsidRPr="00CF7E98">
        <w:rPr>
          <w:szCs w:val="20"/>
          <w:lang w:eastAsia="pl-PL"/>
        </w:rPr>
        <w:t xml:space="preserve">wpłaty na PPK – </w:t>
      </w:r>
      <w:r>
        <w:rPr>
          <w:szCs w:val="20"/>
          <w:lang w:eastAsia="pl-PL"/>
        </w:rPr>
        <w:tab/>
      </w:r>
      <w:r>
        <w:rPr>
          <w:szCs w:val="20"/>
          <w:lang w:eastAsia="pl-PL"/>
        </w:rPr>
        <w:tab/>
      </w:r>
      <w:r>
        <w:rPr>
          <w:szCs w:val="20"/>
          <w:lang w:eastAsia="pl-PL"/>
        </w:rPr>
        <w:tab/>
      </w:r>
      <w:r>
        <w:rPr>
          <w:szCs w:val="20"/>
          <w:lang w:eastAsia="pl-PL"/>
        </w:rPr>
        <w:tab/>
      </w:r>
      <w:r w:rsidRPr="00CF7E98">
        <w:rPr>
          <w:szCs w:val="20"/>
          <w:lang w:eastAsia="pl-PL"/>
        </w:rPr>
        <w:t>15 199,33 zł.</w:t>
      </w:r>
    </w:p>
    <w:p w14:paraId="1C2E4A52" w14:textId="77777777" w:rsidR="007F1904" w:rsidRPr="00CF7E98" w:rsidRDefault="007F1904" w:rsidP="007F1904">
      <w:pPr>
        <w:rPr>
          <w:szCs w:val="20"/>
          <w:lang w:eastAsia="pl-PL"/>
        </w:rPr>
      </w:pPr>
      <w:r w:rsidRPr="00CF7E98">
        <w:rPr>
          <w:szCs w:val="20"/>
          <w:lang w:eastAsia="pl-PL"/>
        </w:rPr>
        <w:t xml:space="preserve">2.Wydatków majątkowych –  </w:t>
      </w:r>
      <w:r>
        <w:rPr>
          <w:szCs w:val="20"/>
          <w:lang w:eastAsia="pl-PL"/>
        </w:rPr>
        <w:tab/>
      </w:r>
      <w:r>
        <w:rPr>
          <w:szCs w:val="20"/>
          <w:lang w:eastAsia="pl-PL"/>
        </w:rPr>
        <w:tab/>
      </w:r>
      <w:r w:rsidRPr="00CF7E98">
        <w:rPr>
          <w:szCs w:val="20"/>
          <w:lang w:eastAsia="pl-PL"/>
        </w:rPr>
        <w:t>189 973,50 zł.</w:t>
      </w:r>
    </w:p>
    <w:p w14:paraId="36E5DFA4" w14:textId="77777777" w:rsidR="007F1904" w:rsidRPr="00681841" w:rsidRDefault="007F1904" w:rsidP="007F1904">
      <w:pPr>
        <w:shd w:val="clear" w:color="auto" w:fill="FFFFFF"/>
        <w:ind w:firstLine="708"/>
        <w:rPr>
          <w:rFonts w:eastAsia="Arial Unicode MS"/>
          <w:color w:val="FF0000"/>
          <w:lang w:eastAsia="pl-PL"/>
        </w:rPr>
      </w:pPr>
      <w:r w:rsidRPr="00CF7E98">
        <w:rPr>
          <w:lang w:eastAsia="pl-PL"/>
        </w:rPr>
        <w:t xml:space="preserve">Podczas czynności kontrolnych sprawdzono dokumenty finansowo-księgowe (faktury) dotyczące roku 2024 (od </w:t>
      </w:r>
      <w:r>
        <w:rPr>
          <w:lang w:eastAsia="pl-PL"/>
        </w:rPr>
        <w:t>września</w:t>
      </w:r>
      <w:r w:rsidRPr="00CF7E98">
        <w:rPr>
          <w:lang w:eastAsia="pl-PL"/>
        </w:rPr>
        <w:t xml:space="preserve"> do </w:t>
      </w:r>
      <w:r>
        <w:rPr>
          <w:lang w:eastAsia="pl-PL"/>
        </w:rPr>
        <w:t>grudnia</w:t>
      </w:r>
      <w:r w:rsidRPr="00CF7E98">
        <w:rPr>
          <w:lang w:eastAsia="pl-PL"/>
        </w:rPr>
        <w:t xml:space="preserve">) i 2025 (od </w:t>
      </w:r>
      <w:r>
        <w:rPr>
          <w:lang w:eastAsia="pl-PL"/>
        </w:rPr>
        <w:t>stycznia</w:t>
      </w:r>
      <w:r w:rsidRPr="00CF7E98">
        <w:rPr>
          <w:lang w:eastAsia="pl-PL"/>
        </w:rPr>
        <w:t xml:space="preserve"> do </w:t>
      </w:r>
      <w:r>
        <w:rPr>
          <w:lang w:eastAsia="pl-PL"/>
        </w:rPr>
        <w:t>września</w:t>
      </w:r>
      <w:r w:rsidRPr="00CF7E98">
        <w:rPr>
          <w:lang w:eastAsia="pl-PL"/>
        </w:rPr>
        <w:t xml:space="preserve">), potwierdzające wydatki bieżące poniesione w ramach rozdziału 85133 – </w:t>
      </w:r>
      <w:r w:rsidRPr="00CF7E98">
        <w:rPr>
          <w:bCs/>
          <w:i/>
          <w:lang w:eastAsia="pl-PL"/>
        </w:rPr>
        <w:t>Inspekcja Farmaceutyczna</w:t>
      </w:r>
      <w:r w:rsidRPr="00CF7E98">
        <w:rPr>
          <w:lang w:eastAsia="pl-PL"/>
        </w:rPr>
        <w:t xml:space="preserve">, zaewidencjonowane w § 4210 – </w:t>
      </w:r>
      <w:r w:rsidRPr="00CF7E98">
        <w:rPr>
          <w:i/>
          <w:lang w:eastAsia="pl-PL"/>
        </w:rPr>
        <w:t xml:space="preserve">Zakup materiałów i wyposażenia, </w:t>
      </w:r>
      <w:r w:rsidRPr="00CF7E98">
        <w:rPr>
          <w:lang w:eastAsia="pl-PL"/>
        </w:rPr>
        <w:t xml:space="preserve">§ 4270 – </w:t>
      </w:r>
      <w:r w:rsidRPr="00CF7E98">
        <w:rPr>
          <w:i/>
          <w:lang w:eastAsia="pl-PL"/>
        </w:rPr>
        <w:t xml:space="preserve">Zakup usług remontowych </w:t>
      </w:r>
      <w:r w:rsidRPr="00CF7E98">
        <w:rPr>
          <w:lang w:eastAsia="pl-PL"/>
        </w:rPr>
        <w:t xml:space="preserve">oraz § 4300 – </w:t>
      </w:r>
      <w:r w:rsidRPr="00CF7E98">
        <w:rPr>
          <w:i/>
          <w:lang w:eastAsia="pl-PL"/>
        </w:rPr>
        <w:t>Zakup usług pozostałych</w:t>
      </w:r>
      <w:r w:rsidRPr="00CF7E98">
        <w:rPr>
          <w:lang w:eastAsia="pl-PL"/>
        </w:rPr>
        <w:t>. Kontroli poddano 54 faktury na łączną kwotę 121 562,28 zł</w:t>
      </w:r>
      <w:r>
        <w:rPr>
          <w:rStyle w:val="Odwoanieprzypisudolnego"/>
          <w:lang w:eastAsia="pl-PL"/>
        </w:rPr>
        <w:footnoteReference w:id="2"/>
      </w:r>
      <w:r>
        <w:rPr>
          <w:lang w:eastAsia="pl-PL"/>
        </w:rPr>
        <w:t>.</w:t>
      </w:r>
      <w:r w:rsidRPr="00CF7E98">
        <w:rPr>
          <w:lang w:eastAsia="pl-PL"/>
        </w:rPr>
        <w:t xml:space="preserve"> </w:t>
      </w:r>
      <w:r w:rsidRPr="00CF7E98">
        <w:rPr>
          <w:rFonts w:eastAsia="Arial Unicode MS"/>
          <w:lang w:eastAsia="pl-PL"/>
        </w:rPr>
        <w:t xml:space="preserve">Stwierdzono, że </w:t>
      </w:r>
      <w:r>
        <w:rPr>
          <w:rFonts w:eastAsia="Arial Unicode MS"/>
          <w:lang w:eastAsia="pl-PL"/>
        </w:rPr>
        <w:t>poddane kontroli</w:t>
      </w:r>
      <w:r w:rsidRPr="00CF7E98">
        <w:rPr>
          <w:rFonts w:eastAsia="Arial Unicode MS"/>
          <w:lang w:eastAsia="pl-PL"/>
        </w:rPr>
        <w:t xml:space="preserve"> faktury spełniały wymogi art. 21 ust.1 ustawy z dnia 29 września 1994 r. </w:t>
      </w:r>
      <w:r w:rsidRPr="00CF7E98">
        <w:rPr>
          <w:rFonts w:eastAsia="Arial Unicode MS"/>
          <w:i/>
          <w:lang w:eastAsia="pl-PL"/>
        </w:rPr>
        <w:t xml:space="preserve">o rachunkowości </w:t>
      </w:r>
      <w:r w:rsidRPr="00CF7E98">
        <w:rPr>
          <w:rFonts w:eastAsia="Arial Unicode MS"/>
          <w:lang w:eastAsia="pl-PL"/>
        </w:rPr>
        <w:t xml:space="preserve">(Dz. U. z 2023 r., poz. 120 z </w:t>
      </w:r>
      <w:proofErr w:type="spellStart"/>
      <w:r w:rsidRPr="00CF7E98">
        <w:rPr>
          <w:rFonts w:eastAsia="Arial Unicode MS"/>
          <w:lang w:eastAsia="pl-PL"/>
        </w:rPr>
        <w:t>późn</w:t>
      </w:r>
      <w:proofErr w:type="spellEnd"/>
      <w:r w:rsidRPr="00CF7E98">
        <w:rPr>
          <w:rFonts w:eastAsia="Arial Unicode MS"/>
          <w:lang w:eastAsia="pl-PL"/>
        </w:rPr>
        <w:t>. zm.),</w:t>
      </w:r>
      <w:r w:rsidRPr="00CF7E98">
        <w:rPr>
          <w:rFonts w:eastAsia="Arial Unicode MS"/>
          <w:i/>
          <w:lang w:eastAsia="pl-PL"/>
        </w:rPr>
        <w:t xml:space="preserve"> </w:t>
      </w:r>
      <w:r w:rsidRPr="00CF7E98">
        <w:rPr>
          <w:rFonts w:eastAsia="Arial Unicode MS"/>
          <w:lang w:eastAsia="pl-PL"/>
        </w:rPr>
        <w:t xml:space="preserve">zostały ujęte w księgach rachunkowych oraz zapłacone terminowo. </w:t>
      </w:r>
      <w:r w:rsidRPr="00CF7E98">
        <w:rPr>
          <w:lang w:eastAsia="pl-PL"/>
        </w:rPr>
        <w:t xml:space="preserve">Klasyfikacja budżetowa wydatków była zgodna </w:t>
      </w:r>
      <w:r w:rsidRPr="00CF7E98">
        <w:rPr>
          <w:rFonts w:eastAsia="Arial Unicode MS"/>
          <w:lang w:eastAsia="pl-PL"/>
        </w:rPr>
        <w:t>z rozporządzeniem Ministra Finansów z dnia 2 marca 2010 r</w:t>
      </w:r>
      <w:r w:rsidRPr="00681841">
        <w:rPr>
          <w:rFonts w:eastAsia="Arial Unicode MS"/>
          <w:lang w:eastAsia="pl-PL"/>
        </w:rPr>
        <w:t>. w sprawie szczegółowej klasyfikacji dochodów, wydatków, przychodów i rozchodów oraz środków pochodzących ze źródeł zagranicznych</w:t>
      </w:r>
      <w:r w:rsidRPr="00CF7E98">
        <w:rPr>
          <w:rFonts w:eastAsia="Arial Unicode MS"/>
          <w:i/>
          <w:lang w:eastAsia="pl-PL"/>
        </w:rPr>
        <w:t xml:space="preserve"> </w:t>
      </w:r>
      <w:r w:rsidRPr="00CF7E98">
        <w:rPr>
          <w:rFonts w:eastAsia="Arial Unicode MS"/>
          <w:lang w:eastAsia="pl-PL"/>
        </w:rPr>
        <w:t xml:space="preserve">(Dz. U. z 2022  r., poz. 513 z </w:t>
      </w:r>
      <w:proofErr w:type="spellStart"/>
      <w:r w:rsidRPr="00CF7E98">
        <w:rPr>
          <w:rFonts w:eastAsia="Arial Unicode MS"/>
          <w:lang w:eastAsia="pl-PL"/>
        </w:rPr>
        <w:t>późn</w:t>
      </w:r>
      <w:proofErr w:type="spellEnd"/>
      <w:r w:rsidRPr="00CF7E98">
        <w:rPr>
          <w:rFonts w:eastAsia="Arial Unicode MS"/>
          <w:lang w:eastAsia="pl-PL"/>
        </w:rPr>
        <w:t>. zm.).</w:t>
      </w:r>
      <w:r>
        <w:rPr>
          <w:rFonts w:eastAsia="Arial Unicode MS"/>
          <w:color w:val="FF0000"/>
          <w:lang w:eastAsia="pl-PL"/>
        </w:rPr>
        <w:t xml:space="preserve"> </w:t>
      </w:r>
      <w:r w:rsidRPr="00CF7E98">
        <w:rPr>
          <w:lang w:eastAsia="pl-PL"/>
        </w:rPr>
        <w:t xml:space="preserve">Nieprawidłowości w tym zakresie nie stwierdzono. </w:t>
      </w:r>
    </w:p>
    <w:p w14:paraId="2BC164BB" w14:textId="77777777" w:rsidR="007F1904" w:rsidRPr="00CF7E98" w:rsidRDefault="007F1904" w:rsidP="007F1904">
      <w:pPr>
        <w:ind w:firstLine="709"/>
        <w:rPr>
          <w:lang w:eastAsia="pl-PL"/>
        </w:rPr>
      </w:pPr>
      <w:r w:rsidRPr="00CF7E98">
        <w:rPr>
          <w:lang w:eastAsia="pl-PL"/>
        </w:rPr>
        <w:t xml:space="preserve">Stan zobowiązań wg sprawozdania Rb-28 </w:t>
      </w:r>
      <w:r w:rsidRPr="00681841">
        <w:rPr>
          <w:iCs/>
          <w:lang w:eastAsia="pl-PL"/>
        </w:rPr>
        <w:t xml:space="preserve">z wykonania planu wydatków budżetu państwa okres sprawozdawczy: Roczny 2024, </w:t>
      </w:r>
      <w:r w:rsidRPr="00CF7E98">
        <w:rPr>
          <w:lang w:eastAsia="pl-PL"/>
        </w:rPr>
        <w:t>wynosił  386 135,99 zł, z tego:</w:t>
      </w:r>
    </w:p>
    <w:p w14:paraId="35421EB8" w14:textId="77777777" w:rsidR="007F1904" w:rsidRPr="00CF7E98" w:rsidRDefault="007F1904" w:rsidP="007F1904">
      <w:pPr>
        <w:numPr>
          <w:ilvl w:val="0"/>
          <w:numId w:val="8"/>
        </w:numPr>
        <w:jc w:val="left"/>
        <w:rPr>
          <w:szCs w:val="20"/>
          <w:lang w:eastAsia="pl-PL"/>
        </w:rPr>
      </w:pPr>
      <w:r w:rsidRPr="00CF7E98">
        <w:rPr>
          <w:szCs w:val="20"/>
          <w:lang w:eastAsia="pl-PL"/>
        </w:rPr>
        <w:t>zobowiązania z tytułu dostaw i usług</w:t>
      </w:r>
      <w:r w:rsidRPr="00CF7E98">
        <w:rPr>
          <w:szCs w:val="20"/>
          <w:lang w:eastAsia="pl-PL"/>
        </w:rPr>
        <w:tab/>
      </w:r>
      <w:r w:rsidRPr="00CF7E98">
        <w:rPr>
          <w:szCs w:val="20"/>
          <w:lang w:eastAsia="pl-PL"/>
        </w:rPr>
        <w:tab/>
      </w:r>
      <w:r w:rsidRPr="00CF7E98">
        <w:rPr>
          <w:szCs w:val="20"/>
          <w:lang w:eastAsia="pl-PL"/>
        </w:rPr>
        <w:tab/>
        <w:t xml:space="preserve">    -    25 283,54 zł;</w:t>
      </w:r>
    </w:p>
    <w:p w14:paraId="44A148F1" w14:textId="77777777" w:rsidR="007F1904" w:rsidRPr="00CF7E98" w:rsidRDefault="007F1904" w:rsidP="007F1904">
      <w:pPr>
        <w:numPr>
          <w:ilvl w:val="0"/>
          <w:numId w:val="8"/>
        </w:numPr>
        <w:jc w:val="left"/>
        <w:rPr>
          <w:szCs w:val="20"/>
          <w:lang w:eastAsia="pl-PL"/>
        </w:rPr>
      </w:pPr>
      <w:r w:rsidRPr="00CF7E98">
        <w:rPr>
          <w:szCs w:val="20"/>
          <w:lang w:eastAsia="pl-PL"/>
        </w:rPr>
        <w:t>zobowiązania z tytułu ubezpieczeń  i innych świadczeń   -    55 991,56 zł;</w:t>
      </w:r>
    </w:p>
    <w:p w14:paraId="7A78260E" w14:textId="77777777" w:rsidR="007F1904" w:rsidRPr="00CF7E98" w:rsidRDefault="007F1904" w:rsidP="007F1904">
      <w:pPr>
        <w:numPr>
          <w:ilvl w:val="0"/>
          <w:numId w:val="8"/>
        </w:numPr>
        <w:jc w:val="left"/>
        <w:rPr>
          <w:szCs w:val="20"/>
          <w:lang w:eastAsia="pl-PL"/>
        </w:rPr>
      </w:pPr>
      <w:r w:rsidRPr="00CF7E98">
        <w:rPr>
          <w:szCs w:val="20"/>
          <w:lang w:eastAsia="pl-PL"/>
        </w:rPr>
        <w:t>zobowiązania z tytułu wynagrodzeń</w:t>
      </w:r>
      <w:r w:rsidRPr="00CF7E98">
        <w:rPr>
          <w:szCs w:val="20"/>
          <w:lang w:eastAsia="pl-PL"/>
        </w:rPr>
        <w:tab/>
      </w:r>
      <w:r w:rsidRPr="00CF7E98">
        <w:rPr>
          <w:szCs w:val="20"/>
          <w:lang w:eastAsia="pl-PL"/>
        </w:rPr>
        <w:tab/>
      </w:r>
      <w:r w:rsidRPr="00CF7E98">
        <w:rPr>
          <w:szCs w:val="20"/>
          <w:lang w:eastAsia="pl-PL"/>
        </w:rPr>
        <w:tab/>
        <w:t xml:space="preserve">    -  303 408,44 zł;</w:t>
      </w:r>
    </w:p>
    <w:p w14:paraId="6E58E57D" w14:textId="77777777" w:rsidR="007F1904" w:rsidRPr="00C04BF8" w:rsidRDefault="007F1904" w:rsidP="007F1904">
      <w:pPr>
        <w:numPr>
          <w:ilvl w:val="0"/>
          <w:numId w:val="8"/>
        </w:numPr>
        <w:jc w:val="left"/>
        <w:rPr>
          <w:szCs w:val="20"/>
          <w:lang w:eastAsia="pl-PL"/>
        </w:rPr>
      </w:pPr>
      <w:r w:rsidRPr="00CF7E98">
        <w:rPr>
          <w:szCs w:val="20"/>
          <w:lang w:eastAsia="pl-PL"/>
        </w:rPr>
        <w:t>wpłat na PPK</w:t>
      </w:r>
      <w:r w:rsidRPr="00CF7E98">
        <w:rPr>
          <w:szCs w:val="20"/>
          <w:lang w:eastAsia="pl-PL"/>
        </w:rPr>
        <w:tab/>
      </w:r>
      <w:r w:rsidRPr="00CF7E98">
        <w:rPr>
          <w:szCs w:val="20"/>
          <w:lang w:eastAsia="pl-PL"/>
        </w:rPr>
        <w:tab/>
        <w:t xml:space="preserve">                                            </w:t>
      </w:r>
      <w:r w:rsidRPr="00CF7E98">
        <w:rPr>
          <w:szCs w:val="20"/>
          <w:lang w:eastAsia="pl-PL"/>
        </w:rPr>
        <w:tab/>
        <w:t xml:space="preserve">    -      1 452,45 zł.</w:t>
      </w:r>
    </w:p>
    <w:p w14:paraId="6368D6BB" w14:textId="77777777" w:rsidR="007F1904" w:rsidRPr="00CF7E98" w:rsidRDefault="007F1904" w:rsidP="007F1904">
      <w:pPr>
        <w:ind w:firstLine="709"/>
        <w:rPr>
          <w:lang w:eastAsia="pl-PL"/>
        </w:rPr>
      </w:pPr>
      <w:r w:rsidRPr="00CF7E98">
        <w:rPr>
          <w:lang w:eastAsia="pl-PL"/>
        </w:rPr>
        <w:t>Stan zobowiązań wg sprawozdania Rb-28</w:t>
      </w:r>
      <w:r w:rsidRPr="00681841">
        <w:rPr>
          <w:i/>
          <w:iCs/>
          <w:lang w:eastAsia="pl-PL"/>
        </w:rPr>
        <w:t xml:space="preserve"> z wykonania planu wydatków budżetu państwa okres sprawozdawczy: Wrzesień 2025,</w:t>
      </w:r>
      <w:r w:rsidRPr="00CF7E98">
        <w:rPr>
          <w:lang w:eastAsia="pl-PL"/>
        </w:rPr>
        <w:t xml:space="preserve"> wynosił  161 844,99 zł, z tego:</w:t>
      </w:r>
    </w:p>
    <w:p w14:paraId="4802BA8B" w14:textId="77777777" w:rsidR="007F1904" w:rsidRPr="00CF7E98" w:rsidRDefault="007F1904" w:rsidP="007F1904">
      <w:pPr>
        <w:numPr>
          <w:ilvl w:val="0"/>
          <w:numId w:val="2"/>
        </w:numPr>
        <w:shd w:val="clear" w:color="auto" w:fill="FFFFFF"/>
        <w:jc w:val="left"/>
        <w:rPr>
          <w:lang w:eastAsia="pl-PL"/>
        </w:rPr>
      </w:pPr>
      <w:r w:rsidRPr="00CF7E98">
        <w:rPr>
          <w:lang w:eastAsia="pl-PL"/>
        </w:rPr>
        <w:t>zobowiązania z tytułu dostaw i usług</w:t>
      </w:r>
      <w:r w:rsidRPr="00CF7E98">
        <w:rPr>
          <w:lang w:eastAsia="pl-PL"/>
        </w:rPr>
        <w:tab/>
      </w:r>
      <w:r w:rsidRPr="00CF7E98">
        <w:rPr>
          <w:lang w:eastAsia="pl-PL"/>
        </w:rPr>
        <w:tab/>
      </w:r>
      <w:r w:rsidRPr="00CF7E98">
        <w:rPr>
          <w:lang w:eastAsia="pl-PL"/>
        </w:rPr>
        <w:tab/>
        <w:t xml:space="preserve">    -       29 608,38 zł;</w:t>
      </w:r>
    </w:p>
    <w:p w14:paraId="2BBB54F1" w14:textId="77777777" w:rsidR="007F1904" w:rsidRPr="00CF7E98" w:rsidRDefault="007F1904" w:rsidP="007F1904">
      <w:pPr>
        <w:numPr>
          <w:ilvl w:val="0"/>
          <w:numId w:val="2"/>
        </w:numPr>
        <w:jc w:val="left"/>
        <w:rPr>
          <w:lang w:eastAsia="pl-PL"/>
        </w:rPr>
      </w:pPr>
      <w:r w:rsidRPr="00CF7E98">
        <w:rPr>
          <w:lang w:eastAsia="pl-PL"/>
        </w:rPr>
        <w:t>zobowiązania z tytułu ubezpieczeń  i innych świadczeń    -     109 095,61 zł;</w:t>
      </w:r>
    </w:p>
    <w:p w14:paraId="4CB67159" w14:textId="77777777" w:rsidR="007F1904" w:rsidRPr="00CF7E98" w:rsidRDefault="007F1904" w:rsidP="007F1904">
      <w:pPr>
        <w:numPr>
          <w:ilvl w:val="0"/>
          <w:numId w:val="2"/>
        </w:numPr>
        <w:jc w:val="left"/>
        <w:rPr>
          <w:lang w:eastAsia="pl-PL"/>
        </w:rPr>
      </w:pPr>
      <w:r w:rsidRPr="00CF7E98">
        <w:rPr>
          <w:lang w:eastAsia="pl-PL"/>
        </w:rPr>
        <w:t xml:space="preserve">zobowiązania z tytułu rozrachunków z budżetami </w:t>
      </w:r>
      <w:r w:rsidRPr="00CF7E98">
        <w:rPr>
          <w:lang w:eastAsia="pl-PL"/>
        </w:rPr>
        <w:tab/>
        <w:t xml:space="preserve">    -       23 141,00 zł.</w:t>
      </w:r>
    </w:p>
    <w:p w14:paraId="0E274E55" w14:textId="77777777" w:rsidR="007F1904" w:rsidRPr="00681841" w:rsidRDefault="007F1904" w:rsidP="007F1904">
      <w:pPr>
        <w:shd w:val="clear" w:color="auto" w:fill="FFFFFF"/>
        <w:rPr>
          <w:rFonts w:eastAsia="Arial Unicode MS"/>
          <w:lang w:eastAsia="pl-PL"/>
        </w:rPr>
      </w:pPr>
      <w:r w:rsidRPr="00CF7E98">
        <w:rPr>
          <w:lang w:eastAsia="pl-PL"/>
        </w:rPr>
        <w:lastRenderedPageBreak/>
        <w:tab/>
        <w:t xml:space="preserve">Skontrolowano wszystkie dokumenty finansowo-księgowe (faktury) dotyczące zobowiązań roku 2024 r. oraz okresu </w:t>
      </w:r>
      <w:r>
        <w:rPr>
          <w:lang w:eastAsia="pl-PL"/>
        </w:rPr>
        <w:t xml:space="preserve">od </w:t>
      </w:r>
      <w:r w:rsidRPr="00CF7E98">
        <w:rPr>
          <w:lang w:eastAsia="pl-PL"/>
        </w:rPr>
        <w:t>1</w:t>
      </w:r>
      <w:r>
        <w:rPr>
          <w:lang w:eastAsia="pl-PL"/>
        </w:rPr>
        <w:t xml:space="preserve"> do </w:t>
      </w:r>
      <w:r w:rsidRPr="00CF7E98">
        <w:rPr>
          <w:lang w:eastAsia="pl-PL"/>
        </w:rPr>
        <w:t>30</w:t>
      </w:r>
      <w:r>
        <w:rPr>
          <w:lang w:eastAsia="pl-PL"/>
        </w:rPr>
        <w:t xml:space="preserve"> września </w:t>
      </w:r>
      <w:r w:rsidRPr="00CF7E98">
        <w:rPr>
          <w:lang w:eastAsia="pl-PL"/>
        </w:rPr>
        <w:t xml:space="preserve">2025 r., potwierdzające wydatki bieżące poniesione w ramach rozdziału 01033, zaewidencjonowane w § 4210 – </w:t>
      </w:r>
      <w:r w:rsidRPr="00CF7E98">
        <w:rPr>
          <w:i/>
          <w:lang w:eastAsia="pl-PL"/>
        </w:rPr>
        <w:t>Zakup materiałów i wyposażenia</w:t>
      </w:r>
      <w:r w:rsidRPr="00CF7E98">
        <w:rPr>
          <w:lang w:eastAsia="pl-PL"/>
        </w:rPr>
        <w:t xml:space="preserve">, § 4260 – </w:t>
      </w:r>
      <w:r w:rsidRPr="00CF7E98">
        <w:rPr>
          <w:i/>
          <w:lang w:eastAsia="pl-PL"/>
        </w:rPr>
        <w:t xml:space="preserve">Zakup energii, </w:t>
      </w:r>
      <w:r w:rsidRPr="00CF7E98">
        <w:rPr>
          <w:lang w:eastAsia="pl-PL"/>
        </w:rPr>
        <w:t xml:space="preserve">§ 4270 – </w:t>
      </w:r>
      <w:r w:rsidRPr="00CF7E98">
        <w:rPr>
          <w:i/>
          <w:lang w:eastAsia="pl-PL"/>
        </w:rPr>
        <w:t>Zakup usług remontowych</w:t>
      </w:r>
      <w:r w:rsidRPr="00CF7E98">
        <w:rPr>
          <w:lang w:eastAsia="pl-PL"/>
        </w:rPr>
        <w:t xml:space="preserve">, § 4280 – </w:t>
      </w:r>
      <w:r w:rsidRPr="00CF7E98">
        <w:rPr>
          <w:i/>
          <w:lang w:eastAsia="pl-PL"/>
        </w:rPr>
        <w:t>Zakup usług zdrowotnych</w:t>
      </w:r>
      <w:r w:rsidRPr="00CF7E98">
        <w:rPr>
          <w:lang w:eastAsia="pl-PL"/>
        </w:rPr>
        <w:t xml:space="preserve">, § 4300 – </w:t>
      </w:r>
      <w:r w:rsidRPr="00CF7E98">
        <w:rPr>
          <w:i/>
          <w:lang w:eastAsia="pl-PL"/>
        </w:rPr>
        <w:t xml:space="preserve">Zakup usług pozostałych, </w:t>
      </w:r>
      <w:r w:rsidRPr="00CF7E98">
        <w:rPr>
          <w:lang w:eastAsia="pl-PL"/>
        </w:rPr>
        <w:t xml:space="preserve">§  4360 – </w:t>
      </w:r>
      <w:r w:rsidRPr="00CF7E98">
        <w:rPr>
          <w:i/>
          <w:lang w:eastAsia="pl-PL"/>
        </w:rPr>
        <w:t xml:space="preserve">Opłaty z tytułu zakupu usług telekomunikacyjnych oraz </w:t>
      </w:r>
      <w:r w:rsidRPr="00CF7E98">
        <w:rPr>
          <w:lang w:eastAsia="pl-PL"/>
        </w:rPr>
        <w:t xml:space="preserve">§ 4550 – </w:t>
      </w:r>
      <w:r w:rsidRPr="00CF7E98">
        <w:rPr>
          <w:i/>
          <w:lang w:eastAsia="pl-PL"/>
        </w:rPr>
        <w:t xml:space="preserve">Szkolenia członków korpusu służby cywilnej. </w:t>
      </w:r>
      <w:r w:rsidRPr="00CF7E98">
        <w:rPr>
          <w:rFonts w:eastAsia="Arial Unicode MS"/>
          <w:lang w:eastAsia="pl-PL"/>
        </w:rPr>
        <w:t>Stwierdzono, że sprawdzone faktury spełniały wymogi art. 21 ust.1 ustawy z dnia 29 września 1994 r.</w:t>
      </w:r>
      <w:r w:rsidRPr="00681841">
        <w:rPr>
          <w:rFonts w:eastAsia="Arial Unicode MS"/>
          <w:iCs/>
          <w:lang w:eastAsia="pl-PL"/>
        </w:rPr>
        <w:t xml:space="preserve"> o rachunkowości,</w:t>
      </w:r>
      <w:r w:rsidRPr="00CF7E98">
        <w:rPr>
          <w:rFonts w:eastAsia="Arial Unicode MS"/>
          <w:i/>
          <w:lang w:eastAsia="pl-PL"/>
        </w:rPr>
        <w:t xml:space="preserve"> </w:t>
      </w:r>
      <w:r w:rsidRPr="00CF7E98">
        <w:rPr>
          <w:rFonts w:eastAsia="Arial Unicode MS"/>
          <w:lang w:eastAsia="pl-PL"/>
        </w:rPr>
        <w:t xml:space="preserve">zostały ujęte w księgach rachunkowych oraz zapłacone terminowo. </w:t>
      </w:r>
      <w:r w:rsidRPr="00CF7E98">
        <w:rPr>
          <w:lang w:eastAsia="pl-PL"/>
        </w:rPr>
        <w:t xml:space="preserve">Klasyfikacja budżetowa wydatków była zgodna </w:t>
      </w:r>
      <w:r w:rsidRPr="00CF7E98">
        <w:rPr>
          <w:rFonts w:eastAsia="Arial Unicode MS"/>
          <w:lang w:eastAsia="pl-PL"/>
        </w:rPr>
        <w:t xml:space="preserve">z rozporządzeniem Ministra Finansów z dnia 2 marca 2010 r. </w:t>
      </w:r>
      <w:r w:rsidRPr="00681841">
        <w:rPr>
          <w:rFonts w:eastAsia="Arial Unicode MS"/>
          <w:iCs/>
          <w:lang w:eastAsia="pl-PL"/>
        </w:rPr>
        <w:t>w sprawie szczegółowej klasyfikacji dochodów, wydatków, przychodów</w:t>
      </w:r>
      <w:r w:rsidRPr="00681841">
        <w:rPr>
          <w:rFonts w:eastAsia="Arial Unicode MS"/>
          <w:iCs/>
          <w:lang w:eastAsia="pl-PL"/>
        </w:rPr>
        <w:br/>
        <w:t xml:space="preserve"> i rozchodów oraz środków pochodzących ze źródeł zagranicznych.</w:t>
      </w:r>
      <w:r w:rsidRPr="00CF7E98">
        <w:rPr>
          <w:rFonts w:eastAsia="Arial Unicode MS"/>
          <w:i/>
          <w:lang w:eastAsia="pl-PL"/>
        </w:rPr>
        <w:t xml:space="preserve">  </w:t>
      </w:r>
      <w:r>
        <w:rPr>
          <w:rFonts w:eastAsia="Arial Unicode MS"/>
          <w:lang w:eastAsia="pl-PL"/>
        </w:rPr>
        <w:t xml:space="preserve"> </w:t>
      </w:r>
      <w:r w:rsidRPr="00CF7E98">
        <w:rPr>
          <w:rFonts w:eastAsia="Arial Unicode MS"/>
          <w:lang w:eastAsia="pl-PL"/>
        </w:rPr>
        <w:t>Ponadto w trakcie kontroli ustalono, że pozostałe zobowiązania zostały zapłacone</w:t>
      </w:r>
      <w:r>
        <w:rPr>
          <w:rFonts w:eastAsia="Arial Unicode MS"/>
          <w:lang w:eastAsia="pl-PL"/>
        </w:rPr>
        <w:t xml:space="preserve"> </w:t>
      </w:r>
      <w:r w:rsidRPr="00CF7E98">
        <w:rPr>
          <w:rFonts w:eastAsia="Arial Unicode MS"/>
          <w:lang w:eastAsia="pl-PL"/>
        </w:rPr>
        <w:t xml:space="preserve">w terminach określonych ustawowo oraz w terminach określonych przez kontrahentów. </w:t>
      </w:r>
      <w:r w:rsidRPr="00CF7E98">
        <w:rPr>
          <w:lang w:eastAsia="pl-PL"/>
        </w:rPr>
        <w:t xml:space="preserve">Nieprawidłowości w tym zakresie </w:t>
      </w:r>
      <w:r>
        <w:rPr>
          <w:lang w:eastAsia="pl-PL"/>
        </w:rPr>
        <w:br/>
      </w:r>
      <w:r w:rsidRPr="00CF7E98">
        <w:rPr>
          <w:lang w:eastAsia="pl-PL"/>
        </w:rPr>
        <w:t>nie stwierdzono.</w:t>
      </w:r>
    </w:p>
    <w:p w14:paraId="14F4D50B" w14:textId="77777777" w:rsidR="007F1904" w:rsidRPr="00CF7E98" w:rsidRDefault="007F1904" w:rsidP="007F1904">
      <w:pPr>
        <w:ind w:firstLine="708"/>
        <w:rPr>
          <w:lang w:eastAsia="pl-PL"/>
        </w:rPr>
      </w:pPr>
      <w:r w:rsidRPr="00CF7E98">
        <w:rPr>
          <w:lang w:eastAsia="pl-PL"/>
        </w:rPr>
        <w:t xml:space="preserve">Analiza gospodarki finansowej </w:t>
      </w:r>
      <w:r>
        <w:t xml:space="preserve">Wojewódzkiego Inspektoratu Farmaceutycznego </w:t>
      </w:r>
      <w:r>
        <w:br/>
        <w:t xml:space="preserve">w Rzeszowie </w:t>
      </w:r>
      <w:r w:rsidRPr="00CF7E98">
        <w:rPr>
          <w:lang w:eastAsia="pl-PL"/>
        </w:rPr>
        <w:t xml:space="preserve">w badanym okresie pokazuje, że </w:t>
      </w:r>
      <w:r>
        <w:rPr>
          <w:lang w:eastAsia="pl-PL"/>
        </w:rPr>
        <w:t>Podkarpacki Wojewódzki Inspektor Farmaceutyczny</w:t>
      </w:r>
      <w:r w:rsidRPr="00CF7E98">
        <w:rPr>
          <w:lang w:eastAsia="pl-PL"/>
        </w:rPr>
        <w:t xml:space="preserve"> przestrzegał zasad gospodarowania środkami finansowymi, zgodnie z ustawą o finansach publicznych, stosując prawidłową klasyfikację budżetową przy realizacji wydatków, zgodnie z </w:t>
      </w:r>
      <w:r w:rsidRPr="00CF7E98">
        <w:rPr>
          <w:bCs/>
          <w:lang w:eastAsia="pl-PL"/>
        </w:rPr>
        <w:t xml:space="preserve">rozporządzeniem Ministra Finansów z dnia 2 marca </w:t>
      </w:r>
      <w:r w:rsidRPr="00681841">
        <w:rPr>
          <w:bCs/>
          <w:lang w:eastAsia="pl-PL"/>
        </w:rPr>
        <w:t>2010 r. w sprawie szczegółowej klasyfikacji dochodów, wydatków, przychodów i rozchodów oraz środków pochodzących ze źródeł zagranicznych.</w:t>
      </w:r>
    </w:p>
    <w:p w14:paraId="0F9DC963" w14:textId="77777777" w:rsidR="007F1904" w:rsidRPr="00CA1ECA" w:rsidRDefault="007F1904" w:rsidP="007F1904">
      <w:pPr>
        <w:rPr>
          <w:bCs/>
        </w:rPr>
      </w:pPr>
    </w:p>
    <w:p w14:paraId="33438BE5" w14:textId="77777777" w:rsidR="007F1904" w:rsidRPr="00C04BF8" w:rsidRDefault="007F1904" w:rsidP="007F1904">
      <w:pPr>
        <w:ind w:left="1" w:firstLine="424"/>
        <w:rPr>
          <w:b/>
          <w:lang w:eastAsia="pl-PL"/>
        </w:rPr>
      </w:pPr>
      <w:r>
        <w:rPr>
          <w:bCs/>
          <w:lang w:eastAsia="pl-PL"/>
        </w:rPr>
        <w:t>Kontrola</w:t>
      </w:r>
      <w:r w:rsidRPr="00CA1ECA">
        <w:rPr>
          <w:bCs/>
          <w:lang w:eastAsia="pl-PL"/>
        </w:rPr>
        <w:t xml:space="preserve"> zalecenia dotyczącego przygotowania do realizacji zadań wynikających </w:t>
      </w:r>
      <w:r>
        <w:rPr>
          <w:bCs/>
          <w:lang w:eastAsia="pl-PL"/>
        </w:rPr>
        <w:br/>
      </w:r>
      <w:r w:rsidRPr="00CA1ECA">
        <w:rPr>
          <w:bCs/>
          <w:lang w:eastAsia="pl-PL"/>
        </w:rPr>
        <w:t xml:space="preserve">ze stanów gotowości obronnej państwa </w:t>
      </w:r>
      <w:r>
        <w:rPr>
          <w:bCs/>
          <w:lang w:eastAsia="pl-PL"/>
        </w:rPr>
        <w:t>wykazała</w:t>
      </w:r>
      <w:r w:rsidRPr="00CA1ECA">
        <w:rPr>
          <w:bCs/>
          <w:lang w:eastAsia="pl-PL"/>
        </w:rPr>
        <w:t>, iż</w:t>
      </w:r>
      <w:r>
        <w:rPr>
          <w:b/>
          <w:lang w:eastAsia="pl-PL"/>
        </w:rPr>
        <w:t xml:space="preserve"> </w:t>
      </w:r>
      <w:r w:rsidRPr="00CF7E98">
        <w:rPr>
          <w:bCs/>
          <w:szCs w:val="20"/>
          <w:lang w:eastAsia="pl-PL"/>
        </w:rPr>
        <w:t xml:space="preserve">Podkarpacki Wojewódzki Inspektor Farmaceutyczny </w:t>
      </w:r>
      <w:r w:rsidRPr="00CF7E98">
        <w:rPr>
          <w:bCs/>
          <w:lang w:eastAsia="pl-PL"/>
        </w:rPr>
        <w:t>o</w:t>
      </w:r>
      <w:r>
        <w:rPr>
          <w:bCs/>
          <w:lang w:eastAsia="pl-PL"/>
        </w:rPr>
        <w:t>rganizował</w:t>
      </w:r>
      <w:r w:rsidRPr="00CF7E98">
        <w:rPr>
          <w:bCs/>
          <w:lang w:eastAsia="pl-PL"/>
        </w:rPr>
        <w:t xml:space="preserve"> stały dyżur zgodnie z rozporządzeniem Rady Ministrów z dnia 18 marca 2025 r. w sprawie gotowości obronnej państwa (Dz.U. z 2025 r. poz. 355),</w:t>
      </w:r>
      <w:r w:rsidRPr="00CF7E98">
        <w:rPr>
          <w:b/>
          <w:lang w:eastAsia="pl-PL"/>
        </w:rPr>
        <w:t xml:space="preserve"> </w:t>
      </w:r>
      <w:r w:rsidRPr="00CF7E98">
        <w:rPr>
          <w:bCs/>
          <w:lang w:eastAsia="pl-PL"/>
        </w:rPr>
        <w:t>postanowieniami zarządzenia</w:t>
      </w:r>
      <w:r w:rsidRPr="00CF7E98">
        <w:rPr>
          <w:lang w:eastAsia="pl-PL"/>
        </w:rPr>
        <w:t xml:space="preserve"> Nr 200/2025 Wojewody Podkarpackiego z dnia 24 września 2025 r. w sprawie organizacji, uruchamiania i funkcjonowania systemu stałych dyżurów na terenie województwa podkarpackiego oraz zarządzenie</w:t>
      </w:r>
      <w:r>
        <w:rPr>
          <w:lang w:eastAsia="pl-PL"/>
        </w:rPr>
        <w:t>m</w:t>
      </w:r>
      <w:r w:rsidRPr="00CF7E98">
        <w:rPr>
          <w:lang w:eastAsia="pl-PL"/>
        </w:rPr>
        <w:t xml:space="preserve"> Nr 11/2025 </w:t>
      </w:r>
      <w:r w:rsidRPr="00CF7E98">
        <w:rPr>
          <w:bCs/>
          <w:szCs w:val="20"/>
          <w:lang w:eastAsia="pl-PL"/>
        </w:rPr>
        <w:t xml:space="preserve">Podkarpackiego Wojewódzkiego Inspektora Farmaceutycznego z dnia 30 września 2025 r. </w:t>
      </w:r>
      <w:r w:rsidRPr="00CF7E98">
        <w:rPr>
          <w:lang w:eastAsia="pl-PL"/>
        </w:rPr>
        <w:t>w sprawie organizacji, uruchamiania i funkcjonowania stałego dyżuru w Wojewódzkim Inspektoracie Farmaceutycznym w Rzeszowie.</w:t>
      </w:r>
      <w:r>
        <w:rPr>
          <w:b/>
          <w:lang w:eastAsia="pl-PL"/>
        </w:rPr>
        <w:t xml:space="preserve"> </w:t>
      </w:r>
      <w:r w:rsidRPr="00CF7E98">
        <w:rPr>
          <w:lang w:eastAsia="pl-PL"/>
        </w:rPr>
        <w:t xml:space="preserve">W Wojewódzkim Inspektoracie Farmaceutycznym </w:t>
      </w:r>
      <w:r>
        <w:rPr>
          <w:lang w:eastAsia="pl-PL"/>
        </w:rPr>
        <w:br/>
        <w:t xml:space="preserve">w Rzeszowie </w:t>
      </w:r>
      <w:r w:rsidRPr="00CF7E98">
        <w:rPr>
          <w:lang w:eastAsia="pl-PL"/>
        </w:rPr>
        <w:t>wytypowane zostało pomieszczenie, w którym będzie pełniony stały dyżur</w:t>
      </w:r>
      <w:r>
        <w:rPr>
          <w:lang w:eastAsia="pl-PL"/>
        </w:rPr>
        <w:t>. Pomieszczenie to zostało</w:t>
      </w:r>
      <w:r w:rsidRPr="00CF7E98">
        <w:rPr>
          <w:lang w:eastAsia="pl-PL"/>
        </w:rPr>
        <w:t xml:space="preserve"> wyposażone w niezbędne urządzenia teleinformatyczne.</w:t>
      </w:r>
      <w:r>
        <w:rPr>
          <w:b/>
          <w:lang w:eastAsia="pl-PL"/>
        </w:rPr>
        <w:t xml:space="preserve"> </w:t>
      </w:r>
      <w:r>
        <w:rPr>
          <w:b/>
          <w:lang w:eastAsia="pl-PL"/>
        </w:rPr>
        <w:br/>
      </w:r>
      <w:r w:rsidRPr="00CF7E98">
        <w:rPr>
          <w:lang w:eastAsia="pl-PL"/>
        </w:rPr>
        <w:lastRenderedPageBreak/>
        <w:t xml:space="preserve">W </w:t>
      </w:r>
      <w:r>
        <w:rPr>
          <w:lang w:eastAsia="pl-PL"/>
        </w:rPr>
        <w:t>kontrolowanej jednostce</w:t>
      </w:r>
      <w:r w:rsidRPr="00CF7E98">
        <w:rPr>
          <w:lang w:eastAsia="pl-PL"/>
        </w:rPr>
        <w:t xml:space="preserve"> wyznaczona została obsada do pełnienia stałego dyżuru w składzie 8 osób, któr</w:t>
      </w:r>
      <w:r>
        <w:rPr>
          <w:lang w:eastAsia="pl-PL"/>
        </w:rPr>
        <w:t>e</w:t>
      </w:r>
      <w:r w:rsidRPr="00CF7E98">
        <w:rPr>
          <w:lang w:eastAsia="pl-PL"/>
        </w:rPr>
        <w:t xml:space="preserve"> posiada</w:t>
      </w:r>
      <w:r>
        <w:rPr>
          <w:lang w:eastAsia="pl-PL"/>
        </w:rPr>
        <w:t>ły</w:t>
      </w:r>
      <w:r w:rsidRPr="00CF7E98">
        <w:rPr>
          <w:lang w:eastAsia="pl-PL"/>
        </w:rPr>
        <w:t xml:space="preserve"> poświadczenia do dostępu do informacji niejawnych o klauzuli zastrzeżone.</w:t>
      </w:r>
      <w:r>
        <w:rPr>
          <w:b/>
          <w:lang w:eastAsia="pl-PL"/>
        </w:rPr>
        <w:t xml:space="preserve"> </w:t>
      </w:r>
      <w:r w:rsidRPr="00CF7E98">
        <w:rPr>
          <w:lang w:eastAsia="pl-PL"/>
        </w:rPr>
        <w:t>Dla stałego dyżuru przygotowano instrukcję stałego dyżuru oraz inną niezbędną dokumentację wynikającą z potrzeb organizacyjnych organu.</w:t>
      </w:r>
      <w:r>
        <w:rPr>
          <w:b/>
          <w:lang w:eastAsia="pl-PL"/>
        </w:rPr>
        <w:t xml:space="preserve"> </w:t>
      </w:r>
      <w:r w:rsidRPr="00CF7E98">
        <w:rPr>
          <w:bCs/>
          <w:lang w:eastAsia="pl-PL"/>
        </w:rPr>
        <w:t>Dokument ten stanow</w:t>
      </w:r>
      <w:r>
        <w:rPr>
          <w:bCs/>
          <w:lang w:eastAsia="pl-PL"/>
        </w:rPr>
        <w:t>ił</w:t>
      </w:r>
      <w:r w:rsidRPr="00CF7E98">
        <w:rPr>
          <w:bCs/>
          <w:lang w:eastAsia="pl-PL"/>
        </w:rPr>
        <w:t xml:space="preserve"> jedną całość i w swojej treści obejm</w:t>
      </w:r>
      <w:r>
        <w:rPr>
          <w:bCs/>
          <w:lang w:eastAsia="pl-PL"/>
        </w:rPr>
        <w:t>ował</w:t>
      </w:r>
      <w:r w:rsidRPr="00CF7E98">
        <w:rPr>
          <w:bCs/>
          <w:lang w:eastAsia="pl-PL"/>
        </w:rPr>
        <w:t>:</w:t>
      </w:r>
    </w:p>
    <w:p w14:paraId="415A9B1F" w14:textId="77777777" w:rsidR="007F1904" w:rsidRPr="00CF7E98" w:rsidRDefault="007F1904" w:rsidP="007F1904">
      <w:pPr>
        <w:shd w:val="clear" w:color="auto" w:fill="FFFFFF"/>
        <w:spacing w:after="120" w:line="240" w:lineRule="auto"/>
        <w:ind w:left="142"/>
        <w:rPr>
          <w:bCs/>
          <w:lang w:eastAsia="pl-PL"/>
        </w:rPr>
      </w:pPr>
      <w:r w:rsidRPr="00CF7E98">
        <w:rPr>
          <w:bCs/>
          <w:lang w:eastAsia="pl-PL"/>
        </w:rPr>
        <w:t>a) podstawy prawne do tworzenia stałego dyżuru,</w:t>
      </w:r>
    </w:p>
    <w:p w14:paraId="4BFDC050" w14:textId="77777777" w:rsidR="007F1904" w:rsidRPr="00CF7E98" w:rsidRDefault="007F1904" w:rsidP="007F1904">
      <w:pPr>
        <w:shd w:val="clear" w:color="auto" w:fill="FFFFFF"/>
        <w:spacing w:after="120" w:line="240" w:lineRule="auto"/>
        <w:ind w:left="142"/>
        <w:rPr>
          <w:bCs/>
          <w:lang w:eastAsia="pl-PL"/>
        </w:rPr>
      </w:pPr>
      <w:r w:rsidRPr="00CF7E98">
        <w:rPr>
          <w:bCs/>
          <w:lang w:eastAsia="pl-PL"/>
        </w:rPr>
        <w:t>b) zasady przygotowania i funkcjonowania stałego dyżuru:</w:t>
      </w:r>
    </w:p>
    <w:p w14:paraId="60C7A4E9" w14:textId="77777777" w:rsidR="007F1904" w:rsidRPr="00CF7E98" w:rsidRDefault="007F1904" w:rsidP="007F1904">
      <w:pPr>
        <w:shd w:val="clear" w:color="auto" w:fill="FFFFFF"/>
        <w:ind w:left="426" w:hanging="142"/>
        <w:rPr>
          <w:bCs/>
          <w:lang w:eastAsia="pl-PL"/>
        </w:rPr>
      </w:pPr>
      <w:r w:rsidRPr="00CF7E98">
        <w:rPr>
          <w:bCs/>
          <w:lang w:eastAsia="pl-PL"/>
        </w:rPr>
        <w:t>- cele organizacji stałego dyżuru,</w:t>
      </w:r>
    </w:p>
    <w:p w14:paraId="660E7567" w14:textId="77777777" w:rsidR="007F1904" w:rsidRPr="00CF7E98" w:rsidRDefault="007F1904" w:rsidP="007F1904">
      <w:pPr>
        <w:shd w:val="clear" w:color="auto" w:fill="FFFFFF"/>
        <w:ind w:left="426" w:hanging="142"/>
        <w:rPr>
          <w:bCs/>
          <w:lang w:eastAsia="pl-PL"/>
        </w:rPr>
      </w:pPr>
      <w:r w:rsidRPr="00CF7E98">
        <w:rPr>
          <w:bCs/>
          <w:lang w:eastAsia="pl-PL"/>
        </w:rPr>
        <w:t>- zadania realizowane w ramach stałego dyżuru,</w:t>
      </w:r>
    </w:p>
    <w:p w14:paraId="53BAECCC" w14:textId="77777777" w:rsidR="007F1904" w:rsidRPr="00CF7E98" w:rsidRDefault="007F1904" w:rsidP="007F1904">
      <w:pPr>
        <w:shd w:val="clear" w:color="auto" w:fill="FFFFFF"/>
        <w:ind w:left="426" w:hanging="142"/>
        <w:rPr>
          <w:bCs/>
          <w:lang w:eastAsia="pl-PL"/>
        </w:rPr>
      </w:pPr>
      <w:r w:rsidRPr="00CF7E98">
        <w:rPr>
          <w:bCs/>
          <w:lang w:eastAsia="pl-PL"/>
        </w:rPr>
        <w:t>- określenie czasu pełnienia, składu osobowego, oznakowania stałego dyżuru oraz miejsca jego pełnienia,</w:t>
      </w:r>
    </w:p>
    <w:p w14:paraId="451B3C07" w14:textId="77777777" w:rsidR="007F1904" w:rsidRPr="00CF7E98" w:rsidRDefault="007F1904" w:rsidP="007F1904">
      <w:pPr>
        <w:shd w:val="clear" w:color="auto" w:fill="FFFFFF"/>
        <w:ind w:left="426" w:hanging="142"/>
        <w:rPr>
          <w:bCs/>
          <w:lang w:eastAsia="pl-PL"/>
        </w:rPr>
      </w:pPr>
      <w:r w:rsidRPr="00CF7E98">
        <w:rPr>
          <w:bCs/>
          <w:lang w:eastAsia="pl-PL"/>
        </w:rPr>
        <w:t>- określenie zasad i sposobu uruchamiania stałego dyżuru oraz przekazywania zadań operacyjnych, zasad przekazywania decyzji, meldunków i informacji, ewidencjonowania przyjętych, przekazanych sygnałów,</w:t>
      </w:r>
    </w:p>
    <w:p w14:paraId="40DAC44A" w14:textId="77777777" w:rsidR="007F1904" w:rsidRPr="00CF7E98" w:rsidRDefault="007F1904" w:rsidP="007F1904">
      <w:pPr>
        <w:shd w:val="clear" w:color="auto" w:fill="FFFFFF"/>
        <w:ind w:left="426" w:hanging="142"/>
        <w:rPr>
          <w:bCs/>
          <w:lang w:eastAsia="pl-PL"/>
        </w:rPr>
      </w:pPr>
      <w:r w:rsidRPr="00CF7E98">
        <w:rPr>
          <w:bCs/>
          <w:lang w:eastAsia="pl-PL"/>
        </w:rPr>
        <w:t>- wskazanie osoby odpowiedzialnej za funkcjonowanie stałego dyżuru w jednostce organizacyjnej,</w:t>
      </w:r>
    </w:p>
    <w:p w14:paraId="23A92C5E" w14:textId="77777777" w:rsidR="007F1904" w:rsidRDefault="007F1904" w:rsidP="007F1904">
      <w:pPr>
        <w:shd w:val="clear" w:color="auto" w:fill="FFFFFF"/>
        <w:ind w:left="426" w:hanging="142"/>
        <w:jc w:val="left"/>
        <w:rPr>
          <w:bCs/>
          <w:lang w:eastAsia="pl-PL"/>
        </w:rPr>
      </w:pPr>
      <w:r w:rsidRPr="00CF7E98">
        <w:rPr>
          <w:bCs/>
          <w:lang w:eastAsia="pl-PL"/>
        </w:rPr>
        <w:t>- wskazanie, że stały dyżur po jego uruchomieniu pełniony jest w systemie dwu- albo trzyzmianowym,</w:t>
      </w:r>
      <w:r>
        <w:rPr>
          <w:bCs/>
          <w:lang w:eastAsia="pl-PL"/>
        </w:rPr>
        <w:t xml:space="preserve"> </w:t>
      </w:r>
    </w:p>
    <w:p w14:paraId="2C17D1B0" w14:textId="77777777" w:rsidR="007F1904" w:rsidRPr="00CF7E98" w:rsidRDefault="007F1904" w:rsidP="007F1904">
      <w:pPr>
        <w:shd w:val="clear" w:color="auto" w:fill="FFFFFF"/>
        <w:ind w:left="426" w:hanging="142"/>
        <w:jc w:val="left"/>
        <w:rPr>
          <w:bCs/>
          <w:lang w:eastAsia="pl-PL"/>
        </w:rPr>
      </w:pPr>
      <w:r w:rsidRPr="00CF7E98">
        <w:rPr>
          <w:bCs/>
          <w:lang w:eastAsia="pl-PL"/>
        </w:rPr>
        <w:t>c) ustalenia szczegółowe:</w:t>
      </w:r>
      <w:r>
        <w:rPr>
          <w:bCs/>
          <w:lang w:eastAsia="pl-PL"/>
        </w:rPr>
        <w:t xml:space="preserve"> </w:t>
      </w:r>
      <w:r>
        <w:rPr>
          <w:bCs/>
          <w:lang w:eastAsia="pl-PL"/>
        </w:rPr>
        <w:br/>
      </w:r>
      <w:r w:rsidRPr="00CF7E98">
        <w:rPr>
          <w:bCs/>
          <w:lang w:eastAsia="pl-PL"/>
        </w:rPr>
        <w:t>- zadania osób odpowiedzialnych za funkcjonowanie stałego dyżuru,</w:t>
      </w:r>
    </w:p>
    <w:p w14:paraId="28D427FA" w14:textId="77777777" w:rsidR="007F1904" w:rsidRPr="00CF7E98" w:rsidRDefault="007F1904" w:rsidP="007F1904">
      <w:pPr>
        <w:shd w:val="clear" w:color="auto" w:fill="FFFFFF"/>
        <w:ind w:left="567" w:hanging="141"/>
        <w:rPr>
          <w:bCs/>
          <w:lang w:eastAsia="pl-PL"/>
        </w:rPr>
      </w:pPr>
      <w:r w:rsidRPr="00CF7E98">
        <w:rPr>
          <w:bCs/>
          <w:lang w:eastAsia="pl-PL"/>
        </w:rPr>
        <w:t>- uprawnienia i zadania, odpowiedzialność i obowiązki osób wchodzących w skład stałego dyżuru,</w:t>
      </w:r>
    </w:p>
    <w:p w14:paraId="6E0E6FE5" w14:textId="77777777" w:rsidR="007F1904" w:rsidRPr="00CF7E98" w:rsidRDefault="007F1904" w:rsidP="007F1904">
      <w:pPr>
        <w:shd w:val="clear" w:color="auto" w:fill="FFFFFF"/>
        <w:ind w:left="567" w:hanging="141"/>
        <w:rPr>
          <w:bCs/>
          <w:szCs w:val="28"/>
          <w:lang w:eastAsia="pl-PL"/>
        </w:rPr>
      </w:pPr>
      <w:r w:rsidRPr="00CF7E98">
        <w:rPr>
          <w:bCs/>
          <w:szCs w:val="28"/>
          <w:lang w:eastAsia="pl-PL"/>
        </w:rPr>
        <w:t>- obowiązki zmiany podczas przyjmowania, pełnienia i zdawania stałego dyżuru,</w:t>
      </w:r>
    </w:p>
    <w:p w14:paraId="3AE7885F" w14:textId="77777777" w:rsidR="007F1904" w:rsidRPr="00FD4F91" w:rsidRDefault="007F1904" w:rsidP="007F1904">
      <w:pPr>
        <w:shd w:val="clear" w:color="auto" w:fill="FFFFFF"/>
        <w:ind w:left="284"/>
        <w:jc w:val="left"/>
        <w:rPr>
          <w:bCs/>
          <w:szCs w:val="28"/>
          <w:lang w:eastAsia="pl-PL"/>
        </w:rPr>
      </w:pPr>
      <w:r w:rsidRPr="00CF7E98">
        <w:rPr>
          <w:bCs/>
          <w:szCs w:val="28"/>
          <w:lang w:eastAsia="pl-PL"/>
        </w:rPr>
        <w:t>d) informacje dodatkowe i postanowienia końcowe:</w:t>
      </w:r>
      <w:r>
        <w:rPr>
          <w:bCs/>
          <w:szCs w:val="28"/>
          <w:lang w:eastAsia="pl-PL"/>
        </w:rPr>
        <w:t xml:space="preserve"> </w:t>
      </w:r>
      <w:r>
        <w:rPr>
          <w:bCs/>
          <w:szCs w:val="28"/>
          <w:lang w:eastAsia="pl-PL"/>
        </w:rPr>
        <w:br/>
      </w:r>
      <w:r w:rsidRPr="00CF7E98">
        <w:rPr>
          <w:bCs/>
          <w:lang w:eastAsia="pl-PL"/>
        </w:rPr>
        <w:t>- wzór identyfikatorów z napisem stały dyżur dla osób pełniących służbę dyżurną,</w:t>
      </w:r>
      <w:r>
        <w:rPr>
          <w:bCs/>
          <w:szCs w:val="28"/>
          <w:lang w:eastAsia="pl-PL"/>
        </w:rPr>
        <w:t xml:space="preserve"> </w:t>
      </w:r>
      <w:r>
        <w:rPr>
          <w:bCs/>
          <w:szCs w:val="28"/>
          <w:lang w:eastAsia="pl-PL"/>
        </w:rPr>
        <w:br/>
      </w:r>
      <w:r w:rsidRPr="00CF7E98">
        <w:rPr>
          <w:bCs/>
          <w:lang w:eastAsia="pl-PL"/>
        </w:rPr>
        <w:t>- arkusz aktualizacyjny dokumentacji stałego dyżuru.</w:t>
      </w:r>
    </w:p>
    <w:p w14:paraId="5F6778CE" w14:textId="77777777" w:rsidR="007F1904" w:rsidRPr="00CF7E98" w:rsidRDefault="007F1904" w:rsidP="007F1904">
      <w:pPr>
        <w:ind w:left="284"/>
        <w:rPr>
          <w:bCs/>
          <w:lang w:eastAsia="pl-PL"/>
        </w:rPr>
      </w:pPr>
      <w:r w:rsidRPr="00CF7E98">
        <w:rPr>
          <w:bCs/>
          <w:lang w:eastAsia="pl-PL"/>
        </w:rPr>
        <w:t>e) załączniki do instrukcji stałego dyżuru:</w:t>
      </w:r>
    </w:p>
    <w:p w14:paraId="1F925DF1" w14:textId="77777777" w:rsidR="007F1904" w:rsidRPr="00CF7E98" w:rsidRDefault="007F1904" w:rsidP="007F1904">
      <w:pPr>
        <w:ind w:left="567" w:hanging="141"/>
        <w:rPr>
          <w:bCs/>
          <w:lang w:eastAsia="pl-PL"/>
        </w:rPr>
      </w:pPr>
      <w:r w:rsidRPr="00CF7E98">
        <w:rPr>
          <w:bCs/>
          <w:lang w:eastAsia="pl-PL"/>
        </w:rPr>
        <w:t>- dane teleadresowe osób wchodzących w skład obsady stałego dyżuru,</w:t>
      </w:r>
    </w:p>
    <w:p w14:paraId="4D2A97A1" w14:textId="77777777" w:rsidR="007F1904" w:rsidRPr="00CF7E98" w:rsidRDefault="007F1904" w:rsidP="007F1904">
      <w:pPr>
        <w:ind w:left="567" w:hanging="141"/>
        <w:rPr>
          <w:bCs/>
          <w:lang w:eastAsia="pl-PL"/>
        </w:rPr>
      </w:pPr>
      <w:r w:rsidRPr="00CF7E98">
        <w:rPr>
          <w:bCs/>
          <w:lang w:eastAsia="pl-PL"/>
        </w:rPr>
        <w:t>- plan - grafik pełnienia służby przez obsadę stałego dyżuru,</w:t>
      </w:r>
    </w:p>
    <w:p w14:paraId="7607D45A" w14:textId="77777777" w:rsidR="007F1904" w:rsidRPr="00CF7E98" w:rsidRDefault="007F1904" w:rsidP="007F1904">
      <w:pPr>
        <w:ind w:left="567" w:hanging="141"/>
        <w:rPr>
          <w:bCs/>
          <w:lang w:eastAsia="pl-PL"/>
        </w:rPr>
      </w:pPr>
      <w:r w:rsidRPr="00CF7E98">
        <w:rPr>
          <w:bCs/>
          <w:lang w:eastAsia="pl-PL"/>
        </w:rPr>
        <w:t>- struktura organizacyjna jednostki,</w:t>
      </w:r>
    </w:p>
    <w:p w14:paraId="256A6ADF" w14:textId="77777777" w:rsidR="007F1904" w:rsidRPr="00CF7E98" w:rsidRDefault="007F1904" w:rsidP="007F1904">
      <w:pPr>
        <w:ind w:left="567" w:hanging="141"/>
        <w:rPr>
          <w:bCs/>
          <w:lang w:eastAsia="pl-PL"/>
        </w:rPr>
      </w:pPr>
      <w:r w:rsidRPr="00CF7E98">
        <w:rPr>
          <w:bCs/>
          <w:lang w:eastAsia="pl-PL"/>
        </w:rPr>
        <w:t>- schematy blokowe obiegu informacji w systemie stałego dyżuru,</w:t>
      </w:r>
    </w:p>
    <w:p w14:paraId="7E92AF52" w14:textId="77777777" w:rsidR="007F1904" w:rsidRPr="00CF7E98" w:rsidRDefault="007F1904" w:rsidP="007F1904">
      <w:pPr>
        <w:ind w:left="567" w:hanging="141"/>
        <w:rPr>
          <w:bCs/>
          <w:lang w:eastAsia="pl-PL"/>
        </w:rPr>
      </w:pPr>
      <w:r w:rsidRPr="00CF7E98">
        <w:rPr>
          <w:bCs/>
          <w:lang w:eastAsia="pl-PL"/>
        </w:rPr>
        <w:t>- wyciąg z instrukcji przeciwpożarowej,</w:t>
      </w:r>
    </w:p>
    <w:p w14:paraId="5C5CD379" w14:textId="77777777" w:rsidR="007F1904" w:rsidRDefault="007F1904" w:rsidP="007F1904">
      <w:pPr>
        <w:ind w:left="567" w:hanging="141"/>
        <w:rPr>
          <w:bCs/>
          <w:lang w:eastAsia="pl-PL"/>
        </w:rPr>
      </w:pPr>
      <w:r w:rsidRPr="00CF7E98">
        <w:rPr>
          <w:bCs/>
          <w:lang w:eastAsia="pl-PL"/>
        </w:rPr>
        <w:t>- tabela sygnałów powszechnego ostrzegania i alarmowania,</w:t>
      </w:r>
    </w:p>
    <w:p w14:paraId="7029BE5E" w14:textId="77777777" w:rsidR="007F1904" w:rsidRPr="00CF7E98" w:rsidRDefault="007F1904" w:rsidP="007F1904">
      <w:pPr>
        <w:ind w:left="567" w:hanging="141"/>
        <w:rPr>
          <w:bCs/>
          <w:lang w:eastAsia="pl-PL"/>
        </w:rPr>
      </w:pPr>
      <w:r w:rsidRPr="00CF7E98">
        <w:rPr>
          <w:bCs/>
          <w:lang w:eastAsia="pl-PL"/>
        </w:rPr>
        <w:lastRenderedPageBreak/>
        <w:t>- wykaz podstawowych telefonów służbowych organów i urzędów administracji publicznej na głównych stanowiskach kierowania</w:t>
      </w:r>
      <w:r>
        <w:rPr>
          <w:bCs/>
          <w:lang w:eastAsia="pl-PL"/>
        </w:rPr>
        <w:t>.</w:t>
      </w:r>
    </w:p>
    <w:p w14:paraId="0C790E31" w14:textId="77777777" w:rsidR="007F1904" w:rsidRPr="00CF7E98" w:rsidRDefault="007F1904" w:rsidP="007F1904">
      <w:pPr>
        <w:spacing w:after="120"/>
        <w:ind w:firstLine="426"/>
        <w:rPr>
          <w:lang w:eastAsia="pl-PL"/>
        </w:rPr>
      </w:pPr>
      <w:r w:rsidRPr="00CF7E98">
        <w:rPr>
          <w:lang w:eastAsia="pl-PL"/>
        </w:rPr>
        <w:t xml:space="preserve">Realizację nałożonych na </w:t>
      </w:r>
      <w:r w:rsidRPr="00CF7E98">
        <w:rPr>
          <w:bCs/>
          <w:szCs w:val="20"/>
          <w:lang w:eastAsia="pl-PL"/>
        </w:rPr>
        <w:t xml:space="preserve">Podkarpackiego Wojewódzkiego Inspektora Farmaceutycznego </w:t>
      </w:r>
      <w:r w:rsidRPr="00CF7E98">
        <w:rPr>
          <w:lang w:eastAsia="pl-PL"/>
        </w:rPr>
        <w:t>zadań z zakresu przygotowań obronnych oceni</w:t>
      </w:r>
      <w:r>
        <w:rPr>
          <w:lang w:eastAsia="pl-PL"/>
        </w:rPr>
        <w:t>ono</w:t>
      </w:r>
      <w:r w:rsidRPr="00CF7E98">
        <w:rPr>
          <w:lang w:eastAsia="pl-PL"/>
        </w:rPr>
        <w:t xml:space="preserve"> </w:t>
      </w:r>
      <w:r w:rsidRPr="00CA1ECA">
        <w:rPr>
          <w:bCs/>
          <w:lang w:eastAsia="pl-PL"/>
        </w:rPr>
        <w:t>pozytywnie</w:t>
      </w:r>
      <w:r w:rsidRPr="00CF7E98">
        <w:rPr>
          <w:b/>
          <w:lang w:eastAsia="pl-PL"/>
        </w:rPr>
        <w:t xml:space="preserve">, </w:t>
      </w:r>
      <w:r w:rsidRPr="00CF7E98">
        <w:rPr>
          <w:lang w:eastAsia="pl-PL"/>
        </w:rPr>
        <w:t>gdyż w zakresie kontroli nie stwierdzono nieprawidłowości lub uchybień.</w:t>
      </w:r>
    </w:p>
    <w:p w14:paraId="1B2232F6" w14:textId="77777777" w:rsidR="007F1904" w:rsidRDefault="007F1904" w:rsidP="007F1904"/>
    <w:p w14:paraId="0A09D3F3" w14:textId="77777777" w:rsidR="007F1904" w:rsidRPr="00CF7E98" w:rsidRDefault="007F1904" w:rsidP="007F1904">
      <w:pPr>
        <w:ind w:firstLine="708"/>
        <w:rPr>
          <w:rFonts w:eastAsia="Arial Unicode MS"/>
          <w:lang w:eastAsia="pl-PL"/>
        </w:rPr>
      </w:pPr>
      <w:r>
        <w:rPr>
          <w:rFonts w:eastAsia="Arial Unicode MS"/>
          <w:lang w:eastAsia="pl-PL"/>
        </w:rPr>
        <w:t xml:space="preserve">Kontrola dotycząca realizacji zaleceń w zakresie spraw socjalnych wykazała, </w:t>
      </w:r>
      <w:r>
        <w:rPr>
          <w:rFonts w:eastAsia="Arial Unicode MS"/>
          <w:lang w:eastAsia="pl-PL"/>
        </w:rPr>
        <w:br/>
        <w:t>że w</w:t>
      </w:r>
      <w:r w:rsidRPr="00CF7E98">
        <w:rPr>
          <w:rFonts w:eastAsia="Arial Unicode MS"/>
          <w:lang w:eastAsia="pl-PL"/>
        </w:rPr>
        <w:t xml:space="preserve"> </w:t>
      </w:r>
      <w:r>
        <w:rPr>
          <w:rFonts w:eastAsia="Arial Unicode MS"/>
          <w:lang w:eastAsia="pl-PL"/>
        </w:rPr>
        <w:t>kontrolowanym okresie</w:t>
      </w:r>
      <w:r w:rsidRPr="00CF7E98">
        <w:rPr>
          <w:rFonts w:eastAsia="Arial Unicode MS"/>
          <w:lang w:eastAsia="pl-PL"/>
        </w:rPr>
        <w:t xml:space="preserve"> został wprowadzony nowy „Regulaminu Gospodarowania Środkami Zakładowego Funduszu Świadczeń Socjalnych Wojewódzkiego Inspektoratu Farmaceutycznego w Rzeszowie”, stanowiący załącznik do zarządzenia nr 4/2025 Podkarpackiego Wojewódzkiego Inspektora Farmaceutycznego z dnia 27 stycznia 2025 r. (z mocą obowiązywania z dniem podpisania), </w:t>
      </w:r>
      <w:r>
        <w:rPr>
          <w:rFonts w:eastAsia="Arial Unicode MS"/>
          <w:lang w:eastAsia="pl-PL"/>
        </w:rPr>
        <w:t xml:space="preserve">zwany </w:t>
      </w:r>
      <w:r w:rsidRPr="00CF7E98">
        <w:rPr>
          <w:rFonts w:eastAsia="Arial Unicode MS"/>
          <w:lang w:eastAsia="pl-PL"/>
        </w:rPr>
        <w:t>dalej „Regulamin</w:t>
      </w:r>
      <w:r>
        <w:rPr>
          <w:rFonts w:eastAsia="Arial Unicode MS"/>
          <w:lang w:eastAsia="pl-PL"/>
        </w:rPr>
        <w:t>em</w:t>
      </w:r>
      <w:r w:rsidRPr="00CF7E98">
        <w:rPr>
          <w:rFonts w:eastAsia="Arial Unicode MS"/>
          <w:lang w:eastAsia="pl-PL"/>
        </w:rPr>
        <w:t>”.</w:t>
      </w:r>
    </w:p>
    <w:p w14:paraId="3614B6D1" w14:textId="77777777" w:rsidR="007F1904" w:rsidRPr="00CF7E98" w:rsidRDefault="007F1904" w:rsidP="007F1904">
      <w:pPr>
        <w:ind w:firstLine="708"/>
        <w:rPr>
          <w:rFonts w:eastAsia="Arial Unicode MS"/>
          <w:lang w:eastAsia="pl-PL"/>
        </w:rPr>
      </w:pPr>
      <w:r w:rsidRPr="00CF7E98">
        <w:rPr>
          <w:rFonts w:eastAsia="Arial Unicode MS"/>
          <w:lang w:eastAsia="pl-PL"/>
        </w:rPr>
        <w:t xml:space="preserve">Regulamin został uzgodniony z przedstawicielem załogi i zatwierdzony przez </w:t>
      </w:r>
      <w:r w:rsidRPr="00CF7E98">
        <w:rPr>
          <w:lang w:eastAsia="pl-PL"/>
        </w:rPr>
        <w:t>Podkarpackiego Wojewódzkiego Inspektora Farmaceutycznego</w:t>
      </w:r>
      <w:r>
        <w:rPr>
          <w:rStyle w:val="Odwoanieprzypisudolnego"/>
          <w:lang w:eastAsia="pl-PL"/>
        </w:rPr>
        <w:footnoteReference w:id="3"/>
      </w:r>
      <w:r>
        <w:rPr>
          <w:rFonts w:eastAsia="Arial Unicode MS"/>
          <w:lang w:eastAsia="pl-PL"/>
        </w:rPr>
        <w:t xml:space="preserve">. </w:t>
      </w:r>
      <w:r w:rsidRPr="00CF7E98">
        <w:rPr>
          <w:rFonts w:eastAsia="Arial Unicode MS"/>
          <w:lang w:eastAsia="pl-PL"/>
        </w:rPr>
        <w:t xml:space="preserve">W związku z tym </w:t>
      </w:r>
      <w:r w:rsidRPr="003E072F">
        <w:rPr>
          <w:rFonts w:eastAsia="Arial Unicode MS"/>
          <w:lang w:eastAsia="pl-PL"/>
        </w:rPr>
        <w:t>prawidłowość wprowadzenia zmian do Regulaminu należy ocenić pozytywnie.</w:t>
      </w:r>
    </w:p>
    <w:p w14:paraId="53B649D7" w14:textId="77777777" w:rsidR="007F1904" w:rsidRPr="00CF7E98" w:rsidRDefault="007F1904" w:rsidP="007F1904">
      <w:pPr>
        <w:rPr>
          <w:rFonts w:eastAsia="Arial Unicode MS"/>
          <w:bCs/>
          <w:lang w:eastAsia="pl-PL"/>
        </w:rPr>
      </w:pPr>
      <w:r>
        <w:rPr>
          <w:rFonts w:eastAsia="Arial Unicode MS"/>
          <w:bCs/>
          <w:lang w:eastAsia="pl-PL"/>
        </w:rPr>
        <w:t>Zmiany wprowadzone w Regulaminie polegały na:</w:t>
      </w:r>
    </w:p>
    <w:p w14:paraId="133B95C0" w14:textId="77777777" w:rsidR="007F1904" w:rsidRPr="00CF7E98" w:rsidRDefault="007F1904" w:rsidP="007F1904">
      <w:pPr>
        <w:rPr>
          <w:rFonts w:eastAsia="Arial Unicode MS"/>
          <w:lang w:eastAsia="pl-PL"/>
        </w:rPr>
      </w:pPr>
      <w:r>
        <w:rPr>
          <w:rFonts w:eastAsia="Arial Unicode MS"/>
          <w:bCs/>
          <w:lang w:eastAsia="pl-PL"/>
        </w:rPr>
        <w:t>- uwzględnieniu</w:t>
      </w:r>
      <w:r w:rsidRPr="00CF7E98">
        <w:rPr>
          <w:rFonts w:eastAsia="Arial Unicode MS"/>
          <w:bCs/>
          <w:lang w:eastAsia="pl-PL"/>
        </w:rPr>
        <w:t xml:space="preserve"> małżonków pracowników, emerytów i rencistów W</w:t>
      </w:r>
      <w:r>
        <w:rPr>
          <w:rFonts w:eastAsia="Arial Unicode MS"/>
          <w:bCs/>
          <w:lang w:eastAsia="pl-PL"/>
        </w:rPr>
        <w:t>ojewódzkiego</w:t>
      </w:r>
      <w:r>
        <w:rPr>
          <w:rFonts w:eastAsia="Arial Unicode MS"/>
          <w:bCs/>
          <w:lang w:eastAsia="pl-PL"/>
        </w:rPr>
        <w:br/>
      </w:r>
      <w:r w:rsidRPr="00CF7E98">
        <w:rPr>
          <w:rFonts w:eastAsia="Arial Unicode MS"/>
          <w:bCs/>
          <w:lang w:eastAsia="pl-PL"/>
        </w:rPr>
        <w:t>I</w:t>
      </w:r>
      <w:r>
        <w:rPr>
          <w:rFonts w:eastAsia="Arial Unicode MS"/>
          <w:bCs/>
          <w:lang w:eastAsia="pl-PL"/>
        </w:rPr>
        <w:t xml:space="preserve">nspektoratu </w:t>
      </w:r>
      <w:r w:rsidRPr="00CF7E98">
        <w:rPr>
          <w:rFonts w:eastAsia="Arial Unicode MS"/>
          <w:bCs/>
          <w:lang w:eastAsia="pl-PL"/>
        </w:rPr>
        <w:t>F</w:t>
      </w:r>
      <w:r>
        <w:rPr>
          <w:rFonts w:eastAsia="Arial Unicode MS"/>
          <w:bCs/>
          <w:lang w:eastAsia="pl-PL"/>
        </w:rPr>
        <w:t>armaceutycznego w Rzeszowie</w:t>
      </w:r>
      <w:r w:rsidRPr="00CF7E98">
        <w:rPr>
          <w:rFonts w:eastAsia="Arial Unicode MS"/>
          <w:bCs/>
          <w:lang w:eastAsia="pl-PL"/>
        </w:rPr>
        <w:t xml:space="preserve"> wśród osób uprawnionych do korzystania </w:t>
      </w:r>
      <w:r>
        <w:rPr>
          <w:rFonts w:eastAsia="Arial Unicode MS"/>
          <w:bCs/>
          <w:lang w:eastAsia="pl-PL"/>
        </w:rPr>
        <w:br/>
      </w:r>
      <w:r w:rsidRPr="00CF7E98">
        <w:rPr>
          <w:rFonts w:eastAsia="Arial Unicode MS"/>
          <w:bCs/>
          <w:lang w:eastAsia="pl-PL"/>
        </w:rPr>
        <w:t>z zakładowego funduszu świadczeń socjalnych</w:t>
      </w:r>
      <w:r>
        <w:rPr>
          <w:rFonts w:eastAsia="Arial Unicode MS"/>
          <w:bCs/>
          <w:lang w:eastAsia="pl-PL"/>
        </w:rPr>
        <w:t>,</w:t>
      </w:r>
    </w:p>
    <w:p w14:paraId="6FEC95A7" w14:textId="77777777" w:rsidR="007F1904" w:rsidRPr="00CF7E98" w:rsidRDefault="007F1904" w:rsidP="007F1904">
      <w:pPr>
        <w:rPr>
          <w:rFonts w:eastAsia="Arial Unicode MS"/>
          <w:lang w:eastAsia="pl-PL"/>
        </w:rPr>
      </w:pPr>
      <w:r>
        <w:rPr>
          <w:rFonts w:eastAsia="Arial Unicode MS"/>
          <w:bCs/>
          <w:lang w:eastAsia="pl-PL"/>
        </w:rPr>
        <w:t>- zrezygnowaniu</w:t>
      </w:r>
      <w:r w:rsidRPr="00CF7E98">
        <w:rPr>
          <w:rFonts w:eastAsia="Arial Unicode MS"/>
          <w:bCs/>
          <w:lang w:eastAsia="pl-PL"/>
        </w:rPr>
        <w:t xml:space="preserve"> z przyznawania dofinansowania działalności kulturalno-oświatowej w postaci imprez artystycznych, kulturalnych i rozrywkowych oraz zakup biletów wstępu na takie imprezy, a także z </w:t>
      </w:r>
      <w:r w:rsidRPr="00CF7E98">
        <w:rPr>
          <w:rFonts w:eastAsia="Arial Unicode MS"/>
          <w:lang w:eastAsia="pl-PL"/>
        </w:rPr>
        <w:t>zakupu biletów i uczestnictwa w różnych formach rekreacji ruchowej, imprezach sportowych, wynajmu obiektów sportowo-rekreacyjnych zabezpieczających potrzeby rekreacji uprawnionych do korzystania z zakładowego funduszu świadczeń socjalnych</w:t>
      </w:r>
      <w:r>
        <w:rPr>
          <w:rFonts w:eastAsia="Arial Unicode MS"/>
          <w:lang w:eastAsia="pl-PL"/>
        </w:rPr>
        <w:t>,</w:t>
      </w:r>
    </w:p>
    <w:p w14:paraId="62361CA1" w14:textId="77777777" w:rsidR="007F1904" w:rsidRPr="00CF7E98" w:rsidRDefault="007F1904" w:rsidP="007F1904">
      <w:pPr>
        <w:jc w:val="left"/>
        <w:rPr>
          <w:rFonts w:eastAsia="Arial Unicode MS"/>
          <w:lang w:eastAsia="pl-PL"/>
        </w:rPr>
      </w:pPr>
      <w:r>
        <w:rPr>
          <w:rFonts w:eastAsia="Arial Unicode MS"/>
          <w:lang w:eastAsia="pl-PL"/>
        </w:rPr>
        <w:t>- u</w:t>
      </w:r>
      <w:r w:rsidRPr="00CF7E98">
        <w:rPr>
          <w:rFonts w:eastAsia="Arial Unicode MS"/>
          <w:lang w:eastAsia="pl-PL"/>
        </w:rPr>
        <w:t>suni</w:t>
      </w:r>
      <w:r>
        <w:rPr>
          <w:rFonts w:eastAsia="Arial Unicode MS"/>
          <w:lang w:eastAsia="pl-PL"/>
        </w:rPr>
        <w:t>ęciu</w:t>
      </w:r>
      <w:r w:rsidRPr="00CF7E98">
        <w:rPr>
          <w:rFonts w:eastAsia="Arial Unicode MS"/>
          <w:lang w:eastAsia="pl-PL"/>
        </w:rPr>
        <w:t xml:space="preserve"> zapis</w:t>
      </w:r>
      <w:r>
        <w:rPr>
          <w:rFonts w:eastAsia="Arial Unicode MS"/>
          <w:lang w:eastAsia="pl-PL"/>
        </w:rPr>
        <w:t>u</w:t>
      </w:r>
      <w:r w:rsidRPr="00CF7E98">
        <w:rPr>
          <w:rFonts w:eastAsia="Arial Unicode MS"/>
          <w:lang w:eastAsia="pl-PL"/>
        </w:rPr>
        <w:t xml:space="preserve"> dotycząc</w:t>
      </w:r>
      <w:r>
        <w:rPr>
          <w:rFonts w:eastAsia="Arial Unicode MS"/>
          <w:lang w:eastAsia="pl-PL"/>
        </w:rPr>
        <w:t>ego</w:t>
      </w:r>
      <w:r w:rsidRPr="00CF7E98">
        <w:rPr>
          <w:rFonts w:eastAsia="Arial Unicode MS"/>
          <w:lang w:eastAsia="pl-PL"/>
        </w:rPr>
        <w:t xml:space="preserve"> możliwości złożenia przez przedstawiciela załogi wnioskó</w:t>
      </w:r>
      <w:r>
        <w:rPr>
          <w:rFonts w:eastAsia="Arial Unicode MS"/>
          <w:lang w:eastAsia="pl-PL"/>
        </w:rPr>
        <w:t xml:space="preserve">w </w:t>
      </w:r>
      <w:r w:rsidRPr="00CF7E98">
        <w:rPr>
          <w:rFonts w:eastAsia="Arial Unicode MS"/>
          <w:lang w:eastAsia="pl-PL"/>
        </w:rPr>
        <w:t>o przyznanie świadczeń w ramach pomocy rzeczowej i finansowej</w:t>
      </w:r>
      <w:r>
        <w:rPr>
          <w:rFonts w:eastAsia="Arial Unicode MS"/>
          <w:lang w:eastAsia="pl-PL"/>
        </w:rPr>
        <w:t>,</w:t>
      </w:r>
    </w:p>
    <w:p w14:paraId="50F53B28" w14:textId="77777777" w:rsidR="007F1904" w:rsidRPr="00CF7E98" w:rsidRDefault="007F1904" w:rsidP="007F1904">
      <w:pPr>
        <w:rPr>
          <w:rFonts w:eastAsia="Arial Unicode MS"/>
          <w:lang w:eastAsia="pl-PL"/>
        </w:rPr>
      </w:pPr>
      <w:r>
        <w:rPr>
          <w:rFonts w:eastAsia="Arial Unicode MS"/>
          <w:lang w:eastAsia="pl-PL"/>
        </w:rPr>
        <w:t>- w</w:t>
      </w:r>
      <w:r w:rsidRPr="00CF7E98">
        <w:rPr>
          <w:rFonts w:eastAsia="Arial Unicode MS"/>
          <w:lang w:eastAsia="pl-PL"/>
        </w:rPr>
        <w:t>prowadz</w:t>
      </w:r>
      <w:r>
        <w:rPr>
          <w:rFonts w:eastAsia="Arial Unicode MS"/>
          <w:lang w:eastAsia="pl-PL"/>
        </w:rPr>
        <w:t>eniu</w:t>
      </w:r>
      <w:r w:rsidRPr="00CF7E98">
        <w:rPr>
          <w:rFonts w:eastAsia="Arial Unicode MS"/>
          <w:lang w:eastAsia="pl-PL"/>
        </w:rPr>
        <w:t xml:space="preserve"> </w:t>
      </w:r>
      <w:r>
        <w:rPr>
          <w:rFonts w:eastAsia="Arial Unicode MS"/>
          <w:lang w:eastAsia="pl-PL"/>
        </w:rPr>
        <w:t>dwóch wzorów</w:t>
      </w:r>
      <w:r w:rsidRPr="00CF7E98">
        <w:rPr>
          <w:rFonts w:eastAsia="Arial Unicode MS"/>
          <w:lang w:eastAsia="pl-PL"/>
        </w:rPr>
        <w:t xml:space="preserve"> oświadczenia o sytuacji życiowej, rodzinnej i materialnej </w:t>
      </w:r>
      <w:r>
        <w:rPr>
          <w:rFonts w:eastAsia="Arial Unicode MS"/>
          <w:lang w:eastAsia="pl-PL"/>
        </w:rPr>
        <w:br/>
      </w:r>
      <w:r w:rsidRPr="00CF7E98">
        <w:rPr>
          <w:rFonts w:eastAsia="Arial Unicode MS"/>
          <w:lang w:eastAsia="pl-PL"/>
        </w:rPr>
        <w:t>(dla pracowników</w:t>
      </w:r>
      <w:r>
        <w:rPr>
          <w:rFonts w:eastAsia="Arial Unicode MS"/>
          <w:lang w:eastAsia="pl-PL"/>
        </w:rPr>
        <w:t xml:space="preserve"> oraz</w:t>
      </w:r>
      <w:r w:rsidRPr="00CF7E98">
        <w:rPr>
          <w:rFonts w:eastAsia="Arial Unicode MS"/>
          <w:lang w:eastAsia="pl-PL"/>
        </w:rPr>
        <w:t xml:space="preserve"> dla emerytów i rencistów)</w:t>
      </w:r>
      <w:r>
        <w:rPr>
          <w:rFonts w:eastAsia="Arial Unicode MS"/>
          <w:lang w:eastAsia="pl-PL"/>
        </w:rPr>
        <w:t>,</w:t>
      </w:r>
    </w:p>
    <w:p w14:paraId="6AEB523C" w14:textId="77777777" w:rsidR="007F1904" w:rsidRDefault="007F1904" w:rsidP="007F1904">
      <w:pPr>
        <w:rPr>
          <w:rFonts w:eastAsia="Arial Unicode MS"/>
          <w:lang w:eastAsia="pl-PL"/>
        </w:rPr>
      </w:pPr>
    </w:p>
    <w:p w14:paraId="60BEA66E" w14:textId="77777777" w:rsidR="007F1904" w:rsidRDefault="007F1904" w:rsidP="007F1904">
      <w:pPr>
        <w:rPr>
          <w:rFonts w:eastAsia="Arial Unicode MS"/>
          <w:lang w:eastAsia="pl-PL"/>
        </w:rPr>
      </w:pPr>
    </w:p>
    <w:p w14:paraId="0D03B3B0" w14:textId="77777777" w:rsidR="007F1904" w:rsidRDefault="007F1904" w:rsidP="007F1904">
      <w:pPr>
        <w:rPr>
          <w:rFonts w:eastAsia="Arial Unicode MS"/>
          <w:lang w:eastAsia="pl-PL"/>
        </w:rPr>
      </w:pPr>
    </w:p>
    <w:p w14:paraId="621125BA" w14:textId="77777777" w:rsidR="007F1904" w:rsidRPr="00CF7E98" w:rsidRDefault="007F1904" w:rsidP="007F1904">
      <w:pPr>
        <w:rPr>
          <w:rFonts w:eastAsia="Arial Unicode MS"/>
          <w:lang w:eastAsia="pl-PL"/>
        </w:rPr>
      </w:pPr>
      <w:r>
        <w:rPr>
          <w:rFonts w:eastAsia="Arial Unicode MS"/>
          <w:lang w:eastAsia="pl-PL"/>
        </w:rPr>
        <w:lastRenderedPageBreak/>
        <w:t>- o</w:t>
      </w:r>
      <w:r w:rsidRPr="00CF7E98">
        <w:rPr>
          <w:rFonts w:eastAsia="Arial Unicode MS"/>
          <w:lang w:eastAsia="pl-PL"/>
        </w:rPr>
        <w:t>kreśl</w:t>
      </w:r>
      <w:r>
        <w:rPr>
          <w:rFonts w:eastAsia="Arial Unicode MS"/>
          <w:lang w:eastAsia="pl-PL"/>
        </w:rPr>
        <w:t>eniu</w:t>
      </w:r>
      <w:r w:rsidRPr="00CF7E98">
        <w:rPr>
          <w:rFonts w:eastAsia="Arial Unicode MS"/>
          <w:lang w:eastAsia="pl-PL"/>
        </w:rPr>
        <w:t xml:space="preserve"> zasad przyznawania dopłaty do wypoczynku organizowanego we własnym zakresie</w:t>
      </w:r>
      <w:r>
        <w:rPr>
          <w:rStyle w:val="Odwoanieprzypisudolnego"/>
          <w:rFonts w:eastAsia="Arial Unicode MS"/>
          <w:lang w:eastAsia="pl-PL"/>
        </w:rPr>
        <w:footnoteReference w:id="4"/>
      </w:r>
      <w:r>
        <w:rPr>
          <w:rFonts w:eastAsia="Arial Unicode MS"/>
          <w:lang w:eastAsia="pl-PL"/>
        </w:rPr>
        <w:t>.</w:t>
      </w:r>
      <w:r w:rsidRPr="00CF7E98">
        <w:rPr>
          <w:rFonts w:eastAsia="Arial Unicode MS"/>
          <w:lang w:eastAsia="pl-PL"/>
        </w:rPr>
        <w:t xml:space="preserve"> </w:t>
      </w:r>
    </w:p>
    <w:p w14:paraId="46E132A7" w14:textId="77777777" w:rsidR="007F1904" w:rsidRPr="00CF7E98" w:rsidRDefault="007F1904" w:rsidP="007F1904">
      <w:pPr>
        <w:ind w:firstLine="708"/>
        <w:rPr>
          <w:rFonts w:eastAsia="Arial Unicode MS"/>
          <w:bCs/>
          <w:lang w:eastAsia="pl-PL"/>
        </w:rPr>
      </w:pPr>
      <w:r w:rsidRPr="00CF7E98">
        <w:rPr>
          <w:rFonts w:eastAsia="Arial Unicode MS"/>
          <w:bCs/>
          <w:lang w:eastAsia="pl-PL"/>
        </w:rPr>
        <w:t>Mając na uwadze powyższe ustalenia należy uznać, że</w:t>
      </w:r>
      <w:r w:rsidRPr="003E072F">
        <w:rPr>
          <w:rFonts w:eastAsia="Arial Unicode MS"/>
          <w:bCs/>
          <w:lang w:eastAsia="pl-PL"/>
        </w:rPr>
        <w:t xml:space="preserve"> zalecenie pokontrolne dotyczące wprowadzenia zmian w Regulaminie zostało wykonane.</w:t>
      </w:r>
    </w:p>
    <w:p w14:paraId="48610197" w14:textId="77777777" w:rsidR="007F1904" w:rsidRPr="00CF7E98" w:rsidRDefault="007F1904" w:rsidP="007F1904">
      <w:pPr>
        <w:ind w:firstLine="708"/>
        <w:rPr>
          <w:rFonts w:eastAsia="Arial Unicode MS"/>
          <w:lang w:eastAsia="pl-PL"/>
        </w:rPr>
      </w:pPr>
      <w:r w:rsidRPr="00CF7E98">
        <w:rPr>
          <w:rFonts w:eastAsia="Arial Unicode MS"/>
          <w:lang w:eastAsia="pl-PL"/>
        </w:rPr>
        <w:t>Zakładowe prawo socjalne zawarte w Regulaminie określa</w:t>
      </w:r>
      <w:r>
        <w:rPr>
          <w:rFonts w:eastAsia="Arial Unicode MS"/>
          <w:lang w:eastAsia="pl-PL"/>
        </w:rPr>
        <w:t>ło</w:t>
      </w:r>
      <w:r w:rsidRPr="00CF7E98">
        <w:rPr>
          <w:rFonts w:eastAsia="Arial Unicode MS"/>
          <w:lang w:eastAsia="pl-PL"/>
        </w:rPr>
        <w:t xml:space="preserve"> m.in. zasady tworzenia </w:t>
      </w:r>
      <w:r>
        <w:rPr>
          <w:rFonts w:eastAsia="Arial Unicode MS"/>
          <w:lang w:eastAsia="pl-PL"/>
        </w:rPr>
        <w:t>zakładowego funduszu świadczeń socjalnych</w:t>
      </w:r>
      <w:r w:rsidRPr="00CF7E98">
        <w:rPr>
          <w:rFonts w:eastAsia="Arial Unicode MS"/>
          <w:lang w:eastAsia="pl-PL"/>
        </w:rPr>
        <w:t xml:space="preserve"> i planowania działalności socjalnej, osoby uprawnione do korzystania z </w:t>
      </w:r>
      <w:r>
        <w:rPr>
          <w:rFonts w:eastAsia="Arial Unicode MS"/>
          <w:lang w:eastAsia="pl-PL"/>
        </w:rPr>
        <w:t>ww. f</w:t>
      </w:r>
      <w:r w:rsidRPr="00CF7E98">
        <w:rPr>
          <w:rFonts w:eastAsia="Arial Unicode MS"/>
          <w:lang w:eastAsia="pl-PL"/>
        </w:rPr>
        <w:t xml:space="preserve">unduszu, przeznaczenie środków </w:t>
      </w:r>
      <w:r>
        <w:rPr>
          <w:rFonts w:eastAsia="Arial Unicode MS"/>
          <w:lang w:eastAsia="pl-PL"/>
        </w:rPr>
        <w:t>f</w:t>
      </w:r>
      <w:r w:rsidRPr="00CF7E98">
        <w:rPr>
          <w:rFonts w:eastAsia="Arial Unicode MS"/>
          <w:lang w:eastAsia="pl-PL"/>
        </w:rPr>
        <w:t xml:space="preserve">unduszu, zasady i warunki przyznawania świadczeń socjalnych w formie: dopłaty do wypoczynku organizowanego </w:t>
      </w:r>
      <w:r>
        <w:rPr>
          <w:rFonts w:eastAsia="Arial Unicode MS"/>
          <w:lang w:eastAsia="pl-PL"/>
        </w:rPr>
        <w:br/>
      </w:r>
      <w:r w:rsidRPr="00CF7E98">
        <w:rPr>
          <w:rFonts w:eastAsia="Arial Unicode MS"/>
          <w:lang w:eastAsia="pl-PL"/>
        </w:rPr>
        <w:t xml:space="preserve">we własnym zakresie, pomocy finansowej w postaci zapomóg pieniężnych i świadczenia finansowego na poprawę warunków materialnych w związku ze zwiększonymi wydatkami </w:t>
      </w:r>
      <w:r>
        <w:rPr>
          <w:rFonts w:eastAsia="Arial Unicode MS"/>
          <w:lang w:eastAsia="pl-PL"/>
        </w:rPr>
        <w:br/>
      </w:r>
      <w:r w:rsidRPr="00CF7E98">
        <w:rPr>
          <w:rFonts w:eastAsia="Arial Unicode MS"/>
          <w:lang w:eastAsia="pl-PL"/>
        </w:rPr>
        <w:t>w okresie jesienno-zimowym. Regulamin zawiera</w:t>
      </w:r>
      <w:r>
        <w:rPr>
          <w:rFonts w:eastAsia="Arial Unicode MS"/>
          <w:lang w:eastAsia="pl-PL"/>
        </w:rPr>
        <w:t>ł</w:t>
      </w:r>
      <w:r w:rsidRPr="00CF7E98">
        <w:rPr>
          <w:rFonts w:eastAsia="Arial Unicode MS"/>
          <w:lang w:eastAsia="pl-PL"/>
        </w:rPr>
        <w:t xml:space="preserve"> także zapisy dot. uzależnienia przyznania świadczenia od sytuacji życiowej, rodzinnej i materialnej osoby uprawnionej oraz sposobu oceny tej sytuacji. Ponadto w Regulaminie zawarto zapisy dotyczące przetwarzania danych osobowych osób uprawnionych do korzystania z </w:t>
      </w:r>
      <w:r>
        <w:rPr>
          <w:rFonts w:eastAsia="Arial Unicode MS"/>
          <w:lang w:eastAsia="pl-PL"/>
        </w:rPr>
        <w:t>zakładowego f</w:t>
      </w:r>
      <w:r w:rsidRPr="00CF7E98">
        <w:rPr>
          <w:rFonts w:eastAsia="Arial Unicode MS"/>
          <w:lang w:eastAsia="pl-PL"/>
        </w:rPr>
        <w:t>unduszu</w:t>
      </w:r>
      <w:r>
        <w:rPr>
          <w:rFonts w:eastAsia="Arial Unicode MS"/>
          <w:lang w:eastAsia="pl-PL"/>
        </w:rPr>
        <w:t xml:space="preserve"> świadczeń socjalnych</w:t>
      </w:r>
      <w:r w:rsidRPr="00CF7E98">
        <w:rPr>
          <w:rFonts w:eastAsia="Arial Unicode MS"/>
          <w:lang w:eastAsia="pl-PL"/>
        </w:rPr>
        <w:t>.</w:t>
      </w:r>
    </w:p>
    <w:p w14:paraId="4C86DE4A" w14:textId="77777777" w:rsidR="007F1904" w:rsidRPr="00CF7E98" w:rsidRDefault="007F1904" w:rsidP="007F1904">
      <w:pPr>
        <w:ind w:firstLine="708"/>
        <w:rPr>
          <w:rFonts w:eastAsia="Arial Unicode MS"/>
          <w:lang w:eastAsia="pl-PL"/>
        </w:rPr>
      </w:pPr>
      <w:r w:rsidRPr="00CF7E98">
        <w:rPr>
          <w:rFonts w:eastAsia="Arial Unicode MS"/>
          <w:lang w:eastAsia="pl-PL"/>
        </w:rPr>
        <w:t xml:space="preserve">Świadczenia socjalne wymienione w Regulaminie </w:t>
      </w:r>
      <w:r>
        <w:rPr>
          <w:rFonts w:eastAsia="Arial Unicode MS"/>
          <w:lang w:eastAsia="pl-PL"/>
        </w:rPr>
        <w:t>spełniały</w:t>
      </w:r>
      <w:r w:rsidRPr="00CF7E98">
        <w:rPr>
          <w:rFonts w:eastAsia="Arial Unicode MS"/>
          <w:lang w:eastAsia="pl-PL"/>
        </w:rPr>
        <w:t xml:space="preserve"> definicj</w:t>
      </w:r>
      <w:r>
        <w:rPr>
          <w:rFonts w:eastAsia="Arial Unicode MS"/>
          <w:lang w:eastAsia="pl-PL"/>
        </w:rPr>
        <w:t>ę</w:t>
      </w:r>
      <w:r w:rsidRPr="00CF7E98">
        <w:rPr>
          <w:rFonts w:eastAsia="Arial Unicode MS"/>
          <w:lang w:eastAsia="pl-PL"/>
        </w:rPr>
        <w:t xml:space="preserve"> działalności socjalnej, o której mowa w art. 2 pkt 1 ustawy o </w:t>
      </w:r>
      <w:r>
        <w:rPr>
          <w:rFonts w:eastAsia="Arial Unicode MS"/>
          <w:lang w:eastAsia="pl-PL"/>
        </w:rPr>
        <w:t>zakładowym funduszu świadczeń socjalnych</w:t>
      </w:r>
      <w:r w:rsidRPr="00CF7E98">
        <w:rPr>
          <w:rFonts w:eastAsia="Arial Unicode MS"/>
          <w:lang w:eastAsia="pl-PL"/>
        </w:rPr>
        <w:t xml:space="preserve">. Regulamin </w:t>
      </w:r>
      <w:r w:rsidRPr="00665C7D">
        <w:rPr>
          <w:rFonts w:eastAsia="Arial Unicode MS"/>
          <w:lang w:eastAsia="pl-PL"/>
        </w:rPr>
        <w:t>zawiera</w:t>
      </w:r>
      <w:r>
        <w:rPr>
          <w:rFonts w:eastAsia="Arial Unicode MS"/>
          <w:lang w:eastAsia="pl-PL"/>
        </w:rPr>
        <w:t>ł</w:t>
      </w:r>
      <w:r w:rsidRPr="00665C7D">
        <w:rPr>
          <w:rFonts w:eastAsia="Arial Unicode MS"/>
          <w:lang w:eastAsia="pl-PL"/>
        </w:rPr>
        <w:t xml:space="preserve"> elementy określone w art. 8 ust. 2 ww. ustawy. W związku z tym, zgodność zapisów Regulaminu z ustawą o zakładowym funduszu świadczeń socjalnych należy ocenić pozytywnie.</w:t>
      </w:r>
    </w:p>
    <w:p w14:paraId="6D0A8DF4" w14:textId="77777777" w:rsidR="007F1904" w:rsidRPr="0008403D" w:rsidRDefault="007F1904" w:rsidP="007F1904">
      <w:pPr>
        <w:ind w:firstLine="708"/>
        <w:rPr>
          <w:rFonts w:eastAsia="Arial Unicode MS"/>
          <w:lang w:eastAsia="pl-PL"/>
        </w:rPr>
      </w:pPr>
      <w:r w:rsidRPr="00CF7E98">
        <w:rPr>
          <w:rFonts w:eastAsia="Arial Unicode MS"/>
          <w:lang w:eastAsia="pl-PL"/>
        </w:rPr>
        <w:t xml:space="preserve">Zgodnie z Regulaminem przyznawanie świadczeń </w:t>
      </w:r>
      <w:r>
        <w:rPr>
          <w:rFonts w:eastAsia="Arial Unicode MS"/>
          <w:lang w:eastAsia="pl-PL"/>
        </w:rPr>
        <w:t>było</w:t>
      </w:r>
      <w:r w:rsidRPr="00CF7E98">
        <w:rPr>
          <w:rFonts w:eastAsia="Arial Unicode MS"/>
          <w:lang w:eastAsia="pl-PL"/>
        </w:rPr>
        <w:t xml:space="preserve"> uzależnione od sytuacji życiowej, rodzinnej i materialnej osoby uprawnionej. Osoby uprawnione </w:t>
      </w:r>
      <w:r>
        <w:rPr>
          <w:rFonts w:eastAsia="Arial Unicode MS"/>
          <w:lang w:eastAsia="pl-PL"/>
        </w:rPr>
        <w:t>były</w:t>
      </w:r>
      <w:r w:rsidRPr="00CF7E98">
        <w:rPr>
          <w:rFonts w:eastAsia="Arial Unicode MS"/>
          <w:lang w:eastAsia="pl-PL"/>
        </w:rPr>
        <w:t xml:space="preserve"> zobowiązane do złożenia oświadczenia określającego sytuację życiową i rodzinną oraz wysokość dochodu na członka rodziny we wspólnym gospodarstwie domowym za poprzedni rok.</w:t>
      </w:r>
      <w:r>
        <w:rPr>
          <w:rFonts w:eastAsia="Arial Unicode MS"/>
          <w:lang w:eastAsia="pl-PL"/>
        </w:rPr>
        <w:t xml:space="preserve"> </w:t>
      </w:r>
      <w:r w:rsidRPr="00CF7E98">
        <w:rPr>
          <w:rFonts w:eastAsia="Arial Unicode MS"/>
          <w:lang w:eastAsia="pl-PL"/>
        </w:rPr>
        <w:t xml:space="preserve">W </w:t>
      </w:r>
      <w:r w:rsidRPr="00CF7E98">
        <w:rPr>
          <w:lang w:eastAsia="pl-PL"/>
        </w:rPr>
        <w:t xml:space="preserve">„Protokole </w:t>
      </w:r>
      <w:r>
        <w:rPr>
          <w:lang w:eastAsia="pl-PL"/>
        </w:rPr>
        <w:br/>
      </w:r>
      <w:r w:rsidRPr="00CF7E98">
        <w:rPr>
          <w:lang w:eastAsia="pl-PL"/>
        </w:rPr>
        <w:t xml:space="preserve">w sprawie podziału środków finansowych z zakładowego funduszu świadczeń socjalnych” </w:t>
      </w:r>
      <w:r>
        <w:rPr>
          <w:lang w:eastAsia="pl-PL"/>
        </w:rPr>
        <w:br/>
      </w:r>
      <w:r w:rsidRPr="00CF7E98">
        <w:rPr>
          <w:lang w:eastAsia="pl-PL"/>
        </w:rPr>
        <w:t xml:space="preserve">z </w:t>
      </w:r>
      <w:r>
        <w:rPr>
          <w:lang w:eastAsia="pl-PL"/>
        </w:rPr>
        <w:t xml:space="preserve">dnia </w:t>
      </w:r>
      <w:r w:rsidRPr="00CF7E98">
        <w:rPr>
          <w:lang w:eastAsia="pl-PL"/>
        </w:rPr>
        <w:t xml:space="preserve">17 marca 2025 r. </w:t>
      </w:r>
      <w:r w:rsidRPr="00CF7E98">
        <w:rPr>
          <w:rFonts w:eastAsia="Arial Unicode MS"/>
          <w:lang w:eastAsia="pl-PL"/>
        </w:rPr>
        <w:t xml:space="preserve">określono przedziały dochodowe, według których różnicowana była wysokość dofinansowania do wypoczynku organizowanego we własnym zakresie oraz pomoc </w:t>
      </w:r>
      <w:r w:rsidRPr="00CF7E98">
        <w:rPr>
          <w:rFonts w:eastAsia="Arial Unicode MS"/>
          <w:lang w:eastAsia="pl-PL"/>
        </w:rPr>
        <w:lastRenderedPageBreak/>
        <w:t>w związku ze zwiększonymi wydatkami w okresie Świąt Bożego Narodzenia (tzw. pomoc świąteczna)</w:t>
      </w:r>
      <w:r w:rsidRPr="00CF7E98">
        <w:rPr>
          <w:rFonts w:eastAsia="Arial Unicode MS"/>
          <w:vertAlign w:val="superscript"/>
          <w:lang w:eastAsia="pl-PL"/>
        </w:rPr>
        <w:footnoteReference w:id="5"/>
      </w:r>
      <w:r w:rsidRPr="00CF7E98">
        <w:rPr>
          <w:rFonts w:eastAsia="Arial Unicode MS"/>
          <w:lang w:eastAsia="pl-PL"/>
        </w:rPr>
        <w:t>.</w:t>
      </w:r>
    </w:p>
    <w:p w14:paraId="48F4B803" w14:textId="77777777" w:rsidR="007F1904" w:rsidRPr="00CF7E98" w:rsidRDefault="007F1904" w:rsidP="007F1904">
      <w:pPr>
        <w:ind w:firstLine="426"/>
        <w:rPr>
          <w:rFonts w:eastAsia="Arial Unicode MS"/>
          <w:bCs/>
          <w:lang w:eastAsia="pl-PL"/>
        </w:rPr>
      </w:pPr>
      <w:r w:rsidRPr="00CF7E98">
        <w:rPr>
          <w:rFonts w:eastAsia="Arial Unicode MS"/>
          <w:bCs/>
          <w:lang w:eastAsia="pl-PL"/>
        </w:rPr>
        <w:tab/>
        <w:t xml:space="preserve">Z dokonanych ustaleń wynika, że (w okresie objętym kontrolą) świadczenia w postaci dopłaty do wypoczynku organizowanego we własnym zakresie i </w:t>
      </w:r>
      <w:r w:rsidRPr="00CF7E98">
        <w:rPr>
          <w:rFonts w:eastAsia="Arial Unicode MS"/>
          <w:lang w:eastAsia="pl-PL"/>
        </w:rPr>
        <w:t>pomocy w związku ze zwiększonymi wydatkami w okresie Świąt Bożego Narodzenia (tzw. pomoc świąteczna)</w:t>
      </w:r>
      <w:r>
        <w:rPr>
          <w:rFonts w:eastAsia="Arial Unicode MS"/>
          <w:vertAlign w:val="superscript"/>
          <w:lang w:eastAsia="pl-PL"/>
        </w:rPr>
        <w:t xml:space="preserve"> </w:t>
      </w:r>
      <w:r w:rsidRPr="00CF7E98">
        <w:rPr>
          <w:rFonts w:eastAsia="Arial Unicode MS"/>
          <w:bCs/>
          <w:lang w:eastAsia="pl-PL"/>
        </w:rPr>
        <w:t xml:space="preserve"> zostały przyznane z zastosowaniem kryterium sytuacji życiowej, rodzinnej i materialnej. Wysokość przyznanych zapomóg finansowych również była zróżnicowana.</w:t>
      </w:r>
    </w:p>
    <w:p w14:paraId="6F4413FE" w14:textId="77777777" w:rsidR="007F1904" w:rsidRPr="00665C7D" w:rsidRDefault="007F1904" w:rsidP="007F1904">
      <w:pPr>
        <w:ind w:firstLine="426"/>
        <w:rPr>
          <w:rFonts w:eastAsia="Arial Unicode MS"/>
          <w:bCs/>
          <w:lang w:eastAsia="pl-PL"/>
        </w:rPr>
      </w:pPr>
      <w:r w:rsidRPr="00CF7E98">
        <w:rPr>
          <w:rFonts w:eastAsia="Arial Unicode MS"/>
          <w:bCs/>
          <w:lang w:eastAsia="pl-PL"/>
        </w:rPr>
        <w:tab/>
      </w:r>
      <w:r w:rsidRPr="00665C7D">
        <w:rPr>
          <w:rFonts w:eastAsia="Arial Unicode MS"/>
          <w:bCs/>
          <w:lang w:eastAsia="pl-PL"/>
        </w:rPr>
        <w:t xml:space="preserve">Mając powyższe na uwadze należy stwierdzić, że zalecenie pokontrolne dotyczące przyznawania wszystkich świadczeń z </w:t>
      </w:r>
      <w:r>
        <w:rPr>
          <w:rFonts w:eastAsia="Arial Unicode MS"/>
          <w:bCs/>
          <w:lang w:eastAsia="pl-PL"/>
        </w:rPr>
        <w:t>zakładowego f</w:t>
      </w:r>
      <w:r w:rsidRPr="00665C7D">
        <w:rPr>
          <w:rFonts w:eastAsia="Arial Unicode MS"/>
          <w:bCs/>
          <w:lang w:eastAsia="pl-PL"/>
        </w:rPr>
        <w:t xml:space="preserve">unduszu </w:t>
      </w:r>
      <w:r>
        <w:rPr>
          <w:rFonts w:eastAsia="Arial Unicode MS"/>
          <w:bCs/>
          <w:lang w:eastAsia="pl-PL"/>
        </w:rPr>
        <w:t xml:space="preserve">świadczeń socjalnych </w:t>
      </w:r>
      <w:r>
        <w:rPr>
          <w:rFonts w:eastAsia="Arial Unicode MS"/>
          <w:bCs/>
          <w:lang w:eastAsia="pl-PL"/>
        </w:rPr>
        <w:br/>
      </w:r>
      <w:r w:rsidRPr="00665C7D">
        <w:rPr>
          <w:rFonts w:eastAsia="Arial Unicode MS"/>
          <w:bCs/>
          <w:lang w:eastAsia="pl-PL"/>
        </w:rPr>
        <w:t xml:space="preserve">z zastosowaniem kryterium sytuacji życiowej, rodzinnej i materialnej zostało wykonane. </w:t>
      </w:r>
    </w:p>
    <w:p w14:paraId="21BFED5D" w14:textId="77777777" w:rsidR="007F1904" w:rsidRPr="00CF7E98" w:rsidRDefault="007F1904" w:rsidP="007F1904">
      <w:pPr>
        <w:ind w:firstLine="708"/>
        <w:rPr>
          <w:rFonts w:eastAsia="Arial Unicode MS"/>
          <w:lang w:eastAsia="pl-PL"/>
        </w:rPr>
      </w:pPr>
      <w:r w:rsidRPr="00CF7E98">
        <w:rPr>
          <w:rFonts w:eastAsia="Arial Unicode MS"/>
          <w:lang w:eastAsia="pl-PL"/>
        </w:rPr>
        <w:t xml:space="preserve">Z wykazu pracowników, załączonego do pisma z </w:t>
      </w:r>
      <w:r>
        <w:rPr>
          <w:rFonts w:eastAsia="Arial Unicode MS"/>
          <w:lang w:eastAsia="pl-PL"/>
        </w:rPr>
        <w:t xml:space="preserve">dnia </w:t>
      </w:r>
      <w:r w:rsidRPr="00CF7E98">
        <w:rPr>
          <w:rFonts w:eastAsia="Arial Unicode MS"/>
          <w:lang w:eastAsia="pl-PL"/>
        </w:rPr>
        <w:t>2</w:t>
      </w:r>
      <w:r>
        <w:rPr>
          <w:rFonts w:eastAsia="Arial Unicode MS"/>
          <w:lang w:eastAsia="pl-PL"/>
        </w:rPr>
        <w:t xml:space="preserve"> grudnia </w:t>
      </w:r>
      <w:r w:rsidRPr="00CF7E98">
        <w:rPr>
          <w:rFonts w:eastAsia="Arial Unicode MS"/>
          <w:lang w:eastAsia="pl-PL"/>
        </w:rPr>
        <w:t xml:space="preserve">2024 r., znak: </w:t>
      </w:r>
      <w:r w:rsidRPr="00CF7E98">
        <w:rPr>
          <w:rFonts w:eastAsia="Arial Unicode MS"/>
          <w:lang w:eastAsia="pl-PL"/>
        </w:rPr>
        <w:br/>
        <w:t>FARZ-DO.2410.99.2024, wynika</w:t>
      </w:r>
      <w:r>
        <w:rPr>
          <w:rFonts w:eastAsia="Arial Unicode MS"/>
          <w:lang w:eastAsia="pl-PL"/>
        </w:rPr>
        <w:t>ło</w:t>
      </w:r>
      <w:r w:rsidRPr="00CF7E98">
        <w:rPr>
          <w:rFonts w:eastAsia="Arial Unicode MS"/>
          <w:lang w:eastAsia="pl-PL"/>
        </w:rPr>
        <w:t xml:space="preserve">, że pracownicy wnioskowali (informacja zbiorcza) o przyznanie świadczenia pieniężnego w postaci tzw. pomocy świątecznej. Ponadto ustalono, że w 2025 r. został wprowadzony wzór wniosku dotyczący przyznania świadczenia finansowego na poprawę warunków materialnych w związku ze zwiększonymi wydatkami w okresie jesienno-zimowym (załącznik nr 3 do Regulaminu). W związku z powyższym należy </w:t>
      </w:r>
      <w:r w:rsidRPr="00665C7D">
        <w:rPr>
          <w:rFonts w:eastAsia="Arial Unicode MS"/>
          <w:lang w:eastAsia="pl-PL"/>
        </w:rPr>
        <w:t>stwierdzić, że zalecenie pokontrolne zostało wykonane.</w:t>
      </w:r>
    </w:p>
    <w:p w14:paraId="5B01C673" w14:textId="77777777" w:rsidR="007F1904" w:rsidRDefault="007F1904" w:rsidP="007F1904">
      <w:pPr>
        <w:ind w:firstLine="708"/>
        <w:rPr>
          <w:rFonts w:eastAsia="Arial Unicode MS"/>
          <w:bCs/>
          <w:lang w:eastAsia="pl-PL"/>
        </w:rPr>
      </w:pPr>
      <w:r w:rsidRPr="00CF7E98">
        <w:rPr>
          <w:lang w:eastAsia="pl-PL"/>
        </w:rPr>
        <w:t>Mając na uwadze przedstawione ustalenia i przyjęte mierniki, wykonanie przez Podkarpackiego Wojewódzkiego Inspektora Farmaceutycznego zaleceń w zakresie gospodarowania środkami zakładowego funduszu świadczeń socjalnych</w:t>
      </w:r>
      <w:r w:rsidRPr="00CF7E98">
        <w:rPr>
          <w:rFonts w:eastAsia="Arial Unicode MS"/>
          <w:lang w:eastAsia="pl-PL"/>
        </w:rPr>
        <w:t xml:space="preserve"> należy ocenić </w:t>
      </w:r>
      <w:r w:rsidRPr="00665C7D">
        <w:rPr>
          <w:rFonts w:eastAsia="Arial Unicode MS"/>
          <w:bCs/>
          <w:lang w:eastAsia="pl-PL"/>
        </w:rPr>
        <w:t>pozytywnie.</w:t>
      </w:r>
    </w:p>
    <w:p w14:paraId="6E27166C" w14:textId="77777777" w:rsidR="007F1904" w:rsidRDefault="007F1904" w:rsidP="007F1904">
      <w:pPr>
        <w:ind w:firstLine="708"/>
        <w:rPr>
          <w:rFonts w:eastAsia="Arial Unicode MS"/>
          <w:bCs/>
          <w:lang w:eastAsia="pl-PL"/>
        </w:rPr>
      </w:pPr>
    </w:p>
    <w:p w14:paraId="6C94159B" w14:textId="77777777" w:rsidR="007F1904" w:rsidRPr="00A0265E" w:rsidRDefault="007F1904" w:rsidP="007F1904">
      <w:pPr>
        <w:ind w:firstLine="360"/>
        <w:rPr>
          <w:b/>
          <w:szCs w:val="20"/>
          <w:lang w:eastAsia="pl-PL"/>
        </w:rPr>
      </w:pPr>
      <w:r w:rsidRPr="00A0265E">
        <w:rPr>
          <w:bCs/>
          <w:szCs w:val="20"/>
          <w:lang w:eastAsia="pl-PL"/>
        </w:rPr>
        <w:t xml:space="preserve">W </w:t>
      </w:r>
      <w:r>
        <w:rPr>
          <w:bCs/>
          <w:szCs w:val="20"/>
          <w:lang w:eastAsia="pl-PL"/>
        </w:rPr>
        <w:t>zakresie zaleceń</w:t>
      </w:r>
      <w:r w:rsidRPr="00A0265E">
        <w:rPr>
          <w:bCs/>
          <w:szCs w:val="20"/>
          <w:lang w:eastAsia="pl-PL"/>
        </w:rPr>
        <w:t xml:space="preserve"> z zakresu bezpieczeństwa i higieny pracy stwierdzono</w:t>
      </w:r>
      <w:r>
        <w:rPr>
          <w:bCs/>
          <w:szCs w:val="20"/>
          <w:lang w:eastAsia="pl-PL"/>
        </w:rPr>
        <w:t xml:space="preserve">, </w:t>
      </w:r>
      <w:r>
        <w:rPr>
          <w:bCs/>
          <w:szCs w:val="20"/>
          <w:lang w:eastAsia="pl-PL"/>
        </w:rPr>
        <w:br/>
        <w:t>że</w:t>
      </w:r>
      <w:r w:rsidRPr="00550897">
        <w:rPr>
          <w:lang w:eastAsia="pl-PL"/>
        </w:rPr>
        <w:t xml:space="preserve"> </w:t>
      </w:r>
      <w:r>
        <w:rPr>
          <w:lang w:eastAsia="pl-PL"/>
        </w:rPr>
        <w:t>w</w:t>
      </w:r>
      <w:r w:rsidRPr="00A0265E">
        <w:rPr>
          <w:lang w:eastAsia="pl-PL"/>
        </w:rPr>
        <w:t xml:space="preserve"> </w:t>
      </w:r>
      <w:bookmarkStart w:id="8" w:name="_Hlk216354560"/>
      <w:r w:rsidRPr="003D0BA7">
        <w:t>Wojewódzki</w:t>
      </w:r>
      <w:r>
        <w:t>m</w:t>
      </w:r>
      <w:r w:rsidRPr="003D0BA7">
        <w:t xml:space="preserve"> Inspektora</w:t>
      </w:r>
      <w:r>
        <w:t>cie</w:t>
      </w:r>
      <w:r w:rsidRPr="003D0BA7">
        <w:t xml:space="preserve"> Farmaceutyczn</w:t>
      </w:r>
      <w:r>
        <w:t>ym</w:t>
      </w:r>
      <w:r w:rsidRPr="003D0BA7">
        <w:t xml:space="preserve"> w Rzeszowie</w:t>
      </w:r>
      <w:r w:rsidRPr="00A0265E">
        <w:rPr>
          <w:lang w:eastAsia="pl-PL"/>
        </w:rPr>
        <w:t xml:space="preserve"> </w:t>
      </w:r>
      <w:bookmarkEnd w:id="8"/>
      <w:r w:rsidRPr="00A0265E">
        <w:rPr>
          <w:lang w:eastAsia="pl-PL"/>
        </w:rPr>
        <w:t>został wprowadzony Regulamin pracy, stanowiący załącznik do zarządzenia Nr 6/2024 Podkarpackiego Wojewódzkiego Inspektora Farmaceutycznego z dnia 22 kwietnia 2024 r. w sprawie ustalenia Regulaminu pracy Wojewódzkiego Inspektoratu Farmaceutycznego w Rzeszowie.</w:t>
      </w:r>
      <w:r w:rsidRPr="00A0265E">
        <w:rPr>
          <w:szCs w:val="20"/>
          <w:lang w:eastAsia="pl-PL"/>
        </w:rPr>
        <w:t xml:space="preserve"> </w:t>
      </w:r>
    </w:p>
    <w:p w14:paraId="080DDC90" w14:textId="77777777" w:rsidR="007F1904" w:rsidRPr="00A0265E" w:rsidRDefault="007F1904" w:rsidP="007F1904">
      <w:pPr>
        <w:ind w:firstLine="708"/>
        <w:rPr>
          <w:lang w:eastAsia="pl-PL"/>
        </w:rPr>
      </w:pPr>
      <w:r w:rsidRPr="00A0265E">
        <w:rPr>
          <w:lang w:eastAsia="pl-PL"/>
        </w:rPr>
        <w:t>Regulamin pracy</w:t>
      </w:r>
      <w:r>
        <w:rPr>
          <w:sz w:val="20"/>
          <w:szCs w:val="20"/>
          <w:lang w:eastAsia="pl-PL"/>
        </w:rPr>
        <w:t xml:space="preserve"> </w:t>
      </w:r>
      <w:r w:rsidRPr="00FD4F91">
        <w:rPr>
          <w:lang w:eastAsia="pl-PL"/>
        </w:rPr>
        <w:t>w § 26 ust. 5</w:t>
      </w:r>
      <w:r w:rsidRPr="00FD4F91">
        <w:rPr>
          <w:sz w:val="20"/>
          <w:szCs w:val="20"/>
          <w:lang w:eastAsia="pl-PL"/>
        </w:rPr>
        <w:t xml:space="preserve"> </w:t>
      </w:r>
      <w:r w:rsidRPr="00A0265E">
        <w:rPr>
          <w:szCs w:val="20"/>
          <w:lang w:eastAsia="pl-PL"/>
        </w:rPr>
        <w:t xml:space="preserve">formalnie nie został dostosowany </w:t>
      </w:r>
      <w:r>
        <w:rPr>
          <w:szCs w:val="20"/>
          <w:lang w:eastAsia="pl-PL"/>
        </w:rPr>
        <w:t xml:space="preserve">do </w:t>
      </w:r>
      <w:r w:rsidRPr="00A0265E">
        <w:rPr>
          <w:szCs w:val="20"/>
          <w:lang w:eastAsia="pl-PL"/>
        </w:rPr>
        <w:t xml:space="preserve">przepisów </w:t>
      </w:r>
      <w:r>
        <w:rPr>
          <w:szCs w:val="20"/>
          <w:lang w:eastAsia="pl-PL"/>
        </w:rPr>
        <w:br/>
      </w:r>
      <w:r w:rsidRPr="00A0265E">
        <w:rPr>
          <w:szCs w:val="20"/>
          <w:lang w:eastAsia="pl-PL"/>
        </w:rPr>
        <w:t>w zakresie szkoleń okresowych bhp</w:t>
      </w:r>
      <w:r>
        <w:rPr>
          <w:szCs w:val="20"/>
          <w:lang w:eastAsia="pl-PL"/>
        </w:rPr>
        <w:t xml:space="preserve">, określonych w </w:t>
      </w:r>
      <w:r w:rsidRPr="00A0265E">
        <w:rPr>
          <w:szCs w:val="20"/>
          <w:lang w:eastAsia="pl-PL"/>
        </w:rPr>
        <w:t xml:space="preserve">§ 14 ust. 2 </w:t>
      </w:r>
      <w:r w:rsidRPr="004F19F1">
        <w:t>rozporządzenia Ministra Gospodarki</w:t>
      </w:r>
      <w:r>
        <w:t xml:space="preserve"> </w:t>
      </w:r>
      <w:r w:rsidRPr="004F19F1">
        <w:t>i Pracy z dnia 27 lipca 2004 r. w sprawie szkolenia w dziedzinie</w:t>
      </w:r>
      <w:r>
        <w:t xml:space="preserve"> bezpieczeństwa </w:t>
      </w:r>
      <w:r>
        <w:br/>
        <w:t>i higieny pracy</w:t>
      </w:r>
      <w:r w:rsidRPr="00A0265E">
        <w:rPr>
          <w:szCs w:val="20"/>
          <w:lang w:eastAsia="pl-PL"/>
        </w:rPr>
        <w:t>.</w:t>
      </w:r>
      <w:r w:rsidRPr="00A0265E">
        <w:rPr>
          <w:sz w:val="20"/>
          <w:szCs w:val="20"/>
          <w:lang w:eastAsia="pl-PL"/>
        </w:rPr>
        <w:t xml:space="preserve"> </w:t>
      </w:r>
      <w:r w:rsidRPr="00A0265E">
        <w:rPr>
          <w:lang w:eastAsia="pl-PL"/>
        </w:rPr>
        <w:t>Merytorycznie zalecenie</w:t>
      </w:r>
      <w:r>
        <w:rPr>
          <w:lang w:eastAsia="pl-PL"/>
        </w:rPr>
        <w:t xml:space="preserve"> było</w:t>
      </w:r>
      <w:r w:rsidRPr="00A0265E">
        <w:rPr>
          <w:lang w:eastAsia="pl-PL"/>
        </w:rPr>
        <w:t xml:space="preserve"> wykonywane poprzez wydawanie pracownikom </w:t>
      </w:r>
      <w:r w:rsidRPr="00A0265E">
        <w:rPr>
          <w:lang w:eastAsia="pl-PL"/>
        </w:rPr>
        <w:lastRenderedPageBreak/>
        <w:t xml:space="preserve">przeszkolonym w zakresie bhp zaświadczeń o ukończeniu szkolenia w dziedzinie bezpieczeństwa i higieny pracy, ze wskazaniem w zaświadczeniach nazw grup zgodnie </w:t>
      </w:r>
      <w:r>
        <w:rPr>
          <w:lang w:eastAsia="pl-PL"/>
        </w:rPr>
        <w:br/>
      </w:r>
      <w:r w:rsidRPr="00A0265E">
        <w:rPr>
          <w:lang w:eastAsia="pl-PL"/>
        </w:rPr>
        <w:t xml:space="preserve">z </w:t>
      </w:r>
      <w:r>
        <w:rPr>
          <w:lang w:eastAsia="pl-PL"/>
        </w:rPr>
        <w:t>zapisami ww.</w:t>
      </w:r>
      <w:r w:rsidRPr="00A0265E">
        <w:rPr>
          <w:lang w:eastAsia="pl-PL"/>
        </w:rPr>
        <w:t xml:space="preserve"> rozporządzeni</w:t>
      </w:r>
      <w:r>
        <w:rPr>
          <w:lang w:eastAsia="pl-PL"/>
        </w:rPr>
        <w:t>a</w:t>
      </w:r>
      <w:r w:rsidRPr="00A0265E">
        <w:rPr>
          <w:lang w:eastAsia="pl-PL"/>
        </w:rPr>
        <w:t xml:space="preserve">. </w:t>
      </w:r>
    </w:p>
    <w:p w14:paraId="16D34087" w14:textId="77777777" w:rsidR="007F1904" w:rsidRPr="00A0265E" w:rsidRDefault="007F1904" w:rsidP="007F1904">
      <w:pPr>
        <w:ind w:firstLine="708"/>
        <w:contextualSpacing/>
        <w:rPr>
          <w:lang w:eastAsia="pl-PL"/>
        </w:rPr>
      </w:pPr>
      <w:r w:rsidRPr="00A0265E">
        <w:rPr>
          <w:lang w:eastAsia="pl-PL"/>
        </w:rPr>
        <w:t xml:space="preserve">W okresie objętym kontrolą w </w:t>
      </w:r>
      <w:r w:rsidRPr="003D0BA7">
        <w:t>Wojewódzki</w:t>
      </w:r>
      <w:r>
        <w:t>m</w:t>
      </w:r>
      <w:r w:rsidRPr="003D0BA7">
        <w:t xml:space="preserve"> Inspektora</w:t>
      </w:r>
      <w:r>
        <w:t>cie</w:t>
      </w:r>
      <w:r w:rsidRPr="003D0BA7">
        <w:t xml:space="preserve"> Farmaceutyczn</w:t>
      </w:r>
      <w:r>
        <w:t>ym</w:t>
      </w:r>
      <w:r w:rsidRPr="003D0BA7">
        <w:t xml:space="preserve"> </w:t>
      </w:r>
      <w:r>
        <w:br/>
      </w:r>
      <w:r w:rsidRPr="003D0BA7">
        <w:t>w Rzeszowie</w:t>
      </w:r>
      <w:r w:rsidRPr="00A0265E">
        <w:rPr>
          <w:lang w:eastAsia="pl-PL"/>
        </w:rPr>
        <w:t xml:space="preserve"> </w:t>
      </w:r>
      <w:r>
        <w:rPr>
          <w:lang w:eastAsia="pl-PL"/>
        </w:rPr>
        <w:t>przeszkolono</w:t>
      </w:r>
      <w:r w:rsidRPr="00A0265E">
        <w:rPr>
          <w:lang w:eastAsia="pl-PL"/>
        </w:rPr>
        <w:t xml:space="preserve"> na szkoleniu okresowym z zakresu bhp 7 osób. </w:t>
      </w:r>
      <w:r>
        <w:rPr>
          <w:lang w:eastAsia="pl-PL"/>
        </w:rPr>
        <w:br/>
        <w:t>W</w:t>
      </w:r>
      <w:r w:rsidRPr="00A0265E">
        <w:rPr>
          <w:lang w:eastAsia="pl-PL"/>
        </w:rPr>
        <w:t xml:space="preserve"> wydanych zaświadczeniach określ</w:t>
      </w:r>
      <w:r>
        <w:rPr>
          <w:lang w:eastAsia="pl-PL"/>
        </w:rPr>
        <w:t>ono</w:t>
      </w:r>
      <w:r w:rsidRPr="00A0265E">
        <w:rPr>
          <w:lang w:eastAsia="pl-PL"/>
        </w:rPr>
        <w:t xml:space="preserve"> grup</w:t>
      </w:r>
      <w:r>
        <w:rPr>
          <w:lang w:eastAsia="pl-PL"/>
        </w:rPr>
        <w:t>y</w:t>
      </w:r>
      <w:r w:rsidRPr="00A0265E">
        <w:rPr>
          <w:lang w:eastAsia="pl-PL"/>
        </w:rPr>
        <w:t xml:space="preserve"> stanowisk szkolonych z zakresu bhp pracowników</w:t>
      </w:r>
      <w:r>
        <w:rPr>
          <w:lang w:eastAsia="pl-PL"/>
        </w:rPr>
        <w:t xml:space="preserve"> -</w:t>
      </w:r>
      <w:r w:rsidRPr="00A0265E">
        <w:rPr>
          <w:lang w:eastAsia="pl-PL"/>
        </w:rPr>
        <w:t xml:space="preserve"> stosownie do § 14 ust. 2 rozporządzenia Ministra Gospodarki i Pracy </w:t>
      </w:r>
      <w:r>
        <w:rPr>
          <w:lang w:eastAsia="pl-PL"/>
        </w:rPr>
        <w:br/>
      </w:r>
      <w:r w:rsidRPr="00A0265E">
        <w:rPr>
          <w:lang w:eastAsia="pl-PL"/>
        </w:rPr>
        <w:t xml:space="preserve">z dnia 27 lipca 2004 r. w sprawie szkolenia w dziedzinie bezpieczeństwa i higieny pracy </w:t>
      </w:r>
      <w:r>
        <w:rPr>
          <w:lang w:eastAsia="pl-PL"/>
        </w:rPr>
        <w:br/>
      </w:r>
      <w:r w:rsidRPr="00A0265E">
        <w:rPr>
          <w:lang w:eastAsia="pl-PL"/>
        </w:rPr>
        <w:t xml:space="preserve">(Dz.U. Nr 180, poz. 1860, z </w:t>
      </w:r>
      <w:proofErr w:type="spellStart"/>
      <w:r w:rsidRPr="00A0265E">
        <w:rPr>
          <w:lang w:eastAsia="pl-PL"/>
        </w:rPr>
        <w:t>późn</w:t>
      </w:r>
      <w:proofErr w:type="spellEnd"/>
      <w:r w:rsidRPr="00A0265E">
        <w:rPr>
          <w:lang w:eastAsia="pl-PL"/>
        </w:rPr>
        <w:t>. zm.)</w:t>
      </w:r>
      <w:r>
        <w:rPr>
          <w:lang w:eastAsia="pl-PL"/>
        </w:rPr>
        <w:t xml:space="preserve"> -</w:t>
      </w:r>
      <w:r w:rsidRPr="00A0265E">
        <w:rPr>
          <w:lang w:eastAsia="pl-PL"/>
        </w:rPr>
        <w:t xml:space="preserve"> tj. szkolenie okresowe dla pracowników administracyjno-biurowych</w:t>
      </w:r>
      <w:r>
        <w:rPr>
          <w:lang w:eastAsia="pl-PL"/>
        </w:rPr>
        <w:t xml:space="preserve">; </w:t>
      </w:r>
      <w:r w:rsidRPr="00A0265E">
        <w:rPr>
          <w:lang w:eastAsia="pl-PL"/>
        </w:rPr>
        <w:t xml:space="preserve">szkolenie okresowe dla pracowników, których charakter pracy wiąże się z narażeniem na czynniki szkodliwe dla zdrowia, uciążliwe lub niebezpieczne albo </w:t>
      </w:r>
      <w:r>
        <w:rPr>
          <w:lang w:eastAsia="pl-PL"/>
        </w:rPr>
        <w:br/>
      </w:r>
      <w:r w:rsidRPr="00A0265E">
        <w:rPr>
          <w:lang w:eastAsia="pl-PL"/>
        </w:rPr>
        <w:t>z odpowiedzialnością w zakresie bezpieczeństwa i higieny pracy.</w:t>
      </w:r>
    </w:p>
    <w:p w14:paraId="415F4812" w14:textId="77777777" w:rsidR="007F1904" w:rsidRDefault="007F1904" w:rsidP="007F1904">
      <w:pPr>
        <w:ind w:firstLine="708"/>
        <w:rPr>
          <w:lang w:eastAsia="pl-PL"/>
        </w:rPr>
      </w:pPr>
      <w:r w:rsidRPr="00A0265E">
        <w:rPr>
          <w:lang w:eastAsia="pl-PL"/>
        </w:rPr>
        <w:t xml:space="preserve">Osobie kierującej pracownikami zapewniono szkolenie okresowe w zakresie bhp </w:t>
      </w:r>
      <w:r w:rsidRPr="00A0265E">
        <w:rPr>
          <w:lang w:eastAsia="pl-PL"/>
        </w:rPr>
        <w:br/>
        <w:t>dla pracodawców i osób kierujących pracownikami.</w:t>
      </w:r>
      <w:r>
        <w:rPr>
          <w:lang w:eastAsia="pl-PL"/>
        </w:rPr>
        <w:t xml:space="preserve"> </w:t>
      </w:r>
    </w:p>
    <w:p w14:paraId="7F5CA9E2" w14:textId="77777777" w:rsidR="007F1904" w:rsidRPr="000A360D" w:rsidRDefault="007F1904" w:rsidP="007F1904">
      <w:pPr>
        <w:ind w:firstLine="708"/>
        <w:rPr>
          <w:lang w:eastAsia="pl-PL"/>
        </w:rPr>
      </w:pPr>
      <w:r w:rsidRPr="00A0265E">
        <w:rPr>
          <w:szCs w:val="20"/>
          <w:lang w:eastAsia="pl-PL"/>
        </w:rPr>
        <w:t>Krzesła na stanowiskach z monitorami ekranowymi, z których korzystają pracownicy jednostki spełnia</w:t>
      </w:r>
      <w:r>
        <w:rPr>
          <w:szCs w:val="20"/>
          <w:lang w:eastAsia="pl-PL"/>
        </w:rPr>
        <w:t>ły</w:t>
      </w:r>
      <w:r w:rsidRPr="00A0265E">
        <w:rPr>
          <w:szCs w:val="20"/>
          <w:lang w:eastAsia="pl-PL"/>
        </w:rPr>
        <w:t xml:space="preserve"> warunki </w:t>
      </w:r>
      <w:r>
        <w:rPr>
          <w:szCs w:val="20"/>
          <w:lang w:eastAsia="pl-PL"/>
        </w:rPr>
        <w:t>zapisów</w:t>
      </w:r>
      <w:r w:rsidRPr="00A0265E">
        <w:rPr>
          <w:szCs w:val="20"/>
          <w:lang w:eastAsia="pl-PL"/>
        </w:rPr>
        <w:t xml:space="preserve"> </w:t>
      </w:r>
      <w:r w:rsidRPr="00A0265E">
        <w:rPr>
          <w:lang w:eastAsia="pl-PL"/>
        </w:rPr>
        <w:t xml:space="preserve">§ 4 </w:t>
      </w:r>
      <w:r w:rsidRPr="00A0265E">
        <w:rPr>
          <w:szCs w:val="20"/>
          <w:lang w:eastAsia="pl-PL"/>
        </w:rPr>
        <w:t xml:space="preserve">rozporządzenia Ministra Pracy </w:t>
      </w:r>
      <w:r w:rsidRPr="00A0265E">
        <w:rPr>
          <w:szCs w:val="20"/>
          <w:lang w:eastAsia="pl-PL"/>
        </w:rPr>
        <w:br/>
        <w:t xml:space="preserve">i Polityki Socjalnej z dnia 1 grudnia 1998 r. w sprawie bezpieczeństwa i higieny pracy </w:t>
      </w:r>
      <w:r w:rsidRPr="00A0265E">
        <w:rPr>
          <w:szCs w:val="20"/>
          <w:lang w:eastAsia="pl-PL"/>
        </w:rPr>
        <w:br/>
        <w:t xml:space="preserve">na stanowiskach wyposażonych w monitory ekranowe, </w:t>
      </w:r>
      <w:r>
        <w:rPr>
          <w:szCs w:val="20"/>
          <w:lang w:eastAsia="pl-PL"/>
        </w:rPr>
        <w:t>(</w:t>
      </w:r>
      <w:r w:rsidRPr="00A0265E">
        <w:rPr>
          <w:szCs w:val="20"/>
          <w:lang w:eastAsia="pl-PL"/>
        </w:rPr>
        <w:t xml:space="preserve">t. j. Dz.U. 2025 r., poz. 58). </w:t>
      </w:r>
    </w:p>
    <w:p w14:paraId="20EE5105" w14:textId="77777777" w:rsidR="007F1904" w:rsidRPr="00A0265E" w:rsidRDefault="007F1904" w:rsidP="007F1904">
      <w:pPr>
        <w:ind w:left="360" w:firstLine="348"/>
        <w:rPr>
          <w:szCs w:val="20"/>
          <w:lang w:eastAsia="pl-PL"/>
        </w:rPr>
      </w:pPr>
      <w:r w:rsidRPr="00A0265E">
        <w:rPr>
          <w:szCs w:val="20"/>
          <w:lang w:eastAsia="pl-PL"/>
        </w:rPr>
        <w:t>Zalecenia pokontrolne z zakresu bezpieczeństwa i higieny pracy zostały wykonane.</w:t>
      </w:r>
    </w:p>
    <w:p w14:paraId="71A6E17D" w14:textId="77777777" w:rsidR="007F1904" w:rsidRDefault="007F1904" w:rsidP="007F1904"/>
    <w:p w14:paraId="2A256CDA" w14:textId="77777777" w:rsidR="007F1904" w:rsidRPr="00A0265E" w:rsidRDefault="007F1904" w:rsidP="007F1904">
      <w:pPr>
        <w:ind w:firstLine="360"/>
        <w:rPr>
          <w:lang w:eastAsia="pl-PL"/>
        </w:rPr>
      </w:pPr>
      <w:r>
        <w:rPr>
          <w:lang w:eastAsia="pl-PL"/>
        </w:rPr>
        <w:t xml:space="preserve">W zakresie realizacji zaleceń dotyczących ochrony przeciwpożarowej ustalono, </w:t>
      </w:r>
      <w:r>
        <w:rPr>
          <w:lang w:eastAsia="pl-PL"/>
        </w:rPr>
        <w:br/>
        <w:t>że p</w:t>
      </w:r>
      <w:r w:rsidRPr="00A0265E">
        <w:rPr>
          <w:lang w:eastAsia="pl-PL"/>
        </w:rPr>
        <w:t>racownik zatrudnion</w:t>
      </w:r>
      <w:r>
        <w:rPr>
          <w:lang w:eastAsia="pl-PL"/>
        </w:rPr>
        <w:t>y</w:t>
      </w:r>
      <w:r w:rsidRPr="00A0265E">
        <w:rPr>
          <w:lang w:eastAsia="pl-PL"/>
        </w:rPr>
        <w:t xml:space="preserve"> na stanowisku głównego księgowego </w:t>
      </w:r>
      <w:r>
        <w:rPr>
          <w:lang w:eastAsia="pl-PL"/>
        </w:rPr>
        <w:t>został skierowany na szkolenie okresowe</w:t>
      </w:r>
      <w:r w:rsidRPr="00A0265E">
        <w:rPr>
          <w:lang w:eastAsia="pl-PL"/>
        </w:rPr>
        <w:t xml:space="preserve"> z zakresu ochrony przeciwpożarowej w ramach szkolenia okresowego bhp</w:t>
      </w:r>
      <w:r>
        <w:rPr>
          <w:lang w:eastAsia="pl-PL"/>
        </w:rPr>
        <w:t>,</w:t>
      </w:r>
      <w:r w:rsidRPr="00A0265E">
        <w:rPr>
          <w:lang w:eastAsia="pl-PL"/>
        </w:rPr>
        <w:t xml:space="preserve"> zgodnie z wymaganiami art. 6 ust. 1 pkt 6 ustawy z dnia 24 sierpnia 1991 r. o ochronie przeciwpożarowej (</w:t>
      </w:r>
      <w:proofErr w:type="spellStart"/>
      <w:r w:rsidRPr="00A0265E">
        <w:rPr>
          <w:lang w:eastAsia="pl-PL"/>
        </w:rPr>
        <w:t>t.j</w:t>
      </w:r>
      <w:proofErr w:type="spellEnd"/>
      <w:r w:rsidRPr="00A0265E">
        <w:rPr>
          <w:lang w:eastAsia="pl-PL"/>
        </w:rPr>
        <w:t xml:space="preserve">. Dz.U. 2025 r., poz. 188) oraz § 2 ust 1 w związku z § 14 rozporządzenia Ministra Gospodarki i Pracy z dnia 27 lipca 2004 r. w sprawie szkolenia </w:t>
      </w:r>
      <w:r w:rsidRPr="00A0265E">
        <w:rPr>
          <w:lang w:eastAsia="pl-PL"/>
        </w:rPr>
        <w:br/>
        <w:t xml:space="preserve">w dziedzinie bezpieczeństwa i higieny pracy (Dz.U. z 2004 r., Nr 180, poz. 1860 ze </w:t>
      </w:r>
      <w:proofErr w:type="spellStart"/>
      <w:r w:rsidRPr="00A0265E">
        <w:rPr>
          <w:lang w:eastAsia="pl-PL"/>
        </w:rPr>
        <w:t>zm</w:t>
      </w:r>
      <w:proofErr w:type="spellEnd"/>
      <w:r w:rsidRPr="00A0265E">
        <w:rPr>
          <w:lang w:eastAsia="pl-PL"/>
        </w:rPr>
        <w:t>).</w:t>
      </w:r>
    </w:p>
    <w:p w14:paraId="78CDA528" w14:textId="77777777" w:rsidR="007F1904" w:rsidRPr="00A0265E" w:rsidRDefault="007F1904" w:rsidP="007F1904">
      <w:pPr>
        <w:ind w:firstLine="360"/>
        <w:rPr>
          <w:lang w:eastAsia="pl-PL"/>
        </w:rPr>
      </w:pPr>
      <w:r w:rsidRPr="00A0265E">
        <w:rPr>
          <w:lang w:eastAsia="pl-PL"/>
        </w:rPr>
        <w:t xml:space="preserve">Treść instrukcji bezpieczeństwa pożarowego opracowanej dla budynku </w:t>
      </w:r>
      <w:r w:rsidRPr="003D0BA7">
        <w:t>Wojewódzki</w:t>
      </w:r>
      <w:r>
        <w:t>ego</w:t>
      </w:r>
      <w:r w:rsidRPr="003D0BA7">
        <w:t xml:space="preserve"> Inspektora</w:t>
      </w:r>
      <w:r>
        <w:t>tu</w:t>
      </w:r>
      <w:r w:rsidRPr="003D0BA7">
        <w:t xml:space="preserve"> Farmaceutyczn</w:t>
      </w:r>
      <w:r>
        <w:t>ego</w:t>
      </w:r>
      <w:r w:rsidRPr="003D0BA7">
        <w:t xml:space="preserve"> w Rzeszowie</w:t>
      </w:r>
      <w:r w:rsidRPr="00A0265E">
        <w:rPr>
          <w:lang w:eastAsia="pl-PL"/>
        </w:rPr>
        <w:t xml:space="preserve"> została zaktualizowana zgodnie z wymaganiami określonych w § 6 ust. 1 rozporządzenia ministra Spraw Wewnętrznych i Administracji z dnia 7 czerwca 2010 r. w sprawie ochrony przeciwpożarowej budynków, innych obiektów budowlanych i terenów (</w:t>
      </w:r>
      <w:proofErr w:type="spellStart"/>
      <w:r w:rsidRPr="00A0265E">
        <w:rPr>
          <w:lang w:eastAsia="pl-PL"/>
        </w:rPr>
        <w:t>t.j</w:t>
      </w:r>
      <w:proofErr w:type="spellEnd"/>
      <w:r w:rsidRPr="00A0265E">
        <w:rPr>
          <w:lang w:eastAsia="pl-PL"/>
        </w:rPr>
        <w:t>. Dz.U 2023 r., poz. 822 ze zm.).</w:t>
      </w:r>
    </w:p>
    <w:p w14:paraId="0445F80E" w14:textId="77777777" w:rsidR="007F1904" w:rsidRPr="00A0265E" w:rsidRDefault="007F1904" w:rsidP="007F1904">
      <w:pPr>
        <w:ind w:firstLine="360"/>
        <w:rPr>
          <w:lang w:eastAsia="pl-PL"/>
        </w:rPr>
      </w:pPr>
      <w:r w:rsidRPr="00A0265E">
        <w:rPr>
          <w:lang w:eastAsia="pl-PL"/>
        </w:rPr>
        <w:t xml:space="preserve">Przeprowadzono przegląd drzwi przeciwpożarowych oraz przeciwpożarowego wyłącznika prądu znajdujących się w budynku </w:t>
      </w:r>
      <w:r w:rsidRPr="003D0BA7">
        <w:t>Wojewódzki</w:t>
      </w:r>
      <w:r>
        <w:t>ego</w:t>
      </w:r>
      <w:r w:rsidRPr="003D0BA7">
        <w:t xml:space="preserve"> Inspektora</w:t>
      </w:r>
      <w:r>
        <w:t>tu</w:t>
      </w:r>
      <w:r w:rsidRPr="003D0BA7">
        <w:t xml:space="preserve"> Farmaceutyczn</w:t>
      </w:r>
      <w:r>
        <w:t>ego</w:t>
      </w:r>
      <w:r w:rsidRPr="003D0BA7">
        <w:t xml:space="preserve"> </w:t>
      </w:r>
      <w:r>
        <w:br/>
      </w:r>
      <w:r w:rsidRPr="003D0BA7">
        <w:lastRenderedPageBreak/>
        <w:t>w Rzeszowie</w:t>
      </w:r>
      <w:r w:rsidRPr="00A0265E">
        <w:rPr>
          <w:lang w:eastAsia="pl-PL"/>
        </w:rPr>
        <w:t xml:space="preserve"> zgodnie z wymaganiami art.4 ust. 1 pkt 3 ustawy </w:t>
      </w:r>
      <w:r w:rsidRPr="00A0265E">
        <w:rPr>
          <w:lang w:eastAsia="pl-PL"/>
        </w:rPr>
        <w:br/>
        <w:t>z dnia 24 sierpnia 1991 r. o ochronie przeciwpożarowej (</w:t>
      </w:r>
      <w:proofErr w:type="spellStart"/>
      <w:r w:rsidRPr="00A0265E">
        <w:rPr>
          <w:lang w:eastAsia="pl-PL"/>
        </w:rPr>
        <w:t>t.j</w:t>
      </w:r>
      <w:proofErr w:type="spellEnd"/>
      <w:r w:rsidRPr="00A0265E">
        <w:rPr>
          <w:lang w:eastAsia="pl-PL"/>
        </w:rPr>
        <w:t xml:space="preserve">. Dz.U. 2025 r., poz. 188) oraz </w:t>
      </w:r>
      <w:r>
        <w:rPr>
          <w:lang w:eastAsia="pl-PL"/>
        </w:rPr>
        <w:br/>
      </w:r>
      <w:r w:rsidRPr="00A0265E">
        <w:rPr>
          <w:lang w:eastAsia="pl-PL"/>
        </w:rPr>
        <w:t xml:space="preserve">§ 3 ust. 2 i 3 rozporządzenia ministra Spraw Wewnętrznych i Administracji z dnia 7 czerwca 2010 r. w sprawie ochrony przeciwpożarowej budynków, innych obiektów budowlanych </w:t>
      </w:r>
      <w:r w:rsidRPr="00A0265E">
        <w:rPr>
          <w:lang w:eastAsia="pl-PL"/>
        </w:rPr>
        <w:br/>
        <w:t>i terenów (</w:t>
      </w:r>
      <w:proofErr w:type="spellStart"/>
      <w:r w:rsidRPr="00A0265E">
        <w:rPr>
          <w:lang w:eastAsia="pl-PL"/>
        </w:rPr>
        <w:t>t.j</w:t>
      </w:r>
      <w:proofErr w:type="spellEnd"/>
      <w:r w:rsidRPr="00A0265E">
        <w:rPr>
          <w:lang w:eastAsia="pl-PL"/>
        </w:rPr>
        <w:t>. Dz.U 2023 r., poz. 822 ze zm.)</w:t>
      </w:r>
      <w:r>
        <w:rPr>
          <w:lang w:eastAsia="pl-PL"/>
        </w:rPr>
        <w:t>.</w:t>
      </w:r>
    </w:p>
    <w:p w14:paraId="0B49E2C4" w14:textId="77777777" w:rsidR="007F1904" w:rsidRPr="00665C7D" w:rsidRDefault="007F1904" w:rsidP="007F1904">
      <w:pPr>
        <w:rPr>
          <w:rFonts w:eastAsia="Arial Unicode MS"/>
          <w:lang w:eastAsia="pl-PL"/>
        </w:rPr>
      </w:pPr>
    </w:p>
    <w:p w14:paraId="2C8D3D17" w14:textId="77777777" w:rsidR="007F1904" w:rsidRDefault="007F1904" w:rsidP="007F1904">
      <w:pPr>
        <w:ind w:firstLine="708"/>
      </w:pPr>
      <w:r>
        <w:t>W zakresie realizacji zalecenia dot. zadań</w:t>
      </w:r>
      <w:r w:rsidRPr="00665C7D">
        <w:t xml:space="preserve"> </w:t>
      </w:r>
      <w:r>
        <w:t xml:space="preserve">podmiotów realizujących zadania publiczne zgodnie z § 19 ust. 1 </w:t>
      </w:r>
      <w:r w:rsidRPr="00665C7D">
        <w:t>rozporządzenia Rady Ministrów z dnia 21 maja 2024 r. w sprawie Krajowych Ram Interoperacyjności</w:t>
      </w:r>
      <w:r>
        <w:t xml:space="preserve"> stwierdzono, że w istniejącej dokumentacji </w:t>
      </w:r>
      <w:r w:rsidRPr="003D0BA7">
        <w:t>Wojewódzki</w:t>
      </w:r>
      <w:r>
        <w:t>ego</w:t>
      </w:r>
      <w:r w:rsidRPr="003D0BA7">
        <w:t xml:space="preserve"> Inspektorat</w:t>
      </w:r>
      <w:r>
        <w:t>u</w:t>
      </w:r>
      <w:r w:rsidRPr="003D0BA7">
        <w:t xml:space="preserve"> Farmaceutyczn</w:t>
      </w:r>
      <w:r>
        <w:t>ego</w:t>
      </w:r>
      <w:r w:rsidRPr="003D0BA7">
        <w:t xml:space="preserve"> w Rzeszowie </w:t>
      </w:r>
      <w:r>
        <w:t xml:space="preserve">ustanowiono </w:t>
      </w:r>
      <w:bookmarkStart w:id="9" w:name="_Hlk216353144"/>
      <w:r>
        <w:t xml:space="preserve">System Zarządzania Bezpieczeństwem Informacji </w:t>
      </w:r>
      <w:bookmarkEnd w:id="9"/>
      <w:r>
        <w:t xml:space="preserve">(SZBI), zapewniający poufność, dostępność </w:t>
      </w:r>
      <w:r>
        <w:br/>
        <w:t xml:space="preserve">i integralność informacji. W 2024 roku został opracowany i wdrożony system zarządzania bezpieczeństwem informacji na podstawie zarządzenia Nr 14/2024 Podkarpackiego Wojewódzkiego Inspektora Farmaceutycznego z 17 września 2024 r. w sprawie wprowadzenia Systemu Zarządzania Bezpieczeństwem Informacji w </w:t>
      </w:r>
      <w:bookmarkStart w:id="10" w:name="_Hlk216353340"/>
      <w:r>
        <w:t>Wojewódzkim Inspektoracie Farmaceutycznym w Rzeszowie.</w:t>
      </w:r>
      <w:bookmarkEnd w:id="10"/>
    </w:p>
    <w:p w14:paraId="416D6490" w14:textId="77777777" w:rsidR="007F1904" w:rsidRDefault="007F1904" w:rsidP="007F1904">
      <w:pPr>
        <w:ind w:firstLine="708"/>
      </w:pPr>
      <w:r>
        <w:t xml:space="preserve">W 2025 roku systematycznie wykonywane było sprawdzenie/audyt wewnętrzny przez informatyka, zgodnie z wymogiem </w:t>
      </w:r>
      <w:r w:rsidRPr="003D0BA7">
        <w:t>Systemu Zarządzania Bezpieczeństwem Informacji</w:t>
      </w:r>
      <w:r>
        <w:t xml:space="preserve">, który zobowiązywał do regularnego przeprowadzania audytów wewnętrznych w zakresie bezpieczeństwa informacji w systemach informatycznych. Celem audytu było ewentualne ujawnienie słabości Systemu Zarządzania Bezpieczeństwem Informacji, a także słabości zabezpieczeń. </w:t>
      </w:r>
    </w:p>
    <w:p w14:paraId="1CB7AD8C" w14:textId="77777777" w:rsidR="007F1904" w:rsidRDefault="007F1904" w:rsidP="007F1904">
      <w:pPr>
        <w:ind w:firstLine="708"/>
      </w:pPr>
      <w:r>
        <w:t>W przypadku systemów informatycznych o znaczeniu strategicznym dla jednostki niezbędne było objęcie tych systemów (w zakresie oprogramowania użytkowego, systemowego, sprzętu i rozwiązań telekomunikacyjnych) stosownymi umowami serwisowymi, gwarantującymi odpowiedni poziom bezpieczeństwa informacji oraz określającymi gwarantowany poziom świadczenia usług (SLA). W Wojewódzkim Inspektoracie Farmaceutycznym w Rzeszowie została dokonana analiza aktualnych umów serwisowych oraz  podejmowano działania celem uzupełnienia ich o zapisy gwarantujące poziom świadczenia usług. W niektórych przypadkach wiązało się to z podniesieniem kosztów umowy, znacznie przewyższających możliwości Wojewódzkiego Inspektoratu Farmaceutycznego w Rzeszowie, w związku z czym odstąpiono od zmiany zapisów. W Wojewódzkim Inspektoracie Farmaceutycznym w Rzeszowie został również przygotowany własny wzór aneksu do umów serwisowych z propozycją stosownych zapisów.</w:t>
      </w:r>
    </w:p>
    <w:p w14:paraId="4D89A767" w14:textId="77777777" w:rsidR="007F1904" w:rsidRDefault="007F1904" w:rsidP="007F1904">
      <w:pPr>
        <w:ind w:firstLine="708"/>
      </w:pPr>
      <w:r>
        <w:lastRenderedPageBreak/>
        <w:t>Kopie zapasowe były wykonywane na dysku sieciowym NAS oraz dodatkowo przechowywane poza serwerownią na dysku zewnętrznym. Urządzenia zostały zakupione we wrześniu 2024 r.</w:t>
      </w:r>
      <w:r w:rsidRPr="00550897">
        <w:t xml:space="preserve"> </w:t>
      </w:r>
      <w:r>
        <w:t xml:space="preserve">Tym samym zapobieżono utracie informacji w wyniku awarii. </w:t>
      </w:r>
    </w:p>
    <w:p w14:paraId="34E80890" w14:textId="77777777" w:rsidR="007F1904" w:rsidRDefault="007F1904" w:rsidP="007F1904">
      <w:pPr>
        <w:ind w:firstLine="708"/>
      </w:pPr>
      <w:r>
        <w:t xml:space="preserve">W celu ochrony sieci, obrony przed szeroką gamą zagrożeń, zarówno z sieci lokalnej, jak i z </w:t>
      </w:r>
      <w:proofErr w:type="spellStart"/>
      <w:r>
        <w:t>internetu</w:t>
      </w:r>
      <w:proofErr w:type="spellEnd"/>
      <w:r>
        <w:t>, we wrześniu 2024 r., zostało zakupione oraz zainstalowane urządzenie sprzętowe wraz z licencją pełniące funkcję firewall.</w:t>
      </w:r>
    </w:p>
    <w:p w14:paraId="449D569A" w14:textId="77777777" w:rsidR="007F1904" w:rsidRPr="003563F3" w:rsidRDefault="007F1904" w:rsidP="007F1904">
      <w:pPr>
        <w:rPr>
          <w:bCs/>
          <w:szCs w:val="20"/>
          <w:lang w:eastAsia="pl-PL"/>
        </w:rPr>
      </w:pPr>
      <w:r>
        <w:rPr>
          <w:b/>
          <w:szCs w:val="20"/>
          <w:lang w:eastAsia="pl-PL"/>
        </w:rPr>
        <w:tab/>
      </w:r>
      <w:r w:rsidRPr="003563F3">
        <w:rPr>
          <w:bCs/>
          <w:szCs w:val="20"/>
          <w:lang w:eastAsia="pl-PL"/>
        </w:rPr>
        <w:t>Celem zabezpieczenia serwerowni przed zalaniem i wilgocią, zakupiono czujnik zawilgocenia monitorujący warunki panujące w serwerowni.</w:t>
      </w:r>
    </w:p>
    <w:p w14:paraId="63102710" w14:textId="77777777" w:rsidR="007F1904" w:rsidRPr="00543922" w:rsidRDefault="007F1904" w:rsidP="007F1904"/>
    <w:p w14:paraId="7DB777D6" w14:textId="77777777" w:rsidR="007F1904" w:rsidRDefault="007F1904" w:rsidP="007F1904">
      <w:r w:rsidRPr="00F77D08">
        <w:t xml:space="preserve">         Ww. ustalenia, w tym ocena kontrolowanej działalności,</w:t>
      </w:r>
      <w:r w:rsidRPr="00F77D08">
        <w:rPr>
          <w:b/>
          <w:bCs/>
        </w:rPr>
        <w:t xml:space="preserve"> </w:t>
      </w:r>
      <w:r w:rsidRPr="00F77D08">
        <w:t>zostały udokumentowane w aktach kontroli, na które składają się protokoły oględzin, wyjaśnienia oraz inne (np. kopie dokumentów).</w:t>
      </w:r>
    </w:p>
    <w:p w14:paraId="547A0BBF" w14:textId="77777777" w:rsidR="007F1904" w:rsidRPr="00F77D08" w:rsidRDefault="007F1904" w:rsidP="007F1904"/>
    <w:p w14:paraId="46C2DB93" w14:textId="72560618" w:rsidR="007F1904" w:rsidRDefault="007F1904" w:rsidP="007F1904">
      <w:pPr>
        <w:widowControl w:val="0"/>
        <w:autoSpaceDE w:val="0"/>
        <w:autoSpaceDN w:val="0"/>
        <w:adjustRightInd w:val="0"/>
        <w:rPr>
          <w:lang w:eastAsia="pl-PL"/>
        </w:rPr>
      </w:pPr>
      <w:r w:rsidRPr="007F1904">
        <w:rPr>
          <w:lang w:eastAsia="pl-PL"/>
        </w:rPr>
        <w:t xml:space="preserve">          Przy czym do ww. ustaleń kontrolnych (przekazanych do wiadomości w dniu </w:t>
      </w:r>
      <w:r>
        <w:rPr>
          <w:lang w:eastAsia="pl-PL"/>
        </w:rPr>
        <w:t>19 grudnia</w:t>
      </w:r>
      <w:r w:rsidRPr="007F1904">
        <w:rPr>
          <w:lang w:eastAsia="pl-PL"/>
        </w:rPr>
        <w:t xml:space="preserve"> 20</w:t>
      </w:r>
      <w:r>
        <w:rPr>
          <w:lang w:eastAsia="pl-PL"/>
        </w:rPr>
        <w:t>25</w:t>
      </w:r>
      <w:r w:rsidRPr="007F1904">
        <w:rPr>
          <w:lang w:eastAsia="pl-PL"/>
        </w:rPr>
        <w:t xml:space="preserve"> r.), przysługiwało Pani, na podstawie ww. ustawy </w:t>
      </w:r>
      <w:r w:rsidRPr="007F1904">
        <w:rPr>
          <w:rFonts w:eastAsia="Arial Unicode MS"/>
          <w:lang w:eastAsia="pl-PL"/>
        </w:rPr>
        <w:t xml:space="preserve">o kontroli w administracji rządowej, </w:t>
      </w:r>
      <w:r w:rsidRPr="007F1904">
        <w:rPr>
          <w:lang w:eastAsia="pl-PL"/>
        </w:rPr>
        <w:t xml:space="preserve">prawo zgłoszenia umotywowanych pisemnych zastrzeżeń (w terminie 7 dni roboczych od dnia otrzymania projektu wystąpienia pokontrolnego). W ramach ww. uprawnienia nie skorzystała Pani również z prawa skierowania wniosku o przedłużenie terminu do złożenia zastrzeżeń. </w:t>
      </w:r>
      <w:r w:rsidR="007E39EF">
        <w:rPr>
          <w:lang w:eastAsia="pl-PL"/>
        </w:rPr>
        <w:br/>
      </w:r>
      <w:r w:rsidR="007E39EF" w:rsidRPr="007E39EF">
        <w:rPr>
          <w:lang w:eastAsia="pl-PL"/>
        </w:rPr>
        <w:t xml:space="preserve">W związku z powyższym, stosownie do art. 46 ust. 1 ustawy o kontroli </w:t>
      </w:r>
      <w:r w:rsidR="007E39EF" w:rsidRPr="007E39EF">
        <w:rPr>
          <w:lang w:eastAsia="pl-PL"/>
        </w:rPr>
        <w:br/>
        <w:t xml:space="preserve">w administracji rządowej, sporządzono niniejsze wystąpienie pokontrolne, obejmujące </w:t>
      </w:r>
      <w:r w:rsidR="007E39EF" w:rsidRPr="007E39EF">
        <w:rPr>
          <w:lang w:eastAsia="pl-PL"/>
        </w:rPr>
        <w:br/>
        <w:t xml:space="preserve">m.in. treść projektu wystąpienia pokontrolnego. </w:t>
      </w:r>
      <w:r w:rsidR="007E39EF" w:rsidRPr="007E39EF">
        <w:rPr>
          <w:lang w:eastAsia="pl-PL"/>
        </w:rPr>
        <w:tab/>
      </w:r>
    </w:p>
    <w:p w14:paraId="6E02CDAB" w14:textId="77777777" w:rsidR="007E39EF" w:rsidRPr="007F1904" w:rsidRDefault="007E39EF" w:rsidP="007F1904">
      <w:pPr>
        <w:widowControl w:val="0"/>
        <w:autoSpaceDE w:val="0"/>
        <w:autoSpaceDN w:val="0"/>
        <w:adjustRightInd w:val="0"/>
        <w:rPr>
          <w:lang w:eastAsia="pl-PL"/>
        </w:rPr>
      </w:pPr>
    </w:p>
    <w:p w14:paraId="5674988E" w14:textId="37E0EAAB" w:rsidR="00FB4F52" w:rsidRPr="007F1904" w:rsidRDefault="007F1904" w:rsidP="007F1904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Pr="00061275">
        <w:rPr>
          <w:rFonts w:cs="Arial"/>
        </w:rPr>
        <w:t>Z uwagi na fakt niestwierdzenia uchybień i nieprawidłowości w kontrolowanej działalności, niniejszym odstępuję od formułowania wniosków i zaleceń pokontrolnych.</w:t>
      </w:r>
    </w:p>
    <w:p w14:paraId="520D5B72" w14:textId="77777777" w:rsidR="00D71E54" w:rsidRDefault="00D71E54" w:rsidP="00DF6816">
      <w:pPr>
        <w:pStyle w:val="Tekstpodstawowy"/>
        <w:spacing w:line="360" w:lineRule="auto"/>
        <w:rPr>
          <w:b w:val="0"/>
          <w:i w:val="0"/>
          <w:sz w:val="24"/>
          <w:szCs w:val="24"/>
        </w:rPr>
      </w:pPr>
    </w:p>
    <w:p w14:paraId="77607B02" w14:textId="77777777" w:rsidR="007F1904" w:rsidRPr="007F1904" w:rsidRDefault="00FB4F52" w:rsidP="007F1904">
      <w:pPr>
        <w:keepNext/>
        <w:ind w:left="2124"/>
        <w:jc w:val="center"/>
        <w:outlineLvl w:val="0"/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 w:rsidR="007F1904" w:rsidRPr="007F1904">
        <w:rPr>
          <w:b/>
          <w:lang w:eastAsia="pl-PL"/>
        </w:rPr>
        <w:tab/>
      </w:r>
      <w:r w:rsidR="007F1904" w:rsidRPr="007F1904">
        <w:rPr>
          <w:b/>
          <w:lang w:eastAsia="pl-PL"/>
        </w:rPr>
        <w:tab/>
      </w:r>
      <w:r w:rsidR="007F1904" w:rsidRPr="007F1904">
        <w:rPr>
          <w:b/>
          <w:lang w:eastAsia="pl-PL"/>
        </w:rPr>
        <w:tab/>
      </w:r>
      <w:r w:rsidR="007F1904" w:rsidRPr="007F1904">
        <w:rPr>
          <w:b/>
          <w:lang w:eastAsia="pl-PL"/>
        </w:rPr>
        <w:tab/>
      </w:r>
      <w:r w:rsidR="007F1904" w:rsidRPr="007F1904">
        <w:rPr>
          <w:b/>
          <w:lang w:eastAsia="pl-PL"/>
        </w:rPr>
        <w:tab/>
        <w:t xml:space="preserve">          WOJEWODA PODKARPACKI</w:t>
      </w:r>
    </w:p>
    <w:p w14:paraId="4B5C0658" w14:textId="77777777" w:rsidR="007F1904" w:rsidRPr="007F1904" w:rsidRDefault="007F1904" w:rsidP="007F1904">
      <w:pPr>
        <w:jc w:val="center"/>
        <w:rPr>
          <w:b/>
          <w:lang w:eastAsia="pl-PL"/>
        </w:rPr>
      </w:pPr>
      <w:r w:rsidRPr="007F1904">
        <w:rPr>
          <w:b/>
          <w:lang w:eastAsia="pl-PL"/>
        </w:rPr>
        <w:tab/>
      </w:r>
      <w:r w:rsidRPr="007F1904">
        <w:rPr>
          <w:b/>
          <w:lang w:eastAsia="pl-PL"/>
        </w:rPr>
        <w:tab/>
      </w:r>
      <w:r w:rsidRPr="007F1904">
        <w:rPr>
          <w:b/>
          <w:lang w:eastAsia="pl-PL"/>
        </w:rPr>
        <w:tab/>
      </w:r>
      <w:r w:rsidRPr="007F1904">
        <w:rPr>
          <w:b/>
          <w:lang w:eastAsia="pl-PL"/>
        </w:rPr>
        <w:tab/>
      </w:r>
      <w:r w:rsidRPr="007F1904">
        <w:rPr>
          <w:b/>
          <w:lang w:eastAsia="pl-PL"/>
        </w:rPr>
        <w:tab/>
      </w:r>
      <w:r w:rsidRPr="007F1904">
        <w:rPr>
          <w:b/>
          <w:lang w:eastAsia="pl-PL"/>
        </w:rPr>
        <w:tab/>
        <w:t>( - )</w:t>
      </w:r>
    </w:p>
    <w:p w14:paraId="246C394F" w14:textId="77777777" w:rsidR="007F1904" w:rsidRPr="007F1904" w:rsidRDefault="007F1904" w:rsidP="007F1904">
      <w:pPr>
        <w:keepNext/>
        <w:spacing w:line="240" w:lineRule="auto"/>
        <w:jc w:val="center"/>
        <w:outlineLvl w:val="0"/>
        <w:rPr>
          <w:sz w:val="20"/>
          <w:szCs w:val="20"/>
          <w:lang w:eastAsia="pl-PL"/>
        </w:rPr>
      </w:pPr>
      <w:r w:rsidRPr="007F1904">
        <w:rPr>
          <w:b/>
          <w:lang w:eastAsia="pl-PL"/>
        </w:rPr>
        <w:tab/>
      </w:r>
      <w:r w:rsidRPr="007F1904">
        <w:rPr>
          <w:b/>
          <w:lang w:eastAsia="pl-PL"/>
        </w:rPr>
        <w:tab/>
      </w:r>
      <w:r w:rsidRPr="007F1904">
        <w:rPr>
          <w:b/>
          <w:lang w:eastAsia="pl-PL"/>
        </w:rPr>
        <w:tab/>
      </w:r>
      <w:r w:rsidRPr="007F1904">
        <w:rPr>
          <w:b/>
          <w:lang w:eastAsia="pl-PL"/>
        </w:rPr>
        <w:tab/>
      </w:r>
      <w:r w:rsidRPr="007F1904">
        <w:rPr>
          <w:b/>
          <w:lang w:eastAsia="pl-PL"/>
        </w:rPr>
        <w:tab/>
      </w:r>
      <w:r w:rsidRPr="007F1904">
        <w:rPr>
          <w:b/>
          <w:lang w:eastAsia="pl-PL"/>
        </w:rPr>
        <w:tab/>
        <w:t>Teresa Kubas-</w:t>
      </w:r>
      <w:proofErr w:type="spellStart"/>
      <w:r w:rsidRPr="007F1904">
        <w:rPr>
          <w:b/>
          <w:lang w:eastAsia="pl-PL"/>
        </w:rPr>
        <w:t>Hul</w:t>
      </w:r>
      <w:proofErr w:type="spellEnd"/>
    </w:p>
    <w:p w14:paraId="66DF4F48" w14:textId="77777777" w:rsidR="007F1904" w:rsidRPr="007F1904" w:rsidRDefault="007F1904" w:rsidP="007F1904">
      <w:pPr>
        <w:keepNext/>
        <w:jc w:val="center"/>
        <w:outlineLvl w:val="0"/>
        <w:rPr>
          <w:sz w:val="20"/>
          <w:szCs w:val="20"/>
          <w:lang w:eastAsia="pl-PL"/>
        </w:rPr>
      </w:pPr>
      <w:r w:rsidRPr="007F1904">
        <w:rPr>
          <w:sz w:val="20"/>
          <w:szCs w:val="20"/>
          <w:lang w:eastAsia="pl-PL"/>
        </w:rPr>
        <w:tab/>
      </w:r>
      <w:r w:rsidRPr="007F1904">
        <w:rPr>
          <w:sz w:val="20"/>
          <w:szCs w:val="20"/>
          <w:lang w:eastAsia="pl-PL"/>
        </w:rPr>
        <w:tab/>
      </w:r>
      <w:r w:rsidRPr="007F1904">
        <w:rPr>
          <w:sz w:val="20"/>
          <w:szCs w:val="20"/>
          <w:lang w:eastAsia="pl-PL"/>
        </w:rPr>
        <w:tab/>
      </w:r>
      <w:r w:rsidRPr="007F1904">
        <w:rPr>
          <w:sz w:val="20"/>
          <w:szCs w:val="20"/>
          <w:lang w:eastAsia="pl-PL"/>
        </w:rPr>
        <w:tab/>
      </w:r>
      <w:r w:rsidRPr="007F1904">
        <w:rPr>
          <w:sz w:val="20"/>
          <w:szCs w:val="20"/>
          <w:lang w:eastAsia="pl-PL"/>
        </w:rPr>
        <w:tab/>
      </w:r>
      <w:r w:rsidRPr="007F1904">
        <w:rPr>
          <w:sz w:val="20"/>
          <w:szCs w:val="20"/>
          <w:lang w:eastAsia="pl-PL"/>
        </w:rPr>
        <w:tab/>
        <w:t>(Podpisane bezpiecznym podpisem elektronicznym)</w:t>
      </w:r>
    </w:p>
    <w:p w14:paraId="3942D964" w14:textId="1FF17737" w:rsidR="0011330D" w:rsidRPr="003D427E" w:rsidRDefault="0011330D" w:rsidP="007F1904">
      <w:pPr>
        <w:keepNext/>
        <w:jc w:val="center"/>
        <w:outlineLvl w:val="0"/>
        <w:rPr>
          <w:b/>
          <w:i/>
          <w:sz w:val="18"/>
          <w:szCs w:val="18"/>
        </w:rPr>
      </w:pPr>
    </w:p>
    <w:sectPr w:rsidR="0011330D" w:rsidRPr="003D427E" w:rsidSect="00F421BE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C480F" w14:textId="77777777" w:rsidR="00511796" w:rsidRDefault="00511796" w:rsidP="0011330D">
      <w:pPr>
        <w:spacing w:line="240" w:lineRule="auto"/>
      </w:pPr>
      <w:r>
        <w:separator/>
      </w:r>
    </w:p>
  </w:endnote>
  <w:endnote w:type="continuationSeparator" w:id="0">
    <w:p w14:paraId="1626CC06" w14:textId="77777777" w:rsidR="00511796" w:rsidRDefault="00511796" w:rsidP="00113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35912742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2EFA7E9" w14:textId="36F794F8" w:rsidR="00511796" w:rsidRPr="00F421BE" w:rsidRDefault="00061275" w:rsidP="00F42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P-I.1611.</w:t>
            </w:r>
            <w:r w:rsidR="00F01DF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.202</w:t>
            </w:r>
            <w:r w:rsidR="00F01DFC">
              <w:rPr>
                <w:sz w:val="20"/>
                <w:szCs w:val="20"/>
              </w:rPr>
              <w:t>5</w:t>
            </w:r>
            <w:r w:rsidR="00511796">
              <w:rPr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511796" w:rsidRPr="00F421BE">
              <w:rPr>
                <w:sz w:val="20"/>
                <w:szCs w:val="20"/>
              </w:rPr>
              <w:t xml:space="preserve">Strona </w:t>
            </w:r>
            <w:r w:rsidR="00511796" w:rsidRPr="00F421BE">
              <w:rPr>
                <w:bCs/>
                <w:sz w:val="20"/>
                <w:szCs w:val="20"/>
              </w:rPr>
              <w:fldChar w:fldCharType="begin"/>
            </w:r>
            <w:r w:rsidR="00511796" w:rsidRPr="00F421BE">
              <w:rPr>
                <w:bCs/>
                <w:sz w:val="20"/>
                <w:szCs w:val="20"/>
              </w:rPr>
              <w:instrText>PAGE</w:instrText>
            </w:r>
            <w:r w:rsidR="00511796" w:rsidRPr="00F421BE">
              <w:rPr>
                <w:bCs/>
                <w:sz w:val="20"/>
                <w:szCs w:val="20"/>
              </w:rPr>
              <w:fldChar w:fldCharType="separate"/>
            </w:r>
            <w:r w:rsidR="00DD0F08">
              <w:rPr>
                <w:bCs/>
                <w:noProof/>
                <w:sz w:val="20"/>
                <w:szCs w:val="20"/>
              </w:rPr>
              <w:t>2</w:t>
            </w:r>
            <w:r w:rsidR="00511796" w:rsidRPr="00F421BE">
              <w:rPr>
                <w:bCs/>
                <w:sz w:val="20"/>
                <w:szCs w:val="20"/>
              </w:rPr>
              <w:fldChar w:fldCharType="end"/>
            </w:r>
            <w:r w:rsidR="00511796" w:rsidRPr="00F421BE">
              <w:rPr>
                <w:sz w:val="20"/>
                <w:szCs w:val="20"/>
              </w:rPr>
              <w:t xml:space="preserve"> z </w:t>
            </w:r>
            <w:r w:rsidR="00511796" w:rsidRPr="00F421BE">
              <w:rPr>
                <w:bCs/>
                <w:sz w:val="20"/>
                <w:szCs w:val="20"/>
              </w:rPr>
              <w:fldChar w:fldCharType="begin"/>
            </w:r>
            <w:r w:rsidR="00511796" w:rsidRPr="00F421BE">
              <w:rPr>
                <w:bCs/>
                <w:sz w:val="20"/>
                <w:szCs w:val="20"/>
              </w:rPr>
              <w:instrText>NUMPAGES</w:instrText>
            </w:r>
            <w:r w:rsidR="00511796" w:rsidRPr="00F421BE">
              <w:rPr>
                <w:bCs/>
                <w:sz w:val="20"/>
                <w:szCs w:val="20"/>
              </w:rPr>
              <w:fldChar w:fldCharType="separate"/>
            </w:r>
            <w:r w:rsidR="00DD0F08">
              <w:rPr>
                <w:bCs/>
                <w:noProof/>
                <w:sz w:val="20"/>
                <w:szCs w:val="20"/>
              </w:rPr>
              <w:t>11</w:t>
            </w:r>
            <w:r w:rsidR="00511796" w:rsidRPr="00F421BE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53685" w14:textId="77777777" w:rsidR="00511796" w:rsidRDefault="00511796" w:rsidP="0011330D">
      <w:pPr>
        <w:spacing w:line="240" w:lineRule="auto"/>
      </w:pPr>
      <w:r>
        <w:separator/>
      </w:r>
    </w:p>
  </w:footnote>
  <w:footnote w:type="continuationSeparator" w:id="0">
    <w:p w14:paraId="5621D2B5" w14:textId="77777777" w:rsidR="00511796" w:rsidRDefault="00511796" w:rsidP="0011330D">
      <w:pPr>
        <w:spacing w:line="240" w:lineRule="auto"/>
      </w:pPr>
      <w:r>
        <w:continuationSeparator/>
      </w:r>
    </w:p>
  </w:footnote>
  <w:footnote w:id="1">
    <w:p w14:paraId="1A9661E7" w14:textId="77777777" w:rsidR="007F1904" w:rsidRDefault="007F1904" w:rsidP="007F1904">
      <w:pPr>
        <w:spacing w:line="240" w:lineRule="auto"/>
        <w:rPr>
          <w:sz w:val="18"/>
          <w:szCs w:val="18"/>
        </w:rPr>
      </w:pPr>
      <w:r>
        <w:rPr>
          <w:rStyle w:val="Odwoanieprzypisudolnego"/>
          <w:rFonts w:eastAsia="Calibri"/>
          <w:b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sz w:val="18"/>
          <w:szCs w:val="18"/>
        </w:rPr>
        <w:t xml:space="preserve">Stosownie do </w:t>
      </w:r>
      <w:r>
        <w:rPr>
          <w:rFonts w:eastAsia="Arial Unicode MS"/>
          <w:sz w:val="18"/>
          <w:szCs w:val="18"/>
        </w:rPr>
        <w:t>§ 37 ust.</w:t>
      </w:r>
      <w:r>
        <w:rPr>
          <w:rFonts w:eastAsia="Arial Unicode MS"/>
          <w:bCs/>
          <w:sz w:val="18"/>
          <w:szCs w:val="18"/>
        </w:rPr>
        <w:t xml:space="preserve"> 2</w:t>
      </w:r>
      <w:r>
        <w:rPr>
          <w:sz w:val="18"/>
          <w:szCs w:val="18"/>
        </w:rPr>
        <w:t xml:space="preserve"> zarządzenia</w:t>
      </w:r>
      <w:r>
        <w:rPr>
          <w:rFonts w:eastAsia="Arial Unicode MS"/>
          <w:sz w:val="18"/>
          <w:szCs w:val="18"/>
        </w:rPr>
        <w:t xml:space="preserve"> Nr 1/14 Wojewody Podkarpackiego z dnia 2 stycznia 2014 r. w sprawie szczegółowych warunków i trybu prowadzenia kontroli </w:t>
      </w:r>
      <w:r>
        <w:rPr>
          <w:bCs/>
          <w:sz w:val="18"/>
          <w:szCs w:val="18"/>
        </w:rPr>
        <w:t xml:space="preserve">w ramach realizacji czynności kontrolnych stosowana była               </w:t>
      </w:r>
      <w:r>
        <w:rPr>
          <w:iCs/>
          <w:sz w:val="18"/>
          <w:szCs w:val="18"/>
        </w:rPr>
        <w:t>4-stopniowa skala ocen, tj. ocena pozytywna, pozytywna z uchybieniami, pozytywna z nieprawidłowościami, negatywna.</w:t>
      </w:r>
    </w:p>
  </w:footnote>
  <w:footnote w:id="2">
    <w:p w14:paraId="1636AC4C" w14:textId="77777777" w:rsidR="007F1904" w:rsidRDefault="007F1904" w:rsidP="007F19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04BF8">
        <w:t>wybran</w:t>
      </w:r>
      <w:r>
        <w:t>e</w:t>
      </w:r>
      <w:r w:rsidRPr="00C04BF8">
        <w:t xml:space="preserve"> według osądu kontrolera.</w:t>
      </w:r>
    </w:p>
  </w:footnote>
  <w:footnote w:id="3">
    <w:p w14:paraId="4A7C8DC4" w14:textId="77777777" w:rsidR="007F1904" w:rsidRDefault="007F1904" w:rsidP="007F19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04BF8">
        <w:t>zgodnie z art. 8 ust. 2 ustawy z dnia 4 marca 1994 r. o zakładowym funduszu świadczeń socjalnych.</w:t>
      </w:r>
    </w:p>
  </w:footnote>
  <w:footnote w:id="4">
    <w:p w14:paraId="27576DD9" w14:textId="77777777" w:rsidR="007F1904" w:rsidRDefault="007F1904" w:rsidP="007F190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świadczenie przyznawane było wyłącznie pracownikom Wojewódzkiego Inspektoratu Farmaceutycznego </w:t>
      </w:r>
      <w:r>
        <w:br/>
        <w:t xml:space="preserve">w Rzeszowie korzystającym z urlopu wypoczynkowego, trwającego co najmniej 14 kolejnych dni kalendarzowych. Rozwiązanie to wykluczało emerytów, rencistów oraz pracowników przebywających na innych urlopach niż wypoczynkowy z możliwości skorzystania z ww. dofinansowania. Z wyjaśnień radcy prawnego zatrudnionego w Wojewódzkim Inspektoracie Farmaceutycznym w Rzeszowie wynika, że powyższe zapisy zostały oparte m.in. na stanowisku Głównego Inspektoratu Pracy z dnia 23 maja 2019 r., zgodnie z którym pracodawca mógł uzależnić dofinansowanie wypoczynku pracowników od wykorzystania urlopu wypoczynkowego. W ww. stanowisku wskazano również na bezprzedmiotowość analogicznego zapisu </w:t>
      </w:r>
      <w:r>
        <w:br/>
        <w:t>w przypadku emerytów.</w:t>
      </w:r>
    </w:p>
  </w:footnote>
  <w:footnote w:id="5">
    <w:p w14:paraId="601DE8E9" w14:textId="77777777" w:rsidR="007F1904" w:rsidRDefault="007F1904" w:rsidP="007F1904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Pomoc świąteczna przyznawana na zasadach określonych w </w:t>
      </w:r>
      <w:r w:rsidRPr="00E547BE">
        <w:rPr>
          <w:rFonts w:eastAsia="Arial Unicode MS"/>
        </w:rPr>
        <w:t>„Regulamin</w:t>
      </w:r>
      <w:r>
        <w:rPr>
          <w:rFonts w:eastAsia="Arial Unicode MS"/>
        </w:rPr>
        <w:t>ie</w:t>
      </w:r>
      <w:r w:rsidRPr="00E547BE">
        <w:rPr>
          <w:rFonts w:eastAsia="Arial Unicode MS"/>
        </w:rPr>
        <w:t xml:space="preserve"> gospodarowania środkami zakładowego funduszu świadczeń socjalnych Wojewódzkiego Inspektoratu Farmaceutycznego w Rzeszowie”</w:t>
      </w:r>
      <w:r>
        <w:rPr>
          <w:rFonts w:eastAsia="Arial Unicode MS"/>
        </w:rPr>
        <w:t>, stanowiący załącznik do zarządzenia Nr 3/2024 PWIF z dnia 22 stycznia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03BF5"/>
    <w:multiLevelType w:val="hybridMultilevel"/>
    <w:tmpl w:val="1D7446A2"/>
    <w:lvl w:ilvl="0" w:tplc="24ECB6CE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0B65A44"/>
    <w:multiLevelType w:val="hybridMultilevel"/>
    <w:tmpl w:val="25DE34D8"/>
    <w:lvl w:ilvl="0" w:tplc="2E304772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674E2F"/>
    <w:multiLevelType w:val="hybridMultilevel"/>
    <w:tmpl w:val="7B285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3401D"/>
    <w:multiLevelType w:val="hybridMultilevel"/>
    <w:tmpl w:val="D0864B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7F51B9"/>
    <w:multiLevelType w:val="hybridMultilevel"/>
    <w:tmpl w:val="DACEC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C1C72"/>
    <w:multiLevelType w:val="hybridMultilevel"/>
    <w:tmpl w:val="187CB566"/>
    <w:lvl w:ilvl="0" w:tplc="819243E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D0DD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7" w15:restartNumberingAfterBreak="0">
    <w:nsid w:val="5EC44A5F"/>
    <w:multiLevelType w:val="hybridMultilevel"/>
    <w:tmpl w:val="86ECAFFA"/>
    <w:lvl w:ilvl="0" w:tplc="2E304772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CD2A6E"/>
    <w:multiLevelType w:val="hybridMultilevel"/>
    <w:tmpl w:val="B7A8534E"/>
    <w:lvl w:ilvl="0" w:tplc="98A2F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B2A0E"/>
    <w:multiLevelType w:val="hybridMultilevel"/>
    <w:tmpl w:val="2772A610"/>
    <w:lvl w:ilvl="0" w:tplc="483C9EBA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F4E2BCF"/>
    <w:multiLevelType w:val="hybridMultilevel"/>
    <w:tmpl w:val="C200FBF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9249463">
    <w:abstractNumId w:val="5"/>
  </w:num>
  <w:num w:numId="2" w16cid:durableId="985626640">
    <w:abstractNumId w:val="1"/>
  </w:num>
  <w:num w:numId="3" w16cid:durableId="1422793811">
    <w:abstractNumId w:val="10"/>
  </w:num>
  <w:num w:numId="4" w16cid:durableId="559246500">
    <w:abstractNumId w:val="9"/>
  </w:num>
  <w:num w:numId="5" w16cid:durableId="487017635">
    <w:abstractNumId w:val="3"/>
  </w:num>
  <w:num w:numId="6" w16cid:durableId="78716881">
    <w:abstractNumId w:val="2"/>
  </w:num>
  <w:num w:numId="7" w16cid:durableId="1396470646">
    <w:abstractNumId w:val="0"/>
  </w:num>
  <w:num w:numId="8" w16cid:durableId="630064302">
    <w:abstractNumId w:val="7"/>
  </w:num>
  <w:num w:numId="9" w16cid:durableId="1976328233">
    <w:abstractNumId w:val="8"/>
  </w:num>
  <w:num w:numId="10" w16cid:durableId="416748292">
    <w:abstractNumId w:val="4"/>
  </w:num>
  <w:num w:numId="11" w16cid:durableId="37360997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7C"/>
    <w:rsid w:val="00000AE4"/>
    <w:rsid w:val="00007A30"/>
    <w:rsid w:val="0001419B"/>
    <w:rsid w:val="000171FB"/>
    <w:rsid w:val="000208EB"/>
    <w:rsid w:val="000209DE"/>
    <w:rsid w:val="0005573D"/>
    <w:rsid w:val="00061275"/>
    <w:rsid w:val="000633E0"/>
    <w:rsid w:val="00064381"/>
    <w:rsid w:val="000661F4"/>
    <w:rsid w:val="00066B2A"/>
    <w:rsid w:val="00067FA7"/>
    <w:rsid w:val="000B2910"/>
    <w:rsid w:val="000B3752"/>
    <w:rsid w:val="000C671B"/>
    <w:rsid w:val="000D3818"/>
    <w:rsid w:val="000D4BA5"/>
    <w:rsid w:val="000E4727"/>
    <w:rsid w:val="000F04A8"/>
    <w:rsid w:val="0011330D"/>
    <w:rsid w:val="001139BC"/>
    <w:rsid w:val="00123BD3"/>
    <w:rsid w:val="00127172"/>
    <w:rsid w:val="00132177"/>
    <w:rsid w:val="0013355C"/>
    <w:rsid w:val="00147FBE"/>
    <w:rsid w:val="00152FEB"/>
    <w:rsid w:val="00153687"/>
    <w:rsid w:val="001765B5"/>
    <w:rsid w:val="00183C65"/>
    <w:rsid w:val="001B746B"/>
    <w:rsid w:val="001C42CE"/>
    <w:rsid w:val="001C5331"/>
    <w:rsid w:val="001D0D46"/>
    <w:rsid w:val="001D5BCD"/>
    <w:rsid w:val="001E54F7"/>
    <w:rsid w:val="001F2EB0"/>
    <w:rsid w:val="001F7AAC"/>
    <w:rsid w:val="00203692"/>
    <w:rsid w:val="0022181F"/>
    <w:rsid w:val="00227CBB"/>
    <w:rsid w:val="00237411"/>
    <w:rsid w:val="00237BAE"/>
    <w:rsid w:val="00240187"/>
    <w:rsid w:val="00240F1E"/>
    <w:rsid w:val="0024587D"/>
    <w:rsid w:val="00262805"/>
    <w:rsid w:val="0027247E"/>
    <w:rsid w:val="0027333B"/>
    <w:rsid w:val="002779C4"/>
    <w:rsid w:val="00284060"/>
    <w:rsid w:val="002844E4"/>
    <w:rsid w:val="00284AC4"/>
    <w:rsid w:val="00295AED"/>
    <w:rsid w:val="00297A95"/>
    <w:rsid w:val="002A48B1"/>
    <w:rsid w:val="002A639E"/>
    <w:rsid w:val="002B68FD"/>
    <w:rsid w:val="002B7B01"/>
    <w:rsid w:val="002C59B8"/>
    <w:rsid w:val="002C6B31"/>
    <w:rsid w:val="002C74C6"/>
    <w:rsid w:val="002D19C7"/>
    <w:rsid w:val="002D257A"/>
    <w:rsid w:val="002E04B5"/>
    <w:rsid w:val="002E356D"/>
    <w:rsid w:val="002E5364"/>
    <w:rsid w:val="002F1B69"/>
    <w:rsid w:val="002F1E90"/>
    <w:rsid w:val="00303017"/>
    <w:rsid w:val="00310953"/>
    <w:rsid w:val="00311B68"/>
    <w:rsid w:val="003258E3"/>
    <w:rsid w:val="003613DD"/>
    <w:rsid w:val="00373995"/>
    <w:rsid w:val="00377147"/>
    <w:rsid w:val="00377D4B"/>
    <w:rsid w:val="00381A82"/>
    <w:rsid w:val="00392C18"/>
    <w:rsid w:val="003A282F"/>
    <w:rsid w:val="003A5AC6"/>
    <w:rsid w:val="003B15E5"/>
    <w:rsid w:val="003B7697"/>
    <w:rsid w:val="003C6CD7"/>
    <w:rsid w:val="003C7689"/>
    <w:rsid w:val="003C7761"/>
    <w:rsid w:val="003D0BA7"/>
    <w:rsid w:val="003D427E"/>
    <w:rsid w:val="003D5897"/>
    <w:rsid w:val="003E030A"/>
    <w:rsid w:val="003E072F"/>
    <w:rsid w:val="003F298F"/>
    <w:rsid w:val="00403E32"/>
    <w:rsid w:val="00411C72"/>
    <w:rsid w:val="00427B64"/>
    <w:rsid w:val="004310FF"/>
    <w:rsid w:val="00435E18"/>
    <w:rsid w:val="00443A84"/>
    <w:rsid w:val="00454760"/>
    <w:rsid w:val="00463B5C"/>
    <w:rsid w:val="004641D5"/>
    <w:rsid w:val="004926EE"/>
    <w:rsid w:val="004A209D"/>
    <w:rsid w:val="004A707B"/>
    <w:rsid w:val="004C2619"/>
    <w:rsid w:val="004D098B"/>
    <w:rsid w:val="004E2205"/>
    <w:rsid w:val="004F0D79"/>
    <w:rsid w:val="004F383B"/>
    <w:rsid w:val="004F6CE1"/>
    <w:rsid w:val="004F77F2"/>
    <w:rsid w:val="00500162"/>
    <w:rsid w:val="0050313E"/>
    <w:rsid w:val="00504143"/>
    <w:rsid w:val="005064EA"/>
    <w:rsid w:val="00510C8C"/>
    <w:rsid w:val="00511796"/>
    <w:rsid w:val="00530343"/>
    <w:rsid w:val="00532F29"/>
    <w:rsid w:val="005330D9"/>
    <w:rsid w:val="00543396"/>
    <w:rsid w:val="00550897"/>
    <w:rsid w:val="00554DE5"/>
    <w:rsid w:val="00561149"/>
    <w:rsid w:val="005733A5"/>
    <w:rsid w:val="0057407F"/>
    <w:rsid w:val="005820BE"/>
    <w:rsid w:val="00591F35"/>
    <w:rsid w:val="00597C27"/>
    <w:rsid w:val="005B4B5A"/>
    <w:rsid w:val="005B5303"/>
    <w:rsid w:val="005B6475"/>
    <w:rsid w:val="005C0F06"/>
    <w:rsid w:val="005C5D24"/>
    <w:rsid w:val="005D20E0"/>
    <w:rsid w:val="005D3CE6"/>
    <w:rsid w:val="005E4767"/>
    <w:rsid w:val="005E4785"/>
    <w:rsid w:val="005E522E"/>
    <w:rsid w:val="00631DBA"/>
    <w:rsid w:val="0064156D"/>
    <w:rsid w:val="00643F78"/>
    <w:rsid w:val="0064642F"/>
    <w:rsid w:val="0065101F"/>
    <w:rsid w:val="00653198"/>
    <w:rsid w:val="00654A73"/>
    <w:rsid w:val="00665C7D"/>
    <w:rsid w:val="00675361"/>
    <w:rsid w:val="00681841"/>
    <w:rsid w:val="00683D86"/>
    <w:rsid w:val="00685EB4"/>
    <w:rsid w:val="0068647A"/>
    <w:rsid w:val="006A2B30"/>
    <w:rsid w:val="006B0C8C"/>
    <w:rsid w:val="006B4CA0"/>
    <w:rsid w:val="006C5311"/>
    <w:rsid w:val="006C5788"/>
    <w:rsid w:val="006E2BC4"/>
    <w:rsid w:val="006F36B8"/>
    <w:rsid w:val="006F49B4"/>
    <w:rsid w:val="006F57C4"/>
    <w:rsid w:val="006F7EF7"/>
    <w:rsid w:val="007033FB"/>
    <w:rsid w:val="00703E40"/>
    <w:rsid w:val="00711C05"/>
    <w:rsid w:val="00727EB3"/>
    <w:rsid w:val="00737E90"/>
    <w:rsid w:val="007504CA"/>
    <w:rsid w:val="00751D6D"/>
    <w:rsid w:val="0076038C"/>
    <w:rsid w:val="007709B8"/>
    <w:rsid w:val="0077453E"/>
    <w:rsid w:val="0077575B"/>
    <w:rsid w:val="007765DE"/>
    <w:rsid w:val="00784FC3"/>
    <w:rsid w:val="007927AA"/>
    <w:rsid w:val="007943A0"/>
    <w:rsid w:val="007A424A"/>
    <w:rsid w:val="007B4185"/>
    <w:rsid w:val="007C58B2"/>
    <w:rsid w:val="007C6729"/>
    <w:rsid w:val="007D2A2B"/>
    <w:rsid w:val="007D2FEA"/>
    <w:rsid w:val="007E1CDD"/>
    <w:rsid w:val="007E30C0"/>
    <w:rsid w:val="007E39EF"/>
    <w:rsid w:val="007F1904"/>
    <w:rsid w:val="007F2CAD"/>
    <w:rsid w:val="007F6C02"/>
    <w:rsid w:val="0080218F"/>
    <w:rsid w:val="00820ADA"/>
    <w:rsid w:val="0082642E"/>
    <w:rsid w:val="00834E92"/>
    <w:rsid w:val="00837481"/>
    <w:rsid w:val="00845A0B"/>
    <w:rsid w:val="00853951"/>
    <w:rsid w:val="008651EA"/>
    <w:rsid w:val="00877CF6"/>
    <w:rsid w:val="00890496"/>
    <w:rsid w:val="0089222B"/>
    <w:rsid w:val="00893E6C"/>
    <w:rsid w:val="008A0D59"/>
    <w:rsid w:val="008A729A"/>
    <w:rsid w:val="008B6585"/>
    <w:rsid w:val="008C0B6E"/>
    <w:rsid w:val="008C1B7C"/>
    <w:rsid w:val="008D4647"/>
    <w:rsid w:val="008F31DF"/>
    <w:rsid w:val="00905D53"/>
    <w:rsid w:val="009151E3"/>
    <w:rsid w:val="009250DF"/>
    <w:rsid w:val="00935329"/>
    <w:rsid w:val="0095278F"/>
    <w:rsid w:val="0098089B"/>
    <w:rsid w:val="009A0028"/>
    <w:rsid w:val="009A193E"/>
    <w:rsid w:val="009B26CF"/>
    <w:rsid w:val="009B39B3"/>
    <w:rsid w:val="009B477A"/>
    <w:rsid w:val="009C1CBC"/>
    <w:rsid w:val="009D0FBB"/>
    <w:rsid w:val="009D5DAA"/>
    <w:rsid w:val="009E6D41"/>
    <w:rsid w:val="009F41C7"/>
    <w:rsid w:val="009F52CA"/>
    <w:rsid w:val="00A00275"/>
    <w:rsid w:val="00A0265E"/>
    <w:rsid w:val="00A064F6"/>
    <w:rsid w:val="00A17110"/>
    <w:rsid w:val="00A22FB3"/>
    <w:rsid w:val="00A26478"/>
    <w:rsid w:val="00A33CE4"/>
    <w:rsid w:val="00A345EA"/>
    <w:rsid w:val="00A36C0E"/>
    <w:rsid w:val="00A36D54"/>
    <w:rsid w:val="00A371A4"/>
    <w:rsid w:val="00A4021A"/>
    <w:rsid w:val="00A461F6"/>
    <w:rsid w:val="00A4756D"/>
    <w:rsid w:val="00A57FD4"/>
    <w:rsid w:val="00A703AC"/>
    <w:rsid w:val="00A73C7A"/>
    <w:rsid w:val="00A76C41"/>
    <w:rsid w:val="00A776B7"/>
    <w:rsid w:val="00A77837"/>
    <w:rsid w:val="00A87D77"/>
    <w:rsid w:val="00AA2CDF"/>
    <w:rsid w:val="00AC227D"/>
    <w:rsid w:val="00AC4972"/>
    <w:rsid w:val="00AC733E"/>
    <w:rsid w:val="00AF2BB1"/>
    <w:rsid w:val="00B265BE"/>
    <w:rsid w:val="00B37007"/>
    <w:rsid w:val="00B40047"/>
    <w:rsid w:val="00B65F00"/>
    <w:rsid w:val="00B80BBA"/>
    <w:rsid w:val="00B873A3"/>
    <w:rsid w:val="00B92BA1"/>
    <w:rsid w:val="00B95308"/>
    <w:rsid w:val="00BA1EF6"/>
    <w:rsid w:val="00BA4EC1"/>
    <w:rsid w:val="00BA59C0"/>
    <w:rsid w:val="00BA6416"/>
    <w:rsid w:val="00BA772D"/>
    <w:rsid w:val="00BB3328"/>
    <w:rsid w:val="00BB3D35"/>
    <w:rsid w:val="00BB576C"/>
    <w:rsid w:val="00BC2974"/>
    <w:rsid w:val="00BC3E29"/>
    <w:rsid w:val="00BC4D29"/>
    <w:rsid w:val="00BE1A2A"/>
    <w:rsid w:val="00BE47B9"/>
    <w:rsid w:val="00BE5247"/>
    <w:rsid w:val="00BF066C"/>
    <w:rsid w:val="00C03EE8"/>
    <w:rsid w:val="00C043C2"/>
    <w:rsid w:val="00C04F7D"/>
    <w:rsid w:val="00C26BC4"/>
    <w:rsid w:val="00C27AF3"/>
    <w:rsid w:val="00C27CBF"/>
    <w:rsid w:val="00C30C84"/>
    <w:rsid w:val="00C31981"/>
    <w:rsid w:val="00C36311"/>
    <w:rsid w:val="00C442B1"/>
    <w:rsid w:val="00C55059"/>
    <w:rsid w:val="00C569BD"/>
    <w:rsid w:val="00C57194"/>
    <w:rsid w:val="00C73A41"/>
    <w:rsid w:val="00C90B98"/>
    <w:rsid w:val="00C9776A"/>
    <w:rsid w:val="00CA1ECA"/>
    <w:rsid w:val="00CB21EB"/>
    <w:rsid w:val="00CC2866"/>
    <w:rsid w:val="00CC2AF1"/>
    <w:rsid w:val="00CC4812"/>
    <w:rsid w:val="00CC5446"/>
    <w:rsid w:val="00CD0176"/>
    <w:rsid w:val="00CD5447"/>
    <w:rsid w:val="00CD5676"/>
    <w:rsid w:val="00CD6C4C"/>
    <w:rsid w:val="00CE1FE7"/>
    <w:rsid w:val="00CE2414"/>
    <w:rsid w:val="00CE4B5A"/>
    <w:rsid w:val="00CF06CB"/>
    <w:rsid w:val="00CF7E98"/>
    <w:rsid w:val="00D0358E"/>
    <w:rsid w:val="00D10AAC"/>
    <w:rsid w:val="00D16BE1"/>
    <w:rsid w:val="00D31B59"/>
    <w:rsid w:val="00D362FD"/>
    <w:rsid w:val="00D43215"/>
    <w:rsid w:val="00D51244"/>
    <w:rsid w:val="00D53A82"/>
    <w:rsid w:val="00D62C94"/>
    <w:rsid w:val="00D70434"/>
    <w:rsid w:val="00D70B8E"/>
    <w:rsid w:val="00D71E54"/>
    <w:rsid w:val="00D7513D"/>
    <w:rsid w:val="00D835BF"/>
    <w:rsid w:val="00DB202C"/>
    <w:rsid w:val="00DB2DB4"/>
    <w:rsid w:val="00DC6602"/>
    <w:rsid w:val="00DD0F08"/>
    <w:rsid w:val="00DD10EF"/>
    <w:rsid w:val="00DD1449"/>
    <w:rsid w:val="00DD6CD4"/>
    <w:rsid w:val="00DF6816"/>
    <w:rsid w:val="00E25854"/>
    <w:rsid w:val="00E37C4C"/>
    <w:rsid w:val="00E41150"/>
    <w:rsid w:val="00E45578"/>
    <w:rsid w:val="00E5437A"/>
    <w:rsid w:val="00E623AD"/>
    <w:rsid w:val="00E7697E"/>
    <w:rsid w:val="00E97C68"/>
    <w:rsid w:val="00EA14D8"/>
    <w:rsid w:val="00EA1936"/>
    <w:rsid w:val="00EA4462"/>
    <w:rsid w:val="00EA649C"/>
    <w:rsid w:val="00EB29F1"/>
    <w:rsid w:val="00EB36D2"/>
    <w:rsid w:val="00EB75EB"/>
    <w:rsid w:val="00EC2E2C"/>
    <w:rsid w:val="00EC547D"/>
    <w:rsid w:val="00ED2CDD"/>
    <w:rsid w:val="00ED4269"/>
    <w:rsid w:val="00EE345C"/>
    <w:rsid w:val="00EF098F"/>
    <w:rsid w:val="00EF0D00"/>
    <w:rsid w:val="00F01DFC"/>
    <w:rsid w:val="00F13A3F"/>
    <w:rsid w:val="00F168E7"/>
    <w:rsid w:val="00F263A8"/>
    <w:rsid w:val="00F40C72"/>
    <w:rsid w:val="00F421BE"/>
    <w:rsid w:val="00F4726F"/>
    <w:rsid w:val="00F56C1F"/>
    <w:rsid w:val="00F658DC"/>
    <w:rsid w:val="00F65FA7"/>
    <w:rsid w:val="00F662BC"/>
    <w:rsid w:val="00F667CE"/>
    <w:rsid w:val="00F675B4"/>
    <w:rsid w:val="00F80DCA"/>
    <w:rsid w:val="00F829A1"/>
    <w:rsid w:val="00F853CC"/>
    <w:rsid w:val="00F86A2D"/>
    <w:rsid w:val="00F876B8"/>
    <w:rsid w:val="00F961DD"/>
    <w:rsid w:val="00FA021F"/>
    <w:rsid w:val="00FA1360"/>
    <w:rsid w:val="00FB4F52"/>
    <w:rsid w:val="00FB5602"/>
    <w:rsid w:val="00FB6558"/>
    <w:rsid w:val="00FD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7F03"/>
  <w15:docId w15:val="{1329BC65-8D46-42C5-AC08-47BA1554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0C84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330D"/>
    <w:pPr>
      <w:suppressAutoHyphens/>
      <w:spacing w:line="240" w:lineRule="auto"/>
      <w:jc w:val="left"/>
    </w:pPr>
    <w:rPr>
      <w:b/>
      <w:i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1330D"/>
    <w:rPr>
      <w:b/>
      <w:i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1330D"/>
    <w:pPr>
      <w:spacing w:after="120" w:line="240" w:lineRule="auto"/>
      <w:ind w:left="283"/>
      <w:jc w:val="left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1330D"/>
    <w:rPr>
      <w:lang w:eastAsia="pl-PL"/>
    </w:rPr>
  </w:style>
  <w:style w:type="paragraph" w:customStyle="1" w:styleId="ZnakZnak1">
    <w:name w:val="Znak Znak1"/>
    <w:basedOn w:val="Normalny"/>
    <w:rsid w:val="0011330D"/>
    <w:rPr>
      <w:rFonts w:ascii="Verdana" w:hAnsi="Verdan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11330D"/>
    <w:pPr>
      <w:spacing w:line="240" w:lineRule="auto"/>
      <w:jc w:val="left"/>
    </w:pPr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1330D"/>
    <w:rPr>
      <w:rFonts w:eastAsia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11330D"/>
    <w:rPr>
      <w:rFonts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11330D"/>
    <w:pPr>
      <w:spacing w:after="120" w:line="480" w:lineRule="auto"/>
      <w:ind w:left="283"/>
      <w:jc w:val="left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1330D"/>
    <w:rPr>
      <w:lang w:eastAsia="pl-PL"/>
    </w:rPr>
  </w:style>
  <w:style w:type="paragraph" w:customStyle="1" w:styleId="Standard">
    <w:name w:val="Standard"/>
    <w:rsid w:val="0011330D"/>
    <w:pPr>
      <w:suppressAutoHyphens/>
      <w:autoSpaceDN w:val="0"/>
      <w:spacing w:line="240" w:lineRule="auto"/>
      <w:jc w:val="left"/>
    </w:pPr>
    <w:rPr>
      <w:kern w:val="3"/>
      <w:lang w:eastAsia="zh-CN"/>
    </w:rPr>
  </w:style>
  <w:style w:type="paragraph" w:styleId="Akapitzlist">
    <w:name w:val="List Paragraph"/>
    <w:basedOn w:val="Normalny"/>
    <w:uiPriority w:val="34"/>
    <w:qFormat/>
    <w:rsid w:val="00EE345C"/>
    <w:pPr>
      <w:spacing w:line="240" w:lineRule="auto"/>
      <w:ind w:left="720"/>
      <w:contextualSpacing/>
      <w:jc w:val="left"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rsid w:val="00C30C84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rsid w:val="00C30C84"/>
    <w:pPr>
      <w:spacing w:after="120" w:line="480" w:lineRule="auto"/>
      <w:jc w:val="left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0C84"/>
    <w:rPr>
      <w:sz w:val="20"/>
      <w:szCs w:val="20"/>
      <w:lang w:eastAsia="pl-PL"/>
    </w:rPr>
  </w:style>
  <w:style w:type="paragraph" w:customStyle="1" w:styleId="ZnakZnak">
    <w:name w:val="Znak Znak"/>
    <w:basedOn w:val="Normalny"/>
    <w:rsid w:val="00C30C84"/>
    <w:rPr>
      <w:rFonts w:ascii="Verdana" w:hAnsi="Verdana"/>
      <w:sz w:val="20"/>
      <w:szCs w:val="20"/>
      <w:lang w:eastAsia="pl-PL"/>
    </w:rPr>
  </w:style>
  <w:style w:type="paragraph" w:styleId="NormalnyWeb">
    <w:name w:val="Normal (Web)"/>
    <w:basedOn w:val="Normalny"/>
    <w:rsid w:val="002B7B01"/>
    <w:pPr>
      <w:spacing w:before="100" w:beforeAutospacing="1" w:after="100" w:afterAutospacing="1" w:line="240" w:lineRule="auto"/>
      <w:jc w:val="left"/>
    </w:pPr>
    <w:rPr>
      <w:lang w:eastAsia="pl-PL"/>
    </w:rPr>
  </w:style>
  <w:style w:type="table" w:styleId="Tabela-Siatka">
    <w:name w:val="Table Grid"/>
    <w:basedOn w:val="Standardowy"/>
    <w:uiPriority w:val="59"/>
    <w:unhideWhenUsed/>
    <w:rsid w:val="00EB29F1"/>
    <w:pPr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F421B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F421BE"/>
  </w:style>
  <w:style w:type="paragraph" w:styleId="Stopka">
    <w:name w:val="footer"/>
    <w:basedOn w:val="Normalny"/>
    <w:link w:val="StopkaZnak"/>
    <w:uiPriority w:val="99"/>
    <w:unhideWhenUsed/>
    <w:rsid w:val="00F421B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1BE"/>
  </w:style>
  <w:style w:type="paragraph" w:styleId="Tekstdymka">
    <w:name w:val="Balloon Text"/>
    <w:basedOn w:val="Normalny"/>
    <w:link w:val="TekstdymkaZnak"/>
    <w:unhideWhenUsed/>
    <w:rsid w:val="00BC4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C4D2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7453E"/>
    <w:rPr>
      <w:color w:val="0000FF"/>
      <w:u w:val="single"/>
    </w:rPr>
  </w:style>
  <w:style w:type="character" w:customStyle="1" w:styleId="highlight">
    <w:name w:val="highlight"/>
    <w:rsid w:val="004C2619"/>
  </w:style>
  <w:style w:type="numbering" w:customStyle="1" w:styleId="Bezlisty1">
    <w:name w:val="Bez listy1"/>
    <w:next w:val="Bezlisty"/>
    <w:uiPriority w:val="99"/>
    <w:semiHidden/>
    <w:unhideWhenUsed/>
    <w:rsid w:val="00511796"/>
  </w:style>
  <w:style w:type="character" w:styleId="Numerstrony">
    <w:name w:val="page number"/>
    <w:basedOn w:val="Domylnaczcionkaakapitu"/>
    <w:rsid w:val="00511796"/>
  </w:style>
  <w:style w:type="paragraph" w:customStyle="1" w:styleId="Akapitzlist1">
    <w:name w:val="Akapit z listą1"/>
    <w:basedOn w:val="Normalny"/>
    <w:qFormat/>
    <w:rsid w:val="00511796"/>
    <w:pPr>
      <w:spacing w:line="240" w:lineRule="auto"/>
      <w:ind w:left="708"/>
      <w:jc w:val="left"/>
    </w:pPr>
    <w:rPr>
      <w:lang w:eastAsia="pl-PL"/>
    </w:rPr>
  </w:style>
  <w:style w:type="character" w:styleId="Pogrubienie">
    <w:name w:val="Strong"/>
    <w:uiPriority w:val="22"/>
    <w:qFormat/>
    <w:rsid w:val="00511796"/>
    <w:rPr>
      <w:b/>
      <w:bCs/>
    </w:rPr>
  </w:style>
  <w:style w:type="numbering" w:customStyle="1" w:styleId="Bezlisty2">
    <w:name w:val="Bez listy2"/>
    <w:next w:val="Bezlisty"/>
    <w:semiHidden/>
    <w:rsid w:val="00511796"/>
  </w:style>
  <w:style w:type="table" w:customStyle="1" w:styleId="Tabela-Siatka1">
    <w:name w:val="Tabela - Siatka1"/>
    <w:basedOn w:val="Standardowy"/>
    <w:next w:val="Tabela-Siatka"/>
    <w:rsid w:val="00511796"/>
    <w:pPr>
      <w:spacing w:line="240" w:lineRule="auto"/>
      <w:jc w:val="left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511796"/>
    <w:pPr>
      <w:jc w:val="left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11796"/>
    <w:rPr>
      <w:sz w:val="20"/>
      <w:szCs w:val="20"/>
      <w:lang w:eastAsia="pl-PL"/>
    </w:rPr>
  </w:style>
  <w:style w:type="character" w:styleId="Odwoanieprzypisukocowego">
    <w:name w:val="endnote reference"/>
    <w:rsid w:val="00511796"/>
    <w:rPr>
      <w:vertAlign w:val="superscript"/>
    </w:rPr>
  </w:style>
  <w:style w:type="character" w:styleId="Odwoaniedokomentarza">
    <w:name w:val="annotation reference"/>
    <w:rsid w:val="0051179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11796"/>
    <w:pPr>
      <w:jc w:val="left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11796"/>
    <w:rPr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5117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11796"/>
    <w:rPr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33DC5-D774-4EB0-AFC7-927E2CC9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4346</Words>
  <Characters>26077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Witkowski</dc:creator>
  <cp:lastModifiedBy>Damian Pasierb</cp:lastModifiedBy>
  <cp:revision>2</cp:revision>
  <cp:lastPrinted>2026-01-07T11:56:00Z</cp:lastPrinted>
  <dcterms:created xsi:type="dcterms:W3CDTF">2026-02-05T11:51:00Z</dcterms:created>
  <dcterms:modified xsi:type="dcterms:W3CDTF">2026-02-05T11:51:00Z</dcterms:modified>
</cp:coreProperties>
</file>