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8CDC" w14:textId="5E6938A8" w:rsidR="00587270" w:rsidRPr="009E6A28" w:rsidRDefault="001868EC" w:rsidP="008F740C">
      <w:pPr>
        <w:pStyle w:val="Tytu"/>
        <w:spacing w:line="30" w:lineRule="atLeast"/>
        <w:rPr>
          <w:rFonts w:ascii="Calibri Light" w:hAnsi="Calibri Light"/>
          <w:b w:val="0"/>
          <w:bCs/>
          <w:sz w:val="44"/>
          <w:szCs w:val="44"/>
        </w:rPr>
      </w:pPr>
      <w:r w:rsidRPr="001868EC">
        <w:rPr>
          <w:rFonts w:ascii="Calibri Light" w:hAnsi="Calibri Light"/>
          <w:b w:val="0"/>
          <w:bCs/>
          <w:sz w:val="44"/>
          <w:szCs w:val="44"/>
        </w:rPr>
        <w:t xml:space="preserve">Załącznik nr 2 do Uchwały nr </w:t>
      </w:r>
      <w:r>
        <w:rPr>
          <w:rFonts w:ascii="Calibri Light" w:hAnsi="Calibri Light"/>
          <w:b w:val="0"/>
          <w:bCs/>
          <w:sz w:val="44"/>
          <w:szCs w:val="44"/>
        </w:rPr>
        <w:t>14</w:t>
      </w:r>
      <w:r w:rsidR="00833231">
        <w:rPr>
          <w:rFonts w:ascii="Calibri Light" w:hAnsi="Calibri Light"/>
          <w:b w:val="0"/>
          <w:bCs/>
          <w:sz w:val="44"/>
          <w:szCs w:val="44"/>
        </w:rPr>
        <w:br/>
      </w:r>
      <w:r w:rsidR="008A7A71" w:rsidRPr="009E6A28">
        <w:rPr>
          <w:rFonts w:ascii="Calibri Light" w:hAnsi="Calibri Light"/>
          <w:b w:val="0"/>
          <w:bCs/>
          <w:sz w:val="44"/>
          <w:szCs w:val="44"/>
        </w:rPr>
        <w:t xml:space="preserve">Kryteria </w:t>
      </w:r>
      <w:r w:rsidR="0011597C" w:rsidRPr="009E6A28">
        <w:rPr>
          <w:rFonts w:ascii="Calibri Light" w:hAnsi="Calibri Light"/>
          <w:b w:val="0"/>
          <w:bCs/>
          <w:sz w:val="44"/>
          <w:szCs w:val="44"/>
        </w:rPr>
        <w:t>dla</w:t>
      </w:r>
      <w:r w:rsidR="003D004A" w:rsidRPr="009E6A28">
        <w:rPr>
          <w:rFonts w:ascii="Calibri Light" w:hAnsi="Calibri Light"/>
          <w:b w:val="0"/>
          <w:bCs/>
          <w:sz w:val="44"/>
          <w:szCs w:val="44"/>
        </w:rPr>
        <w:t xml:space="preserve"> </w:t>
      </w:r>
      <w:r w:rsidR="00DE61F6" w:rsidRPr="009E6A28">
        <w:rPr>
          <w:rFonts w:ascii="Calibri Light" w:hAnsi="Calibri Light"/>
          <w:b w:val="0"/>
          <w:bCs/>
          <w:sz w:val="44"/>
          <w:szCs w:val="44"/>
        </w:rPr>
        <w:t>działania</w:t>
      </w:r>
      <w:r w:rsidR="00632D51" w:rsidRPr="009E6A28">
        <w:rPr>
          <w:rFonts w:ascii="Calibri Light" w:hAnsi="Calibri Light"/>
          <w:b w:val="0"/>
          <w:bCs/>
          <w:sz w:val="44"/>
          <w:szCs w:val="44"/>
        </w:rPr>
        <w:t xml:space="preserve"> 2.3 Cyfrowa dostępność i </w:t>
      </w:r>
      <w:r w:rsidR="008365C5" w:rsidRPr="009E6A28">
        <w:rPr>
          <w:rFonts w:ascii="Calibri Light" w:hAnsi="Calibri Light"/>
          <w:b w:val="0"/>
          <w:bCs/>
          <w:sz w:val="44"/>
          <w:szCs w:val="44"/>
        </w:rPr>
        <w:t xml:space="preserve">ponowne </w:t>
      </w:r>
      <w:r w:rsidR="00DE61F6" w:rsidRPr="009E6A28">
        <w:rPr>
          <w:rFonts w:ascii="Calibri Light" w:hAnsi="Calibri Light"/>
          <w:b w:val="0"/>
          <w:bCs/>
          <w:sz w:val="44"/>
          <w:szCs w:val="44"/>
        </w:rPr>
        <w:t>wykorzystanie</w:t>
      </w:r>
      <w:r w:rsidR="008365C5" w:rsidRPr="009E6A28">
        <w:rPr>
          <w:rFonts w:ascii="Calibri Light" w:hAnsi="Calibri Light"/>
          <w:b w:val="0"/>
          <w:bCs/>
          <w:sz w:val="44"/>
          <w:szCs w:val="44"/>
        </w:rPr>
        <w:t xml:space="preserve"> informacji</w:t>
      </w:r>
      <w:r w:rsidR="00630E94" w:rsidRPr="009E6A28">
        <w:rPr>
          <w:rFonts w:ascii="Calibri Light" w:hAnsi="Calibri Light"/>
          <w:b w:val="0"/>
          <w:bCs/>
          <w:sz w:val="44"/>
          <w:szCs w:val="44"/>
        </w:rPr>
        <w:t xml:space="preserve"> 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>w</w:t>
      </w:r>
      <w:r w:rsidR="00F361E4">
        <w:rPr>
          <w:rFonts w:ascii="Calibri Light" w:hAnsi="Calibri Light"/>
          <w:b w:val="0"/>
          <w:bCs/>
          <w:sz w:val="44"/>
          <w:szCs w:val="44"/>
        </w:rPr>
        <w:t> 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 xml:space="preserve">programie </w:t>
      </w:r>
      <w:r w:rsidR="008365C5" w:rsidRPr="009E6A28">
        <w:rPr>
          <w:rFonts w:ascii="Calibri Light" w:hAnsi="Calibri Light"/>
          <w:b w:val="0"/>
          <w:bCs/>
          <w:sz w:val="44"/>
          <w:szCs w:val="44"/>
        </w:rPr>
        <w:t>Fundusze Europejskie na Rozwój Cyfrowy 2021-2027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 xml:space="preserve"> (FERC)</w:t>
      </w:r>
      <w:r w:rsidR="00F361E4">
        <w:rPr>
          <w:rFonts w:ascii="Calibri Light" w:hAnsi="Calibri Light"/>
          <w:b w:val="0"/>
          <w:bCs/>
          <w:sz w:val="44"/>
          <w:szCs w:val="44"/>
        </w:rPr>
        <w:t xml:space="preserve"> 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 xml:space="preserve"> - </w:t>
      </w:r>
      <w:r w:rsidR="0064106D">
        <w:rPr>
          <w:rFonts w:ascii="Calibri Light" w:hAnsi="Calibri Light"/>
          <w:b w:val="0"/>
          <w:bCs/>
          <w:sz w:val="44"/>
          <w:szCs w:val="44"/>
        </w:rPr>
        <w:t>nie</w:t>
      </w:r>
      <w:r w:rsidR="00BB2E7D" w:rsidRPr="009E6A28">
        <w:rPr>
          <w:rFonts w:ascii="Calibri Light" w:hAnsi="Calibri Light"/>
          <w:b w:val="0"/>
          <w:bCs/>
          <w:sz w:val="44"/>
          <w:szCs w:val="44"/>
        </w:rPr>
        <w:t>konkurencyjny sposób wyboru projektów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 xml:space="preserve"> (</w:t>
      </w:r>
      <w:r w:rsidR="00BA1A0D">
        <w:rPr>
          <w:rFonts w:ascii="Calibri Light" w:hAnsi="Calibri Light"/>
          <w:b w:val="0"/>
          <w:bCs/>
          <w:sz w:val="44"/>
          <w:szCs w:val="44"/>
        </w:rPr>
        <w:t>c</w:t>
      </w:r>
      <w:r w:rsidR="00BA1A0D" w:rsidRPr="00BA1A0D">
        <w:rPr>
          <w:rFonts w:ascii="Calibri Light" w:hAnsi="Calibri Light"/>
          <w:b w:val="0"/>
          <w:bCs/>
          <w:sz w:val="44"/>
          <w:szCs w:val="44"/>
        </w:rPr>
        <w:t>yfrowe udostępnienie ISP ze źródeł administracyjnych</w:t>
      </w:r>
      <w:r w:rsidR="006402C2" w:rsidRPr="009E6A28">
        <w:rPr>
          <w:rFonts w:ascii="Calibri Light" w:hAnsi="Calibri Light"/>
          <w:b w:val="0"/>
          <w:bCs/>
          <w:sz w:val="44"/>
          <w:szCs w:val="44"/>
        </w:rPr>
        <w:t>)</w:t>
      </w:r>
      <w:r w:rsidR="00BB2E7D" w:rsidRPr="009E6A28">
        <w:rPr>
          <w:rFonts w:ascii="Calibri Light" w:hAnsi="Calibri Light"/>
          <w:b w:val="0"/>
          <w:bCs/>
          <w:sz w:val="44"/>
          <w:szCs w:val="44"/>
        </w:rPr>
        <w:t xml:space="preserve"> </w:t>
      </w:r>
    </w:p>
    <w:p w14:paraId="79806A1D" w14:textId="34819016" w:rsidR="001F2FB1" w:rsidRPr="008F740C" w:rsidRDefault="001F2FB1" w:rsidP="008F740C">
      <w:pPr>
        <w:pStyle w:val="Nagwek1"/>
        <w:spacing w:before="480" w:after="240" w:line="30" w:lineRule="atLeast"/>
        <w:jc w:val="left"/>
        <w:rPr>
          <w:rFonts w:ascii="Calibri Light" w:hAnsi="Calibri Light"/>
          <w:lang w:eastAsia="en-US"/>
        </w:rPr>
      </w:pPr>
      <w:r w:rsidRPr="008F740C">
        <w:rPr>
          <w:rFonts w:ascii="Calibri Light" w:hAnsi="Calibri Light"/>
          <w:lang w:eastAsia="en-US"/>
        </w:rPr>
        <w:t xml:space="preserve">Kryteria </w:t>
      </w:r>
      <w:r w:rsidRPr="008F740C">
        <w:rPr>
          <w:rFonts w:ascii="Calibri Light" w:hAnsi="Calibri Light"/>
          <w:szCs w:val="28"/>
          <w:lang w:eastAsia="en-US"/>
        </w:rPr>
        <w:t>formalne</w:t>
      </w:r>
    </w:p>
    <w:tbl>
      <w:tblPr>
        <w:tblStyle w:val="Tabela-Siatka"/>
        <w:tblW w:w="14240" w:type="dxa"/>
        <w:tblLayout w:type="fixed"/>
        <w:tblLook w:val="04A0" w:firstRow="1" w:lastRow="0" w:firstColumn="1" w:lastColumn="0" w:noHBand="0" w:noVBand="1"/>
      </w:tblPr>
      <w:tblGrid>
        <w:gridCol w:w="838"/>
        <w:gridCol w:w="2985"/>
        <w:gridCol w:w="8720"/>
        <w:gridCol w:w="1697"/>
      </w:tblGrid>
      <w:tr w:rsidR="00D5521A" w:rsidRPr="00654998" w14:paraId="20CE5A81" w14:textId="77777777" w:rsidTr="009E6A28">
        <w:trPr>
          <w:trHeight w:val="598"/>
          <w:tblHeader/>
        </w:trPr>
        <w:tc>
          <w:tcPr>
            <w:tcW w:w="838" w:type="dxa"/>
          </w:tcPr>
          <w:p w14:paraId="0A2102BE" w14:textId="77777777" w:rsidR="001E3BC8" w:rsidRPr="00C33796" w:rsidRDefault="001E3BC8" w:rsidP="008F740C">
            <w:pPr>
              <w:spacing w:before="360" w:after="360" w:line="30" w:lineRule="atLeast"/>
              <w:jc w:val="center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Lp.</w:t>
            </w:r>
          </w:p>
        </w:tc>
        <w:tc>
          <w:tcPr>
            <w:tcW w:w="2985" w:type="dxa"/>
          </w:tcPr>
          <w:p w14:paraId="2F72E214" w14:textId="77777777" w:rsidR="001E3BC8" w:rsidRPr="00C33796" w:rsidRDefault="001E3BC8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Nazwa kryterium</w:t>
            </w:r>
          </w:p>
        </w:tc>
        <w:tc>
          <w:tcPr>
            <w:tcW w:w="8720" w:type="dxa"/>
          </w:tcPr>
          <w:p w14:paraId="6557F5CD" w14:textId="77777777" w:rsidR="001E3BC8" w:rsidRPr="00C33796" w:rsidRDefault="00D869D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 xml:space="preserve">Definicja </w:t>
            </w:r>
            <w:r w:rsidR="001E3BC8"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kryterium</w:t>
            </w:r>
          </w:p>
        </w:tc>
        <w:tc>
          <w:tcPr>
            <w:tcW w:w="1697" w:type="dxa"/>
          </w:tcPr>
          <w:p w14:paraId="40694023" w14:textId="7694317D" w:rsidR="0079286D" w:rsidRPr="00C33796" w:rsidRDefault="001E3BC8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Opis</w:t>
            </w:r>
            <w:r w:rsidR="00FE5495"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 xml:space="preserve"> </w:t>
            </w:r>
            <w:r w:rsidRPr="00C3379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znaczenia kryterium</w:t>
            </w:r>
          </w:p>
        </w:tc>
      </w:tr>
      <w:tr w:rsidR="00D5521A" w:rsidRPr="00654998" w14:paraId="6BCF60D8" w14:textId="77777777" w:rsidTr="009E6A28">
        <w:trPr>
          <w:trHeight w:val="800"/>
        </w:trPr>
        <w:tc>
          <w:tcPr>
            <w:tcW w:w="838" w:type="dxa"/>
          </w:tcPr>
          <w:p w14:paraId="6E679374" w14:textId="0DBBCF14" w:rsidR="00C1638B" w:rsidRPr="00C33796" w:rsidRDefault="00C1638B" w:rsidP="008F740C">
            <w:pPr>
              <w:spacing w:before="360" w:after="360" w:line="30" w:lineRule="atLeast"/>
              <w:jc w:val="center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1</w:t>
            </w:r>
          </w:p>
        </w:tc>
        <w:tc>
          <w:tcPr>
            <w:tcW w:w="2985" w:type="dxa"/>
          </w:tcPr>
          <w:p w14:paraId="1690ACCC" w14:textId="21C4A516" w:rsidR="00C1638B" w:rsidRPr="00C33796" w:rsidRDefault="00C1638B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Złożenie Wniosku o dofinansowanie w odpowiedniej formie</w:t>
            </w:r>
          </w:p>
        </w:tc>
        <w:tc>
          <w:tcPr>
            <w:tcW w:w="8720" w:type="dxa"/>
          </w:tcPr>
          <w:p w14:paraId="4741D810" w14:textId="3AF12190" w:rsidR="00C1638B" w:rsidRPr="00C33796" w:rsidRDefault="002150B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W ramach kryterium weryfikowane jest czy </w:t>
            </w:r>
            <w:r w:rsidR="00C1638B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Wnioskodawca złożył podpisany przez upoważnioną osobę/osoby wniosek o dofinansowanie w postaci elektronicznej zgodnie z wymaganiami określonymi w regulaminie wyboru projektów.</w:t>
            </w:r>
          </w:p>
        </w:tc>
        <w:tc>
          <w:tcPr>
            <w:tcW w:w="1697" w:type="dxa"/>
          </w:tcPr>
          <w:p w14:paraId="13503BF8" w14:textId="6CE90353" w:rsidR="00630E94" w:rsidRPr="00C33796" w:rsidRDefault="00191EEB" w:rsidP="008F740C">
            <w:pPr>
              <w:spacing w:before="360"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440AC25E" w14:textId="0819459B" w:rsidR="00C1638B" w:rsidRPr="00C33796" w:rsidRDefault="00630E9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D5521A" w:rsidRPr="00654998" w14:paraId="259CA255" w14:textId="77777777" w:rsidTr="009E6A28">
        <w:trPr>
          <w:trHeight w:val="800"/>
        </w:trPr>
        <w:tc>
          <w:tcPr>
            <w:tcW w:w="838" w:type="dxa"/>
          </w:tcPr>
          <w:p w14:paraId="4A6FE419" w14:textId="26BA57B7" w:rsidR="00C1638B" w:rsidRPr="00C33796" w:rsidRDefault="00C1638B" w:rsidP="008F740C">
            <w:pPr>
              <w:spacing w:before="360" w:after="360" w:line="30" w:lineRule="atLeast"/>
              <w:jc w:val="center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2985" w:type="dxa"/>
          </w:tcPr>
          <w:p w14:paraId="418E7B02" w14:textId="161442A0" w:rsidR="00C1638B" w:rsidRPr="00C33796" w:rsidRDefault="00C1638B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Kompletność dokumentacji wymaganej na etapie aplikowania</w:t>
            </w:r>
          </w:p>
        </w:tc>
        <w:tc>
          <w:tcPr>
            <w:tcW w:w="8720" w:type="dxa"/>
          </w:tcPr>
          <w:p w14:paraId="317F0DC1" w14:textId="77777777" w:rsidR="002150B4" w:rsidRPr="00C33796" w:rsidRDefault="002150B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 ramach kryterium weryfikowane jest czy:</w:t>
            </w:r>
          </w:p>
          <w:p w14:paraId="475521C8" w14:textId="64309EF7" w:rsidR="00C1638B" w:rsidRPr="00C33796" w:rsidRDefault="00C1638B" w:rsidP="008F740C">
            <w:pPr>
              <w:pStyle w:val="Akapitzlist"/>
              <w:numPr>
                <w:ilvl w:val="0"/>
                <w:numId w:val="18"/>
              </w:num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Wnioskodawca złożył wypełniony we wszystkich wymaganych polach wniosek o dofinansowanie wraz z kompletem wymaganych czytelnych załączników.</w:t>
            </w:r>
          </w:p>
          <w:p w14:paraId="2152AD39" w14:textId="77777777" w:rsidR="00C1638B" w:rsidRPr="00C33796" w:rsidRDefault="00B43F3C" w:rsidP="008F740C">
            <w:pPr>
              <w:pStyle w:val="Akapitzlist"/>
              <w:numPr>
                <w:ilvl w:val="0"/>
                <w:numId w:val="18"/>
              </w:num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</w:t>
            </w:r>
            <w:r w:rsidR="00C1638B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e wniosku o dofinansowanie, w oświadczeniach oraz w załącznikach do wniosku nie występują istotne rozbieżności: w szczególności wartość budżetu projektu, wskaźniki projektu.</w:t>
            </w:r>
          </w:p>
          <w:p w14:paraId="1211D319" w14:textId="3BB24665" w:rsidR="007B6333" w:rsidRPr="00C33796" w:rsidRDefault="007B633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(projekt musi uzyskać pozytywną ocenę we wszystkich punktach)</w:t>
            </w:r>
          </w:p>
        </w:tc>
        <w:tc>
          <w:tcPr>
            <w:tcW w:w="1697" w:type="dxa"/>
          </w:tcPr>
          <w:p w14:paraId="38015D0A" w14:textId="6CEBDC99" w:rsidR="00630E94" w:rsidRPr="00C33796" w:rsidRDefault="00191EEB" w:rsidP="008F740C">
            <w:pPr>
              <w:spacing w:before="360"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50DC119D" w14:textId="275B2027" w:rsidR="00C1638B" w:rsidRPr="00C33796" w:rsidRDefault="00630E9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5650E3" w:rsidRPr="00654998" w14:paraId="7CF73DC9" w14:textId="77777777" w:rsidTr="009E6A28">
        <w:tc>
          <w:tcPr>
            <w:tcW w:w="838" w:type="dxa"/>
          </w:tcPr>
          <w:p w14:paraId="5EE98B7B" w14:textId="732EC3B9" w:rsidR="005650E3" w:rsidRPr="00C33796" w:rsidRDefault="005650E3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3</w:t>
            </w:r>
          </w:p>
        </w:tc>
        <w:tc>
          <w:tcPr>
            <w:tcW w:w="2985" w:type="dxa"/>
          </w:tcPr>
          <w:p w14:paraId="4098CC2B" w14:textId="47F95EEA" w:rsidR="005650E3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Pozytywna ocena Komitetu Rady Ministrów do spraw Cyfryzacji (KRMC)</w:t>
            </w:r>
          </w:p>
        </w:tc>
        <w:tc>
          <w:tcPr>
            <w:tcW w:w="8720" w:type="dxa"/>
          </w:tcPr>
          <w:p w14:paraId="40DD6955" w14:textId="08D5386B" w:rsidR="005650E3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W ramach kryterium weryfikowane jest czy Opinia Komitetu Rady Ministrów ds. Cyfryzacji wydana dla ocenianego projektu jest pozytywna i wydana została nie później niż w dniu złożenia wniosku o dofinansowanie</w:t>
            </w:r>
            <w:r w:rsidR="00F3701C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i nie wcześniej niż </w:t>
            </w:r>
            <w:r w:rsidR="00F3701C" w:rsidRPr="00863461">
              <w:rPr>
                <w:rFonts w:asciiTheme="minorHAnsi" w:eastAsia="Calibri" w:hAnsiTheme="minorHAnsi" w:cstheme="minorHAnsi"/>
                <w:sz w:val="24"/>
                <w:lang w:eastAsia="en-US"/>
              </w:rPr>
              <w:t>9 miesięcy</w:t>
            </w:r>
            <w:r w:rsidR="00F3701C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przed dniem złożenia wniosku </w:t>
            </w: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59709042" w14:textId="0B086B8F" w:rsidR="005650E3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091EC84F" w14:textId="4E5B2172" w:rsidR="005650E3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5650E3" w:rsidRPr="00654998" w14:paraId="51173EE9" w14:textId="77777777" w:rsidTr="009E6A28">
        <w:tc>
          <w:tcPr>
            <w:tcW w:w="838" w:type="dxa"/>
          </w:tcPr>
          <w:p w14:paraId="6E07FD2F" w14:textId="76960344" w:rsidR="005650E3" w:rsidRPr="00C33796" w:rsidRDefault="005650E3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4</w:t>
            </w:r>
          </w:p>
        </w:tc>
        <w:tc>
          <w:tcPr>
            <w:tcW w:w="2985" w:type="dxa"/>
          </w:tcPr>
          <w:p w14:paraId="4388D7A7" w14:textId="043F3AAC" w:rsidR="005650E3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Kwalifikowalność </w:t>
            </w:r>
            <w:r w:rsidR="00BE7716">
              <w:rPr>
                <w:rFonts w:asciiTheme="minorHAnsi" w:eastAsia="Calibri" w:hAnsiTheme="minorHAnsi" w:cstheme="minorHAnsi"/>
                <w:sz w:val="24"/>
                <w:lang w:eastAsia="en-US"/>
              </w:rPr>
              <w:t>W</w:t>
            </w: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nioskodawcy/</w:t>
            </w:r>
            <w:r w:rsidR="00455F20">
              <w:rPr>
                <w:rFonts w:asciiTheme="minorHAnsi" w:eastAsia="Calibri" w:hAnsiTheme="minorHAnsi" w:cstheme="minorHAnsi"/>
                <w:sz w:val="24"/>
                <w:lang w:eastAsia="en-US"/>
              </w:rPr>
              <w:t>P</w:t>
            </w:r>
            <w:r w:rsidR="00455F20"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artnerów</w:t>
            </w:r>
          </w:p>
        </w:tc>
        <w:tc>
          <w:tcPr>
            <w:tcW w:w="8720" w:type="dxa"/>
          </w:tcPr>
          <w:p w14:paraId="3E51F6B2" w14:textId="12324332" w:rsidR="00CD47F7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 ramach kryterium weryfikowane jest czy Wnioskodawca</w:t>
            </w:r>
            <w:r w:rsidR="0090630A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oraz Partner (jeśli dotyczy)</w:t>
            </w: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</w:t>
            </w:r>
            <w:r w:rsidR="00BA659B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jest</w:t>
            </w: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podmiot</w:t>
            </w:r>
            <w:r w:rsidR="00BA659B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e</w:t>
            </w: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m kwalifikującym się do wsparcia w ramach działania 2.</w:t>
            </w:r>
            <w:r w:rsidR="002C1E8F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3</w:t>
            </w:r>
            <w:r w:rsidR="002C1E8F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</w:t>
            </w:r>
            <w:r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FERC, zgodnie z</w:t>
            </w:r>
            <w:r w:rsidR="00BA659B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</w:t>
            </w:r>
            <w:r w:rsidR="00CD47F7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lastRenderedPageBreak/>
              <w:t>Szczegółowym Opisem Priorytetów Programu Fundusze Europejskie na Rozwój Cyfrowy 2021-2027 (SZOP</w:t>
            </w:r>
            <w:r w:rsidR="004A2C00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FERC</w:t>
            </w:r>
            <w:r w:rsidR="00CD47F7" w:rsidRPr="00C3379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).</w:t>
            </w:r>
            <w:r w:rsidR="00CD47F7" w:rsidRPr="00C33796">
              <w:rPr>
                <w:rFonts w:asciiTheme="minorHAnsi" w:eastAsia="Calibri" w:hAnsiTheme="minorHAnsi" w:cstheme="minorHAnsi"/>
                <w:bCs/>
                <w:sz w:val="24"/>
                <w:vertAlign w:val="superscript"/>
                <w:lang w:eastAsia="en-US"/>
              </w:rPr>
              <w:footnoteReference w:id="1"/>
            </w:r>
          </w:p>
          <w:p w14:paraId="73C60AF0" w14:textId="6C63BA1A" w:rsidR="00E6058B" w:rsidRPr="00C33796" w:rsidRDefault="00E6058B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</w:p>
        </w:tc>
        <w:tc>
          <w:tcPr>
            <w:tcW w:w="1697" w:type="dxa"/>
          </w:tcPr>
          <w:p w14:paraId="601B83F0" w14:textId="2CB7C086" w:rsidR="005650E3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539D356B" w14:textId="37234BB1" w:rsidR="005650E3" w:rsidRPr="00C33796" w:rsidRDefault="005650E3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(niespełnienie kryterium </w:t>
            </w: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oznacza odrzucenie wniosku)</w:t>
            </w:r>
          </w:p>
        </w:tc>
      </w:tr>
      <w:tr w:rsidR="0094112D" w:rsidRPr="00654998" w14:paraId="597670F2" w14:textId="77777777" w:rsidTr="009E6A28">
        <w:tc>
          <w:tcPr>
            <w:tcW w:w="838" w:type="dxa"/>
          </w:tcPr>
          <w:p w14:paraId="1F3B2B22" w14:textId="0C420B71" w:rsidR="0094112D" w:rsidRPr="00C33796" w:rsidRDefault="0094112D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2985" w:type="dxa"/>
          </w:tcPr>
          <w:p w14:paraId="3BF27073" w14:textId="60E833CF" w:rsidR="0094112D" w:rsidRPr="00C33796" w:rsidRDefault="0094112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Realizacja projektu mieści się w ramach czasowych FERC</w:t>
            </w:r>
          </w:p>
        </w:tc>
        <w:tc>
          <w:tcPr>
            <w:tcW w:w="8720" w:type="dxa"/>
          </w:tcPr>
          <w:p w14:paraId="5ED0AEFD" w14:textId="01E8F82C" w:rsidR="0094112D" w:rsidRPr="00C33796" w:rsidRDefault="0094112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hAnsiTheme="minorHAnsi" w:cstheme="minorHAnsi"/>
                <w:color w:val="000000"/>
                <w:sz w:val="24"/>
              </w:rPr>
              <w:t>W ramach kryterium weryfikowane jest czy termin rozpoczęcia i zakończania realizacji projektu mieści się w ramach czasowych FERC, określonych datami od 1 stycznia 2021 r. do 31 grudnia 2029 r.</w:t>
            </w:r>
          </w:p>
        </w:tc>
        <w:tc>
          <w:tcPr>
            <w:tcW w:w="1697" w:type="dxa"/>
          </w:tcPr>
          <w:p w14:paraId="133F638F" w14:textId="3B49C59B" w:rsidR="0094112D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06D5F721" w14:textId="01DB2637" w:rsidR="0094112D" w:rsidRPr="00C33796" w:rsidRDefault="0094112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CB2AD4" w:rsidRPr="00654998" w14:paraId="0247081C" w14:textId="77777777" w:rsidTr="009E6A28">
        <w:tc>
          <w:tcPr>
            <w:tcW w:w="838" w:type="dxa"/>
          </w:tcPr>
          <w:p w14:paraId="16BEB742" w14:textId="0F1E4328" w:rsidR="00CB2AD4" w:rsidRPr="00C33796" w:rsidRDefault="00CB2AD4" w:rsidP="008F740C">
            <w:pPr>
              <w:pStyle w:val="Akapitzlist"/>
              <w:tabs>
                <w:tab w:val="left" w:pos="318"/>
              </w:tabs>
              <w:spacing w:before="360" w:after="360" w:line="30" w:lineRule="atLeast"/>
              <w:ind w:left="786" w:hanging="468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6</w:t>
            </w:r>
          </w:p>
        </w:tc>
        <w:tc>
          <w:tcPr>
            <w:tcW w:w="2985" w:type="dxa"/>
          </w:tcPr>
          <w:p w14:paraId="2D891E5E" w14:textId="49B79331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Prawidłowość określenia kwoty wsparcia</w:t>
            </w:r>
          </w:p>
        </w:tc>
        <w:tc>
          <w:tcPr>
            <w:tcW w:w="8720" w:type="dxa"/>
          </w:tcPr>
          <w:p w14:paraId="005EC941" w14:textId="3A375F2E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W ramach kryterium weryfikowane jest czy wnioskowany procent poziomu dofinansowania UE w projekcie nie przekracza maksymalnego procentu wskazanego dla Działania 2.3 FERC w </w:t>
            </w:r>
            <w:r w:rsidR="004A2C00">
              <w:rPr>
                <w:rFonts w:asciiTheme="minorHAnsi" w:eastAsia="Calibri" w:hAnsiTheme="minorHAnsi" w:cstheme="minorHAnsi"/>
                <w:sz w:val="24"/>
                <w:lang w:eastAsia="en-US"/>
              </w:rPr>
              <w:t>SZOP FERC</w:t>
            </w: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082B0914" w14:textId="5C77754D" w:rsidR="00CB2AD4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4F5B7291" w14:textId="76080094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(niespełnienie kryterium oznacza </w:t>
            </w: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odrzucenie wniosku)</w:t>
            </w:r>
          </w:p>
        </w:tc>
      </w:tr>
      <w:tr w:rsidR="006B4F2C" w:rsidRPr="00654998" w14:paraId="01A6D511" w14:textId="77777777" w:rsidTr="009E6A28">
        <w:tc>
          <w:tcPr>
            <w:tcW w:w="838" w:type="dxa"/>
          </w:tcPr>
          <w:p w14:paraId="2B6137D6" w14:textId="484E77FD" w:rsidR="006B4F2C" w:rsidRPr="00C33796" w:rsidRDefault="006B4F2C" w:rsidP="008F740C">
            <w:pPr>
              <w:pStyle w:val="Akapitzlist"/>
              <w:tabs>
                <w:tab w:val="left" w:pos="318"/>
              </w:tabs>
              <w:spacing w:before="360" w:after="360" w:line="30" w:lineRule="atLeast"/>
              <w:ind w:left="786" w:hanging="468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2985" w:type="dxa"/>
          </w:tcPr>
          <w:p w14:paraId="4BA7D50C" w14:textId="34C27C12" w:rsidR="006B4F2C" w:rsidRPr="00C33796" w:rsidRDefault="004A2C0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A2C00">
              <w:rPr>
                <w:rFonts w:asciiTheme="minorHAnsi" w:eastAsia="Calibri" w:hAnsiTheme="minorHAnsi" w:cstheme="minorHAnsi"/>
                <w:sz w:val="24"/>
                <w:lang w:eastAsia="en-US"/>
              </w:rPr>
              <w:t>Zgodność z wymaganiami z FERC oraz SZOP FERC w zakresie właściwego działania</w:t>
            </w:r>
          </w:p>
        </w:tc>
        <w:tc>
          <w:tcPr>
            <w:tcW w:w="8720" w:type="dxa"/>
          </w:tcPr>
          <w:p w14:paraId="08AA0859" w14:textId="77777777" w:rsidR="001868EC" w:rsidRDefault="001868EC" w:rsidP="008F740C">
            <w:pPr>
              <w:spacing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</w:p>
          <w:p w14:paraId="00A51211" w14:textId="69C6BF69" w:rsidR="006B4F2C" w:rsidRPr="00C33796" w:rsidRDefault="006B4F2C" w:rsidP="008F740C">
            <w:pPr>
              <w:spacing w:line="30" w:lineRule="atLeast"/>
              <w:rPr>
                <w:rFonts w:asciiTheme="minorHAnsi" w:hAnsiTheme="minorHAnsi" w:cstheme="minorHAnsi"/>
                <w:sz w:val="24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W ramach kryterium weryfikuje się czy projekt wpisuje się we właściwe działanie, zgodnie z opisem działania 2.3 Cyfrowa dostępność i ponowne wykorzystanie informacji w </w:t>
            </w:r>
            <w:r w:rsidR="00BE0EC9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FERC oraz </w:t>
            </w:r>
            <w:r w:rsidR="004A2C00">
              <w:rPr>
                <w:rFonts w:asciiTheme="minorHAnsi" w:eastAsia="Calibri" w:hAnsiTheme="minorHAnsi" w:cstheme="minorHAnsi"/>
                <w:sz w:val="24"/>
                <w:lang w:eastAsia="en-US"/>
              </w:rPr>
              <w:t>SZOP FERC</w:t>
            </w:r>
            <w:r w:rsidR="00BE0EC9">
              <w:rPr>
                <w:rFonts w:asciiTheme="minorHAnsi" w:eastAsia="Calibr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03BB7FDD" w14:textId="1128AAB5" w:rsidR="006B4F2C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57B2CE72" w14:textId="4B24EBD8" w:rsidR="006B4F2C" w:rsidRPr="00C33796" w:rsidRDefault="006B4F2C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CB2AD4" w:rsidRPr="00654998" w14:paraId="5EBDB815" w14:textId="77777777" w:rsidTr="009E6A28">
        <w:tc>
          <w:tcPr>
            <w:tcW w:w="838" w:type="dxa"/>
          </w:tcPr>
          <w:p w14:paraId="6630BFFC" w14:textId="4069691F" w:rsidR="00CB2AD4" w:rsidRPr="00C33796" w:rsidRDefault="00525FF6" w:rsidP="008F740C">
            <w:pPr>
              <w:pStyle w:val="Akapitzlist"/>
              <w:tabs>
                <w:tab w:val="left" w:pos="318"/>
              </w:tabs>
              <w:spacing w:before="360" w:after="360" w:line="30" w:lineRule="atLeast"/>
              <w:ind w:left="786" w:hanging="468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8</w:t>
            </w:r>
          </w:p>
        </w:tc>
        <w:tc>
          <w:tcPr>
            <w:tcW w:w="2985" w:type="dxa"/>
          </w:tcPr>
          <w:p w14:paraId="77421AD5" w14:textId="312D0BB6" w:rsidR="00CB2AD4" w:rsidRPr="00C33796" w:rsidRDefault="008E1E4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Brak podlegania wykluczeniu z ubiegania się o dofinansowanie</w:t>
            </w:r>
          </w:p>
        </w:tc>
        <w:tc>
          <w:tcPr>
            <w:tcW w:w="8720" w:type="dxa"/>
          </w:tcPr>
          <w:p w14:paraId="1E81E252" w14:textId="77777777" w:rsidR="001868EC" w:rsidRDefault="001868EC" w:rsidP="008F740C">
            <w:pPr>
              <w:spacing w:line="30" w:lineRule="atLeast"/>
              <w:rPr>
                <w:rFonts w:asciiTheme="minorHAnsi" w:hAnsiTheme="minorHAnsi" w:cstheme="minorHAnsi"/>
                <w:sz w:val="24"/>
              </w:rPr>
            </w:pPr>
          </w:p>
          <w:p w14:paraId="25B58147" w14:textId="7E0EF2B4" w:rsidR="008E1E44" w:rsidRPr="00C33796" w:rsidRDefault="008E1E44" w:rsidP="008F740C">
            <w:pPr>
              <w:spacing w:line="30" w:lineRule="atLeast"/>
              <w:rPr>
                <w:rFonts w:asciiTheme="minorHAnsi" w:hAnsiTheme="minorHAnsi" w:cstheme="minorHAnsi"/>
                <w:sz w:val="24"/>
              </w:rPr>
            </w:pPr>
            <w:r w:rsidRPr="00C33796">
              <w:rPr>
                <w:rFonts w:asciiTheme="minorHAnsi" w:hAnsiTheme="minorHAnsi" w:cstheme="minorHAnsi"/>
                <w:sz w:val="24"/>
              </w:rPr>
              <w:t xml:space="preserve">W ramach kryterium weryfikowane jest zapewnienie przez Wnioskodawcę i Partnerów (jeśli dotyczy) w formie oświadczenia Wnioskodawcy i Partnerów (jeśli dotyczy), że są uprawnieni do ubiegania się o przyznanie dofinansowania z uwagi na to, że: </w:t>
            </w:r>
          </w:p>
          <w:p w14:paraId="4559CEAA" w14:textId="77777777" w:rsidR="008E1E44" w:rsidRPr="00C33796" w:rsidRDefault="008E1E44" w:rsidP="008F740C">
            <w:pPr>
              <w:numPr>
                <w:ilvl w:val="0"/>
                <w:numId w:val="20"/>
              </w:numPr>
              <w:spacing w:line="30" w:lineRule="atLeast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nie podlegają wykluczeniu z możliwości otrzymania dofinansowania na podstawie art. 207 ust. 4 ustawy z dnia 27 sierpnia 2009 r. o finansach publicznych (Dz. U. 2022 r. poz. 1634 z </w:t>
            </w:r>
            <w:proofErr w:type="spellStart"/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>późn</w:t>
            </w:r>
            <w:proofErr w:type="spellEnd"/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>. zm.);</w:t>
            </w:r>
          </w:p>
          <w:p w14:paraId="215A2B66" w14:textId="77777777" w:rsidR="008E1E44" w:rsidRPr="00C33796" w:rsidRDefault="008E1E44" w:rsidP="008F740C">
            <w:pPr>
              <w:numPr>
                <w:ilvl w:val="0"/>
                <w:numId w:val="20"/>
              </w:numPr>
              <w:spacing w:line="30" w:lineRule="atLeast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kary (Dz. U. 2020 r. poz. 358 z </w:t>
            </w:r>
            <w:proofErr w:type="spellStart"/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>późn</w:t>
            </w:r>
            <w:proofErr w:type="spellEnd"/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>. zm.) – nie dotyczy jednostek organizacyjnych Skarbu Państwa;</w:t>
            </w:r>
          </w:p>
          <w:p w14:paraId="576C683F" w14:textId="1411B6AC" w:rsidR="00CB2AD4" w:rsidRPr="00C33796" w:rsidRDefault="008E1E44" w:rsidP="008F740C">
            <w:pPr>
              <w:numPr>
                <w:ilvl w:val="0"/>
                <w:numId w:val="20"/>
              </w:numPr>
              <w:spacing w:line="30" w:lineRule="atLeast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nie zastosowano wobec nich środków na podstawie art. 1 </w:t>
            </w:r>
            <w:r w:rsidRPr="00C3379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C3379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(Dz. U. poz. 835)</w:t>
            </w:r>
            <w:r w:rsidRPr="00C33796">
              <w:rPr>
                <w:rFonts w:asciiTheme="minorHAnsi" w:hAnsiTheme="minorHAnsi" w:cstheme="minorHAnsi"/>
                <w:bCs/>
                <w:iCs/>
                <w:color w:val="365F91" w:themeColor="accent1" w:themeShade="BF"/>
                <w:sz w:val="24"/>
              </w:rPr>
              <w:t>.</w:t>
            </w:r>
          </w:p>
          <w:p w14:paraId="7C5D5692" w14:textId="23E7B5C4" w:rsidR="00447B50" w:rsidRPr="00C33796" w:rsidRDefault="00447B50" w:rsidP="008F740C">
            <w:pPr>
              <w:spacing w:line="30" w:lineRule="atLeast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33796">
              <w:rPr>
                <w:rFonts w:asciiTheme="minorHAnsi" w:hAnsiTheme="minorHAnsi" w:cstheme="minorHAnsi"/>
                <w:sz w:val="24"/>
              </w:rPr>
              <w:t>(projekt musi uzyskać pozytywną ocenę we wszystkich punktach)</w:t>
            </w:r>
          </w:p>
        </w:tc>
        <w:tc>
          <w:tcPr>
            <w:tcW w:w="1697" w:type="dxa"/>
          </w:tcPr>
          <w:p w14:paraId="23CF2397" w14:textId="0DE57D3D" w:rsidR="00CB2AD4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5C9517C5" w14:textId="77777777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CB2AD4" w:rsidRPr="00654998" w14:paraId="5FA4C913" w14:textId="77777777" w:rsidTr="009E6A28">
        <w:tc>
          <w:tcPr>
            <w:tcW w:w="838" w:type="dxa"/>
          </w:tcPr>
          <w:p w14:paraId="71209F51" w14:textId="5C903AED" w:rsidR="00CB2AD4" w:rsidRPr="00C33796" w:rsidRDefault="00A70BEE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9</w:t>
            </w:r>
          </w:p>
        </w:tc>
        <w:tc>
          <w:tcPr>
            <w:tcW w:w="2985" w:type="dxa"/>
          </w:tcPr>
          <w:p w14:paraId="0B8CEC1A" w14:textId="26737133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Zgodność z przepisami art. 63 ust. 6 i art. 73 ust. 2 lit. f) i h) Rozporządzenia Parlamentu Europejskiego i Rady (UE) nr 2021/1060 z dnia 24 czerwca 2021 r.</w:t>
            </w:r>
            <w:r w:rsidR="00A70BEE"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</w:t>
            </w:r>
            <w:r w:rsidR="004A2C00">
              <w:rPr>
                <w:rStyle w:val="Odwoanieprzypisudolnego"/>
                <w:rFonts w:asciiTheme="minorHAnsi" w:eastAsia="Calibri" w:hAnsiTheme="minorHAnsi"/>
                <w:sz w:val="24"/>
                <w:lang w:eastAsia="en-US"/>
              </w:rPr>
              <w:footnoteReference w:id="2"/>
            </w:r>
          </w:p>
        </w:tc>
        <w:tc>
          <w:tcPr>
            <w:tcW w:w="8720" w:type="dxa"/>
          </w:tcPr>
          <w:p w14:paraId="56F2402C" w14:textId="6D7209B6" w:rsidR="00CB2AD4" w:rsidRPr="00C33796" w:rsidRDefault="00C6140E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W ramach kryterium weryfikowane jest </w:t>
            </w:r>
            <w:r w:rsidR="00CB2AD4"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zapewnienie przez Wnioskodawcę w formie oświadczenia, że:</w:t>
            </w:r>
          </w:p>
          <w:p w14:paraId="2694CAED" w14:textId="22C7DF75" w:rsidR="00CB2AD4" w:rsidRPr="00C33796" w:rsidRDefault="00CB2AD4" w:rsidP="008F740C">
            <w:pPr>
              <w:pStyle w:val="Akapitzlist"/>
              <w:numPr>
                <w:ilvl w:val="0"/>
                <w:numId w:val="21"/>
              </w:num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projekt nie został zakończony w rozumieniu art. 63 ust. 6,</w:t>
            </w:r>
          </w:p>
          <w:p w14:paraId="3539B200" w14:textId="5D32E81C" w:rsidR="00CB2AD4" w:rsidRPr="00C33796" w:rsidRDefault="00CB2AD4" w:rsidP="008F740C">
            <w:pPr>
              <w:pStyle w:val="Akapitzlist"/>
              <w:numPr>
                <w:ilvl w:val="0"/>
                <w:numId w:val="21"/>
              </w:num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f),</w:t>
            </w:r>
            <w:r w:rsidR="00E717AB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w tym właściwych przepisów z zakresu pomocy państwa,</w:t>
            </w:r>
          </w:p>
          <w:p w14:paraId="455A47D3" w14:textId="401B5750" w:rsidR="00CB2AD4" w:rsidRPr="00C33796" w:rsidRDefault="00CB2AD4" w:rsidP="008F740C">
            <w:pPr>
              <w:pStyle w:val="Akapitzlist"/>
              <w:numPr>
                <w:ilvl w:val="0"/>
                <w:numId w:val="21"/>
              </w:num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projekt nie obejmuje przedsięwzięć będących częścią operacji(art. 73 ust. 2 lit. h)</w:t>
            </w:r>
            <w:r w:rsidR="00A70BEE"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,</w:t>
            </w:r>
          </w:p>
          <w:p w14:paraId="384A56B8" w14:textId="75C5B6D7" w:rsidR="00C067C8" w:rsidRPr="00C33796" w:rsidRDefault="00C067C8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(projekt musi uzyskać pozytywną ocenę we wszystkich punktach)</w:t>
            </w:r>
          </w:p>
        </w:tc>
        <w:tc>
          <w:tcPr>
            <w:tcW w:w="1697" w:type="dxa"/>
          </w:tcPr>
          <w:p w14:paraId="16EDB04E" w14:textId="3334D34E" w:rsidR="00CB2AD4" w:rsidRPr="00C33796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3791638C" w14:textId="77777777" w:rsidR="00CB2AD4" w:rsidRPr="00C33796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C33796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CB2AD4" w:rsidRPr="00654998" w14:paraId="4E9FA936" w14:textId="77777777" w:rsidTr="009E6A28">
        <w:tc>
          <w:tcPr>
            <w:tcW w:w="838" w:type="dxa"/>
          </w:tcPr>
          <w:p w14:paraId="685D27F5" w14:textId="2F7BB9EF" w:rsidR="00CB2AD4" w:rsidRPr="00092542" w:rsidRDefault="00CB2AD4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2985" w:type="dxa"/>
          </w:tcPr>
          <w:p w14:paraId="58D2D611" w14:textId="2F47AF0C" w:rsidR="00CB2AD4" w:rsidRPr="00092542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Brak podwójnego finansowania</w:t>
            </w:r>
          </w:p>
        </w:tc>
        <w:tc>
          <w:tcPr>
            <w:tcW w:w="8720" w:type="dxa"/>
          </w:tcPr>
          <w:p w14:paraId="1AB4BB13" w14:textId="77777777" w:rsidR="007F4036" w:rsidRPr="00092542" w:rsidRDefault="007F4036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 ramach kryterium weryfikowane jest czy Wnioskodawca i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24DA0531" w14:textId="1B2339F8" w:rsidR="00CB2AD4" w:rsidRPr="00092542" w:rsidRDefault="007F4036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Weryfikacja na etapie oceny wniosku o dofinasowanie będzie obejmow</w:t>
            </w:r>
            <w:r w:rsidR="00BE0EC9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ała</w:t>
            </w: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 oświadczenie o braku podwójnego finansowania projektu złożone przez Wnioskodawcę i Partnerów (jeśli dotyczy).</w:t>
            </w:r>
          </w:p>
        </w:tc>
        <w:tc>
          <w:tcPr>
            <w:tcW w:w="1697" w:type="dxa"/>
          </w:tcPr>
          <w:p w14:paraId="5B05F53A" w14:textId="0FCCCFCF" w:rsidR="00CB2AD4" w:rsidRPr="00092542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0E9D9667" w14:textId="77777777" w:rsidR="00CB2AD4" w:rsidRPr="00092542" w:rsidRDefault="00CB2AD4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091FA0" w:rsidRPr="00654998" w14:paraId="4516E29D" w14:textId="77777777" w:rsidTr="009E6A28">
        <w:tc>
          <w:tcPr>
            <w:tcW w:w="838" w:type="dxa"/>
          </w:tcPr>
          <w:p w14:paraId="4C3606DB" w14:textId="3DF5EFAF" w:rsidR="00091FA0" w:rsidRPr="00092542" w:rsidRDefault="00E756D4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sz w:val="24"/>
                <w:lang w:eastAsia="en-US"/>
              </w:rPr>
              <w:t>1</w:t>
            </w:r>
          </w:p>
        </w:tc>
        <w:tc>
          <w:tcPr>
            <w:tcW w:w="2985" w:type="dxa"/>
          </w:tcPr>
          <w:p w14:paraId="4FB1D07B" w14:textId="3628729E" w:rsidR="00091FA0" w:rsidRPr="00092542" w:rsidRDefault="00091FA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Zgodność projektu z Kartą Praw Podstawowych Unii Europejskiej</w:t>
            </w:r>
          </w:p>
        </w:tc>
        <w:tc>
          <w:tcPr>
            <w:tcW w:w="8720" w:type="dxa"/>
          </w:tcPr>
          <w:p w14:paraId="526DC962" w14:textId="77777777" w:rsidR="00091FA0" w:rsidRPr="00092542" w:rsidRDefault="00091FA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W ramach kryterium weryfikowana jest zgodność projektu z Kartą Praw Podstawowych Unii Europejskiej z dnia 26 października 2012 r.</w:t>
            </w: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(</w:t>
            </w: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w szczególności: art. 8, 10, 20-23, 26, 30-31, 37, 41-42) w zakresie odnoszącym się do sposobu realizacji i zakresu projektu.</w:t>
            </w: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</w:t>
            </w:r>
          </w:p>
          <w:p w14:paraId="68242B97" w14:textId="54E01DB4" w:rsidR="00091FA0" w:rsidRDefault="00091FA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Zgodność projektu z Kartą Praw Podstawowych Unii Europejskiej z dnia 26 października 2012 r. </w:t>
            </w:r>
            <w:r w:rsidR="002728BC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na etapie oceny wniosku </w:t>
            </w: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należy rozumieć jako brak sprzeczności </w:t>
            </w:r>
            <w:r w:rsidRPr="002728BC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pomiędzy zapisami wniosku</w:t>
            </w: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 o dofinansowanie a wymogami tego dokumentu lub stwierdzenie, że te wymagania są neutralne wobec zakresu i zawartości projektu.</w:t>
            </w:r>
          </w:p>
          <w:p w14:paraId="7397DF1D" w14:textId="43D6B3FF" w:rsidR="00626C2F" w:rsidRPr="00092542" w:rsidRDefault="00626C2F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626C2F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Dla wnioskodawców i ocieniających mogą być pomocne Wytyczne Komisji Europejskiej dotyczące zapewnienia poszanowania Karty praw podstawowych Unii Europejskiej przy </w:t>
            </w:r>
            <w:r w:rsidRPr="00626C2F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lastRenderedPageBreak/>
              <w:t>wdrażaniu europejskich funduszy strukturalnych i inwestycyjnych, w szczególności załącznik nr III.</w:t>
            </w:r>
          </w:p>
        </w:tc>
        <w:tc>
          <w:tcPr>
            <w:tcW w:w="1697" w:type="dxa"/>
          </w:tcPr>
          <w:p w14:paraId="0A7B1A96" w14:textId="555C9A0A" w:rsidR="00091FA0" w:rsidRPr="00092542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245752F9" w14:textId="2FB7A032" w:rsidR="00091FA0" w:rsidRPr="00092542" w:rsidRDefault="00091FA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091FA0" w:rsidRPr="00654998" w14:paraId="337E9B23" w14:textId="77777777" w:rsidTr="009E6A28">
        <w:tc>
          <w:tcPr>
            <w:tcW w:w="838" w:type="dxa"/>
          </w:tcPr>
          <w:p w14:paraId="07F92C44" w14:textId="60B7E89B" w:rsidR="00091FA0" w:rsidRPr="00092542" w:rsidRDefault="00E756D4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lang w:eastAsia="en-US"/>
              </w:rPr>
              <w:t>12</w:t>
            </w:r>
          </w:p>
        </w:tc>
        <w:tc>
          <w:tcPr>
            <w:tcW w:w="2985" w:type="dxa"/>
          </w:tcPr>
          <w:p w14:paraId="2477A8A4" w14:textId="77777777" w:rsidR="007C6F97" w:rsidRPr="00092542" w:rsidRDefault="007C6F97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Zgodność projektu z Konwencją o Prawach Osób Niepełnosprawnych</w:t>
            </w:r>
          </w:p>
          <w:p w14:paraId="7D23F169" w14:textId="77777777" w:rsidR="00091FA0" w:rsidRPr="00092542" w:rsidRDefault="00091FA0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</w:p>
        </w:tc>
        <w:tc>
          <w:tcPr>
            <w:tcW w:w="8720" w:type="dxa"/>
          </w:tcPr>
          <w:p w14:paraId="4C68EB05" w14:textId="77777777" w:rsidR="007C6F97" w:rsidRPr="00092542" w:rsidRDefault="007C6F97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W ramach kryterium weryfikowana jest zgodność projektu z Konwencją o Prawach Osób Niepełnosprawnych z dnia 13 grudnia 2006 r. (w szczególności: art. 5, 9, 19, 21, 27) w zakresie odnoszącym się do sposobu realizacji i zakresu projektu.</w:t>
            </w:r>
          </w:p>
          <w:p w14:paraId="66F138A3" w14:textId="150DA84A" w:rsidR="00091FA0" w:rsidRPr="00092542" w:rsidRDefault="007C6F97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Zgodność projektu z Konwencją o Prawach Osób Niepełnosprawnych,</w:t>
            </w:r>
            <w:r w:rsidR="002728BC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 na etapie oceny wniosku </w:t>
            </w: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 należy rozumieć jako brak sprzeczności pomiędzy z</w:t>
            </w:r>
            <w:r w:rsidRPr="00863461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>apisami</w:t>
            </w:r>
            <w:r w:rsidRPr="00092542"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  <w:t xml:space="preserve"> wniosku o dofinansowanie a wymogami tego dokumentu lub stwierdzenie, że te wymagania są neutralne wobec zakresu i zawartości projektu.</w:t>
            </w:r>
          </w:p>
        </w:tc>
        <w:tc>
          <w:tcPr>
            <w:tcW w:w="1697" w:type="dxa"/>
          </w:tcPr>
          <w:p w14:paraId="6F5C150D" w14:textId="404E3D77" w:rsidR="007C6F97" w:rsidRPr="00092542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tak/nie</w:t>
            </w:r>
          </w:p>
          <w:p w14:paraId="4F16A9D8" w14:textId="3AA0907B" w:rsidR="00091FA0" w:rsidRPr="00092542" w:rsidRDefault="007C6F97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764CFD" w:rsidRPr="00654998" w14:paraId="03707CF1" w14:textId="77777777" w:rsidTr="009E6A28">
        <w:tc>
          <w:tcPr>
            <w:tcW w:w="838" w:type="dxa"/>
          </w:tcPr>
          <w:p w14:paraId="2D43BC3D" w14:textId="173D6299" w:rsidR="00764CFD" w:rsidRPr="00CB1741" w:rsidRDefault="00CB1741" w:rsidP="008F740C">
            <w:pPr>
              <w:spacing w:before="360" w:after="360" w:line="30" w:lineRule="atLeast"/>
              <w:ind w:left="30"/>
              <w:jc w:val="center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lang w:eastAsia="en-US"/>
              </w:rPr>
              <w:t>13</w:t>
            </w:r>
          </w:p>
        </w:tc>
        <w:tc>
          <w:tcPr>
            <w:tcW w:w="2985" w:type="dxa"/>
          </w:tcPr>
          <w:p w14:paraId="1A993805" w14:textId="011608FE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 xml:space="preserve">Zgodność z zasadą zrównoważonego rozwoju, 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lastRenderedPageBreak/>
              <w:t xml:space="preserve">w tym zasadą </w:t>
            </w:r>
            <w:r w:rsidR="00E052BF"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„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nie czyń poważnej szkody</w:t>
            </w:r>
            <w:r w:rsidR="00E052BF"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”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 xml:space="preserve"> </w:t>
            </w:r>
          </w:p>
        </w:tc>
        <w:tc>
          <w:tcPr>
            <w:tcW w:w="8720" w:type="dxa"/>
          </w:tcPr>
          <w:p w14:paraId="6AC9F5C1" w14:textId="0F248E2E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lastRenderedPageBreak/>
              <w:t>W ramach kryterium weryfikowane jest czy projekt spełnia zasadę zrównoważonego rozwoju, o której mowa w art. 9 ust. 4 rozporządzenia nr 2021/1060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vertAlign w:val="superscript"/>
                <w:lang w:eastAsia="en-US"/>
              </w:rPr>
              <w:footnoteReference w:id="3"/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 xml:space="preserve">. Wnioskodawca wykazał, że projekt jest zgodny z celami zrównoważonego rozwoju Organizacji 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lastRenderedPageBreak/>
              <w:t>Narodów Zjednoczonych (ONZ), porozumienia paryskiego oraz zasadą „nie czyń poważn</w:t>
            </w:r>
            <w:r w:rsidR="004A2C00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ej szkody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” (dalej: DNSH</w:t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vertAlign w:val="superscript"/>
                <w:lang w:eastAsia="en-US"/>
              </w:rPr>
              <w:footnoteReference w:id="4"/>
            </w: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 xml:space="preserve">). </w:t>
            </w:r>
          </w:p>
          <w:p w14:paraId="60E5D15E" w14:textId="77777777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6B9DDE7C" w14:textId="77777777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W odniesieniu do porozumienia paryskiego należy przedstawić w jaki sposób projekt wspiera działania respektujące standardy i priorytety klimatyczne UE.</w:t>
            </w:r>
          </w:p>
          <w:p w14:paraId="0306D2B7" w14:textId="226D24FF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i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iCs/>
                <w:sz w:val="24"/>
                <w:lang w:eastAsia="en-US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1697" w:type="dxa"/>
          </w:tcPr>
          <w:p w14:paraId="6B187388" w14:textId="5D9D2A0D" w:rsidR="00764CFD" w:rsidRPr="00092542" w:rsidRDefault="00191EEB" w:rsidP="008F740C">
            <w:pPr>
              <w:spacing w:after="360" w:line="30" w:lineRule="atLeas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37CE611E" w14:textId="241522B1" w:rsidR="00764CFD" w:rsidRPr="00092542" w:rsidRDefault="00764CFD" w:rsidP="008F740C">
            <w:pPr>
              <w:spacing w:before="360" w:after="360" w:line="30" w:lineRule="atLeast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(niespełnienie kryterium </w:t>
            </w: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oznacza odrzucenie wniosku)</w:t>
            </w:r>
          </w:p>
        </w:tc>
      </w:tr>
    </w:tbl>
    <w:p w14:paraId="2AD336E2" w14:textId="77777777" w:rsidR="008F740C" w:rsidRDefault="008F740C" w:rsidP="008F740C">
      <w:pPr>
        <w:spacing w:after="200" w:line="30" w:lineRule="atLeast"/>
        <w:jc w:val="left"/>
        <w:rPr>
          <w:rFonts w:ascii="Calibri Light" w:eastAsiaTheme="majorEastAsia" w:hAnsi="Calibri Light" w:cstheme="majorBidi"/>
          <w:b/>
          <w:sz w:val="28"/>
          <w:szCs w:val="32"/>
          <w:lang w:eastAsia="en-US"/>
        </w:rPr>
      </w:pPr>
      <w:r>
        <w:rPr>
          <w:rFonts w:ascii="Calibri Light" w:hAnsi="Calibri Light"/>
          <w:lang w:eastAsia="en-US"/>
        </w:rPr>
        <w:lastRenderedPageBreak/>
        <w:br w:type="page"/>
      </w:r>
    </w:p>
    <w:p w14:paraId="3B7C007B" w14:textId="49966CA8" w:rsidR="001F2FB1" w:rsidRPr="008F740C" w:rsidRDefault="00017E15" w:rsidP="008F740C">
      <w:pPr>
        <w:pStyle w:val="Nagwek1"/>
        <w:spacing w:before="480" w:after="240" w:line="30" w:lineRule="atLeast"/>
        <w:jc w:val="left"/>
        <w:rPr>
          <w:rFonts w:ascii="Calibri Light" w:hAnsi="Calibri Light"/>
          <w:lang w:eastAsia="en-US"/>
        </w:rPr>
      </w:pPr>
      <w:r w:rsidRPr="008F740C">
        <w:rPr>
          <w:rFonts w:ascii="Calibri Light" w:hAnsi="Calibri Light"/>
          <w:lang w:eastAsia="en-US"/>
        </w:rPr>
        <w:lastRenderedPageBreak/>
        <w:t xml:space="preserve">Kryteria merytoryczne </w:t>
      </w:r>
    </w:p>
    <w:tbl>
      <w:tblPr>
        <w:tblStyle w:val="Tabela-Siatka1"/>
        <w:tblW w:w="14317" w:type="dxa"/>
        <w:tblInd w:w="-34" w:type="dxa"/>
        <w:tblLook w:val="04A0" w:firstRow="1" w:lastRow="0" w:firstColumn="1" w:lastColumn="0" w:noHBand="0" w:noVBand="1"/>
      </w:tblPr>
      <w:tblGrid>
        <w:gridCol w:w="793"/>
        <w:gridCol w:w="2743"/>
        <w:gridCol w:w="9084"/>
        <w:gridCol w:w="1697"/>
      </w:tblGrid>
      <w:tr w:rsidR="00017E15" w:rsidRPr="00654998" w14:paraId="7C6BE2AB" w14:textId="77777777" w:rsidTr="00691D24">
        <w:trPr>
          <w:tblHeader/>
        </w:trPr>
        <w:tc>
          <w:tcPr>
            <w:tcW w:w="793" w:type="dxa"/>
            <w:vAlign w:val="center"/>
          </w:tcPr>
          <w:p w14:paraId="7817C86D" w14:textId="77777777" w:rsidR="00017E15" w:rsidRPr="00092542" w:rsidRDefault="00017E15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  <w:t>Lp.</w:t>
            </w:r>
          </w:p>
        </w:tc>
        <w:tc>
          <w:tcPr>
            <w:tcW w:w="2743" w:type="dxa"/>
            <w:vAlign w:val="center"/>
          </w:tcPr>
          <w:p w14:paraId="4371001F" w14:textId="5E9B4358" w:rsidR="00017E15" w:rsidRPr="00092542" w:rsidRDefault="00017E15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  <w:t>Nazwa kryterium</w:t>
            </w:r>
          </w:p>
        </w:tc>
        <w:tc>
          <w:tcPr>
            <w:tcW w:w="9084" w:type="dxa"/>
            <w:vAlign w:val="center"/>
          </w:tcPr>
          <w:p w14:paraId="611E8F49" w14:textId="77777777" w:rsidR="00017E15" w:rsidRPr="00092542" w:rsidRDefault="00017E15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  <w:t>Opis kryterium</w:t>
            </w:r>
          </w:p>
        </w:tc>
        <w:tc>
          <w:tcPr>
            <w:tcW w:w="1697" w:type="dxa"/>
          </w:tcPr>
          <w:p w14:paraId="6C6BBE2E" w14:textId="77777777" w:rsidR="00017E15" w:rsidRPr="00092542" w:rsidRDefault="00017E15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b/>
                <w:sz w:val="24"/>
                <w:lang w:eastAsia="en-US"/>
              </w:rPr>
              <w:t>Opis znaczenia kryterium</w:t>
            </w:r>
          </w:p>
        </w:tc>
      </w:tr>
      <w:tr w:rsidR="00525FF6" w:rsidRPr="00654998" w14:paraId="31C28CBC" w14:textId="77777777" w:rsidTr="00691D24">
        <w:tc>
          <w:tcPr>
            <w:tcW w:w="793" w:type="dxa"/>
          </w:tcPr>
          <w:p w14:paraId="7DC210C3" w14:textId="6E007709" w:rsidR="00525FF6" w:rsidRPr="00092542" w:rsidRDefault="00525FF6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</w:p>
        </w:tc>
        <w:tc>
          <w:tcPr>
            <w:tcW w:w="2743" w:type="dxa"/>
          </w:tcPr>
          <w:p w14:paraId="190A09CB" w14:textId="609B3ECA" w:rsidR="00525FF6" w:rsidRPr="00092542" w:rsidRDefault="00525FF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Zgodność projektu z Opisem </w:t>
            </w:r>
            <w:r w:rsidR="000719A9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Założeń 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Projektu Informatycznego </w:t>
            </w:r>
            <w:r w:rsidR="00290CC5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pozytywnie zaopiniowanym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przez </w:t>
            </w:r>
            <w:r w:rsidR="0008190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KRMC</w:t>
            </w:r>
          </w:p>
        </w:tc>
        <w:tc>
          <w:tcPr>
            <w:tcW w:w="9084" w:type="dxa"/>
          </w:tcPr>
          <w:p w14:paraId="4159A85F" w14:textId="2AD6B270" w:rsidR="00525FF6" w:rsidRPr="00092542" w:rsidRDefault="00525FF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zakres projektu jest zgodny z O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pisem 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</w:t>
            </w:r>
            <w:r w:rsidR="00290CC5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ałożeń 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Projektu I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nformatycznego przedstawionym do oceny na poziomie KRMC w następujących aspektach, tj.: </w:t>
            </w:r>
          </w:p>
          <w:p w14:paraId="279D2ED6" w14:textId="19E40E08" w:rsidR="00525FF6" w:rsidRPr="00092542" w:rsidRDefault="00525FF6" w:rsidP="008F740C">
            <w:pPr>
              <w:pStyle w:val="Akapitzlist"/>
              <w:numPr>
                <w:ilvl w:val="0"/>
                <w:numId w:val="1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nie dokonano zmian w</w:t>
            </w:r>
            <w:r w:rsidR="00F3701C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założeniach i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koncepcji realizacji projektu zatwierdzonej przez KRMC; </w:t>
            </w:r>
          </w:p>
          <w:p w14:paraId="541A97EA" w14:textId="3EC4B256" w:rsidR="00525FF6" w:rsidRPr="00092542" w:rsidRDefault="00525FF6" w:rsidP="008F740C">
            <w:pPr>
              <w:pStyle w:val="Akapitzlist"/>
              <w:numPr>
                <w:ilvl w:val="0"/>
                <w:numId w:val="1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wartość projektu wskazana we wniosku o dofinansowanie z FERC jest w przybliżeniu</w:t>
            </w:r>
            <w:r w:rsidR="001C44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1C44FB" w:rsidRPr="001C44FB">
              <w:rPr>
                <w:rFonts w:asciiTheme="minorHAnsi" w:eastAsiaTheme="minorHAnsi" w:hAnsiTheme="minorHAnsi" w:cstheme="minorHAnsi"/>
                <w:bCs/>
                <w:sz w:val="24"/>
                <w:lang w:eastAsia="en-US"/>
              </w:rPr>
              <w:t>(rozbieżność może wynosić do 15%)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zgodna z tą zaakceptowaną przez KRMC; </w:t>
            </w:r>
          </w:p>
          <w:p w14:paraId="6C6E4D7F" w14:textId="26648367" w:rsidR="00525FF6" w:rsidRPr="00092542" w:rsidRDefault="00525FF6" w:rsidP="008F740C">
            <w:pPr>
              <w:pStyle w:val="Akapitzlist"/>
              <w:numPr>
                <w:ilvl w:val="0"/>
                <w:numId w:val="1"/>
              </w:numPr>
              <w:spacing w:before="360" w:after="360" w:line="30" w:lineRule="atLeast"/>
              <w:ind w:left="689" w:hanging="284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zmiany dotyczące sposobu wdrażania projektu, w stosunku do określonych w 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O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pisie 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Założeń 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rojektu </w:t>
            </w:r>
            <w:r w:rsid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nformatycznego, są dopuszczalne pod warunkiem utrzymania zaplanowanych efektów projektu w niezmienionej formie (dotyczy</w:t>
            </w:r>
            <w:r w:rsidR="00F3701C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w szczególności celów</w:t>
            </w:r>
            <w:r w:rsidR="001C44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i zakresu</w:t>
            </w:r>
            <w:r w:rsidR="00F3701C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projektu </w:t>
            </w:r>
            <w:r w:rsidR="001C44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oraz </w:t>
            </w:r>
            <w:r w:rsidR="00F3701C">
              <w:rPr>
                <w:rFonts w:asciiTheme="minorHAnsi" w:eastAsiaTheme="minorHAnsi" w:hAnsiTheme="minorHAnsi" w:cstheme="minorHAnsi"/>
                <w:sz w:val="24"/>
                <w:lang w:eastAsia="en-US"/>
              </w:rPr>
              <w:t>jakości jego produktów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. </w:t>
            </w:r>
            <w:r w:rsidR="001C44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1C44FB" w:rsidRPr="001C44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zakresie poziomu osiągnięcia zaplanowanych wskaźników rozbieżność może wynosić do 15%.</w:t>
            </w:r>
          </w:p>
          <w:p w14:paraId="7587636A" w14:textId="7911D5D7" w:rsidR="00C31494" w:rsidRPr="00C31494" w:rsidRDefault="00525FF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C3149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Zmiany te mogą dotyczyć:</w:t>
            </w:r>
          </w:p>
          <w:p w14:paraId="0426478A" w14:textId="3C0508AD" w:rsidR="00525FF6" w:rsidRPr="00092542" w:rsidRDefault="00525FF6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zmian w harmonogramie projektu wynikających z przebiegu procedur wyboru projektów do dofinansowania;</w:t>
            </w:r>
          </w:p>
          <w:p w14:paraId="6DB80FF7" w14:textId="282AA65F" w:rsidR="00525FF6" w:rsidRPr="00092542" w:rsidRDefault="00525FF6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zmian podmiotów uczestniczących w projekcie (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artnerów), jak i struktury zespołu projektowego, podziału zadań, wskazania ról w projekcie, itp.;</w:t>
            </w:r>
          </w:p>
          <w:p w14:paraId="4949615A" w14:textId="77777777" w:rsidR="00525FF6" w:rsidRPr="00092542" w:rsidRDefault="00525FF6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zmian w budżecie polegających na doprecyzowaniu kategorii wydatków i ich uszczegółowieniu poprzez dekompozycję zagregowanych pozycji kosztowych oraz modyfikacji niewpływających na zaplanowane efekty projektu np. wynikające ze zmian szacunków kosztów, racjonalizacji kosztów, itp.; </w:t>
            </w:r>
          </w:p>
          <w:p w14:paraId="1F28A5D2" w14:textId="77777777" w:rsidR="00525FF6" w:rsidRPr="00092542" w:rsidRDefault="00525FF6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modyfikacji wynikających z błędów formalnych, np.: zmiana w procencie dofinansowania UE; </w:t>
            </w:r>
          </w:p>
          <w:p w14:paraId="646A8E9B" w14:textId="58E2D2DE" w:rsidR="00525FF6" w:rsidRDefault="00525FF6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zmian związanych z wprowadzeniem rekomendacji wskazanych przez Komisję Oceny Projektów zmierzających do zmiany struktury wydatków, bądź usunięcia kosztów niekwalifikowanych w zakresie tolerancji przypisanych do danego konkursu</w:t>
            </w:r>
            <w:r w:rsidR="00795BF1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;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</w:p>
          <w:p w14:paraId="10C06DBC" w14:textId="533EBBA3" w:rsidR="00CB1741" w:rsidRPr="00092542" w:rsidRDefault="00CB1741" w:rsidP="008F740C">
            <w:pPr>
              <w:pStyle w:val="Akapitzlist"/>
              <w:numPr>
                <w:ilvl w:val="0"/>
                <w:numId w:val="3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zmian wynikających z zaleceń KRMC w przypadku gdy jego pozytywna opinia jest warunkowa.</w:t>
            </w:r>
          </w:p>
          <w:p w14:paraId="31267B73" w14:textId="303D5E5D" w:rsidR="00795BF1" w:rsidRPr="00092542" w:rsidRDefault="00795BF1" w:rsidP="008F740C">
            <w:pPr>
              <w:pStyle w:val="Akapitzlist"/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1697" w:type="dxa"/>
          </w:tcPr>
          <w:p w14:paraId="42C10674" w14:textId="0F720FD5" w:rsidR="00525FF6" w:rsidRPr="00092542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2C5AC84A" w14:textId="022155E7" w:rsidR="00525FF6" w:rsidRPr="00092542" w:rsidRDefault="00525FF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766D3E" w:rsidRPr="00654998" w14:paraId="65E3A184" w14:textId="77777777" w:rsidTr="00691D24">
        <w:tc>
          <w:tcPr>
            <w:tcW w:w="793" w:type="dxa"/>
          </w:tcPr>
          <w:p w14:paraId="24F16E3C" w14:textId="337EBD00" w:rsidR="00766D3E" w:rsidRPr="00092542" w:rsidRDefault="00766D3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2</w:t>
            </w:r>
          </w:p>
        </w:tc>
        <w:tc>
          <w:tcPr>
            <w:tcW w:w="2743" w:type="dxa"/>
          </w:tcPr>
          <w:p w14:paraId="3D7D8CF2" w14:textId="77777777" w:rsidR="002C1E8F" w:rsidRDefault="00766D3E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C703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Zgodność z zasadami udzielania pomocy publicznej (lub pomocy de </w:t>
            </w:r>
            <w:proofErr w:type="spellStart"/>
            <w:r w:rsidRPr="000C703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minimis</w:t>
            </w:r>
            <w:proofErr w:type="spellEnd"/>
            <w:r w:rsidRPr="000C703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)</w:t>
            </w:r>
            <w:r w:rsidR="000C703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</w:p>
          <w:p w14:paraId="5D1EB98E" w14:textId="5270DBF7" w:rsidR="00766D3E" w:rsidRPr="00092542" w:rsidRDefault="00766D3E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9084" w:type="dxa"/>
          </w:tcPr>
          <w:p w14:paraId="41D7DCB3" w14:textId="77777777" w:rsidR="008865D2" w:rsidRPr="008865D2" w:rsidRDefault="008865D2" w:rsidP="008865D2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weryfikowana jest analiza uwarunkowań projektu w kontekście spełnienia przesłanek pomocy publicznej z art. 107 ust. 1 TFUE, przedłożona w ramach wniosku o dofinasowanie, dowodząca, że:  </w:t>
            </w:r>
          </w:p>
          <w:p w14:paraId="113AA8E7" w14:textId="231417AA" w:rsidR="008865D2" w:rsidRPr="0075390E" w:rsidRDefault="008865D2" w:rsidP="0075390E">
            <w:pPr>
              <w:pStyle w:val="Akapitzlist"/>
              <w:numPr>
                <w:ilvl w:val="0"/>
                <w:numId w:val="4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pomoc publiczna nie występuje; </w:t>
            </w:r>
          </w:p>
          <w:p w14:paraId="126E72A6" w14:textId="2DFE1977" w:rsidR="008865D2" w:rsidRPr="0075390E" w:rsidRDefault="008865D2" w:rsidP="0075390E">
            <w:pPr>
              <w:pStyle w:val="Akapitzlist"/>
              <w:numPr>
                <w:ilvl w:val="0"/>
                <w:numId w:val="4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pomoc publiczna występuje (istnieje domniemanie, że występuje). </w:t>
            </w:r>
          </w:p>
          <w:p w14:paraId="3230FDC8" w14:textId="77777777" w:rsidR="008865D2" w:rsidRPr="008865D2" w:rsidRDefault="008865D2" w:rsidP="008865D2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Jeśli wsparcie nie stanowi pomocy publicznej – ocenie podlega czy przedstawiono odpowiednie wyjaśnienia, na przykład w zakresie:</w:t>
            </w:r>
          </w:p>
          <w:p w14:paraId="1C84B355" w14:textId="269DA374" w:rsidR="008865D2" w:rsidRPr="0075390E" w:rsidRDefault="008865D2" w:rsidP="0075390E">
            <w:pPr>
              <w:pStyle w:val="Akapitzlist"/>
              <w:numPr>
                <w:ilvl w:val="0"/>
                <w:numId w:val="44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braku wystąpienia korzyści dla Wnioskodawcy oraz Partnera (jeśli dotyczy) odbiegającej od rynkowej;</w:t>
            </w:r>
          </w:p>
          <w:p w14:paraId="29E076E8" w14:textId="573D05E9" w:rsidR="008865D2" w:rsidRPr="0075390E" w:rsidRDefault="008865D2" w:rsidP="0075390E">
            <w:pPr>
              <w:pStyle w:val="Akapitzlist"/>
              <w:numPr>
                <w:ilvl w:val="0"/>
                <w:numId w:val="44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nieprowadzenia przez Wnioskodawcę i jego Partnera (jeśli dotyczy) działalności gospodarczej w rozumieniu prawa UE;</w:t>
            </w:r>
          </w:p>
          <w:p w14:paraId="233E7082" w14:textId="621B7E18" w:rsidR="008865D2" w:rsidRPr="0075390E" w:rsidRDefault="008865D2" w:rsidP="0075390E">
            <w:pPr>
              <w:pStyle w:val="Akapitzlist"/>
              <w:numPr>
                <w:ilvl w:val="0"/>
                <w:numId w:val="44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braku możliwości zakłócenia konkurencji na wewnętrznym rynku UE przez Wnioskodawcę oraz Partnera (jeśli dotyczy);</w:t>
            </w:r>
          </w:p>
          <w:p w14:paraId="2D6EF6FB" w14:textId="3A53813A" w:rsidR="008865D2" w:rsidRPr="0075390E" w:rsidRDefault="008865D2" w:rsidP="0075390E">
            <w:pPr>
              <w:pStyle w:val="Akapitzlist"/>
              <w:numPr>
                <w:ilvl w:val="0"/>
                <w:numId w:val="44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braku wpływu wsparcia na handel między państwami członkowskimi UE w odniesieniu do działań realizowanych przez Wnioskodawcę oraz Partnera (jeśli dotyczy)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  <w:p w14:paraId="1505C72A" w14:textId="086F4545" w:rsidR="008865D2" w:rsidRPr="008865D2" w:rsidRDefault="008865D2" w:rsidP="00D65773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Jeśli wsparcie (dla Wnioskodawcy, Partnera – jeśli dotyczy) stanowi pomoc publiczną – ocenie podlega czy pomoc jest zgodna z rynkiem wewnętrznym</w:t>
            </w:r>
            <w:r w:rsid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i czy wskazano podstawę zgodności tej pomocy z rynkiem wewnętrznym UE </w:t>
            </w:r>
            <w:r w:rsid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(np. wnioskodawca wnioskuje o udzielenie pomocy na podstawie Rozporządzenia Ministra </w:t>
            </w:r>
            <w:r w:rsidR="00D65773" w:rsidRP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 dnia 31 października 2023 r.</w:t>
            </w:r>
            <w:r w:rsid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D65773" w:rsidRP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sprawie udzielania pomocy publicznej i pomocy de </w:t>
            </w:r>
            <w:proofErr w:type="spellStart"/>
            <w:r w:rsidR="00D65773" w:rsidRP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minimis</w:t>
            </w:r>
            <w:proofErr w:type="spellEnd"/>
            <w:r w:rsidR="00D65773" w:rsidRP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na cyfrową dostępność i ponowne wykorzystanie</w:t>
            </w:r>
            <w:r w:rsid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D65773" w:rsidRP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informacji w ramach programu Fundusze Europejskie na Rozwój Cyfrowy 2021‒2027</w:t>
            </w:r>
            <w:r w:rsidR="00D6577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(Dz. U. z 2023 r. poz. 2434))</w:t>
            </w:r>
            <w:r w:rsidR="00D65773"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wraz z wyjaśnieniem, czy pomoc podlega obowiązkowi notyfikacji Komisji Europejskiej, o którym mowa w art. 108 ust. 3 TFUE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  <w:p w14:paraId="7EC15A8B" w14:textId="663B7E9F" w:rsidR="00766D3E" w:rsidRPr="00092542" w:rsidRDefault="008865D2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8865D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Brak analizy lub przedstawienie analizy obarczonej błędami lub przedstawiającymi błędne wnioski skutkuje odrzuceniem wniosku.</w:t>
            </w:r>
          </w:p>
        </w:tc>
        <w:tc>
          <w:tcPr>
            <w:tcW w:w="1697" w:type="dxa"/>
          </w:tcPr>
          <w:p w14:paraId="4EB489D9" w14:textId="6529DFB4" w:rsidR="00766D3E" w:rsidRPr="00092542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5ABB7E28" w14:textId="7F19361A" w:rsidR="00766D3E" w:rsidRPr="00092542" w:rsidRDefault="00766D3E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393E3A" w:rsidRPr="00654998" w14:paraId="19622DA5" w14:textId="77777777" w:rsidTr="00691D24">
        <w:tc>
          <w:tcPr>
            <w:tcW w:w="793" w:type="dxa"/>
          </w:tcPr>
          <w:p w14:paraId="2BEE7F64" w14:textId="30371C3B" w:rsidR="00393E3A" w:rsidRPr="00092542" w:rsidRDefault="00D5463D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2743" w:type="dxa"/>
          </w:tcPr>
          <w:p w14:paraId="7799F1E5" w14:textId="30FF05E8" w:rsidR="00393E3A" w:rsidRPr="00092542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Prawidłowość wyboru 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artnerów (jeśli dotyczy)</w:t>
            </w:r>
          </w:p>
        </w:tc>
        <w:tc>
          <w:tcPr>
            <w:tcW w:w="9084" w:type="dxa"/>
          </w:tcPr>
          <w:p w14:paraId="1B4C359B" w14:textId="77777777" w:rsidR="00393E3A" w:rsidRPr="00092542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badana jest prawidłowość wyboru Partnerów projektu (jeśli dotyczy).</w:t>
            </w:r>
          </w:p>
          <w:p w14:paraId="55B12F88" w14:textId="77777777" w:rsidR="00393E3A" w:rsidRPr="00092542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t.j</w:t>
            </w:r>
            <w:proofErr w:type="spellEnd"/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 Dz. U. z 2022 r. poz. 1079).</w:t>
            </w:r>
          </w:p>
          <w:p w14:paraId="09796567" w14:textId="77777777" w:rsidR="00393E3A" w:rsidRPr="00092542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przypadku partnerstwa z art. 39 ww. ustawy:</w:t>
            </w:r>
          </w:p>
          <w:p w14:paraId="4D5C087D" w14:textId="7A1C974C" w:rsidR="00315939" w:rsidRPr="00CB3555" w:rsidRDefault="00393E3A" w:rsidP="008F740C">
            <w:pPr>
              <w:numPr>
                <w:ilvl w:val="0"/>
                <w:numId w:val="25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</w:t>
            </w:r>
            <w:r w:rsidR="00315939" w:rsidRPr="00315939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0BD64F8F" w14:textId="77777777" w:rsidR="00393E3A" w:rsidRPr="00092542" w:rsidRDefault="00393E3A" w:rsidP="008F740C">
            <w:pPr>
              <w:numPr>
                <w:ilvl w:val="0"/>
                <w:numId w:val="25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37B6C97C" w14:textId="77777777" w:rsidR="00393E3A" w:rsidRPr="00092542" w:rsidRDefault="00393E3A" w:rsidP="008F740C">
            <w:pPr>
              <w:numPr>
                <w:ilvl w:val="0"/>
                <w:numId w:val="25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7A5C7E26" w14:textId="77777777" w:rsidR="00393E3A" w:rsidRPr="00092542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49606B6B" w14:textId="77777777" w:rsidR="00393E3A" w:rsidRPr="00092542" w:rsidRDefault="00393E3A" w:rsidP="008F740C">
            <w:pPr>
              <w:spacing w:before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Do wniosku o dofinansowanie dołączono podpisane porozumienie lub umowę o partnerstwie, w której określono co najmniej:</w:t>
            </w:r>
          </w:p>
          <w:p w14:paraId="1305CC34" w14:textId="77777777" w:rsidR="00393E3A" w:rsidRPr="00092542" w:rsidRDefault="00393E3A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przedmiot porozumienia/umowy,</w:t>
            </w:r>
          </w:p>
          <w:p w14:paraId="6077A2AF" w14:textId="77777777" w:rsidR="00393E3A" w:rsidRPr="00092542" w:rsidRDefault="00393E3A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prawa i obowiązki stron,</w:t>
            </w:r>
          </w:p>
          <w:p w14:paraId="68A8EB77" w14:textId="42927471" w:rsidR="00393E3A" w:rsidRPr="00092542" w:rsidRDefault="00393E3A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zakres i formę udziału poszczególnych 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artnerów w projekcie,</w:t>
            </w:r>
          </w:p>
          <w:p w14:paraId="335E108B" w14:textId="4F800D73" w:rsidR="00393E3A" w:rsidRPr="00092542" w:rsidRDefault="00455F20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="00393E3A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artnera wiodącego uprawnionego do reprezentowania pozostałych 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="00393E3A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artnerów projektu,</w:t>
            </w:r>
          </w:p>
          <w:p w14:paraId="3AAD75F2" w14:textId="16923B35" w:rsidR="00393E3A" w:rsidRPr="00092542" w:rsidRDefault="00393E3A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sposób przekazywania dofinansowania na pokrycie kosztów ponoszonych przez poszczególnych 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artnerów projektu, umożliwiający określenie kwoty dofinansowania udzielonego każdemu z 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artnerów,</w:t>
            </w:r>
          </w:p>
          <w:p w14:paraId="67E1E4D6" w14:textId="729CF84D" w:rsidR="00393E3A" w:rsidRPr="00092542" w:rsidRDefault="00393E3A" w:rsidP="008F740C">
            <w:pPr>
              <w:numPr>
                <w:ilvl w:val="0"/>
                <w:numId w:val="24"/>
              </w:numPr>
              <w:spacing w:before="120" w:after="120" w:line="30" w:lineRule="atLeast"/>
              <w:ind w:left="714" w:hanging="357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sposób postępowania w przypadku naruszenia lub niewywiązywania się stron z porozumienia lub umowy.</w:t>
            </w:r>
          </w:p>
        </w:tc>
        <w:tc>
          <w:tcPr>
            <w:tcW w:w="1697" w:type="dxa"/>
          </w:tcPr>
          <w:p w14:paraId="4D31618D" w14:textId="5C3494B2" w:rsidR="00393E3A" w:rsidRPr="001868EC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</w:pPr>
            <w:r w:rsidRPr="001868EC"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  <w:lastRenderedPageBreak/>
              <w:t>tak/nie</w:t>
            </w:r>
            <w:r w:rsidR="004B7AAC" w:rsidRPr="001868EC"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  <w:t>/</w:t>
            </w:r>
            <w:r w:rsidR="00A93CAA" w:rsidRPr="001868EC"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  <w:t>nie</w:t>
            </w:r>
            <w:r w:rsidR="004B7AAC" w:rsidRPr="001868EC"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  <w:t xml:space="preserve"> dotyczy</w:t>
            </w:r>
          </w:p>
          <w:p w14:paraId="6014CF51" w14:textId="7A782BD8" w:rsidR="00393E3A" w:rsidRPr="001868EC" w:rsidRDefault="00393E3A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</w:pPr>
            <w:r w:rsidRPr="001868EC">
              <w:rPr>
                <w:rFonts w:asciiTheme="minorHAnsi" w:eastAsiaTheme="minorHAnsi" w:hAnsiTheme="minorHAnsi" w:cstheme="minorHAnsi"/>
                <w:color w:val="000000" w:themeColor="text1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57D944AA" w14:textId="77777777" w:rsidTr="00691D24">
        <w:tc>
          <w:tcPr>
            <w:tcW w:w="793" w:type="dxa"/>
          </w:tcPr>
          <w:p w14:paraId="32EC5843" w14:textId="79B8C215" w:rsidR="00486917" w:rsidRPr="00092542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2743" w:type="dxa"/>
          </w:tcPr>
          <w:p w14:paraId="3002C900" w14:textId="10996154" w:rsidR="00486917" w:rsidRPr="00092542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Komplementarność projektu z innymi projektami realizowanymi na poziomie centralnym i regionalnym</w:t>
            </w:r>
          </w:p>
        </w:tc>
        <w:tc>
          <w:tcPr>
            <w:tcW w:w="9084" w:type="dxa"/>
          </w:tcPr>
          <w:p w14:paraId="67378E2F" w14:textId="2FC11147" w:rsidR="00486917" w:rsidRPr="00441DF9" w:rsidRDefault="001E4B0D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czy:</w:t>
            </w:r>
          </w:p>
          <w:p w14:paraId="54986F30" w14:textId="1CC0A6E3" w:rsidR="00441DF9" w:rsidRPr="00441DF9" w:rsidRDefault="00486917" w:rsidP="008F740C">
            <w:pPr>
              <w:pStyle w:val="Akapitzlist"/>
              <w:numPr>
                <w:ilvl w:val="0"/>
                <w:numId w:val="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441DF9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produkty projektu nie dublują tych, które są eksploatowane lub tworzone w innych projektach realizowanych lub zrealizowanych przez wnioskodawcę, </w:t>
            </w:r>
          </w:p>
          <w:p w14:paraId="6700C5CE" w14:textId="73CE8385" w:rsidR="00486917" w:rsidRPr="00441DF9" w:rsidRDefault="00486917" w:rsidP="008F740C">
            <w:pPr>
              <w:pStyle w:val="Akapitzlist"/>
              <w:numPr>
                <w:ilvl w:val="0"/>
                <w:numId w:val="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441DF9">
              <w:rPr>
                <w:rFonts w:asciiTheme="minorHAnsi" w:eastAsiaTheme="minorHAnsi" w:hAnsiTheme="minorHAnsi"/>
                <w:sz w:val="24"/>
              </w:rPr>
              <w:t xml:space="preserve">projekt nie zakłada digitalizacji i udostępniania zasobów już obecnie dostępnych w wersji cyfrowej lub planowanych do cyfrowego udostępnienia w ramach innych przedsięwzięć </w:t>
            </w:r>
            <w:r w:rsidR="0020533C" w:rsidRPr="00441DF9">
              <w:rPr>
                <w:rFonts w:asciiTheme="minorHAnsi" w:hAnsiTheme="minorHAnsi"/>
                <w:sz w:val="24"/>
              </w:rPr>
              <w:t xml:space="preserve"> </w:t>
            </w:r>
            <w:r w:rsidR="003E2641" w:rsidRPr="00441DF9">
              <w:rPr>
                <w:rFonts w:asciiTheme="minorHAnsi" w:hAnsiTheme="minorHAnsi"/>
                <w:sz w:val="24"/>
              </w:rPr>
              <w:t xml:space="preserve">za wyjątkiem </w:t>
            </w:r>
            <w:r w:rsidR="0020533C" w:rsidRPr="00441DF9">
              <w:rPr>
                <w:rFonts w:asciiTheme="minorHAnsi" w:eastAsiaTheme="minorHAnsi" w:hAnsiTheme="minorHAnsi"/>
                <w:sz w:val="24"/>
              </w:rPr>
              <w:t>digitalizacj</w:t>
            </w:r>
            <w:r w:rsidR="003E2641" w:rsidRPr="00441DF9">
              <w:rPr>
                <w:rFonts w:asciiTheme="minorHAnsi" w:eastAsiaTheme="minorHAnsi" w:hAnsiTheme="minorHAnsi"/>
                <w:sz w:val="24"/>
              </w:rPr>
              <w:t>i</w:t>
            </w:r>
            <w:r w:rsidR="0020533C" w:rsidRPr="00441DF9">
              <w:rPr>
                <w:rFonts w:asciiTheme="minorHAnsi" w:eastAsiaTheme="minorHAnsi" w:hAnsiTheme="minorHAnsi"/>
                <w:sz w:val="24"/>
              </w:rPr>
              <w:t xml:space="preserve"> trójwymiarow</w:t>
            </w:r>
            <w:r w:rsidR="00645897" w:rsidRPr="00441DF9">
              <w:rPr>
                <w:rFonts w:asciiTheme="minorHAnsi" w:eastAsiaTheme="minorHAnsi" w:hAnsiTheme="minorHAnsi"/>
                <w:sz w:val="24"/>
              </w:rPr>
              <w:t>ej</w:t>
            </w:r>
            <w:r w:rsidR="0020533C" w:rsidRPr="00441DF9">
              <w:rPr>
                <w:rFonts w:asciiTheme="minorHAnsi" w:eastAsiaTheme="minorHAnsi" w:hAnsiTheme="minorHAnsi"/>
                <w:sz w:val="24"/>
              </w:rPr>
              <w:t xml:space="preserve">, tzw. 3D (z użyciem m.in.: fotogrametrii, triangulacji laserowej, czasu przelotu wiązki, metody z oświetleniem strukturalnym) obiektów posiadających dokumentację dwuwymiarową (2D). </w:t>
            </w:r>
          </w:p>
          <w:p w14:paraId="23B16207" w14:textId="77777777" w:rsidR="00486917" w:rsidRPr="00441DF9" w:rsidRDefault="00486917" w:rsidP="008F740C">
            <w:pPr>
              <w:pStyle w:val="Akapitzlist"/>
              <w:numPr>
                <w:ilvl w:val="0"/>
                <w:numId w:val="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441DF9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produkty projektów finansowanych z funduszy europejskich w latach 2014-2020, niezbędne do realizacji produktów planowanych w projekcie zgłaszanym do FERC, są gotowe (tj. dokonano ich odbioru oraz uruchomiono wszystkie związane z nimi usługi i funkcjonalności, niezbędne dla cyfrowego udostępnienia zasobów objętych projektem),</w:t>
            </w:r>
          </w:p>
          <w:p w14:paraId="2B576DB0" w14:textId="32E89D8D" w:rsidR="00CB1741" w:rsidRPr="00441DF9" w:rsidRDefault="00CB1741" w:rsidP="008F740C">
            <w:pPr>
              <w:pStyle w:val="Akapitzlist"/>
              <w:numPr>
                <w:ilvl w:val="0"/>
                <w:numId w:val="7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441DF9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działania przewidziane w ramach projektu będą komplementarne z projektami realizowanymi w ramach Krajowego Planu Odbudowy i Zwiększania Odporności.</w:t>
            </w:r>
          </w:p>
          <w:p w14:paraId="75E5C37D" w14:textId="745275A6" w:rsidR="003D0DC7" w:rsidRPr="00441DF9" w:rsidRDefault="003D0DC7" w:rsidP="008F740C">
            <w:pPr>
              <w:pStyle w:val="Akapitzlist"/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1697" w:type="dxa"/>
          </w:tcPr>
          <w:p w14:paraId="17E38D2D" w14:textId="40A0EB0A" w:rsidR="00486917" w:rsidRPr="00092542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0A897EFC" w14:textId="0FABA5E2" w:rsidR="00486917" w:rsidRPr="00092542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6817D6" w:rsidRPr="00654998" w14:paraId="0D2FEAE2" w14:textId="77777777" w:rsidTr="00691D24">
        <w:tc>
          <w:tcPr>
            <w:tcW w:w="793" w:type="dxa"/>
          </w:tcPr>
          <w:p w14:paraId="6E221BAD" w14:textId="420961B6" w:rsidR="006817D6" w:rsidRPr="00092542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5</w:t>
            </w:r>
          </w:p>
        </w:tc>
        <w:tc>
          <w:tcPr>
            <w:tcW w:w="2743" w:type="dxa"/>
          </w:tcPr>
          <w:p w14:paraId="2D8CACFE" w14:textId="070C431E" w:rsidR="006817D6" w:rsidRPr="00092542" w:rsidRDefault="006817D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Projekt jest zgodny z założeniami Architektury 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Informacyjnej Państwa</w:t>
            </w:r>
            <w:r w:rsidR="00CB1741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oraz Deklaracji tallińskiej</w:t>
            </w:r>
          </w:p>
        </w:tc>
        <w:tc>
          <w:tcPr>
            <w:tcW w:w="9084" w:type="dxa"/>
          </w:tcPr>
          <w:p w14:paraId="08D54A8B" w14:textId="76EE7799" w:rsidR="006817D6" w:rsidRPr="00092542" w:rsidRDefault="006817D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 xml:space="preserve">W ramach kryterium weryfikowane jest czy </w:t>
            </w:r>
            <w:r w:rsidR="00CB1741"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Wnioskodawca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wykazał, że  rozwiązania wdrażane w projek</w:t>
            </w:r>
            <w:r w:rsidR="006418A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cie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będą realizowały założenia Architektury Informacyjnej Państwa, zwłaszcza pryncypia zawarte w dokumencie z dn. 25 listopada 2020 r. i Deklaracji tallińskiej, w tym domyślności cyfrowej, jednorazowości, powszechności, dostępności, 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 xml:space="preserve">otwartości, przejrzystości, domyślnej </w:t>
            </w:r>
            <w:proofErr w:type="spellStart"/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transgraniczności</w:t>
            </w:r>
            <w:proofErr w:type="spellEnd"/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i interoperacyjności oraz niezawodności i bezpieczeństwa.</w:t>
            </w:r>
          </w:p>
        </w:tc>
        <w:tc>
          <w:tcPr>
            <w:tcW w:w="1697" w:type="dxa"/>
          </w:tcPr>
          <w:p w14:paraId="091BA208" w14:textId="77777777" w:rsidR="006817D6" w:rsidRPr="00092542" w:rsidRDefault="006817D6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799967CC" w14:textId="0423B5F9" w:rsidR="006817D6" w:rsidRPr="00092542" w:rsidRDefault="006817D6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(niespełnienie kryterium oznacza </w:t>
            </w: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odrzucenie wniosku)</w:t>
            </w:r>
          </w:p>
        </w:tc>
      </w:tr>
      <w:tr w:rsidR="005E72E9" w:rsidRPr="00654998" w14:paraId="20981C54" w14:textId="77777777" w:rsidTr="00691D24">
        <w:tc>
          <w:tcPr>
            <w:tcW w:w="793" w:type="dxa"/>
          </w:tcPr>
          <w:p w14:paraId="5DCFF6D1" w14:textId="5A3CE5AD" w:rsidR="005E72E9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6</w:t>
            </w:r>
          </w:p>
        </w:tc>
        <w:tc>
          <w:tcPr>
            <w:tcW w:w="2743" w:type="dxa"/>
          </w:tcPr>
          <w:p w14:paraId="0E3C90F7" w14:textId="6B3A3A52" w:rsidR="005E72E9" w:rsidRPr="00092542" w:rsidRDefault="005E72E9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sz w:val="24"/>
                <w:lang w:eastAsia="en-US"/>
              </w:rPr>
              <w:t>Zgodność projektu z zasadami: równości szans i niedyskryminacji, w tym dostępność dla osób z niepełnosprawnościami; równości kobiet i mężczyzn</w:t>
            </w:r>
          </w:p>
        </w:tc>
        <w:tc>
          <w:tcPr>
            <w:tcW w:w="9084" w:type="dxa"/>
          </w:tcPr>
          <w:p w14:paraId="72E51F52" w14:textId="77777777" w:rsidR="001868EC" w:rsidRDefault="001868EC" w:rsidP="008F740C">
            <w:p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</w:p>
          <w:p w14:paraId="7558627E" w14:textId="7559036B" w:rsidR="005E72E9" w:rsidRPr="00092542" w:rsidRDefault="005E72E9" w:rsidP="008F740C">
            <w:p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 ramach kryterium weryfikowane jest czy działania związane z realizacją projektu, a także wszystkie produkty związane z 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5AC76A4B" w14:textId="77777777" w:rsidR="005E72E9" w:rsidRPr="00092542" w:rsidRDefault="005E72E9" w:rsidP="008F740C">
            <w:p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Wnioskodawca odniósł się do każdej z zasad: zasady równości szans i niedyskryminacji oraz zasady równości kobiet i mężczyzn. </w:t>
            </w:r>
          </w:p>
          <w:p w14:paraId="2F459617" w14:textId="11745C40" w:rsidR="005E72E9" w:rsidRPr="00092542" w:rsidRDefault="005E72E9" w:rsidP="008F740C">
            <w:p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Oddzielnie sprawdzane jest wypełnienie wszystkich poniższych warunków:</w:t>
            </w:r>
          </w:p>
          <w:p w14:paraId="1B9BB7D7" w14:textId="7C107D3B" w:rsidR="005E72E9" w:rsidRPr="00092542" w:rsidRDefault="00BE7716" w:rsidP="008F740C">
            <w:pPr>
              <w:pStyle w:val="Akapitzlist"/>
              <w:numPr>
                <w:ilvl w:val="0"/>
                <w:numId w:val="35"/>
              </w:num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</w:t>
            </w:r>
            <w:r w:rsidR="005E72E9"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nioskodawca wykazał, że projekt będzie miał pozytywny wpływ na zasadę równości szans i niedyskryminacji, w tym dostępności dla osób z niepełnoprawnościami. Przez pozytywny wpływ należy rozumieć 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3FE87185" w14:textId="1FA13BEB" w:rsidR="005E72E9" w:rsidRPr="00092542" w:rsidRDefault="005E72E9" w:rsidP="008F740C">
            <w:pPr>
              <w:pStyle w:val="Akapitzlist"/>
              <w:spacing w:line="30" w:lineRule="atLeast"/>
              <w:ind w:left="1080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lastRenderedPageBreak/>
              <w:t xml:space="preserve">W przypadku gdy produkty (usługi) projektu nie mają swoich bezpośrednich użytkowników, dopuszczalne jest uznanie, że mają one charakter neutralny wobec zasady równości szans i niedyskryminacji. W przypadku uznania, że dany produkt (lub usługa) jest neutralny, projekt zawierający ten produkt (lub usługę) może być uznany za zgodny z zasadą równości szans i niedyskryminacji. Uznanie neutralności określonych produktów (usług) projektu nie zwalnia jednak </w:t>
            </w:r>
            <w:r w:rsidR="00BE771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</w:t>
            </w: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nioskodawcy ze stosowania standardów dostępności dla realizacji pozostałej części projektu, dla której standardy dostępności mają zastosowanie.</w:t>
            </w:r>
          </w:p>
          <w:p w14:paraId="0E41E73F" w14:textId="77777777" w:rsidR="005E7C9F" w:rsidRPr="00092542" w:rsidRDefault="005E7C9F" w:rsidP="008F740C">
            <w:pPr>
              <w:pStyle w:val="Akapitzlist"/>
              <w:numPr>
                <w:ilvl w:val="0"/>
                <w:numId w:val="35"/>
              </w:numPr>
              <w:spacing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Wnioskodawca wykazał, że wdrażanie projektu będzie zgodne z przepisami krajowymi i europejskimi, w tym dyrektywami (UE) 2019/882 w sprawie wymogów dostępności 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5CB5B18E" w14:textId="0784670A" w:rsidR="005E7C9F" w:rsidRDefault="005E7C9F" w:rsidP="008F740C">
            <w:pPr>
              <w:pStyle w:val="Akapitzlist"/>
              <w:numPr>
                <w:ilvl w:val="0"/>
                <w:numId w:val="35"/>
              </w:num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8932B6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przypadku systemów informatycznych objętych zakresem projektu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8932B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 jest zobowiązany wykazać, że w ramach projektu zaplanowano skuteczny sposób sprawdzenia zadeklarowanego poziomu dostępności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  <w:p w14:paraId="5357E0EB" w14:textId="4630E45E" w:rsidR="005E72E9" w:rsidRPr="00092542" w:rsidRDefault="005E72E9" w:rsidP="008F740C">
            <w:pPr>
              <w:pStyle w:val="Akapitzlist"/>
              <w:numPr>
                <w:ilvl w:val="0"/>
                <w:numId w:val="35"/>
              </w:num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 xml:space="preserve">Projekt jest zgodny z zasadą równości kobiet i mężczyzn. Przez zgodność z tą zasadą należy rozumieć,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W przypadku, gdy we wniosku o dofinansowanie projektu Wnioskodawca </w:t>
            </w:r>
            <w:r w:rsidRPr="00092542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lastRenderedPageBreak/>
              <w:t>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44920076" w14:textId="53B8BEE4" w:rsidR="005E72E9" w:rsidRPr="005E7C9F" w:rsidRDefault="005E72E9" w:rsidP="008F740C">
            <w:pPr>
              <w:pStyle w:val="Akapitzlist"/>
              <w:numPr>
                <w:ilvl w:val="0"/>
                <w:numId w:val="35"/>
              </w:numPr>
              <w:spacing w:line="30" w:lineRule="atLeast"/>
              <w:jc w:val="left"/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</w:pPr>
            <w:r w:rsidRPr="008932B6">
              <w:rPr>
                <w:rFonts w:asciiTheme="minorHAnsi" w:eastAsia="Calibri" w:hAnsiTheme="minorHAnsi" w:cstheme="minorHAnsi"/>
                <w:bCs/>
                <w:sz w:val="24"/>
                <w:lang w:eastAsia="en-US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</w:p>
        </w:tc>
        <w:tc>
          <w:tcPr>
            <w:tcW w:w="1697" w:type="dxa"/>
          </w:tcPr>
          <w:p w14:paraId="07A915DC" w14:textId="77777777" w:rsidR="00092542" w:rsidRPr="00092542" w:rsidRDefault="00092542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30289991" w14:textId="7CB84DAB" w:rsidR="005E72E9" w:rsidRPr="00092542" w:rsidRDefault="00092542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92542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31D9ED05" w14:textId="77777777" w:rsidTr="00691D24">
        <w:tc>
          <w:tcPr>
            <w:tcW w:w="793" w:type="dxa"/>
          </w:tcPr>
          <w:p w14:paraId="25CE5745" w14:textId="1E274726" w:rsidR="00486917" w:rsidRPr="006C7CC0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highlight w:val="green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2743" w:type="dxa"/>
          </w:tcPr>
          <w:p w14:paraId="77F6C65C" w14:textId="17A7AF79" w:rsidR="00486917" w:rsidRPr="006C7CC0" w:rsidRDefault="006E577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Zgodność przedmiotu projektu z celami działania</w:t>
            </w:r>
          </w:p>
        </w:tc>
        <w:tc>
          <w:tcPr>
            <w:tcW w:w="9084" w:type="dxa"/>
          </w:tcPr>
          <w:p w14:paraId="235CDDCD" w14:textId="6CC151A7" w:rsidR="00486917" w:rsidRPr="00863461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</w:t>
            </w:r>
            <w:r w:rsidR="00CA64E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e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jest 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czy budowana</w:t>
            </w:r>
            <w:r w:rsidR="00CA64E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/rozbudowywana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infrastruktura informatyczna w sposób bezpośredni przyczyni się do zwiększenia dostępności oraz poprawy jakości ISP, a także wpłynie na zwiększenie możliwości ich ponownego wykorzystania</w:t>
            </w:r>
            <w:r w:rsidR="00D5463D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</w:p>
        </w:tc>
        <w:tc>
          <w:tcPr>
            <w:tcW w:w="1697" w:type="dxa"/>
          </w:tcPr>
          <w:p w14:paraId="3CB5C3C9" w14:textId="2C90B049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2424C658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34EC02B9" w14:textId="77777777" w:rsidTr="00691D24">
        <w:tc>
          <w:tcPr>
            <w:tcW w:w="793" w:type="dxa"/>
          </w:tcPr>
          <w:p w14:paraId="1066A47F" w14:textId="7DBB8247" w:rsidR="00486917" w:rsidRPr="006C7CC0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highlight w:val="green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8</w:t>
            </w:r>
          </w:p>
        </w:tc>
        <w:tc>
          <w:tcPr>
            <w:tcW w:w="2743" w:type="dxa"/>
          </w:tcPr>
          <w:p w14:paraId="31B8AD72" w14:textId="31922FD5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Założenia projektu są zgodne ze zdiagnozowanymi potrzebami grup docelowych</w:t>
            </w:r>
          </w:p>
        </w:tc>
        <w:tc>
          <w:tcPr>
            <w:tcW w:w="9084" w:type="dxa"/>
          </w:tcPr>
          <w:p w14:paraId="5A4EC11D" w14:textId="0886B43A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została przeprowadzona identyfikacja grup docelowych i ich potrzeb (zarówno aktualnych, jak i prognozowanych). Czy Wnioskodawca przedstawił w jaki sposób wnioski z analizy potrzeb grup docelowych wpłynęły na przyjęty w projekcie zakres </w:t>
            </w:r>
            <w:r w:rsidR="0049640D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działań i zestaw rozwiązań informatycznych przyjętych w celu zwiększenia dostępności ISP</w:t>
            </w:r>
            <w:r w:rsidR="002C1E8F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1A535539" w14:textId="34A1EBBF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09F91D77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6C9FD3FE" w14:textId="77777777" w:rsidTr="00691D24">
        <w:tc>
          <w:tcPr>
            <w:tcW w:w="793" w:type="dxa"/>
          </w:tcPr>
          <w:p w14:paraId="5D31384A" w14:textId="2B62A926" w:rsidR="00486917" w:rsidRPr="006C7CC0" w:rsidRDefault="0075390E" w:rsidP="008F740C">
            <w:pPr>
              <w:spacing w:before="360" w:after="360" w:line="30" w:lineRule="atLeast"/>
              <w:ind w:left="342" w:hanging="299"/>
              <w:jc w:val="center"/>
              <w:rPr>
                <w:rFonts w:asciiTheme="minorHAnsi" w:eastAsiaTheme="minorHAnsi" w:hAnsiTheme="minorHAnsi" w:cstheme="minorHAnsi"/>
                <w:sz w:val="24"/>
                <w:highlight w:val="green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2743" w:type="dxa"/>
          </w:tcPr>
          <w:p w14:paraId="44495ADB" w14:textId="32BCCE18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Cyfrowe udostępnianie </w:t>
            </w:r>
            <w:r w:rsidR="0049640D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będzie</w:t>
            </w:r>
            <w:r w:rsidRPr="006C7CC0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realizowane w oparciu o metody projektowania zorientowanego na użytkownika</w:t>
            </w:r>
          </w:p>
        </w:tc>
        <w:tc>
          <w:tcPr>
            <w:tcW w:w="9084" w:type="dxa"/>
          </w:tcPr>
          <w:p w14:paraId="4D2F5395" w14:textId="64543974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czy:</w:t>
            </w:r>
          </w:p>
          <w:p w14:paraId="2BA654AB" w14:textId="57817182" w:rsidR="00486917" w:rsidRPr="006C7CC0" w:rsidRDefault="0049640D" w:rsidP="008F740C">
            <w:pPr>
              <w:pStyle w:val="Akapitzlist"/>
              <w:numPr>
                <w:ilvl w:val="0"/>
                <w:numId w:val="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rozwiązania informatyczne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przyjęte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projek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cie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będ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ą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realizowane w oparciu o metody projektowania zorientowanego na użytkownika;</w:t>
            </w:r>
          </w:p>
          <w:p w14:paraId="270B0049" w14:textId="1BEC7C38" w:rsidR="00486917" w:rsidRPr="006C7CC0" w:rsidRDefault="00486917" w:rsidP="008F740C">
            <w:pPr>
              <w:pStyle w:val="Akapitzlist"/>
              <w:numPr>
                <w:ilvl w:val="0"/>
                <w:numId w:val="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korzystanie z</w:t>
            </w:r>
            <w:r w:rsidRPr="006C7CC0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cyfrowo udostępnianych 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objętych projektem będzie możliwe niezależnie od miejsca przebywania i wykorzystywanej technologii;</w:t>
            </w:r>
          </w:p>
          <w:p w14:paraId="6C16B407" w14:textId="5A662AB6" w:rsidR="00486917" w:rsidRPr="006C7CC0" w:rsidRDefault="00486917" w:rsidP="008F740C">
            <w:pPr>
              <w:pStyle w:val="Akapitzlist"/>
              <w:numPr>
                <w:ilvl w:val="0"/>
                <w:numId w:val="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poziom dostępności 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Pr="006C7CC0">
              <w:rPr>
                <w:rFonts w:asciiTheme="minorHAnsi" w:eastAsiaTheme="minorHAnsi" w:hAnsiTheme="minorHAnsi" w:cstheme="minorHAnsi"/>
                <w:sz w:val="24"/>
                <w:vertAlign w:val="superscript"/>
                <w:lang w:eastAsia="en-US"/>
              </w:rPr>
              <w:footnoteReference w:id="5"/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proponowany w ramach projektu jest zgodny z wynikami badań potrzeb grup docelowych;</w:t>
            </w:r>
          </w:p>
          <w:p w14:paraId="039EC52F" w14:textId="1C817511" w:rsidR="00486917" w:rsidRPr="006C7CC0" w:rsidRDefault="00486917" w:rsidP="008F740C">
            <w:pPr>
              <w:pStyle w:val="Akapitzlist"/>
              <w:numPr>
                <w:ilvl w:val="0"/>
                <w:numId w:val="3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Wnioskodawca zaplanował działania polegające na monitorowaniu cyfrowego udostępniania </w:t>
            </w:r>
            <w:r w:rsidR="006E577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pod kątem dostępności i użyteczności graficznych interfejsów dla wszystkich grup docelowych, ciągłości działania i powszechności wykorzystania oraz satysfakcji użytkowników.</w:t>
            </w:r>
          </w:p>
          <w:p w14:paraId="3E0563A2" w14:textId="73AAD15A" w:rsidR="00D17726" w:rsidRPr="005E7C9F" w:rsidRDefault="00D17726" w:rsidP="0077333C">
            <w:pPr>
              <w:pStyle w:val="Akapitzlist"/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1697" w:type="dxa"/>
          </w:tcPr>
          <w:p w14:paraId="6FCC17B0" w14:textId="4A61EEE2" w:rsidR="00486917" w:rsidRPr="006C7CC0" w:rsidRDefault="008B1399" w:rsidP="008F740C">
            <w:pPr>
              <w:spacing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03B5B2FA" w14:textId="4C541347" w:rsidR="00486917" w:rsidRPr="006C7CC0" w:rsidRDefault="00D17726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0AD4030F" w14:textId="77777777" w:rsidTr="00691D24">
        <w:tc>
          <w:tcPr>
            <w:tcW w:w="793" w:type="dxa"/>
          </w:tcPr>
          <w:p w14:paraId="6F4AEEC5" w14:textId="55274A6B" w:rsidR="00486917" w:rsidRPr="006C7CC0" w:rsidRDefault="00A351A5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0</w:t>
            </w:r>
          </w:p>
        </w:tc>
        <w:tc>
          <w:tcPr>
            <w:tcW w:w="2743" w:type="dxa"/>
          </w:tcPr>
          <w:p w14:paraId="28B6E824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Cele projektu zostały wyrażone mierzalnymi wskaźnikami</w:t>
            </w:r>
          </w:p>
        </w:tc>
        <w:tc>
          <w:tcPr>
            <w:tcW w:w="9084" w:type="dxa"/>
          </w:tcPr>
          <w:p w14:paraId="0BF46833" w14:textId="39822435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nioskodawca wybrał wskaźniki odpowiednie do celu i zakresu projektu, w tym wskaźniki obligatoryjne, uzasadnił ich dobór oraz określił i uzasadnił ich wartości </w:t>
            </w:r>
            <w:r w:rsidR="00C8317A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bazowe i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docelowe oraz wskazał sposób pomiaru wskaźników.</w:t>
            </w:r>
            <w:r w:rsidR="002C7F06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2C7F06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Wnioskodawca przedstawił wynik analizy/badania potwierdzając</w:t>
            </w:r>
            <w:r w:rsidR="00C8317A">
              <w:rPr>
                <w:rFonts w:asciiTheme="minorHAnsi" w:eastAsiaTheme="minorHAnsi" w:hAnsiTheme="minorHAnsi" w:cstheme="minorHAnsi"/>
                <w:sz w:val="24"/>
                <w:lang w:eastAsia="en-US"/>
              </w:rPr>
              <w:t>y</w:t>
            </w:r>
            <w:r w:rsidR="002C7F06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realność i uzasadnienie dla wartości wskaźnika rezultatu i jego utrzymania w okresie trwałości.</w:t>
            </w:r>
          </w:p>
        </w:tc>
        <w:tc>
          <w:tcPr>
            <w:tcW w:w="1697" w:type="dxa"/>
          </w:tcPr>
          <w:p w14:paraId="3A4E2C11" w14:textId="356E0D14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63FD6336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(niespełnienie kryterium oznacza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odrzucenie wniosku)</w:t>
            </w:r>
          </w:p>
        </w:tc>
      </w:tr>
      <w:tr w:rsidR="00486917" w:rsidRPr="00654998" w14:paraId="11C38E6D" w14:textId="77777777" w:rsidTr="00176341">
        <w:trPr>
          <w:trHeight w:val="3637"/>
        </w:trPr>
        <w:tc>
          <w:tcPr>
            <w:tcW w:w="793" w:type="dxa"/>
          </w:tcPr>
          <w:p w14:paraId="02861445" w14:textId="27DE9D82" w:rsidR="00486917" w:rsidRPr="006C7CC0" w:rsidRDefault="00A351A5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</w:p>
        </w:tc>
        <w:tc>
          <w:tcPr>
            <w:tcW w:w="2743" w:type="dxa"/>
          </w:tcPr>
          <w:p w14:paraId="6CC448EC" w14:textId="7B2E7116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bookmarkStart w:id="1" w:name="_Hlk132617175"/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Projekt w stopniu wyższym niż podstawowy zapewnia podniesienie poziomu otwartości i dostępności cyfrowych </w:t>
            </w:r>
            <w:r w:rsidR="00F239D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bookmarkEnd w:id="1"/>
          </w:p>
        </w:tc>
        <w:tc>
          <w:tcPr>
            <w:tcW w:w="9084" w:type="dxa"/>
          </w:tcPr>
          <w:p w14:paraId="7DEEBF9A" w14:textId="12617ECE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nioskodawca wykazał, że projekt wykracza ponad podstawowy poziom cyfrowego udostępniania </w:t>
            </w:r>
            <w:r w:rsidR="00F239D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="00686D01">
              <w:rPr>
                <w:rFonts w:asciiTheme="minorHAnsi" w:eastAsiaTheme="minorHAnsi" w:hAnsiTheme="minorHAnsi" w:cstheme="minorHAnsi"/>
                <w:sz w:val="24"/>
                <w:lang w:eastAsia="en-US"/>
              </w:rPr>
              <w:t>:</w:t>
            </w:r>
          </w:p>
          <w:p w14:paraId="20075568" w14:textId="5E81D429" w:rsidR="00486917" w:rsidRPr="006C7CC0" w:rsidRDefault="00486917" w:rsidP="00176341">
            <w:pPr>
              <w:pStyle w:val="Akapitzlist"/>
              <w:numPr>
                <w:ilvl w:val="0"/>
                <w:numId w:val="45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Dla każdej z grup udostępnianych zasobów, przedstawił stopień cyfrowego udostepnienia zasobów na poziomie co najmniej 3 gwiazdek w skali „5 Star Open Data”</w:t>
            </w:r>
            <w:r w:rsidR="000F08DF">
              <w:rPr>
                <w:rFonts w:asciiTheme="minorHAnsi" w:eastAsiaTheme="minorHAnsi" w:hAnsiTheme="minorHAnsi" w:cstheme="minorHAnsi"/>
                <w:sz w:val="24"/>
                <w:lang w:eastAsia="en-US"/>
              </w:rPr>
              <w:t>, w przypadku braku możliwości udostępnienia zasobów na powyższym poziomie, należy wykazać zastosowanie tego poziomu co najmniej do metadanych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,</w:t>
            </w:r>
          </w:p>
          <w:p w14:paraId="5ABBDBED" w14:textId="21F2508A" w:rsidR="00486917" w:rsidRPr="00176341" w:rsidRDefault="00486917" w:rsidP="00176341">
            <w:pPr>
              <w:pStyle w:val="Akapitzlist"/>
              <w:numPr>
                <w:ilvl w:val="0"/>
                <w:numId w:val="45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176341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Wskazał, w jaki sposób zasoby </w:t>
            </w:r>
            <w:r w:rsidR="00D5463D" w:rsidRPr="00176341">
              <w:rPr>
                <w:rFonts w:asciiTheme="minorHAnsi" w:eastAsiaTheme="minorHAnsi" w:hAnsiTheme="minorHAnsi" w:cstheme="minorHAnsi"/>
                <w:sz w:val="24"/>
                <w:lang w:eastAsia="en-US"/>
              </w:rPr>
              <w:t>ISP</w:t>
            </w:r>
            <w:r w:rsidRPr="00176341">
              <w:rPr>
                <w:rFonts w:asciiTheme="minorHAnsi" w:eastAsiaTheme="minorHAnsi" w:hAnsiTheme="minorHAnsi" w:cstheme="minorHAnsi"/>
                <w:sz w:val="24"/>
                <w:lang w:eastAsia="en-US"/>
              </w:rPr>
              <w:t>, objęte projektem będą mogły być ponownie udostępniane przez inne podmioty, szczególnie poprzez mechanizmy API</w:t>
            </w:r>
            <w:r w:rsidRPr="001868EC">
              <w:rPr>
                <w:rFonts w:eastAsiaTheme="minorHAnsi"/>
                <w:vertAlign w:val="superscript"/>
              </w:rPr>
              <w:footnoteReference w:id="6"/>
            </w:r>
            <w:r w:rsidRPr="001868EC">
              <w:rPr>
                <w:rFonts w:asciiTheme="minorHAnsi" w:eastAsiaTheme="minorHAnsi" w:hAnsiTheme="minorHAnsi" w:cstheme="minorHAnsi"/>
                <w:sz w:val="24"/>
                <w:vertAlign w:val="superscript"/>
                <w:lang w:eastAsia="en-US"/>
              </w:rPr>
              <w:t xml:space="preserve"> </w:t>
            </w:r>
            <w:r w:rsidRPr="00176341">
              <w:rPr>
                <w:rFonts w:asciiTheme="minorHAnsi" w:eastAsiaTheme="minorHAnsi" w:hAnsiTheme="minorHAnsi" w:cstheme="minorHAnsi"/>
                <w:sz w:val="24"/>
                <w:lang w:eastAsia="en-US"/>
              </w:rPr>
              <w:t>oraz poprzez odpowiednią definicję metadanych,</w:t>
            </w:r>
          </w:p>
          <w:p w14:paraId="24CF53F5" w14:textId="53AAA008" w:rsidR="00486917" w:rsidRPr="001F2E64" w:rsidRDefault="00486917" w:rsidP="00176341">
            <w:pPr>
              <w:pStyle w:val="Akapitzlist"/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1697" w:type="dxa"/>
          </w:tcPr>
          <w:p w14:paraId="2AB0488E" w14:textId="6818D4A4" w:rsidR="00F239D4" w:rsidRPr="00F239D4" w:rsidRDefault="00F239D4" w:rsidP="00F239D4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t xml:space="preserve"> </w:t>
            </w:r>
            <w:r w:rsidRPr="00F239D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37D216DB" w14:textId="47DC2AA1" w:rsidR="00486917" w:rsidRPr="006C7CC0" w:rsidRDefault="00F239D4" w:rsidP="00F239D4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F239D4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27CD2027" w14:textId="77777777" w:rsidTr="00691D24">
        <w:tc>
          <w:tcPr>
            <w:tcW w:w="793" w:type="dxa"/>
          </w:tcPr>
          <w:p w14:paraId="6E6BB5B8" w14:textId="24DBF914" w:rsidR="00486917" w:rsidRPr="006C7CC0" w:rsidRDefault="00A351A5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2</w:t>
            </w:r>
          </w:p>
        </w:tc>
        <w:tc>
          <w:tcPr>
            <w:tcW w:w="2743" w:type="dxa"/>
          </w:tcPr>
          <w:p w14:paraId="35274BE1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Zakres rzeczowy i struktura wydatków są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adekwatne do celów programu i projektu</w:t>
            </w:r>
          </w:p>
        </w:tc>
        <w:tc>
          <w:tcPr>
            <w:tcW w:w="9084" w:type="dxa"/>
          </w:tcPr>
          <w:p w14:paraId="17C10FF5" w14:textId="75442600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W ramach kryterium weryfikowane jest czy łączny koszt i poszczególne wykazane składniki kosztowe są adekwatne z punktu widzenia celu i skali projektu</w:t>
            </w:r>
            <w:r w:rsidR="00E41B7D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oraz zgodne z zapisami Katalogu wydatków kwalifikowalnych II priorytetu programu Fundusze Europejskie na </w:t>
            </w:r>
            <w:r w:rsidR="00E41B7D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Rozwój Cyfrowy 2021-2027 oraz Wytycznych dotyczących kwalifikowalności wydatków na lata 2021-2027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  <w:p w14:paraId="648DED83" w14:textId="7A90C718" w:rsidR="00486917" w:rsidRPr="006C7CC0" w:rsidRDefault="00BE7716" w:rsidP="008F740C">
            <w:pPr>
              <w:pStyle w:val="Akapitzlist"/>
              <w:numPr>
                <w:ilvl w:val="3"/>
                <w:numId w:val="6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nioskodawca przedstawił rozbicie i uzasadnienie wysokości wydatków projektu według głównych kategorii zdefiniowanych w </w:t>
            </w:r>
            <w:r w:rsidR="00E41B7D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Katalogu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;</w:t>
            </w:r>
          </w:p>
          <w:p w14:paraId="33DDADAE" w14:textId="1F32EB31" w:rsidR="00486917" w:rsidRPr="006C7CC0" w:rsidRDefault="00BE7716" w:rsidP="008F740C">
            <w:pPr>
              <w:pStyle w:val="Akapitzlist"/>
              <w:numPr>
                <w:ilvl w:val="3"/>
                <w:numId w:val="6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  przedstawił rozbicie i uzasadnienie wysokości wydatków według głównych zadań; </w:t>
            </w:r>
          </w:p>
          <w:p w14:paraId="5A5CC60C" w14:textId="7F7579DC" w:rsidR="00486917" w:rsidRPr="006C7CC0" w:rsidRDefault="00BE7716" w:rsidP="008F740C">
            <w:pPr>
              <w:pStyle w:val="Akapitzlist"/>
              <w:numPr>
                <w:ilvl w:val="3"/>
                <w:numId w:val="6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 wykazał, że inwestycje w infrastrukturę informatyczną i nieinformatyczną są uzasadnione celami projektu i analizą wskazującą na brak możliwości skorzystania z istniejących już zasobów infrastrukturalnych, szczególnie będących w posiadaniu beneficjenta i zapewniającą satysfakcjonującą relację uzyskanych efektów do poniesionych nakładów;</w:t>
            </w:r>
          </w:p>
          <w:p w14:paraId="3426B265" w14:textId="58D0DC90" w:rsidR="00486917" w:rsidRPr="006C7CC0" w:rsidRDefault="00BE7716" w:rsidP="008F740C">
            <w:pPr>
              <w:pStyle w:val="Akapitzlist"/>
              <w:numPr>
                <w:ilvl w:val="3"/>
                <w:numId w:val="6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 wykazał, że posiadane lub planowane do pozyskania w ramach projektu zasoby infrastrukturalne będą wystarczające do realizacji celów projektu;</w:t>
            </w:r>
          </w:p>
          <w:p w14:paraId="4B96A615" w14:textId="5FAA7307" w:rsidR="00486917" w:rsidRPr="006C7CC0" w:rsidRDefault="00BE7716" w:rsidP="008F740C">
            <w:pPr>
              <w:pStyle w:val="Akapitzlist"/>
              <w:numPr>
                <w:ilvl w:val="3"/>
                <w:numId w:val="6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486917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 oparł się na analizach, uwzględniających faktyczne, rynkowe koszty w ramach poszczególnych kategorii.</w:t>
            </w:r>
          </w:p>
          <w:p w14:paraId="6D6E41DA" w14:textId="290BB0E8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przypadku, gdy w trakcie oceny spełnienia tego kryterium wydatki, które w ocenie eksperta oceniającego wniosek nie wpisują się w </w:t>
            </w:r>
            <w:r w:rsidR="00E41B7D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Katalog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wydatków kwalifikowalnych nie przekroczą 5% wydatków pierwotnie wskazanych jako kwalifikowalne, projekt uzyska pozytywną ocenę. Umowa o dofinansowanie będzie mogła być podpisana pod warunkiem dostosowania się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="00BE7716"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nioskodawcy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do rekomendacji instytucji organizującej nabór (ION), dotyczącej usunięcia określonych wydatków z wydatków kwalifikowanych.</w:t>
            </w:r>
          </w:p>
          <w:p w14:paraId="39E13A50" w14:textId="408E7432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 xml:space="preserve">W przypadku, gdy w trakcie oceny tego kryterium wydatki uznane za niekwalifikowalne tj. niecelowe, zawyżone, pozbawione uzasadnienia lub z nieadekwatnym uzasadnieniem nie przekroczą 20% wydatków pierwotnie wskazanych jako kwalifikowalne, projekt może uzyskać pozytywną ocenę. Umowa o dofinansowanie będzie mogła być podpisana pod warunkiem dostosowania się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nioskodawcy do rekomendacji instytucji organizującej nabór dotyczącej usunięcia określonych wydatków z wydatków kwalifikowanych.</w:t>
            </w:r>
          </w:p>
          <w:p w14:paraId="6E70D95C" w14:textId="17DE2CA4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przypadku, gdy wydatki uznane w trakcie oceny tego kryterium za niekwalifikowalne (tj. wydatki niecelowe, zawyżone, pozbawione uzasadnienia lub z nieadekwatnym uzasadnieniem) przekroczą 20% wydatków pierwotnie wskazanych jako kwalifikowalne, projekt uzyska negatywną ocenę.</w:t>
            </w:r>
          </w:p>
        </w:tc>
        <w:tc>
          <w:tcPr>
            <w:tcW w:w="1697" w:type="dxa"/>
          </w:tcPr>
          <w:p w14:paraId="7A4F9ACD" w14:textId="337C849A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5AF29864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(niespełnienie kryterium oznacza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odrzucenie wniosku)</w:t>
            </w:r>
          </w:p>
        </w:tc>
      </w:tr>
      <w:tr w:rsidR="00A26013" w:rsidRPr="00654998" w14:paraId="5C7FF9F7" w14:textId="77777777" w:rsidTr="00691D24">
        <w:tc>
          <w:tcPr>
            <w:tcW w:w="793" w:type="dxa"/>
          </w:tcPr>
          <w:p w14:paraId="5BE7435A" w14:textId="278552DC" w:rsidR="00A26013" w:rsidRDefault="00A26013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3</w:t>
            </w:r>
          </w:p>
        </w:tc>
        <w:tc>
          <w:tcPr>
            <w:tcW w:w="2743" w:type="dxa"/>
          </w:tcPr>
          <w:p w14:paraId="520FC044" w14:textId="0C140787" w:rsidR="00A26013" w:rsidRPr="006C7CC0" w:rsidRDefault="00A26013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Analiza infrastruktury teleinformatycznej na potrzeby realizacji projektu</w:t>
            </w:r>
          </w:p>
        </w:tc>
        <w:tc>
          <w:tcPr>
            <w:tcW w:w="9084" w:type="dxa"/>
          </w:tcPr>
          <w:p w14:paraId="414FD21C" w14:textId="6518F2A9" w:rsidR="00A26013" w:rsidRPr="006C7CC0" w:rsidRDefault="00A26013" w:rsidP="002D128E">
            <w:pPr>
              <w:spacing w:before="360" w:after="12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Wnioskodawca </w:t>
            </w:r>
            <w:r w:rsidR="0064699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przeprowadził</w:t>
            </w: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analizę w zakresie posiadanej infrastruktury teleinformatycznej</w:t>
            </w:r>
            <w:r w:rsidR="00D56E55">
              <w:rPr>
                <w:rStyle w:val="Odwoanieprzypisudolnego"/>
                <w:rFonts w:asciiTheme="minorHAnsi" w:eastAsiaTheme="minorHAnsi" w:hAnsiTheme="minorHAnsi" w:cstheme="minorHAnsi"/>
                <w:sz w:val="24"/>
                <w:lang w:eastAsia="en-US"/>
              </w:rPr>
              <w:footnoteReference w:id="7"/>
            </w: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niezbędnej do realizacji projektu.</w:t>
            </w:r>
            <w:r w:rsidR="00AF515A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Czy w wyniku analizy w zakresie posiadanej infrastruktury teleinformatycznej </w:t>
            </w:r>
            <w:r w:rsidR="0064699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zasadny jest</w:t>
            </w:r>
            <w:r w:rsidR="00AF515A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zakup infrastruktury teleinformatycznej</w:t>
            </w:r>
            <w:r w:rsidR="00012A25">
              <w:rPr>
                <w:rFonts w:asciiTheme="minorHAnsi" w:eastAsiaTheme="minorHAnsi" w:hAnsiTheme="minorHAnsi" w:cstheme="minorHAnsi"/>
                <w:sz w:val="24"/>
                <w:lang w:eastAsia="en-US"/>
              </w:rPr>
              <w:t>,</w:t>
            </w:r>
            <w:r w:rsidR="003A3DCC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czy będzie wykorzystywał posiadaną infrastrukturę</w:t>
            </w:r>
            <w:r w:rsidR="00BD6F61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02A42391" w14:textId="77777777" w:rsidR="00A26013" w:rsidRPr="00A26013" w:rsidRDefault="00A26013" w:rsidP="00A26013">
            <w:pPr>
              <w:spacing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2E3C5B1C" w14:textId="6DF518DC" w:rsidR="00A26013" w:rsidRPr="006C7CC0" w:rsidRDefault="00A26013" w:rsidP="00A26013">
            <w:pPr>
              <w:spacing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A2601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5E24F634" w14:textId="77777777" w:rsidTr="00691D24">
        <w:tc>
          <w:tcPr>
            <w:tcW w:w="793" w:type="dxa"/>
          </w:tcPr>
          <w:p w14:paraId="0EB87928" w14:textId="26641B72" w:rsidR="00486917" w:rsidRPr="006C7CC0" w:rsidRDefault="00674B8C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4</w:t>
            </w:r>
          </w:p>
        </w:tc>
        <w:tc>
          <w:tcPr>
            <w:tcW w:w="2743" w:type="dxa"/>
          </w:tcPr>
          <w:p w14:paraId="560CA668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Dla projektu dokonano wiarygodnej analizy kosztów i korzyści</w:t>
            </w:r>
          </w:p>
        </w:tc>
        <w:tc>
          <w:tcPr>
            <w:tcW w:w="9084" w:type="dxa"/>
          </w:tcPr>
          <w:p w14:paraId="3E58CA6F" w14:textId="094D2B49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pacing w:val="-4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pacing w:val="-4"/>
                <w:sz w:val="24"/>
                <w:lang w:eastAsia="en-US"/>
              </w:rPr>
              <w:t xml:space="preserve">W ramach kryterium ocenie podlega wiarygodność przeprowadzonej analizy kosztów i korzyści w oparciu o ekonomiczną analizę projektu. Analiza ekonomiczna może zostać przeprowadzona w sposób uproszczony i opierać się na oszacowaniu jakościowych i ilościowych skutków realizacji projektu. </w:t>
            </w:r>
          </w:p>
          <w:p w14:paraId="0B298D05" w14:textId="44458070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Wnioskodawca wymienił i opisał wszystkie istotne gospodarcze, społeczne i środowiskowe efekty projektu, oraz – w miarę możliwości – zaprezentował je w kategoriach ilościowych. Wskazał główne czynniki, od których zależy poziom niepewnych korzyści i kosztów (zmienne krytyczne) oraz jakościowo lub ilościowo opisał mechanizm i znaczenie wpływu tych czynników na końcowy bilans kosztów i korzyści.</w:t>
            </w:r>
          </w:p>
        </w:tc>
        <w:tc>
          <w:tcPr>
            <w:tcW w:w="1697" w:type="dxa"/>
          </w:tcPr>
          <w:p w14:paraId="5413BA61" w14:textId="79D12238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13E1F29C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3F1F2389" w14:textId="77777777" w:rsidTr="00691D24">
        <w:tc>
          <w:tcPr>
            <w:tcW w:w="793" w:type="dxa"/>
          </w:tcPr>
          <w:p w14:paraId="5B935784" w14:textId="2E89A165" w:rsidR="00486917" w:rsidRPr="006C7CC0" w:rsidRDefault="0077333C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5</w:t>
            </w:r>
          </w:p>
        </w:tc>
        <w:tc>
          <w:tcPr>
            <w:tcW w:w="2743" w:type="dxa"/>
          </w:tcPr>
          <w:p w14:paraId="3E913D04" w14:textId="1D9AAFCB" w:rsidR="00486917" w:rsidRPr="006C7CC0" w:rsidRDefault="00971C10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Wykonalność projektu oraz zapewnienie możliwości </w:t>
            </w:r>
            <w:r w:rsidR="00626C2F">
              <w:rPr>
                <w:rFonts w:asciiTheme="minorHAnsi" w:eastAsiaTheme="minorHAnsi" w:hAnsiTheme="minorHAnsi" w:cstheme="minorHAnsi"/>
                <w:sz w:val="24"/>
                <w:lang w:eastAsia="en-US"/>
              </w:rPr>
              <w:t>kontroli realizacji projektu</w:t>
            </w:r>
          </w:p>
        </w:tc>
        <w:tc>
          <w:tcPr>
            <w:tcW w:w="9084" w:type="dxa"/>
          </w:tcPr>
          <w:p w14:paraId="2B556C94" w14:textId="77777777" w:rsidR="00486917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jest czy projekt jest wykonalny w szczególności w obszarze technologicznych i ekonomicznych możliwości realizacji produktów projektu, w tym w kontekście procesu udzielania zamówień publicznych.</w:t>
            </w:r>
          </w:p>
          <w:p w14:paraId="72C20118" w14:textId="2468E698" w:rsidR="00626C2F" w:rsidRPr="00626C2F" w:rsidRDefault="00626C2F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26C2F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ramach kryterium weryfikowane będzie czy Wnioskodawca zaplanował stosowne do zakresu projektu kamienie milowe powiązane z etapami realizacji projektu umożliwiające skuteczną kontrolę postępów jego realizacji. Kamienie milowe powinny być powiązane z wytwarzaniem i wdrażaniem kluczowych Produktów projektu. </w:t>
            </w:r>
          </w:p>
          <w:p w14:paraId="64DEA907" w14:textId="78FFC5B0" w:rsidR="00626C2F" w:rsidRPr="006C7CC0" w:rsidRDefault="00626C2F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26C2F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Na każde 6 miesięcy realizacji projektu musi przypadać co najmniej jeden kamień milowy.</w:t>
            </w:r>
          </w:p>
        </w:tc>
        <w:tc>
          <w:tcPr>
            <w:tcW w:w="1697" w:type="dxa"/>
          </w:tcPr>
          <w:p w14:paraId="4D0764EF" w14:textId="79C970C2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2FB7F42D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0E0BF61F" w14:textId="77777777" w:rsidTr="00691D24">
        <w:tc>
          <w:tcPr>
            <w:tcW w:w="793" w:type="dxa"/>
          </w:tcPr>
          <w:p w14:paraId="28A319A9" w14:textId="3ED2ADFF" w:rsidR="00486917" w:rsidRPr="006C7CC0" w:rsidRDefault="0077333C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6</w:t>
            </w:r>
          </w:p>
        </w:tc>
        <w:tc>
          <w:tcPr>
            <w:tcW w:w="2743" w:type="dxa"/>
          </w:tcPr>
          <w:p w14:paraId="141C2889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Efekty realizacji projektu mają zapewnioną trwałość organizacyjną, techniczną i finansową</w:t>
            </w:r>
          </w:p>
        </w:tc>
        <w:tc>
          <w:tcPr>
            <w:tcW w:w="9084" w:type="dxa"/>
          </w:tcPr>
          <w:p w14:paraId="174BD5D5" w14:textId="32706F76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nioskodawca wykazał, że jest odpowiednio przygotowany do </w:t>
            </w:r>
            <w:r w:rsidR="00971C1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zapewnienia trwałości 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projektu pod względem organizacyjnym, technicznym i finansowym.</w:t>
            </w:r>
          </w:p>
        </w:tc>
        <w:tc>
          <w:tcPr>
            <w:tcW w:w="1697" w:type="dxa"/>
          </w:tcPr>
          <w:p w14:paraId="5356F97C" w14:textId="2597B2AA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4AADF139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486917" w:rsidRPr="00654998" w14:paraId="6A2BA097" w14:textId="77777777" w:rsidTr="00691D24">
        <w:tc>
          <w:tcPr>
            <w:tcW w:w="793" w:type="dxa"/>
          </w:tcPr>
          <w:p w14:paraId="527314F0" w14:textId="6002CEEF" w:rsidR="00486917" w:rsidRPr="006C7CC0" w:rsidRDefault="0077333C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</w:t>
            </w:r>
            <w:r w:rsid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7</w:t>
            </w:r>
          </w:p>
        </w:tc>
        <w:tc>
          <w:tcPr>
            <w:tcW w:w="2743" w:type="dxa"/>
          </w:tcPr>
          <w:p w14:paraId="23F714F4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Projekt jest realizowany zgodnie z metodyką zarządzania projektami</w:t>
            </w:r>
          </w:p>
        </w:tc>
        <w:tc>
          <w:tcPr>
            <w:tcW w:w="9084" w:type="dxa"/>
          </w:tcPr>
          <w:p w14:paraId="384D76E9" w14:textId="6795E3DC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weryfikowane jest czy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nioskodawca:</w:t>
            </w:r>
          </w:p>
          <w:p w14:paraId="624CD07A" w14:textId="7C5358F1" w:rsidR="00486917" w:rsidRPr="006C7CC0" w:rsidRDefault="00486917" w:rsidP="008F740C">
            <w:pPr>
              <w:pStyle w:val="Akapitzlist"/>
              <w:numPr>
                <w:ilvl w:val="0"/>
                <w:numId w:val="8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wykazał zgodność sposobu realizacji projektu z dobrymi praktykami zarządczymi, w tym właściwie zdefiniował odpowiedzialność za projekt oraz zidentyfikował podmioty, których udział w projekcie jako </w:t>
            </w:r>
            <w:r w:rsidR="00455F2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P</w:t>
            </w: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artnerów jest niezbędny; </w:t>
            </w:r>
          </w:p>
          <w:p w14:paraId="37E6CC89" w14:textId="14A2A07D" w:rsidR="00486917" w:rsidRPr="006C7CC0" w:rsidRDefault="00486917" w:rsidP="008F740C">
            <w:pPr>
              <w:pStyle w:val="Akapitzlist"/>
              <w:numPr>
                <w:ilvl w:val="0"/>
                <w:numId w:val="8"/>
              </w:numPr>
              <w:spacing w:before="360" w:after="360" w:line="30" w:lineRule="atLeast"/>
              <w:jc w:val="left"/>
              <w:rPr>
                <w:rFonts w:asciiTheme="minorHAnsi" w:eastAsia="Arial" w:hAnsiTheme="minorHAnsi" w:cstheme="minorHAnsi"/>
                <w:sz w:val="24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wskazał metodykę, która zostanie wykorzystana do zarządzania realizacją projektu oraz wykazał, że jest ona zgodna z dobrymi praktykami w tym zakresie i uwzględnia wszystkie konieczne aspekty zarządzania projektem;</w:t>
            </w:r>
            <w:r w:rsidRPr="006C7CC0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2C41730C" w14:textId="4F0B25AB" w:rsidR="00486917" w:rsidRPr="006C7CC0" w:rsidRDefault="00486917" w:rsidP="008F740C">
            <w:pPr>
              <w:pStyle w:val="Akapitzlist"/>
              <w:numPr>
                <w:ilvl w:val="0"/>
                <w:numId w:val="8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wykazał, że w ramach wybranej metodyki prowadzony jest regularny monitoring </w:t>
            </w:r>
            <w:proofErr w:type="spellStart"/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ryzyk</w:t>
            </w:r>
            <w:proofErr w:type="spellEnd"/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, zmian oraz postępu w realizacji projektu; </w:t>
            </w:r>
          </w:p>
          <w:p w14:paraId="65E74D94" w14:textId="368DA2BB" w:rsidR="00486917" w:rsidRPr="006C7CC0" w:rsidRDefault="00486917" w:rsidP="008F740C">
            <w:pPr>
              <w:pStyle w:val="Akapitzlist"/>
              <w:numPr>
                <w:ilvl w:val="0"/>
                <w:numId w:val="8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zdefiniował wszystkie istotne ryzyka w projekcie oraz opisał środki zaradcze;</w:t>
            </w:r>
          </w:p>
          <w:p w14:paraId="6422630E" w14:textId="411123A2" w:rsidR="00486917" w:rsidRPr="006C7CC0" w:rsidRDefault="00486917" w:rsidP="008F740C">
            <w:pPr>
              <w:pStyle w:val="Akapitzlist"/>
              <w:numPr>
                <w:ilvl w:val="0"/>
                <w:numId w:val="8"/>
              </w:num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przedstawił dokument opisujący plan działań antykorupcyjnych dla projektu.</w:t>
            </w:r>
          </w:p>
        </w:tc>
        <w:tc>
          <w:tcPr>
            <w:tcW w:w="1697" w:type="dxa"/>
          </w:tcPr>
          <w:p w14:paraId="163F001B" w14:textId="5FA676DD" w:rsidR="00486917" w:rsidRPr="006C7CC0" w:rsidRDefault="00191EE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lastRenderedPageBreak/>
              <w:t>tak/nie</w:t>
            </w:r>
          </w:p>
          <w:p w14:paraId="09F3D47E" w14:textId="77777777" w:rsidR="00486917" w:rsidRPr="006C7CC0" w:rsidRDefault="00486917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6C7CC0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  <w:tr w:rsidR="000C7033" w:rsidRPr="00654998" w14:paraId="42B008E6" w14:textId="77777777" w:rsidTr="00691D24">
        <w:tc>
          <w:tcPr>
            <w:tcW w:w="793" w:type="dxa"/>
          </w:tcPr>
          <w:p w14:paraId="26353ADD" w14:textId="130F1E62" w:rsidR="000C7033" w:rsidRDefault="0075390E" w:rsidP="008F740C">
            <w:pPr>
              <w:spacing w:before="360" w:after="360" w:line="30" w:lineRule="atLeast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18</w:t>
            </w:r>
          </w:p>
        </w:tc>
        <w:tc>
          <w:tcPr>
            <w:tcW w:w="2743" w:type="dxa"/>
          </w:tcPr>
          <w:p w14:paraId="631FF66B" w14:textId="4E1CCF1B" w:rsidR="000C7033" w:rsidRPr="006C7CC0" w:rsidRDefault="000C7033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Zgodność projektu z ustawą z dnia 11 sierpnia 2021 r. o otwartych danych i ponownym wykorzystywaniu informacji sektora publicznego</w:t>
            </w:r>
            <w:r w:rsidR="008C7899" w:rsidRPr="0075390E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oraz </w:t>
            </w:r>
            <w:r w:rsidR="008C7899" w:rsidRPr="006D515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Dyrektywą w sprawie otwartych danych</w:t>
            </w:r>
          </w:p>
        </w:tc>
        <w:tc>
          <w:tcPr>
            <w:tcW w:w="9084" w:type="dxa"/>
          </w:tcPr>
          <w:p w14:paraId="5C3D414F" w14:textId="66C612E5" w:rsidR="000C7033" w:rsidRPr="006C7CC0" w:rsidRDefault="000168F8" w:rsidP="008F740C">
            <w:pPr>
              <w:spacing w:before="360" w:after="360" w:line="30" w:lineRule="atLeast"/>
              <w:jc w:val="lef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W ramach kryterium </w:t>
            </w:r>
            <w:r w:rsidR="00BE771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nioskodawca powinien wykazać zgodność projektu z ustawą </w:t>
            </w:r>
            <w:r w:rsidRPr="000C7033">
              <w:rPr>
                <w:rFonts w:asciiTheme="minorHAnsi" w:eastAsiaTheme="minorHAnsi" w:hAnsiTheme="minorHAnsi" w:cstheme="minorHAnsi"/>
                <w:sz w:val="24"/>
                <w:lang w:eastAsia="en-US"/>
              </w:rPr>
              <w:t>z dnia 11 sierpnia 2021 r. o otwartych danych i ponownym wykorzystywaniu informacji sektora publicznego</w:t>
            </w:r>
            <w:r w:rsidR="008C7899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oraz </w:t>
            </w:r>
            <w:r w:rsidR="008C7899" w:rsidRPr="00582626">
              <w:rPr>
                <w:rFonts w:asciiTheme="minorHAnsi" w:eastAsiaTheme="minorHAnsi" w:hAnsiTheme="minorHAnsi" w:cstheme="minorHAnsi"/>
                <w:sz w:val="24"/>
                <w:lang w:eastAsia="en-US"/>
              </w:rPr>
              <w:t>Dyrektyw</w:t>
            </w:r>
            <w:r w:rsidR="008C7899">
              <w:rPr>
                <w:rFonts w:asciiTheme="minorHAnsi" w:eastAsiaTheme="minorHAnsi" w:hAnsiTheme="minorHAnsi" w:cstheme="minorHAnsi"/>
                <w:sz w:val="24"/>
                <w:lang w:eastAsia="en-US"/>
              </w:rPr>
              <w:t>ą</w:t>
            </w:r>
            <w:r w:rsidR="008C7899" w:rsidRPr="00582626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</w:t>
            </w:r>
            <w:r w:rsidR="008C7899">
              <w:rPr>
                <w:rFonts w:asciiTheme="minorHAnsi" w:eastAsiaTheme="minorHAnsi" w:hAnsiTheme="minorHAnsi" w:cstheme="minorHAnsi"/>
                <w:sz w:val="24"/>
                <w:lang w:eastAsia="en-US"/>
              </w:rPr>
              <w:t>w sprawie otwartych danych</w:t>
            </w:r>
            <w:r>
              <w:rPr>
                <w:rFonts w:asciiTheme="minorHAnsi" w:eastAsiaTheme="minorHAnsi" w:hAnsiTheme="minorHAnsi" w:cstheme="minorHAnsi"/>
                <w:sz w:val="24"/>
                <w:lang w:eastAsia="en-US"/>
              </w:rPr>
              <w:t>, w szczególności w zakresie warunków ponownego wykorzystania informacji sektora publicznego</w:t>
            </w:r>
            <w:r w:rsidR="00FF5A2E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oraz ewentualnego ograniczenia p</w:t>
            </w:r>
            <w:r w:rsidR="00FF5A2E" w:rsidRPr="00FF5A2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raw</w:t>
            </w:r>
            <w:r w:rsidR="00FF5A2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a</w:t>
            </w:r>
            <w:r w:rsidR="00FF5A2E" w:rsidRPr="00FF5A2E">
              <w:rPr>
                <w:rFonts w:asciiTheme="minorHAnsi" w:eastAsiaTheme="minorHAnsi" w:hAnsiTheme="minorHAnsi" w:cstheme="minorHAnsi"/>
                <w:sz w:val="24"/>
                <w:lang w:eastAsia="en-US"/>
              </w:rPr>
              <w:t xml:space="preserve"> do ponownego wykorzystywania informacji sektora publicznego</w:t>
            </w:r>
            <w:r w:rsidR="00FF5A2E">
              <w:rPr>
                <w:rFonts w:asciiTheme="minorHAnsi" w:eastAsiaTheme="minorHAnsi" w:hAnsiTheme="minorHAnsi" w:cstheme="minorHAnsi"/>
                <w:sz w:val="24"/>
                <w:lang w:eastAsia="en-US"/>
              </w:rPr>
              <w:t>.</w:t>
            </w:r>
          </w:p>
        </w:tc>
        <w:tc>
          <w:tcPr>
            <w:tcW w:w="1697" w:type="dxa"/>
          </w:tcPr>
          <w:p w14:paraId="53D5DC17" w14:textId="77777777" w:rsidR="000E0FFB" w:rsidRPr="000E0FFB" w:rsidRDefault="000E0FF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E0F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tak/nie</w:t>
            </w:r>
          </w:p>
          <w:p w14:paraId="34FF56C1" w14:textId="4E69308D" w:rsidR="000C7033" w:rsidRPr="006C7CC0" w:rsidRDefault="000E0FFB" w:rsidP="008F740C">
            <w:pPr>
              <w:spacing w:after="360" w:line="30" w:lineRule="atLeast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0E0FFB">
              <w:rPr>
                <w:rFonts w:asciiTheme="minorHAnsi" w:eastAsiaTheme="minorHAnsi" w:hAnsiTheme="minorHAnsi" w:cstheme="minorHAnsi"/>
                <w:sz w:val="24"/>
                <w:lang w:eastAsia="en-US"/>
              </w:rPr>
              <w:t>(niespełnienie kryterium oznacza odrzucenie wniosku)</w:t>
            </w:r>
          </w:p>
        </w:tc>
      </w:tr>
    </w:tbl>
    <w:p w14:paraId="6C879627" w14:textId="7CDE1A92" w:rsidR="00017E15" w:rsidRPr="006C7CC0" w:rsidRDefault="00017E15" w:rsidP="00012A25">
      <w:pPr>
        <w:spacing w:before="120" w:after="120" w:line="30" w:lineRule="atLeast"/>
        <w:ind w:left="318"/>
        <w:jc w:val="left"/>
        <w:rPr>
          <w:rFonts w:ascii="Calibri" w:eastAsia="Calibri" w:hAnsi="Calibri" w:cs="Calibri"/>
          <w:bCs/>
          <w:sz w:val="24"/>
          <w:lang w:eastAsia="en-US"/>
        </w:rPr>
      </w:pPr>
    </w:p>
    <w:sectPr w:rsidR="00017E15" w:rsidRPr="006C7CC0" w:rsidSect="00FA7212">
      <w:headerReference w:type="default" r:id="rId8"/>
      <w:footerReference w:type="default" r:id="rId9"/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B0C0" w14:textId="77777777" w:rsidR="00995576" w:rsidRDefault="00995576" w:rsidP="00E87D89">
      <w:pPr>
        <w:spacing w:line="240" w:lineRule="auto"/>
      </w:pPr>
      <w:r>
        <w:separator/>
      </w:r>
    </w:p>
  </w:endnote>
  <w:endnote w:type="continuationSeparator" w:id="0">
    <w:p w14:paraId="58C19B54" w14:textId="77777777" w:rsidR="00995576" w:rsidRDefault="00995576" w:rsidP="00E87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040470"/>
      <w:docPartObj>
        <w:docPartGallery w:val="Page Numbers (Bottom of Page)"/>
        <w:docPartUnique/>
      </w:docPartObj>
    </w:sdtPr>
    <w:sdtEndPr/>
    <w:sdtContent>
      <w:p w14:paraId="0BDDC5CE" w14:textId="7B37628E" w:rsidR="008F740C" w:rsidRDefault="008F74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A2D16" w14:textId="77777777" w:rsidR="007B156B" w:rsidRDefault="007B1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60B2" w14:textId="77777777" w:rsidR="00995576" w:rsidRDefault="00995576" w:rsidP="00E87D89">
      <w:pPr>
        <w:spacing w:line="240" w:lineRule="auto"/>
      </w:pPr>
      <w:r>
        <w:separator/>
      </w:r>
    </w:p>
  </w:footnote>
  <w:footnote w:type="continuationSeparator" w:id="0">
    <w:p w14:paraId="5E33ADDD" w14:textId="77777777" w:rsidR="00995576" w:rsidRDefault="00995576" w:rsidP="00E87D89">
      <w:pPr>
        <w:spacing w:line="240" w:lineRule="auto"/>
      </w:pPr>
      <w:r>
        <w:continuationSeparator/>
      </w:r>
    </w:p>
  </w:footnote>
  <w:footnote w:id="1">
    <w:p w14:paraId="2E4DEF75" w14:textId="20186D80" w:rsidR="00CD47F7" w:rsidRPr="00E8309F" w:rsidRDefault="00CD47F7" w:rsidP="00CD47F7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E8309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8309F">
        <w:rPr>
          <w:rFonts w:asciiTheme="minorHAnsi" w:hAnsiTheme="minorHAnsi" w:cstheme="minorHAnsi"/>
          <w:sz w:val="24"/>
          <w:szCs w:val="24"/>
        </w:rPr>
        <w:t xml:space="preserve"> Szczegółowy Opis </w:t>
      </w:r>
      <w:r w:rsidR="007A474C" w:rsidRPr="00E8309F">
        <w:rPr>
          <w:rFonts w:asciiTheme="minorHAnsi" w:hAnsiTheme="minorHAnsi" w:cstheme="minorHAnsi"/>
          <w:sz w:val="24"/>
          <w:szCs w:val="24"/>
        </w:rPr>
        <w:t xml:space="preserve">Priorytetów </w:t>
      </w:r>
      <w:r w:rsidRPr="00E8309F">
        <w:rPr>
          <w:rFonts w:asciiTheme="minorHAnsi" w:hAnsiTheme="minorHAnsi" w:cstheme="minorHAnsi"/>
          <w:sz w:val="24"/>
          <w:szCs w:val="24"/>
        </w:rPr>
        <w:t>Programu Fundusze Europejskie na Rozwój Cyfrowy 2021-2027 w wersji aktualnej na dzień rozpoczęcia naboru. Przypis odnosi się do wszystkich kryteriów, w których znajdują się odwołania do SZOP</w:t>
      </w:r>
      <w:r w:rsidR="004A2C00">
        <w:rPr>
          <w:rFonts w:asciiTheme="minorHAnsi" w:hAnsiTheme="minorHAnsi" w:cstheme="minorHAnsi"/>
          <w:sz w:val="24"/>
          <w:szCs w:val="24"/>
        </w:rPr>
        <w:t xml:space="preserve"> FERC</w:t>
      </w:r>
      <w:r w:rsidRPr="00E8309F">
        <w:rPr>
          <w:rFonts w:asciiTheme="minorHAnsi" w:hAnsiTheme="minorHAnsi" w:cstheme="minorHAnsi"/>
          <w:sz w:val="24"/>
          <w:szCs w:val="24"/>
        </w:rPr>
        <w:t>.</w:t>
      </w:r>
      <w:r w:rsidR="00BA659B" w:rsidRPr="00E8309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32711345"/>
      <w:r w:rsidR="00CA55FC" w:rsidRPr="00E8309F">
        <w:rPr>
          <w:rFonts w:asciiTheme="minorHAnsi" w:hAnsiTheme="minorHAnsi" w:cstheme="minorHAnsi"/>
          <w:sz w:val="24"/>
          <w:szCs w:val="24"/>
        </w:rPr>
        <w:t>Lista potencjalnych beneficjentów została określona w opisie działania 2.3.</w:t>
      </w:r>
      <w:bookmarkEnd w:id="0"/>
    </w:p>
  </w:footnote>
  <w:footnote w:id="2">
    <w:p w14:paraId="35CA86DF" w14:textId="7245C9B1" w:rsidR="004A2C00" w:rsidRDefault="004A2C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2C00"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  </w:t>
      </w:r>
    </w:p>
  </w:footnote>
  <w:footnote w:id="3">
    <w:p w14:paraId="50311E7B" w14:textId="77777777" w:rsidR="00764CFD" w:rsidRPr="00441DF9" w:rsidRDefault="00764CFD" w:rsidP="00764CF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441DF9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41DF9">
        <w:rPr>
          <w:rFonts w:asciiTheme="minorHAnsi" w:hAnsiTheme="minorHAnsi" w:cstheme="minorHAnsi"/>
          <w:sz w:val="24"/>
          <w:szCs w:val="24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   </w:t>
      </w:r>
    </w:p>
  </w:footnote>
  <w:footnote w:id="4">
    <w:p w14:paraId="076B3858" w14:textId="77777777" w:rsidR="00764CFD" w:rsidRDefault="00764CFD" w:rsidP="00764CFD">
      <w:pPr>
        <w:pStyle w:val="Tekstprzypisudolnego"/>
      </w:pPr>
      <w:r w:rsidRPr="00441DF9">
        <w:rPr>
          <w:rStyle w:val="Odwoanieprzypisudolnego"/>
          <w:sz w:val="24"/>
          <w:szCs w:val="24"/>
        </w:rPr>
        <w:footnoteRef/>
      </w:r>
      <w:r w:rsidRPr="00441DF9">
        <w:rPr>
          <w:sz w:val="24"/>
          <w:szCs w:val="24"/>
        </w:rPr>
        <w:t xml:space="preserve"> </w:t>
      </w:r>
      <w:r w:rsidRPr="00441DF9">
        <w:rPr>
          <w:rFonts w:asciiTheme="minorHAnsi" w:hAnsiTheme="minorHAnsi" w:cstheme="minorHAnsi"/>
          <w:sz w:val="24"/>
          <w:szCs w:val="24"/>
        </w:rPr>
        <w:t>Do No Significant Harm</w:t>
      </w:r>
    </w:p>
  </w:footnote>
  <w:footnote w:id="5">
    <w:p w14:paraId="040F34B4" w14:textId="77777777" w:rsidR="00486917" w:rsidRPr="00E8309F" w:rsidRDefault="00486917" w:rsidP="00017E15">
      <w:pPr>
        <w:pStyle w:val="Tekstprzypisudolnego"/>
        <w:rPr>
          <w:rFonts w:asciiTheme="minorHAnsi" w:hAnsiTheme="minorHAnsi" w:cs="Arial"/>
          <w:sz w:val="24"/>
          <w:szCs w:val="24"/>
        </w:rPr>
      </w:pPr>
      <w:r w:rsidRPr="00E8309F">
        <w:rPr>
          <w:rStyle w:val="Odwoanieprzypisudolnego"/>
          <w:rFonts w:asciiTheme="minorHAnsi" w:hAnsiTheme="minorHAnsi" w:cs="Arial"/>
          <w:sz w:val="24"/>
          <w:szCs w:val="24"/>
        </w:rPr>
        <w:footnoteRef/>
      </w:r>
      <w:r w:rsidRPr="00E8309F">
        <w:rPr>
          <w:rFonts w:asciiTheme="minorHAnsi" w:hAnsiTheme="minorHAnsi" w:cs="Arial"/>
          <w:sz w:val="24"/>
          <w:szCs w:val="24"/>
        </w:rPr>
        <w:t xml:space="preserve"> Poziom dostępności: czas bezawaryjnego działania usługi (np. systemu teleinformatycznego, usługi sieciowej, itp.) w stosunku do całości czasu, w którym usługa powinna być świadczona usługobiorcom – wartość mierzona w skali roku.</w:t>
      </w:r>
    </w:p>
  </w:footnote>
  <w:footnote w:id="6">
    <w:p w14:paraId="56094EC0" w14:textId="24127C5E" w:rsidR="00486917" w:rsidRPr="004D20E4" w:rsidRDefault="00486917">
      <w:pPr>
        <w:pStyle w:val="Tekstprzypisudolnego"/>
        <w:rPr>
          <w:rFonts w:asciiTheme="minorHAnsi" w:hAnsiTheme="minorHAnsi" w:cstheme="minorHAnsi"/>
          <w:sz w:val="24"/>
          <w:szCs w:val="24"/>
          <w:lang w:val="en-GB"/>
        </w:rPr>
      </w:pPr>
      <w:r w:rsidRPr="004D20E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D20E4">
        <w:rPr>
          <w:rFonts w:asciiTheme="minorHAnsi" w:hAnsiTheme="minorHAnsi" w:cstheme="minorHAnsi"/>
          <w:sz w:val="24"/>
          <w:szCs w:val="24"/>
          <w:lang w:val="en-GB"/>
        </w:rPr>
        <w:t xml:space="preserve"> API (ang. Application Programming Interface) Interfejs Programowania Aplikacji</w:t>
      </w:r>
    </w:p>
  </w:footnote>
  <w:footnote w:id="7">
    <w:p w14:paraId="6C3D539C" w14:textId="77777777" w:rsidR="00D56E55" w:rsidRDefault="00D56E55" w:rsidP="00D56E55">
      <w:pPr>
        <w:pStyle w:val="Tekstprzypisudolnego"/>
        <w:rPr>
          <w:rFonts w:ascii="Calibri Light" w:hAnsi="Calibri Light" w:cs="Calibri Light"/>
          <w:sz w:val="24"/>
          <w:szCs w:val="24"/>
        </w:rPr>
      </w:pPr>
      <w:r>
        <w:rPr>
          <w:rStyle w:val="Odwoanieprzypisudolnego"/>
          <w:rFonts w:ascii="Calibri Light" w:hAnsi="Calibri Light" w:cs="Calibri Light"/>
          <w:sz w:val="24"/>
          <w:szCs w:val="24"/>
        </w:rPr>
        <w:footnoteRef/>
      </w:r>
      <w:r>
        <w:rPr>
          <w:rFonts w:ascii="Calibri Light" w:hAnsi="Calibri Light" w:cs="Calibri Light"/>
          <w:sz w:val="24"/>
          <w:szCs w:val="24"/>
        </w:rPr>
        <w:t xml:space="preserve"> Infrastruktura teleinformatyczna rozumiana jako całokształt rozwiązań sprzętowo-programowych i organizacyjnych stanowiących podstawę wdrożenia i eksploatacji zaawansowanych merytorycznie i technologicznie systemów informatycznych wspomagających zarządzanie instytucjami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3525" w14:textId="02FFB6B0" w:rsidR="00552110" w:rsidRDefault="00552110" w:rsidP="00552110">
    <w:pPr>
      <w:pStyle w:val="Nagwek"/>
      <w:jc w:val="center"/>
    </w:pPr>
    <w:r>
      <w:rPr>
        <w:noProof/>
      </w:rPr>
      <w:drawing>
        <wp:inline distT="0" distB="0" distL="0" distR="0" wp14:anchorId="27103011" wp14:editId="480C04C3">
          <wp:extent cx="5799600" cy="828000"/>
          <wp:effectExtent l="0" t="0" r="0" b="0"/>
          <wp:docPr id="1" name="Obraz 1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5A2979"/>
    <w:multiLevelType w:val="hybridMultilevel"/>
    <w:tmpl w:val="A1B8A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1DF"/>
    <w:multiLevelType w:val="hybridMultilevel"/>
    <w:tmpl w:val="B38A5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A52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79B1"/>
    <w:multiLevelType w:val="hybridMultilevel"/>
    <w:tmpl w:val="BA1C7DD0"/>
    <w:lvl w:ilvl="0" w:tplc="19C4B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B2546"/>
    <w:multiLevelType w:val="hybridMultilevel"/>
    <w:tmpl w:val="39B8A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1488"/>
    <w:multiLevelType w:val="hybridMultilevel"/>
    <w:tmpl w:val="859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295C"/>
    <w:multiLevelType w:val="hybridMultilevel"/>
    <w:tmpl w:val="BB624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26454"/>
    <w:multiLevelType w:val="hybridMultilevel"/>
    <w:tmpl w:val="58F29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E54E33"/>
    <w:multiLevelType w:val="hybridMultilevel"/>
    <w:tmpl w:val="C30C1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411F4"/>
    <w:multiLevelType w:val="hybridMultilevel"/>
    <w:tmpl w:val="6DB8A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115B"/>
    <w:multiLevelType w:val="hybridMultilevel"/>
    <w:tmpl w:val="612C3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3373"/>
    <w:multiLevelType w:val="hybridMultilevel"/>
    <w:tmpl w:val="06B82A4A"/>
    <w:lvl w:ilvl="0" w:tplc="D55CB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42C6C"/>
    <w:multiLevelType w:val="hybridMultilevel"/>
    <w:tmpl w:val="842E7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3C6C08">
      <w:start w:val="3"/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D10668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76B90"/>
    <w:multiLevelType w:val="hybridMultilevel"/>
    <w:tmpl w:val="87F8DDD0"/>
    <w:lvl w:ilvl="0" w:tplc="F3E4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442F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B6371"/>
    <w:multiLevelType w:val="hybridMultilevel"/>
    <w:tmpl w:val="EE527E86"/>
    <w:lvl w:ilvl="0" w:tplc="62CCCB46">
      <w:start w:val="1"/>
      <w:numFmt w:val="bullet"/>
      <w:lvlText w:val="-"/>
      <w:lvlJc w:val="left"/>
      <w:pPr>
        <w:ind w:left="72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D5297"/>
    <w:multiLevelType w:val="hybridMultilevel"/>
    <w:tmpl w:val="B748E89E"/>
    <w:lvl w:ilvl="0" w:tplc="B366F540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C07FF5"/>
    <w:multiLevelType w:val="hybridMultilevel"/>
    <w:tmpl w:val="679AE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04D3E"/>
    <w:multiLevelType w:val="hybridMultilevel"/>
    <w:tmpl w:val="F558F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213C1"/>
    <w:multiLevelType w:val="hybridMultilevel"/>
    <w:tmpl w:val="4072B884"/>
    <w:lvl w:ilvl="0" w:tplc="62CCCB46">
      <w:start w:val="1"/>
      <w:numFmt w:val="bullet"/>
      <w:lvlText w:val="-"/>
      <w:lvlJc w:val="left"/>
      <w:pPr>
        <w:ind w:left="72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D3199"/>
    <w:multiLevelType w:val="hybridMultilevel"/>
    <w:tmpl w:val="5CC423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F3631"/>
    <w:multiLevelType w:val="hybridMultilevel"/>
    <w:tmpl w:val="50229D72"/>
    <w:lvl w:ilvl="0" w:tplc="62CCCB46">
      <w:start w:val="1"/>
      <w:numFmt w:val="bullet"/>
      <w:lvlText w:val="-"/>
      <w:lvlJc w:val="left"/>
      <w:pPr>
        <w:ind w:left="72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608C7"/>
    <w:multiLevelType w:val="hybridMultilevel"/>
    <w:tmpl w:val="F9002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1086B"/>
    <w:multiLevelType w:val="hybridMultilevel"/>
    <w:tmpl w:val="651C4104"/>
    <w:lvl w:ilvl="0" w:tplc="62CCCB46">
      <w:start w:val="1"/>
      <w:numFmt w:val="bullet"/>
      <w:lvlText w:val="-"/>
      <w:lvlJc w:val="left"/>
      <w:pPr>
        <w:ind w:left="77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A36433B"/>
    <w:multiLevelType w:val="hybridMultilevel"/>
    <w:tmpl w:val="AA7E4416"/>
    <w:lvl w:ilvl="0" w:tplc="88C0A4D6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310744"/>
    <w:multiLevelType w:val="hybridMultilevel"/>
    <w:tmpl w:val="3BA8F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3D074C"/>
    <w:multiLevelType w:val="hybridMultilevel"/>
    <w:tmpl w:val="EA069664"/>
    <w:lvl w:ilvl="0" w:tplc="65BEBD2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F77298"/>
    <w:multiLevelType w:val="hybridMultilevel"/>
    <w:tmpl w:val="C8C01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3C6C08">
      <w:start w:val="3"/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D10668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A01F5"/>
    <w:multiLevelType w:val="hybridMultilevel"/>
    <w:tmpl w:val="DF869C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156D7A"/>
    <w:multiLevelType w:val="hybridMultilevel"/>
    <w:tmpl w:val="CD84F224"/>
    <w:lvl w:ilvl="0" w:tplc="5310141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507E1"/>
    <w:multiLevelType w:val="hybridMultilevel"/>
    <w:tmpl w:val="3E92D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24DFC"/>
    <w:multiLevelType w:val="hybridMultilevel"/>
    <w:tmpl w:val="6DB8A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7288C"/>
    <w:multiLevelType w:val="hybridMultilevel"/>
    <w:tmpl w:val="859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3601B"/>
    <w:multiLevelType w:val="hybridMultilevel"/>
    <w:tmpl w:val="54189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87E91"/>
    <w:multiLevelType w:val="hybridMultilevel"/>
    <w:tmpl w:val="B0B6B6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C71C21"/>
    <w:multiLevelType w:val="hybridMultilevel"/>
    <w:tmpl w:val="8B80166C"/>
    <w:lvl w:ilvl="0" w:tplc="A5789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F82945E">
      <w:start w:val="1"/>
      <w:numFmt w:val="lowerLetter"/>
      <w:lvlText w:val="%2)"/>
      <w:lvlJc w:val="left"/>
      <w:pPr>
        <w:ind w:left="1774" w:hanging="694"/>
      </w:pPr>
      <w:rPr>
        <w:rFonts w:hint="default"/>
      </w:rPr>
    </w:lvl>
    <w:lvl w:ilvl="2" w:tplc="0820095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71EF1"/>
    <w:multiLevelType w:val="hybridMultilevel"/>
    <w:tmpl w:val="5562F0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1158C7"/>
    <w:multiLevelType w:val="hybridMultilevel"/>
    <w:tmpl w:val="47C83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A06AC"/>
    <w:multiLevelType w:val="hybridMultilevel"/>
    <w:tmpl w:val="CAC0D9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2F00"/>
    <w:multiLevelType w:val="hybridMultilevel"/>
    <w:tmpl w:val="7ADE11F8"/>
    <w:lvl w:ilvl="0" w:tplc="F3E4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33"/>
  </w:num>
  <w:num w:numId="5">
    <w:abstractNumId w:val="22"/>
  </w:num>
  <w:num w:numId="6">
    <w:abstractNumId w:val="44"/>
  </w:num>
  <w:num w:numId="7">
    <w:abstractNumId w:val="24"/>
  </w:num>
  <w:num w:numId="8">
    <w:abstractNumId w:val="26"/>
  </w:num>
  <w:num w:numId="9">
    <w:abstractNumId w:val="10"/>
  </w:num>
  <w:num w:numId="10">
    <w:abstractNumId w:val="11"/>
  </w:num>
  <w:num w:numId="11">
    <w:abstractNumId w:val="40"/>
  </w:num>
  <w:num w:numId="12">
    <w:abstractNumId w:val="43"/>
  </w:num>
  <w:num w:numId="13">
    <w:abstractNumId w:val="27"/>
  </w:num>
  <w:num w:numId="14">
    <w:abstractNumId w:val="25"/>
  </w:num>
  <w:num w:numId="15">
    <w:abstractNumId w:val="19"/>
  </w:num>
  <w:num w:numId="16">
    <w:abstractNumId w:val="7"/>
  </w:num>
  <w:num w:numId="17">
    <w:abstractNumId w:val="23"/>
  </w:num>
  <w:num w:numId="18">
    <w:abstractNumId w:val="5"/>
  </w:num>
  <w:num w:numId="19">
    <w:abstractNumId w:val="14"/>
  </w:num>
  <w:num w:numId="20">
    <w:abstractNumId w:val="6"/>
  </w:num>
  <w:num w:numId="21">
    <w:abstractNumId w:val="39"/>
  </w:num>
  <w:num w:numId="22">
    <w:abstractNumId w:val="38"/>
  </w:num>
  <w:num w:numId="23">
    <w:abstractNumId w:val="12"/>
  </w:num>
  <w:num w:numId="24">
    <w:abstractNumId w:val="4"/>
  </w:num>
  <w:num w:numId="25">
    <w:abstractNumId w:val="15"/>
  </w:num>
  <w:num w:numId="26">
    <w:abstractNumId w:val="41"/>
  </w:num>
  <w:num w:numId="27">
    <w:abstractNumId w:val="30"/>
  </w:num>
  <w:num w:numId="28">
    <w:abstractNumId w:val="35"/>
  </w:num>
  <w:num w:numId="29">
    <w:abstractNumId w:val="20"/>
  </w:num>
  <w:num w:numId="30">
    <w:abstractNumId w:val="3"/>
  </w:num>
  <w:num w:numId="31">
    <w:abstractNumId w:val="18"/>
  </w:num>
  <w:num w:numId="32">
    <w:abstractNumId w:val="31"/>
  </w:num>
  <w:num w:numId="33">
    <w:abstractNumId w:val="34"/>
  </w:num>
  <w:num w:numId="34">
    <w:abstractNumId w:val="2"/>
  </w:num>
  <w:num w:numId="35">
    <w:abstractNumId w:val="42"/>
  </w:num>
  <w:num w:numId="36">
    <w:abstractNumId w:val="36"/>
  </w:num>
  <w:num w:numId="37">
    <w:abstractNumId w:val="32"/>
  </w:num>
  <w:num w:numId="38">
    <w:abstractNumId w:val="29"/>
  </w:num>
  <w:num w:numId="39">
    <w:abstractNumId w:val="28"/>
  </w:num>
  <w:num w:numId="40">
    <w:abstractNumId w:val="45"/>
  </w:num>
  <w:num w:numId="41">
    <w:abstractNumId w:val="1"/>
  </w:num>
  <w:num w:numId="42">
    <w:abstractNumId w:val="17"/>
  </w:num>
  <w:num w:numId="43">
    <w:abstractNumId w:val="13"/>
  </w:num>
  <w:num w:numId="44">
    <w:abstractNumId w:val="9"/>
  </w:num>
  <w:num w:numId="4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E5"/>
    <w:rsid w:val="00000117"/>
    <w:rsid w:val="00012A25"/>
    <w:rsid w:val="00013A5F"/>
    <w:rsid w:val="000168F8"/>
    <w:rsid w:val="00017E15"/>
    <w:rsid w:val="00021A08"/>
    <w:rsid w:val="00022AEC"/>
    <w:rsid w:val="00025327"/>
    <w:rsid w:val="00032359"/>
    <w:rsid w:val="000349FA"/>
    <w:rsid w:val="000413ED"/>
    <w:rsid w:val="00051DD7"/>
    <w:rsid w:val="00053915"/>
    <w:rsid w:val="0006000A"/>
    <w:rsid w:val="00066FDE"/>
    <w:rsid w:val="000719A9"/>
    <w:rsid w:val="00076D32"/>
    <w:rsid w:val="0008190B"/>
    <w:rsid w:val="00087B77"/>
    <w:rsid w:val="00091FA0"/>
    <w:rsid w:val="00092542"/>
    <w:rsid w:val="00093220"/>
    <w:rsid w:val="000A79E1"/>
    <w:rsid w:val="000A7E00"/>
    <w:rsid w:val="000B2C1A"/>
    <w:rsid w:val="000B3198"/>
    <w:rsid w:val="000B349B"/>
    <w:rsid w:val="000B5856"/>
    <w:rsid w:val="000C2FD8"/>
    <w:rsid w:val="000C7033"/>
    <w:rsid w:val="000C73BA"/>
    <w:rsid w:val="000D15D3"/>
    <w:rsid w:val="000D2171"/>
    <w:rsid w:val="000D40A9"/>
    <w:rsid w:val="000E0FFB"/>
    <w:rsid w:val="000E13AA"/>
    <w:rsid w:val="000E4953"/>
    <w:rsid w:val="000E540D"/>
    <w:rsid w:val="000F08DF"/>
    <w:rsid w:val="000F1D10"/>
    <w:rsid w:val="000F483B"/>
    <w:rsid w:val="000F678D"/>
    <w:rsid w:val="000F7E2E"/>
    <w:rsid w:val="00103A7F"/>
    <w:rsid w:val="00103E2A"/>
    <w:rsid w:val="0010756C"/>
    <w:rsid w:val="001147FA"/>
    <w:rsid w:val="00114D9A"/>
    <w:rsid w:val="0011597C"/>
    <w:rsid w:val="001331E0"/>
    <w:rsid w:val="0013578A"/>
    <w:rsid w:val="001373AC"/>
    <w:rsid w:val="00137B83"/>
    <w:rsid w:val="00152725"/>
    <w:rsid w:val="00153366"/>
    <w:rsid w:val="001565B4"/>
    <w:rsid w:val="001629D5"/>
    <w:rsid w:val="00163818"/>
    <w:rsid w:val="001677AE"/>
    <w:rsid w:val="00172BC3"/>
    <w:rsid w:val="00174132"/>
    <w:rsid w:val="001744CA"/>
    <w:rsid w:val="00176341"/>
    <w:rsid w:val="00177700"/>
    <w:rsid w:val="001868EC"/>
    <w:rsid w:val="00187C78"/>
    <w:rsid w:val="00191EEB"/>
    <w:rsid w:val="00192A61"/>
    <w:rsid w:val="00195C8F"/>
    <w:rsid w:val="001A1511"/>
    <w:rsid w:val="001A197A"/>
    <w:rsid w:val="001A42C5"/>
    <w:rsid w:val="001A5321"/>
    <w:rsid w:val="001A6106"/>
    <w:rsid w:val="001A6D5F"/>
    <w:rsid w:val="001A7118"/>
    <w:rsid w:val="001B00A3"/>
    <w:rsid w:val="001B4A65"/>
    <w:rsid w:val="001B7C32"/>
    <w:rsid w:val="001C046E"/>
    <w:rsid w:val="001C44FB"/>
    <w:rsid w:val="001D0268"/>
    <w:rsid w:val="001D2019"/>
    <w:rsid w:val="001D420E"/>
    <w:rsid w:val="001E3BC8"/>
    <w:rsid w:val="001E4B0D"/>
    <w:rsid w:val="001E5C14"/>
    <w:rsid w:val="001E6170"/>
    <w:rsid w:val="001E6FF3"/>
    <w:rsid w:val="001F2E64"/>
    <w:rsid w:val="001F2FB1"/>
    <w:rsid w:val="001F5C67"/>
    <w:rsid w:val="0020284E"/>
    <w:rsid w:val="00202DDA"/>
    <w:rsid w:val="00203D09"/>
    <w:rsid w:val="00203F0D"/>
    <w:rsid w:val="0020533C"/>
    <w:rsid w:val="002150B4"/>
    <w:rsid w:val="00225D52"/>
    <w:rsid w:val="00230B4B"/>
    <w:rsid w:val="00233A94"/>
    <w:rsid w:val="00236090"/>
    <w:rsid w:val="002471E5"/>
    <w:rsid w:val="00257B74"/>
    <w:rsid w:val="00263AFB"/>
    <w:rsid w:val="002643EB"/>
    <w:rsid w:val="002728BC"/>
    <w:rsid w:val="00277C65"/>
    <w:rsid w:val="0028261C"/>
    <w:rsid w:val="00282F22"/>
    <w:rsid w:val="00287CDA"/>
    <w:rsid w:val="00287F35"/>
    <w:rsid w:val="002902D1"/>
    <w:rsid w:val="00290CC5"/>
    <w:rsid w:val="00294BB9"/>
    <w:rsid w:val="002A763F"/>
    <w:rsid w:val="002A7CF3"/>
    <w:rsid w:val="002B1812"/>
    <w:rsid w:val="002B27CA"/>
    <w:rsid w:val="002B7093"/>
    <w:rsid w:val="002B742C"/>
    <w:rsid w:val="002B78F4"/>
    <w:rsid w:val="002C1E8F"/>
    <w:rsid w:val="002C2DA5"/>
    <w:rsid w:val="002C3FAC"/>
    <w:rsid w:val="002C7F06"/>
    <w:rsid w:val="002D128E"/>
    <w:rsid w:val="002D240D"/>
    <w:rsid w:val="002E42DD"/>
    <w:rsid w:val="002E7F62"/>
    <w:rsid w:val="002F1850"/>
    <w:rsid w:val="003018C7"/>
    <w:rsid w:val="00311945"/>
    <w:rsid w:val="003119F5"/>
    <w:rsid w:val="00313C4D"/>
    <w:rsid w:val="003153D5"/>
    <w:rsid w:val="00315939"/>
    <w:rsid w:val="00321F4E"/>
    <w:rsid w:val="00323363"/>
    <w:rsid w:val="00323686"/>
    <w:rsid w:val="003236AC"/>
    <w:rsid w:val="0032489A"/>
    <w:rsid w:val="003320C1"/>
    <w:rsid w:val="00342972"/>
    <w:rsid w:val="00353412"/>
    <w:rsid w:val="003538D6"/>
    <w:rsid w:val="0035608D"/>
    <w:rsid w:val="00356AF8"/>
    <w:rsid w:val="00360C68"/>
    <w:rsid w:val="003613A1"/>
    <w:rsid w:val="00361EBE"/>
    <w:rsid w:val="00372AD8"/>
    <w:rsid w:val="00382F37"/>
    <w:rsid w:val="00384569"/>
    <w:rsid w:val="00385E8B"/>
    <w:rsid w:val="00393A81"/>
    <w:rsid w:val="00393BD9"/>
    <w:rsid w:val="00393E3A"/>
    <w:rsid w:val="00394D8A"/>
    <w:rsid w:val="003A3DCC"/>
    <w:rsid w:val="003A4477"/>
    <w:rsid w:val="003A7E63"/>
    <w:rsid w:val="003B207B"/>
    <w:rsid w:val="003C33E7"/>
    <w:rsid w:val="003C5455"/>
    <w:rsid w:val="003C564B"/>
    <w:rsid w:val="003C5725"/>
    <w:rsid w:val="003C7101"/>
    <w:rsid w:val="003C74C3"/>
    <w:rsid w:val="003D004A"/>
    <w:rsid w:val="003D0DC7"/>
    <w:rsid w:val="003E0011"/>
    <w:rsid w:val="003E1356"/>
    <w:rsid w:val="003E2641"/>
    <w:rsid w:val="003E3296"/>
    <w:rsid w:val="003E3D83"/>
    <w:rsid w:val="003E4D9A"/>
    <w:rsid w:val="003F0D21"/>
    <w:rsid w:val="003F39CD"/>
    <w:rsid w:val="003F3E7E"/>
    <w:rsid w:val="003F7D60"/>
    <w:rsid w:val="00401689"/>
    <w:rsid w:val="00401C09"/>
    <w:rsid w:val="00402476"/>
    <w:rsid w:val="00410C56"/>
    <w:rsid w:val="00411DD0"/>
    <w:rsid w:val="004176AA"/>
    <w:rsid w:val="0042190C"/>
    <w:rsid w:val="004278B1"/>
    <w:rsid w:val="00430723"/>
    <w:rsid w:val="00433FCB"/>
    <w:rsid w:val="00440AD4"/>
    <w:rsid w:val="00441DF9"/>
    <w:rsid w:val="00446155"/>
    <w:rsid w:val="00446A50"/>
    <w:rsid w:val="00447B50"/>
    <w:rsid w:val="004548C8"/>
    <w:rsid w:val="00455F20"/>
    <w:rsid w:val="00460A0B"/>
    <w:rsid w:val="00464C3F"/>
    <w:rsid w:val="00471671"/>
    <w:rsid w:val="00473C2F"/>
    <w:rsid w:val="0047401D"/>
    <w:rsid w:val="0047521F"/>
    <w:rsid w:val="00475ACB"/>
    <w:rsid w:val="00484D03"/>
    <w:rsid w:val="00486917"/>
    <w:rsid w:val="0048706E"/>
    <w:rsid w:val="004914E7"/>
    <w:rsid w:val="00492C54"/>
    <w:rsid w:val="0049640D"/>
    <w:rsid w:val="004A2C00"/>
    <w:rsid w:val="004B125D"/>
    <w:rsid w:val="004B2C1B"/>
    <w:rsid w:val="004B5FAC"/>
    <w:rsid w:val="004B7AAC"/>
    <w:rsid w:val="004C0BC9"/>
    <w:rsid w:val="004C1E57"/>
    <w:rsid w:val="004C3618"/>
    <w:rsid w:val="004C6C1A"/>
    <w:rsid w:val="004C76AF"/>
    <w:rsid w:val="004D20E4"/>
    <w:rsid w:val="004D6566"/>
    <w:rsid w:val="004E27F5"/>
    <w:rsid w:val="004E44DC"/>
    <w:rsid w:val="004F78EC"/>
    <w:rsid w:val="004F7F2E"/>
    <w:rsid w:val="00503D67"/>
    <w:rsid w:val="005071DF"/>
    <w:rsid w:val="00514A69"/>
    <w:rsid w:val="0052034B"/>
    <w:rsid w:val="00521502"/>
    <w:rsid w:val="005255A2"/>
    <w:rsid w:val="00525FF6"/>
    <w:rsid w:val="00526EBC"/>
    <w:rsid w:val="00527FC2"/>
    <w:rsid w:val="0053276F"/>
    <w:rsid w:val="00541075"/>
    <w:rsid w:val="0054266F"/>
    <w:rsid w:val="00552110"/>
    <w:rsid w:val="005650E3"/>
    <w:rsid w:val="005712B6"/>
    <w:rsid w:val="00577DC5"/>
    <w:rsid w:val="00583939"/>
    <w:rsid w:val="00587270"/>
    <w:rsid w:val="005926E6"/>
    <w:rsid w:val="00592E9E"/>
    <w:rsid w:val="00597D29"/>
    <w:rsid w:val="005A2336"/>
    <w:rsid w:val="005A4131"/>
    <w:rsid w:val="005A7FBC"/>
    <w:rsid w:val="005B1F6D"/>
    <w:rsid w:val="005B5B13"/>
    <w:rsid w:val="005B742D"/>
    <w:rsid w:val="005C26CC"/>
    <w:rsid w:val="005C5D0E"/>
    <w:rsid w:val="005C73CA"/>
    <w:rsid w:val="005C7A9D"/>
    <w:rsid w:val="005D183B"/>
    <w:rsid w:val="005E4A84"/>
    <w:rsid w:val="005E5B2A"/>
    <w:rsid w:val="005E63A0"/>
    <w:rsid w:val="005E72E9"/>
    <w:rsid w:val="005E7AF5"/>
    <w:rsid w:val="005E7C9F"/>
    <w:rsid w:val="005F4787"/>
    <w:rsid w:val="005F55E0"/>
    <w:rsid w:val="0060037F"/>
    <w:rsid w:val="0060333B"/>
    <w:rsid w:val="006054A1"/>
    <w:rsid w:val="006110CC"/>
    <w:rsid w:val="006114F7"/>
    <w:rsid w:val="00613D13"/>
    <w:rsid w:val="00614569"/>
    <w:rsid w:val="00626C2F"/>
    <w:rsid w:val="00630A29"/>
    <w:rsid w:val="00630E94"/>
    <w:rsid w:val="00632D51"/>
    <w:rsid w:val="00634CAC"/>
    <w:rsid w:val="006402C2"/>
    <w:rsid w:val="0064106D"/>
    <w:rsid w:val="00641647"/>
    <w:rsid w:val="0064170B"/>
    <w:rsid w:val="006418A4"/>
    <w:rsid w:val="00645897"/>
    <w:rsid w:val="0064699E"/>
    <w:rsid w:val="00654998"/>
    <w:rsid w:val="00660785"/>
    <w:rsid w:val="00665BD9"/>
    <w:rsid w:val="00674B8C"/>
    <w:rsid w:val="0067561B"/>
    <w:rsid w:val="006760CC"/>
    <w:rsid w:val="006817D6"/>
    <w:rsid w:val="006842FE"/>
    <w:rsid w:val="00684DD3"/>
    <w:rsid w:val="00686D01"/>
    <w:rsid w:val="00686E54"/>
    <w:rsid w:val="00691D24"/>
    <w:rsid w:val="00692695"/>
    <w:rsid w:val="006938F7"/>
    <w:rsid w:val="00695DB5"/>
    <w:rsid w:val="00696FED"/>
    <w:rsid w:val="006A083E"/>
    <w:rsid w:val="006A1CDF"/>
    <w:rsid w:val="006B0761"/>
    <w:rsid w:val="006B0917"/>
    <w:rsid w:val="006B4F2C"/>
    <w:rsid w:val="006C1D22"/>
    <w:rsid w:val="006C7CC0"/>
    <w:rsid w:val="006D2257"/>
    <w:rsid w:val="006D4C06"/>
    <w:rsid w:val="006D5153"/>
    <w:rsid w:val="006E02E8"/>
    <w:rsid w:val="006E04E0"/>
    <w:rsid w:val="006E576E"/>
    <w:rsid w:val="006E5776"/>
    <w:rsid w:val="006F05ED"/>
    <w:rsid w:val="00701D00"/>
    <w:rsid w:val="00712DF5"/>
    <w:rsid w:val="0071382B"/>
    <w:rsid w:val="00714C26"/>
    <w:rsid w:val="007174B8"/>
    <w:rsid w:val="00717A5A"/>
    <w:rsid w:val="00726BB9"/>
    <w:rsid w:val="0073539F"/>
    <w:rsid w:val="007443E6"/>
    <w:rsid w:val="00745570"/>
    <w:rsid w:val="00750235"/>
    <w:rsid w:val="0075390E"/>
    <w:rsid w:val="00756C1F"/>
    <w:rsid w:val="0076447D"/>
    <w:rsid w:val="00764CFD"/>
    <w:rsid w:val="00765BE3"/>
    <w:rsid w:val="00766D3E"/>
    <w:rsid w:val="0077333C"/>
    <w:rsid w:val="00775612"/>
    <w:rsid w:val="00775721"/>
    <w:rsid w:val="00783644"/>
    <w:rsid w:val="007849D8"/>
    <w:rsid w:val="0078504D"/>
    <w:rsid w:val="00791B9F"/>
    <w:rsid w:val="0079286D"/>
    <w:rsid w:val="00792918"/>
    <w:rsid w:val="0079293B"/>
    <w:rsid w:val="00795BF1"/>
    <w:rsid w:val="00795DA6"/>
    <w:rsid w:val="00796F66"/>
    <w:rsid w:val="007A474C"/>
    <w:rsid w:val="007B156B"/>
    <w:rsid w:val="007B6333"/>
    <w:rsid w:val="007C2B3A"/>
    <w:rsid w:val="007C6F97"/>
    <w:rsid w:val="007D06B0"/>
    <w:rsid w:val="007D1931"/>
    <w:rsid w:val="007D2B84"/>
    <w:rsid w:val="007E29ED"/>
    <w:rsid w:val="007E4C89"/>
    <w:rsid w:val="007E5467"/>
    <w:rsid w:val="007F289D"/>
    <w:rsid w:val="007F4036"/>
    <w:rsid w:val="007F5829"/>
    <w:rsid w:val="007F68DD"/>
    <w:rsid w:val="008010F9"/>
    <w:rsid w:val="008020A9"/>
    <w:rsid w:val="00802177"/>
    <w:rsid w:val="0080566B"/>
    <w:rsid w:val="00806636"/>
    <w:rsid w:val="008073D3"/>
    <w:rsid w:val="00811EF9"/>
    <w:rsid w:val="008136AC"/>
    <w:rsid w:val="00816423"/>
    <w:rsid w:val="0082342B"/>
    <w:rsid w:val="00830B35"/>
    <w:rsid w:val="00833231"/>
    <w:rsid w:val="008365C5"/>
    <w:rsid w:val="008370BA"/>
    <w:rsid w:val="00841F7E"/>
    <w:rsid w:val="008442E4"/>
    <w:rsid w:val="008443D8"/>
    <w:rsid w:val="00850ED0"/>
    <w:rsid w:val="00853B8D"/>
    <w:rsid w:val="0086322E"/>
    <w:rsid w:val="00863461"/>
    <w:rsid w:val="00863868"/>
    <w:rsid w:val="0086567B"/>
    <w:rsid w:val="00865B11"/>
    <w:rsid w:val="008705F4"/>
    <w:rsid w:val="00870639"/>
    <w:rsid w:val="00873C4A"/>
    <w:rsid w:val="00874B44"/>
    <w:rsid w:val="00876384"/>
    <w:rsid w:val="008865D2"/>
    <w:rsid w:val="00890050"/>
    <w:rsid w:val="00892344"/>
    <w:rsid w:val="008926A7"/>
    <w:rsid w:val="008932B6"/>
    <w:rsid w:val="008945D5"/>
    <w:rsid w:val="008A2519"/>
    <w:rsid w:val="008A2B99"/>
    <w:rsid w:val="008A7A71"/>
    <w:rsid w:val="008B07F1"/>
    <w:rsid w:val="008B1399"/>
    <w:rsid w:val="008B2F52"/>
    <w:rsid w:val="008B528D"/>
    <w:rsid w:val="008C590D"/>
    <w:rsid w:val="008C5F8A"/>
    <w:rsid w:val="008C61D5"/>
    <w:rsid w:val="008C7899"/>
    <w:rsid w:val="008D011B"/>
    <w:rsid w:val="008D3318"/>
    <w:rsid w:val="008D48A1"/>
    <w:rsid w:val="008D51E4"/>
    <w:rsid w:val="008D70BB"/>
    <w:rsid w:val="008E0DF6"/>
    <w:rsid w:val="008E1E44"/>
    <w:rsid w:val="008E63A1"/>
    <w:rsid w:val="008F07B8"/>
    <w:rsid w:val="008F2F33"/>
    <w:rsid w:val="008F5508"/>
    <w:rsid w:val="008F6057"/>
    <w:rsid w:val="008F740C"/>
    <w:rsid w:val="00901AAE"/>
    <w:rsid w:val="0090630A"/>
    <w:rsid w:val="00916974"/>
    <w:rsid w:val="00921DB8"/>
    <w:rsid w:val="0092295F"/>
    <w:rsid w:val="00933A1D"/>
    <w:rsid w:val="00934F9D"/>
    <w:rsid w:val="009366BA"/>
    <w:rsid w:val="0094112D"/>
    <w:rsid w:val="009441A3"/>
    <w:rsid w:val="00952311"/>
    <w:rsid w:val="00952E06"/>
    <w:rsid w:val="00953BF0"/>
    <w:rsid w:val="00954BFF"/>
    <w:rsid w:val="0095701C"/>
    <w:rsid w:val="00957AA6"/>
    <w:rsid w:val="00965975"/>
    <w:rsid w:val="00966B28"/>
    <w:rsid w:val="00971B5F"/>
    <w:rsid w:val="00971C10"/>
    <w:rsid w:val="00995576"/>
    <w:rsid w:val="00995E91"/>
    <w:rsid w:val="00996303"/>
    <w:rsid w:val="009A0854"/>
    <w:rsid w:val="009A2989"/>
    <w:rsid w:val="009A7C02"/>
    <w:rsid w:val="009B07D0"/>
    <w:rsid w:val="009B1E90"/>
    <w:rsid w:val="009B44B5"/>
    <w:rsid w:val="009B4D5C"/>
    <w:rsid w:val="009B6A8F"/>
    <w:rsid w:val="009B728B"/>
    <w:rsid w:val="009C6B99"/>
    <w:rsid w:val="009D21D0"/>
    <w:rsid w:val="009D3250"/>
    <w:rsid w:val="009D653E"/>
    <w:rsid w:val="009E6A28"/>
    <w:rsid w:val="009F2276"/>
    <w:rsid w:val="009F4D56"/>
    <w:rsid w:val="00A05385"/>
    <w:rsid w:val="00A06A19"/>
    <w:rsid w:val="00A11BC3"/>
    <w:rsid w:val="00A135B1"/>
    <w:rsid w:val="00A13D78"/>
    <w:rsid w:val="00A216F8"/>
    <w:rsid w:val="00A26013"/>
    <w:rsid w:val="00A266C5"/>
    <w:rsid w:val="00A27DF0"/>
    <w:rsid w:val="00A3249F"/>
    <w:rsid w:val="00A351A5"/>
    <w:rsid w:val="00A41985"/>
    <w:rsid w:val="00A42FC2"/>
    <w:rsid w:val="00A468EC"/>
    <w:rsid w:val="00A578B8"/>
    <w:rsid w:val="00A620E4"/>
    <w:rsid w:val="00A635AB"/>
    <w:rsid w:val="00A657C8"/>
    <w:rsid w:val="00A65CAD"/>
    <w:rsid w:val="00A6648B"/>
    <w:rsid w:val="00A70BEE"/>
    <w:rsid w:val="00A71E88"/>
    <w:rsid w:val="00A731A9"/>
    <w:rsid w:val="00A73608"/>
    <w:rsid w:val="00A7651E"/>
    <w:rsid w:val="00A8498B"/>
    <w:rsid w:val="00A85F32"/>
    <w:rsid w:val="00A90396"/>
    <w:rsid w:val="00A912FE"/>
    <w:rsid w:val="00A93CAA"/>
    <w:rsid w:val="00AA06D0"/>
    <w:rsid w:val="00AB08DF"/>
    <w:rsid w:val="00AB11EA"/>
    <w:rsid w:val="00AB2A45"/>
    <w:rsid w:val="00AB5492"/>
    <w:rsid w:val="00AC3DC2"/>
    <w:rsid w:val="00AD4A3F"/>
    <w:rsid w:val="00AF2C00"/>
    <w:rsid w:val="00AF515A"/>
    <w:rsid w:val="00B03E0D"/>
    <w:rsid w:val="00B05F2B"/>
    <w:rsid w:val="00B10F03"/>
    <w:rsid w:val="00B13715"/>
    <w:rsid w:val="00B14585"/>
    <w:rsid w:val="00B169AF"/>
    <w:rsid w:val="00B2063A"/>
    <w:rsid w:val="00B20D17"/>
    <w:rsid w:val="00B219E0"/>
    <w:rsid w:val="00B21A13"/>
    <w:rsid w:val="00B22452"/>
    <w:rsid w:val="00B300C1"/>
    <w:rsid w:val="00B37B78"/>
    <w:rsid w:val="00B43F3C"/>
    <w:rsid w:val="00B47E37"/>
    <w:rsid w:val="00B5092D"/>
    <w:rsid w:val="00B6191F"/>
    <w:rsid w:val="00B62C2C"/>
    <w:rsid w:val="00B63963"/>
    <w:rsid w:val="00B710B5"/>
    <w:rsid w:val="00B76643"/>
    <w:rsid w:val="00B85211"/>
    <w:rsid w:val="00B87C13"/>
    <w:rsid w:val="00B93DA2"/>
    <w:rsid w:val="00B966B3"/>
    <w:rsid w:val="00BA1196"/>
    <w:rsid w:val="00BA1A0D"/>
    <w:rsid w:val="00BA31CA"/>
    <w:rsid w:val="00BA32A6"/>
    <w:rsid w:val="00BA32D3"/>
    <w:rsid w:val="00BA3B86"/>
    <w:rsid w:val="00BA659B"/>
    <w:rsid w:val="00BB2AD1"/>
    <w:rsid w:val="00BB2E7D"/>
    <w:rsid w:val="00BB7998"/>
    <w:rsid w:val="00BC35B9"/>
    <w:rsid w:val="00BC6928"/>
    <w:rsid w:val="00BD0E8F"/>
    <w:rsid w:val="00BD4556"/>
    <w:rsid w:val="00BD5235"/>
    <w:rsid w:val="00BD6F61"/>
    <w:rsid w:val="00BE00D4"/>
    <w:rsid w:val="00BE0CCD"/>
    <w:rsid w:val="00BE0EC9"/>
    <w:rsid w:val="00BE32F7"/>
    <w:rsid w:val="00BE3ADD"/>
    <w:rsid w:val="00BE3B7E"/>
    <w:rsid w:val="00BE3DE3"/>
    <w:rsid w:val="00BE69EE"/>
    <w:rsid w:val="00BE7716"/>
    <w:rsid w:val="00BF2BC2"/>
    <w:rsid w:val="00BF3C5F"/>
    <w:rsid w:val="00BF4163"/>
    <w:rsid w:val="00BF5234"/>
    <w:rsid w:val="00BF68DA"/>
    <w:rsid w:val="00C0041A"/>
    <w:rsid w:val="00C067C8"/>
    <w:rsid w:val="00C06DB9"/>
    <w:rsid w:val="00C0716B"/>
    <w:rsid w:val="00C10350"/>
    <w:rsid w:val="00C14B3D"/>
    <w:rsid w:val="00C1638B"/>
    <w:rsid w:val="00C248B3"/>
    <w:rsid w:val="00C31494"/>
    <w:rsid w:val="00C319E6"/>
    <w:rsid w:val="00C32BB7"/>
    <w:rsid w:val="00C33796"/>
    <w:rsid w:val="00C35F69"/>
    <w:rsid w:val="00C419CB"/>
    <w:rsid w:val="00C44FBE"/>
    <w:rsid w:val="00C50430"/>
    <w:rsid w:val="00C6140E"/>
    <w:rsid w:val="00C61FA3"/>
    <w:rsid w:val="00C6391D"/>
    <w:rsid w:val="00C64879"/>
    <w:rsid w:val="00C67402"/>
    <w:rsid w:val="00C7182D"/>
    <w:rsid w:val="00C73494"/>
    <w:rsid w:val="00C7748E"/>
    <w:rsid w:val="00C77874"/>
    <w:rsid w:val="00C806E3"/>
    <w:rsid w:val="00C82C7F"/>
    <w:rsid w:val="00C8317A"/>
    <w:rsid w:val="00C8413E"/>
    <w:rsid w:val="00C96AC3"/>
    <w:rsid w:val="00C97414"/>
    <w:rsid w:val="00CA1693"/>
    <w:rsid w:val="00CA34D2"/>
    <w:rsid w:val="00CA55FC"/>
    <w:rsid w:val="00CA5F9A"/>
    <w:rsid w:val="00CA64EB"/>
    <w:rsid w:val="00CB1741"/>
    <w:rsid w:val="00CB2625"/>
    <w:rsid w:val="00CB2AD4"/>
    <w:rsid w:val="00CB3555"/>
    <w:rsid w:val="00CB427A"/>
    <w:rsid w:val="00CB5619"/>
    <w:rsid w:val="00CB60D1"/>
    <w:rsid w:val="00CB61AC"/>
    <w:rsid w:val="00CB68B5"/>
    <w:rsid w:val="00CB7039"/>
    <w:rsid w:val="00CC2F1D"/>
    <w:rsid w:val="00CC669D"/>
    <w:rsid w:val="00CD47F7"/>
    <w:rsid w:val="00CD5622"/>
    <w:rsid w:val="00CE17CC"/>
    <w:rsid w:val="00CE2408"/>
    <w:rsid w:val="00CE2D3E"/>
    <w:rsid w:val="00CE2FE2"/>
    <w:rsid w:val="00CE5A5A"/>
    <w:rsid w:val="00CF03E6"/>
    <w:rsid w:val="00CF2028"/>
    <w:rsid w:val="00CF58D9"/>
    <w:rsid w:val="00D03BA7"/>
    <w:rsid w:val="00D058E6"/>
    <w:rsid w:val="00D115BA"/>
    <w:rsid w:val="00D13F63"/>
    <w:rsid w:val="00D161A1"/>
    <w:rsid w:val="00D17726"/>
    <w:rsid w:val="00D17F4C"/>
    <w:rsid w:val="00D218A0"/>
    <w:rsid w:val="00D2350F"/>
    <w:rsid w:val="00D26045"/>
    <w:rsid w:val="00D32176"/>
    <w:rsid w:val="00D33DE5"/>
    <w:rsid w:val="00D345DE"/>
    <w:rsid w:val="00D36552"/>
    <w:rsid w:val="00D37B06"/>
    <w:rsid w:val="00D4560E"/>
    <w:rsid w:val="00D457A4"/>
    <w:rsid w:val="00D46197"/>
    <w:rsid w:val="00D51C09"/>
    <w:rsid w:val="00D540A3"/>
    <w:rsid w:val="00D5463D"/>
    <w:rsid w:val="00D5521A"/>
    <w:rsid w:val="00D56E55"/>
    <w:rsid w:val="00D61976"/>
    <w:rsid w:val="00D62B77"/>
    <w:rsid w:val="00D631F3"/>
    <w:rsid w:val="00D6327B"/>
    <w:rsid w:val="00D64D25"/>
    <w:rsid w:val="00D65773"/>
    <w:rsid w:val="00D665F0"/>
    <w:rsid w:val="00D70032"/>
    <w:rsid w:val="00D844A8"/>
    <w:rsid w:val="00D84EAB"/>
    <w:rsid w:val="00D869DD"/>
    <w:rsid w:val="00D90E7E"/>
    <w:rsid w:val="00D957A2"/>
    <w:rsid w:val="00D95E95"/>
    <w:rsid w:val="00D96497"/>
    <w:rsid w:val="00DA33A4"/>
    <w:rsid w:val="00DA35D4"/>
    <w:rsid w:val="00DA5775"/>
    <w:rsid w:val="00DB3E38"/>
    <w:rsid w:val="00DB73F0"/>
    <w:rsid w:val="00DC68BB"/>
    <w:rsid w:val="00DC7BA8"/>
    <w:rsid w:val="00DD030E"/>
    <w:rsid w:val="00DD058B"/>
    <w:rsid w:val="00DD7C5C"/>
    <w:rsid w:val="00DE61F6"/>
    <w:rsid w:val="00DF0F80"/>
    <w:rsid w:val="00DF4891"/>
    <w:rsid w:val="00E052BF"/>
    <w:rsid w:val="00E072FE"/>
    <w:rsid w:val="00E13597"/>
    <w:rsid w:val="00E17907"/>
    <w:rsid w:val="00E22EE2"/>
    <w:rsid w:val="00E256EF"/>
    <w:rsid w:val="00E34BAD"/>
    <w:rsid w:val="00E34E52"/>
    <w:rsid w:val="00E36874"/>
    <w:rsid w:val="00E417EB"/>
    <w:rsid w:val="00E41B7D"/>
    <w:rsid w:val="00E426C5"/>
    <w:rsid w:val="00E459ED"/>
    <w:rsid w:val="00E45DFF"/>
    <w:rsid w:val="00E4694A"/>
    <w:rsid w:val="00E473D5"/>
    <w:rsid w:val="00E5107F"/>
    <w:rsid w:val="00E56AB0"/>
    <w:rsid w:val="00E6058B"/>
    <w:rsid w:val="00E61ADC"/>
    <w:rsid w:val="00E717AB"/>
    <w:rsid w:val="00E71AE6"/>
    <w:rsid w:val="00E72B21"/>
    <w:rsid w:val="00E756D4"/>
    <w:rsid w:val="00E77C5C"/>
    <w:rsid w:val="00E806E1"/>
    <w:rsid w:val="00E8309F"/>
    <w:rsid w:val="00E87D89"/>
    <w:rsid w:val="00E931FC"/>
    <w:rsid w:val="00E9670B"/>
    <w:rsid w:val="00E9784C"/>
    <w:rsid w:val="00EA266D"/>
    <w:rsid w:val="00EA293F"/>
    <w:rsid w:val="00EA41B4"/>
    <w:rsid w:val="00EA79D8"/>
    <w:rsid w:val="00EB0AAF"/>
    <w:rsid w:val="00EC32F1"/>
    <w:rsid w:val="00ED1BED"/>
    <w:rsid w:val="00ED3C83"/>
    <w:rsid w:val="00ED6142"/>
    <w:rsid w:val="00EE1893"/>
    <w:rsid w:val="00EE412A"/>
    <w:rsid w:val="00EE5952"/>
    <w:rsid w:val="00EF63C5"/>
    <w:rsid w:val="00F11DB4"/>
    <w:rsid w:val="00F13A30"/>
    <w:rsid w:val="00F14219"/>
    <w:rsid w:val="00F21723"/>
    <w:rsid w:val="00F219D3"/>
    <w:rsid w:val="00F22225"/>
    <w:rsid w:val="00F239D4"/>
    <w:rsid w:val="00F2786F"/>
    <w:rsid w:val="00F30DEA"/>
    <w:rsid w:val="00F337DA"/>
    <w:rsid w:val="00F361E4"/>
    <w:rsid w:val="00F36A1C"/>
    <w:rsid w:val="00F3701C"/>
    <w:rsid w:val="00F374A3"/>
    <w:rsid w:val="00F431E0"/>
    <w:rsid w:val="00F459E1"/>
    <w:rsid w:val="00F47FDA"/>
    <w:rsid w:val="00F503B3"/>
    <w:rsid w:val="00F50BE8"/>
    <w:rsid w:val="00F52BB5"/>
    <w:rsid w:val="00F65E1E"/>
    <w:rsid w:val="00F66013"/>
    <w:rsid w:val="00F71A49"/>
    <w:rsid w:val="00F81F70"/>
    <w:rsid w:val="00F837E8"/>
    <w:rsid w:val="00F84562"/>
    <w:rsid w:val="00F900CF"/>
    <w:rsid w:val="00FA7212"/>
    <w:rsid w:val="00FA7B34"/>
    <w:rsid w:val="00FB1190"/>
    <w:rsid w:val="00FB12EF"/>
    <w:rsid w:val="00FB4F2D"/>
    <w:rsid w:val="00FB5971"/>
    <w:rsid w:val="00FB6EAE"/>
    <w:rsid w:val="00FC00B3"/>
    <w:rsid w:val="00FC0547"/>
    <w:rsid w:val="00FC3FD8"/>
    <w:rsid w:val="00FC70EB"/>
    <w:rsid w:val="00FD6DD2"/>
    <w:rsid w:val="00FD7347"/>
    <w:rsid w:val="00FE1765"/>
    <w:rsid w:val="00FE5495"/>
    <w:rsid w:val="00FF4FE2"/>
    <w:rsid w:val="00FF567F"/>
    <w:rsid w:val="00FF5A2E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E69D"/>
  <w15:docId w15:val="{85A07051-E9B2-41C4-A4DD-1DEA7209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42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FB1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FB1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PDST,lp1,Preambuła,HŁ_Bullet1,List Paragraph"/>
    <w:basedOn w:val="Normalny"/>
    <w:link w:val="AkapitzlistZnak"/>
    <w:uiPriority w:val="34"/>
    <w:qFormat/>
    <w:rsid w:val="008F2F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F33"/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F33"/>
    <w:rPr>
      <w:rFonts w:ascii="Arial" w:eastAsia="Times New Roman" w:hAnsi="Arial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F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F33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1E3BC8"/>
    <w:pPr>
      <w:spacing w:after="0" w:line="240" w:lineRule="auto"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2C7F"/>
    <w:pPr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87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D89"/>
    <w:rPr>
      <w:rFonts w:ascii="Arial" w:eastAsia="Times New Roman" w:hAnsi="Arial" w:cs="Times New Roman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87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D89"/>
    <w:rPr>
      <w:rFonts w:ascii="Arial" w:eastAsia="Times New Roman" w:hAnsi="Arial" w:cs="Times New Roman"/>
      <w:szCs w:val="24"/>
      <w:lang w:val="pl-PL"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basedOn w:val="Domylnaczcionkaakapitu"/>
    <w:uiPriority w:val="99"/>
    <w:rsid w:val="00592E9E"/>
    <w:rPr>
      <w:rFonts w:cs="Times New Roman"/>
      <w:vertAlign w:val="superscript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1"/>
    <w:uiPriority w:val="99"/>
    <w:rsid w:val="00592E9E"/>
    <w:pPr>
      <w:suppressAutoHyphens/>
      <w:spacing w:line="240" w:lineRule="auto"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92E9E"/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1">
    <w:name w:val="Tekst przypisu dolnego Znak1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locked/>
    <w:rsid w:val="00592E9E"/>
    <w:rPr>
      <w:rFonts w:ascii="Arial" w:eastAsia="Times New Roman" w:hAnsi="Arial" w:cs="Times New Roman"/>
      <w:sz w:val="20"/>
      <w:szCs w:val="20"/>
      <w:lang w:val="pl-PL" w:eastAsia="ar-SA"/>
    </w:rPr>
  </w:style>
  <w:style w:type="character" w:customStyle="1" w:styleId="h1">
    <w:name w:val="h1"/>
    <w:basedOn w:val="Domylnaczcionkaakapitu"/>
    <w:uiPriority w:val="99"/>
    <w:rsid w:val="00592E9E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017E1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F2FB1"/>
    <w:rPr>
      <w:rFonts w:ascii="Calibri" w:eastAsiaTheme="majorEastAsia" w:hAnsi="Calibri" w:cstheme="majorBidi"/>
      <w:b/>
      <w:sz w:val="28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2FB1"/>
    <w:rPr>
      <w:rFonts w:ascii="Calibri" w:eastAsiaTheme="majorEastAsia" w:hAnsi="Calibri" w:cstheme="majorBidi"/>
      <w:b/>
      <w:sz w:val="24"/>
      <w:szCs w:val="26"/>
      <w:lang w:val="pl-PL" w:eastAsia="pl-PL"/>
    </w:rPr>
  </w:style>
  <w:style w:type="character" w:customStyle="1" w:styleId="AkapitzlistZnak">
    <w:name w:val="Akapit z listą Znak"/>
    <w:aliases w:val="L1 Znak,Numerowanie Znak,Normalny PDST Znak,lp1 Znak,Preambuła Znak,HŁ_Bullet1 Znak,List Paragraph Znak"/>
    <w:link w:val="Akapitzlist"/>
    <w:uiPriority w:val="34"/>
    <w:locked/>
    <w:rsid w:val="00091FA0"/>
    <w:rPr>
      <w:rFonts w:ascii="Arial" w:eastAsia="Times New Roman" w:hAnsi="Arial" w:cs="Times New Roman"/>
      <w:szCs w:val="24"/>
      <w:lang w:val="pl-PL"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98"/>
    <w:rPr>
      <w:i/>
      <w:iCs/>
      <w:color w:val="4F81BD" w:themeColor="accent1"/>
      <w:lang w:val="pl-PL"/>
    </w:rPr>
  </w:style>
  <w:style w:type="character" w:customStyle="1" w:styleId="normaltextrun">
    <w:name w:val="normaltextrun"/>
    <w:basedOn w:val="Domylnaczcionkaakapitu"/>
    <w:rsid w:val="003D0DC7"/>
  </w:style>
  <w:style w:type="paragraph" w:customStyle="1" w:styleId="Default">
    <w:name w:val="Default"/>
    <w:rsid w:val="003D0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ui-provider">
    <w:name w:val="ui-provider"/>
    <w:basedOn w:val="Domylnaczcionkaakapitu"/>
    <w:rsid w:val="00EA41B4"/>
  </w:style>
  <w:style w:type="paragraph" w:styleId="Tytu">
    <w:name w:val="Title"/>
    <w:basedOn w:val="Normalny"/>
    <w:next w:val="Normalny"/>
    <w:link w:val="TytuZnak"/>
    <w:uiPriority w:val="10"/>
    <w:qFormat/>
    <w:rsid w:val="00441DF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41DF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F47-BE0B-4E05-8405-CE8736B5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24</Pages>
  <Words>4220</Words>
  <Characters>25320</Characters>
  <Application>Microsoft Office Word</Application>
  <DocSecurity>0</DocSecurity>
  <Lines>211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Sitarz</dc:creator>
  <cp:lastModifiedBy>Autor</cp:lastModifiedBy>
  <cp:revision>10</cp:revision>
  <cp:lastPrinted>2014-12-18T09:07:00Z</cp:lastPrinted>
  <dcterms:created xsi:type="dcterms:W3CDTF">2023-11-16T13:08:00Z</dcterms:created>
  <dcterms:modified xsi:type="dcterms:W3CDTF">2023-11-20T22:06:00Z</dcterms:modified>
</cp:coreProperties>
</file>