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5CA5" w14:textId="77777777" w:rsidR="008227E8" w:rsidRDefault="008227E8" w:rsidP="008227E8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i/>
          <w:iCs/>
          <w:sz w:val="19"/>
          <w:szCs w:val="19"/>
        </w:rPr>
        <w:t>w trybie Ustawy o petycjach z dnia 11 lipca 2014 roku (tj. Dz. U. 2018 poz. 870) składam</w:t>
      </w:r>
      <w:r>
        <w:rPr>
          <w:rFonts w:asciiTheme="minorHAnsi" w:hAnsiTheme="minorHAnsi" w:cstheme="minorBidi"/>
          <w:b/>
          <w:bCs/>
          <w:sz w:val="19"/>
          <w:szCs w:val="19"/>
        </w:rPr>
        <w:t> postulat:</w:t>
      </w:r>
    </w:p>
    <w:p w14:paraId="2AC52B2A" w14:textId="77777777" w:rsidR="008227E8" w:rsidRDefault="008227E8" w:rsidP="008227E8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6915C299" w14:textId="77777777" w:rsidR="008227E8" w:rsidRDefault="008227E8" w:rsidP="008227E8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sz w:val="19"/>
          <w:szCs w:val="19"/>
        </w:rPr>
        <w:t xml:space="preserve">• uznanie za winnym, skazanie, wymierzenie kary winno mieć podstawie prawną </w:t>
      </w:r>
      <w:proofErr w:type="spellStart"/>
      <w:r>
        <w:rPr>
          <w:rFonts w:asciiTheme="minorHAnsi" w:hAnsiTheme="minorHAnsi" w:cstheme="minorBidi"/>
          <w:sz w:val="19"/>
          <w:szCs w:val="19"/>
        </w:rPr>
        <w:t>np</w:t>
      </w:r>
      <w:proofErr w:type="spellEnd"/>
      <w:r>
        <w:rPr>
          <w:rFonts w:asciiTheme="minorHAnsi" w:hAnsiTheme="minorHAnsi" w:cstheme="minorBidi"/>
          <w:sz w:val="19"/>
          <w:szCs w:val="19"/>
        </w:rPr>
        <w:t>: </w:t>
      </w:r>
    </w:p>
    <w:p w14:paraId="02D74758" w14:textId="77777777" w:rsidR="008227E8" w:rsidRDefault="008227E8" w:rsidP="008227E8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17D8B3B1" w14:textId="77777777" w:rsidR="008227E8" w:rsidRDefault="008227E8" w:rsidP="008227E8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sz w:val="19"/>
          <w:szCs w:val="19"/>
        </w:rPr>
        <w:t>1. Uznaje za winnym zarzucanego czynu polegającego na stworzeniu bezpośredniego niebezpieczeństwa (...) i za tak przepisany czyn z art. 160 kk skazuje, a na podstawie art. 160 kk, w zw. z art. 1 kk, art. 53 § 2a kk, art. 53 § 2b kk wymierza karę 3 miesięcy ograniczenia wolności.</w:t>
      </w:r>
    </w:p>
    <w:p w14:paraId="6F725408" w14:textId="77777777" w:rsidR="008227E8" w:rsidRDefault="008227E8" w:rsidP="008227E8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41815AD2" w14:textId="77777777" w:rsidR="00DC7DA1" w:rsidRDefault="00DC7DA1"/>
    <w:sectPr w:rsidR="00DC7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E8"/>
    <w:rsid w:val="004A5DF0"/>
    <w:rsid w:val="00674BA2"/>
    <w:rsid w:val="006F3CDA"/>
    <w:rsid w:val="007F0F44"/>
    <w:rsid w:val="008227E8"/>
    <w:rsid w:val="00DC2F56"/>
    <w:rsid w:val="00DC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5013"/>
  <w15:chartTrackingRefBased/>
  <w15:docId w15:val="{3343388C-43B2-4EEE-85BF-BA117BC3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24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7E8"/>
    <w:pPr>
      <w:spacing w:before="0" w:after="0" w:line="240" w:lineRule="auto"/>
      <w:jc w:val="left"/>
    </w:pPr>
    <w:rPr>
      <w:rFonts w:ascii="Aptos" w:hAnsi="Aptos" w:cs="Aptos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27E8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27E8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27E8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27E8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27E8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27E8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27E8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27E8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27E8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2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2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2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27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27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27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27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27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27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27E8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22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27E8"/>
    <w:pPr>
      <w:numPr>
        <w:ilvl w:val="1"/>
      </w:numPr>
      <w:spacing w:before="240"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22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27E8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227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27E8"/>
    <w:pPr>
      <w:spacing w:before="240"/>
      <w:ind w:left="720"/>
      <w:contextualSpacing/>
      <w:jc w:val="both"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227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2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27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27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398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Trzeciak Andrzej  (DPK)</dc:creator>
  <cp:keywords/>
  <dc:description/>
  <cp:lastModifiedBy>Trzeciak Andrzej  (DPK)</cp:lastModifiedBy>
  <cp:revision>1</cp:revision>
  <dcterms:created xsi:type="dcterms:W3CDTF">2026-08-03T11:57:00Z</dcterms:created>
  <dcterms:modified xsi:type="dcterms:W3CDTF">2026-08-03T11:58:00Z</dcterms:modified>
</cp:coreProperties>
</file>