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7D21F" w14:textId="77777777" w:rsidR="00D808F9" w:rsidRDefault="00D808F9" w:rsidP="00D808F9">
      <w:pPr>
        <w:spacing w:after="0" w:line="240" w:lineRule="auto"/>
        <w:rPr>
          <w:rFonts w:ascii="Lato" w:hAnsi="Lato"/>
          <w:spacing w:val="4"/>
        </w:rPr>
      </w:pPr>
    </w:p>
    <w:p w14:paraId="776DAFA9" w14:textId="73280CA3" w:rsidR="009276B2" w:rsidRPr="003D01ED" w:rsidRDefault="009276B2" w:rsidP="00E83BC4">
      <w:pPr>
        <w:spacing w:after="0" w:line="240" w:lineRule="auto"/>
        <w:rPr>
          <w:rFonts w:ascii="Lato" w:hAnsi="Lato"/>
          <w:spacing w:val="4"/>
        </w:rPr>
      </w:pPr>
      <w:r w:rsidRPr="00C95DAD">
        <w:rPr>
          <w:rFonts w:ascii="Lato" w:hAnsi="Lato"/>
          <w:spacing w:val="4"/>
        </w:rPr>
        <w:t xml:space="preserve">Znak </w:t>
      </w:r>
      <w:r w:rsidR="00E83BC4" w:rsidRPr="00C95DAD">
        <w:rPr>
          <w:rFonts w:ascii="Lato" w:hAnsi="Lato"/>
          <w:spacing w:val="4"/>
        </w:rPr>
        <w:t>sprawy</w:t>
      </w:r>
      <w:r w:rsidR="00B36262" w:rsidRPr="00C95DAD">
        <w:rPr>
          <w:rFonts w:ascii="Lato" w:hAnsi="Lato"/>
          <w:spacing w:val="4"/>
        </w:rPr>
        <w:t>:</w:t>
      </w:r>
      <w:r w:rsidR="002830CF" w:rsidRPr="00C95DAD">
        <w:rPr>
          <w:rFonts w:ascii="Lato" w:hAnsi="Lato"/>
          <w:spacing w:val="4"/>
        </w:rPr>
        <w:t xml:space="preserve"> </w:t>
      </w:r>
      <w:r w:rsidR="00D808F9" w:rsidRPr="003D01ED">
        <w:rPr>
          <w:rFonts w:ascii="Lato" w:hAnsi="Lato"/>
          <w:spacing w:val="4"/>
        </w:rPr>
        <w:t>DLI-III.762</w:t>
      </w:r>
      <w:r w:rsidR="00E83BC4" w:rsidRPr="003D01ED">
        <w:rPr>
          <w:rFonts w:ascii="Lato" w:hAnsi="Lato"/>
          <w:spacing w:val="4"/>
        </w:rPr>
        <w:t>0</w:t>
      </w:r>
      <w:r w:rsidR="00D808F9" w:rsidRPr="003D01ED">
        <w:rPr>
          <w:rFonts w:ascii="Lato" w:hAnsi="Lato"/>
          <w:spacing w:val="4"/>
        </w:rPr>
        <w:t>.</w:t>
      </w:r>
      <w:r w:rsidR="00E83BC4" w:rsidRPr="003D01ED">
        <w:rPr>
          <w:rFonts w:ascii="Lato" w:hAnsi="Lato"/>
          <w:spacing w:val="4"/>
        </w:rPr>
        <w:t>8</w:t>
      </w:r>
      <w:r w:rsidR="00D808F9" w:rsidRPr="003D01ED">
        <w:rPr>
          <w:rFonts w:ascii="Lato" w:hAnsi="Lato"/>
          <w:spacing w:val="4"/>
        </w:rPr>
        <w:t>.20</w:t>
      </w:r>
      <w:r w:rsidR="00E83BC4" w:rsidRPr="003D01ED">
        <w:rPr>
          <w:rFonts w:ascii="Lato" w:hAnsi="Lato"/>
          <w:spacing w:val="4"/>
        </w:rPr>
        <w:t>23</w:t>
      </w:r>
      <w:r w:rsidR="00D808F9" w:rsidRPr="003D01ED">
        <w:rPr>
          <w:rFonts w:ascii="Lato" w:hAnsi="Lato"/>
          <w:spacing w:val="4"/>
        </w:rPr>
        <w:t>.</w:t>
      </w:r>
      <w:r w:rsidR="00E83BC4" w:rsidRPr="003D01ED">
        <w:rPr>
          <w:rFonts w:ascii="Lato" w:hAnsi="Lato"/>
          <w:spacing w:val="4"/>
        </w:rPr>
        <w:t>KR</w:t>
      </w:r>
      <w:r w:rsidR="00D808F9" w:rsidRPr="003D01ED">
        <w:rPr>
          <w:rFonts w:ascii="Lato" w:hAnsi="Lato"/>
          <w:spacing w:val="4"/>
        </w:rPr>
        <w:t>.</w:t>
      </w:r>
      <w:r w:rsidR="00E83BC4" w:rsidRPr="003D01ED">
        <w:rPr>
          <w:rFonts w:ascii="Lato" w:hAnsi="Lato"/>
          <w:spacing w:val="4"/>
        </w:rPr>
        <w:t>1</w:t>
      </w:r>
      <w:r w:rsidR="00AE0875" w:rsidRPr="003D01ED">
        <w:rPr>
          <w:rFonts w:ascii="Lato" w:hAnsi="Lato"/>
          <w:spacing w:val="4"/>
        </w:rPr>
        <w:t>7</w:t>
      </w:r>
      <w:r w:rsidR="00D808F9" w:rsidRPr="003D01ED">
        <w:rPr>
          <w:rFonts w:ascii="Lato" w:hAnsi="Lato"/>
          <w:spacing w:val="4"/>
        </w:rPr>
        <w:t xml:space="preserve"> (DLI-II.K</w:t>
      </w:r>
      <w:r w:rsidR="00E83BC4" w:rsidRPr="003D01ED">
        <w:rPr>
          <w:rFonts w:ascii="Lato" w:hAnsi="Lato"/>
          <w:spacing w:val="4"/>
        </w:rPr>
        <w:t>R</w:t>
      </w:r>
      <w:r w:rsidR="00D808F9" w:rsidRPr="003D01ED">
        <w:rPr>
          <w:rFonts w:ascii="Lato" w:hAnsi="Lato"/>
          <w:spacing w:val="4"/>
        </w:rPr>
        <w:t>)</w:t>
      </w:r>
      <w:r w:rsidR="005C2C8D" w:rsidRPr="003D01ED">
        <w:rPr>
          <w:rFonts w:ascii="Lato" w:hAnsi="Lato"/>
          <w:spacing w:val="4"/>
        </w:rPr>
        <w:t xml:space="preserve"> </w:t>
      </w:r>
    </w:p>
    <w:p w14:paraId="45F8E480" w14:textId="5447D454" w:rsidR="009276B2" w:rsidRPr="00E83BC4" w:rsidRDefault="00B36262" w:rsidP="00671935">
      <w:pPr>
        <w:spacing w:after="120" w:line="240" w:lineRule="exact"/>
        <w:rPr>
          <w:rFonts w:ascii="Lato" w:hAnsi="Lato"/>
          <w:spacing w:val="4"/>
        </w:rPr>
      </w:pPr>
      <w:r w:rsidRPr="00C95DAD">
        <w:rPr>
          <w:rFonts w:ascii="Lato" w:hAnsi="Lato"/>
          <w:spacing w:val="4"/>
        </w:rPr>
        <w:t>Warszawa</w:t>
      </w:r>
      <w:r w:rsidR="009276B2" w:rsidRPr="00C95DAD">
        <w:rPr>
          <w:rFonts w:ascii="Lato" w:hAnsi="Lato"/>
          <w:spacing w:val="4"/>
        </w:rPr>
        <w:t>,</w:t>
      </w:r>
      <w:r w:rsidR="008F39CD" w:rsidRPr="00C95DAD">
        <w:rPr>
          <w:rFonts w:ascii="Lato" w:hAnsi="Lato"/>
          <w:spacing w:val="4"/>
        </w:rPr>
        <w:t xml:space="preserve"> </w:t>
      </w:r>
      <w:bookmarkStart w:id="0" w:name="ezdDataPodpisu"/>
      <w:r w:rsidR="009570B7">
        <w:rPr>
          <w:rFonts w:ascii="Lato" w:hAnsi="Lato"/>
          <w:spacing w:val="4"/>
        </w:rPr>
        <w:t xml:space="preserve">13 </w:t>
      </w:r>
      <w:r w:rsidR="00C95DAD" w:rsidRPr="003D01ED">
        <w:rPr>
          <w:rFonts w:ascii="Lato" w:hAnsi="Lato"/>
          <w:spacing w:val="4"/>
        </w:rPr>
        <w:t>listopada 2024 r.</w:t>
      </w:r>
      <w:r w:rsidR="00C95DAD" w:rsidRPr="00C95DAD">
        <w:rPr>
          <w:rFonts w:ascii="Lato" w:hAnsi="Lato"/>
        </w:rPr>
        <w:t xml:space="preserve"> </w:t>
      </w:r>
      <w:bookmarkEnd w:id="0"/>
    </w:p>
    <w:p w14:paraId="01F6DAF0" w14:textId="77777777" w:rsidR="009276B2" w:rsidRDefault="009276B2" w:rsidP="00353FF0">
      <w:pPr>
        <w:spacing w:after="240" w:line="240" w:lineRule="exact"/>
        <w:rPr>
          <w:rFonts w:ascii="Lato" w:hAnsi="Lato"/>
          <w:spacing w:val="4"/>
        </w:rPr>
      </w:pPr>
    </w:p>
    <w:p w14:paraId="771F0B4B" w14:textId="77777777" w:rsidR="005A6D5E" w:rsidRDefault="005A6D5E" w:rsidP="00353FF0">
      <w:pPr>
        <w:spacing w:after="240" w:line="240" w:lineRule="exact"/>
        <w:rPr>
          <w:rFonts w:ascii="Lato" w:hAnsi="Lato"/>
          <w:spacing w:val="4"/>
        </w:rPr>
      </w:pPr>
    </w:p>
    <w:p w14:paraId="3AF06E33" w14:textId="551F08FE" w:rsidR="00BB4041" w:rsidRPr="00D808F9" w:rsidRDefault="00F007F7" w:rsidP="003D01ED">
      <w:pPr>
        <w:tabs>
          <w:tab w:val="left" w:pos="360"/>
        </w:tabs>
        <w:suppressAutoHyphens/>
        <w:spacing w:before="120" w:after="360" w:line="240" w:lineRule="exact"/>
        <w:jc w:val="center"/>
        <w:rPr>
          <w:rFonts w:ascii="Lato" w:eastAsia="Arial" w:hAnsi="Lato" w:cs="Arial"/>
          <w:b/>
          <w:bCs/>
          <w:spacing w:val="4"/>
        </w:rPr>
      </w:pPr>
      <w:r w:rsidRPr="000F7BB3">
        <w:rPr>
          <w:rFonts w:ascii="Lato" w:eastAsia="Arial" w:hAnsi="Lato" w:cs="Arial"/>
          <w:b/>
          <w:bCs/>
          <w:spacing w:val="4"/>
        </w:rPr>
        <w:t>DECYZJA</w:t>
      </w:r>
    </w:p>
    <w:p w14:paraId="3A999329" w14:textId="55AF0279" w:rsidR="00E83BC4" w:rsidRPr="003D01ED" w:rsidRDefault="00F007F7" w:rsidP="00E83BC4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zh-CN"/>
        </w:rPr>
      </w:pPr>
      <w:r w:rsidRPr="003D01ED">
        <w:rPr>
          <w:rFonts w:ascii="Lato" w:hAnsi="Lato" w:cs="Arial"/>
          <w:color w:val="000000"/>
          <w:spacing w:val="4"/>
          <w:lang w:eastAsia="zh-CN"/>
        </w:rPr>
        <w:t xml:space="preserve">Na podstawie art. 138 § 1 pkt </w:t>
      </w:r>
      <w:r w:rsidR="00650755" w:rsidRPr="003D01ED">
        <w:rPr>
          <w:rFonts w:ascii="Lato" w:hAnsi="Lato" w:cs="Arial"/>
          <w:color w:val="000000"/>
          <w:spacing w:val="4"/>
          <w:lang w:eastAsia="zh-CN"/>
        </w:rPr>
        <w:t>2</w:t>
      </w:r>
      <w:r w:rsidRPr="003D01ED">
        <w:rPr>
          <w:rFonts w:ascii="Lato" w:hAnsi="Lato" w:cs="Arial"/>
          <w:color w:val="000000"/>
          <w:spacing w:val="4"/>
          <w:lang w:eastAsia="zh-CN"/>
        </w:rPr>
        <w:t xml:space="preserve"> ustawy z dnia 14 czerwca 1960 r. – Kodeks postępowania administracyjnego </w:t>
      </w:r>
      <w:r w:rsidRPr="003D01ED">
        <w:rPr>
          <w:rFonts w:ascii="Lato" w:hAnsi="Lato" w:cs="Arial"/>
          <w:bCs/>
          <w:iCs/>
          <w:spacing w:val="4"/>
          <w:lang w:eastAsia="zh-CN"/>
        </w:rPr>
        <w:t>(t.j. Dz.</w:t>
      </w:r>
      <w:r w:rsidR="00D70157" w:rsidRPr="003D01ED">
        <w:rPr>
          <w:rFonts w:ascii="Lato" w:hAnsi="Lato" w:cs="Arial"/>
          <w:bCs/>
          <w:iCs/>
          <w:spacing w:val="4"/>
          <w:lang w:eastAsia="zh-CN"/>
        </w:rPr>
        <w:t xml:space="preserve"> </w:t>
      </w:r>
      <w:r w:rsidRPr="003D01ED">
        <w:rPr>
          <w:rFonts w:ascii="Lato" w:hAnsi="Lato" w:cs="Arial"/>
          <w:bCs/>
          <w:iCs/>
          <w:spacing w:val="4"/>
          <w:lang w:eastAsia="zh-CN"/>
        </w:rPr>
        <w:t xml:space="preserve">U. z </w:t>
      </w:r>
      <w:r w:rsidR="00E959D2" w:rsidRPr="003D01ED">
        <w:rPr>
          <w:rFonts w:ascii="Lato" w:hAnsi="Lato" w:cs="Arial"/>
          <w:bCs/>
          <w:iCs/>
          <w:spacing w:val="4"/>
          <w:lang w:eastAsia="zh-CN"/>
        </w:rPr>
        <w:t>202</w:t>
      </w:r>
      <w:r w:rsidR="00E83BC4" w:rsidRPr="003D01ED">
        <w:rPr>
          <w:rFonts w:ascii="Lato" w:hAnsi="Lato" w:cs="Arial"/>
          <w:bCs/>
          <w:iCs/>
          <w:spacing w:val="4"/>
          <w:lang w:eastAsia="zh-CN"/>
        </w:rPr>
        <w:t>4</w:t>
      </w:r>
      <w:r w:rsidR="00E959D2" w:rsidRPr="003D01ED">
        <w:rPr>
          <w:rFonts w:ascii="Lato" w:hAnsi="Lato" w:cs="Arial"/>
          <w:bCs/>
          <w:iCs/>
          <w:spacing w:val="4"/>
          <w:lang w:eastAsia="zh-CN"/>
        </w:rPr>
        <w:t xml:space="preserve"> </w:t>
      </w:r>
      <w:r w:rsidRPr="003D01ED">
        <w:rPr>
          <w:rFonts w:ascii="Lato" w:hAnsi="Lato" w:cs="Arial"/>
          <w:bCs/>
          <w:iCs/>
          <w:spacing w:val="4"/>
          <w:lang w:eastAsia="zh-CN"/>
        </w:rPr>
        <w:t xml:space="preserve">r. poz. </w:t>
      </w:r>
      <w:r w:rsidR="00E83BC4" w:rsidRPr="003D01ED">
        <w:rPr>
          <w:rFonts w:ascii="Lato" w:hAnsi="Lato" w:cs="Arial"/>
          <w:bCs/>
          <w:iCs/>
          <w:spacing w:val="4"/>
          <w:lang w:eastAsia="zh-CN"/>
        </w:rPr>
        <w:t>572</w:t>
      </w:r>
      <w:r w:rsidRPr="003D01ED">
        <w:rPr>
          <w:rFonts w:ascii="Lato" w:hAnsi="Lato" w:cs="Arial"/>
          <w:bCs/>
          <w:iCs/>
          <w:spacing w:val="4"/>
          <w:lang w:eastAsia="zh-CN"/>
        </w:rPr>
        <w:t>)</w:t>
      </w:r>
      <w:r w:rsidRPr="003D01ED">
        <w:rPr>
          <w:rFonts w:ascii="Lato" w:hAnsi="Lato" w:cs="Arial"/>
          <w:bCs/>
          <w:iCs/>
          <w:color w:val="000000"/>
          <w:spacing w:val="4"/>
          <w:lang w:eastAsia="zh-CN"/>
        </w:rPr>
        <w:t>,</w:t>
      </w:r>
      <w:r w:rsidRPr="003D01ED">
        <w:rPr>
          <w:rFonts w:ascii="Lato" w:hAnsi="Lato" w:cs="Arial"/>
          <w:color w:val="000000"/>
          <w:spacing w:val="4"/>
          <w:lang w:eastAsia="zh-CN"/>
        </w:rPr>
        <w:t xml:space="preserve"> zwanej dalej „</w:t>
      </w:r>
      <w:r w:rsidRPr="003D01ED">
        <w:rPr>
          <w:rFonts w:ascii="Lato" w:hAnsi="Lato" w:cs="Arial"/>
          <w:i/>
          <w:color w:val="000000"/>
          <w:spacing w:val="4"/>
          <w:lang w:eastAsia="zh-CN"/>
        </w:rPr>
        <w:t>kpa</w:t>
      </w:r>
      <w:r w:rsidRPr="003D01ED">
        <w:rPr>
          <w:rFonts w:ascii="Lato" w:hAnsi="Lato" w:cs="Arial"/>
          <w:color w:val="000000"/>
          <w:spacing w:val="4"/>
          <w:lang w:eastAsia="zh-CN"/>
        </w:rPr>
        <w:t xml:space="preserve">”, </w:t>
      </w:r>
      <w:r w:rsidR="00D13798" w:rsidRPr="003D01ED">
        <w:rPr>
          <w:rFonts w:ascii="Lato" w:hAnsi="Lato" w:cs="Arial"/>
          <w:color w:val="000000"/>
          <w:spacing w:val="4"/>
          <w:lang w:eastAsia="zh-CN"/>
        </w:rPr>
        <w:t xml:space="preserve">oraz </w:t>
      </w:r>
      <w:r w:rsidR="00D13798" w:rsidRPr="003D01ED">
        <w:rPr>
          <w:rFonts w:ascii="Lato" w:hAnsi="Lato" w:cs="Arial"/>
          <w:color w:val="000000"/>
          <w:spacing w:val="4"/>
          <w:lang w:eastAsia="zh-CN"/>
        </w:rPr>
        <w:br/>
        <w:t xml:space="preserve">art. 5 ust. 3 w zw. z art. 39 ust. 1 </w:t>
      </w:r>
      <w:bookmarkStart w:id="1" w:name="_Hlk144907730"/>
      <w:r w:rsidR="00D13798" w:rsidRPr="003D01ED">
        <w:rPr>
          <w:rFonts w:ascii="Lato" w:hAnsi="Lato" w:cs="Arial"/>
          <w:color w:val="000000"/>
          <w:spacing w:val="4"/>
          <w:lang w:eastAsia="zh-CN"/>
        </w:rPr>
        <w:t xml:space="preserve">ustawy z dnia 24 kwietnia 2009 r. o inwestycjach </w:t>
      </w:r>
      <w:r w:rsidR="00D13798" w:rsidRPr="003D01ED">
        <w:rPr>
          <w:rFonts w:ascii="Lato" w:hAnsi="Lato" w:cs="Arial"/>
          <w:color w:val="000000"/>
          <w:spacing w:val="4"/>
          <w:lang w:eastAsia="zh-CN"/>
        </w:rPr>
        <w:br/>
        <w:t xml:space="preserve">w zakresie terminalu </w:t>
      </w:r>
      <w:proofErr w:type="spellStart"/>
      <w:r w:rsidR="00D13798" w:rsidRPr="003D01ED">
        <w:rPr>
          <w:rFonts w:ascii="Lato" w:hAnsi="Lato" w:cs="Arial"/>
          <w:color w:val="000000"/>
          <w:spacing w:val="4"/>
          <w:lang w:eastAsia="zh-CN"/>
        </w:rPr>
        <w:t>regazyfikacyjnego</w:t>
      </w:r>
      <w:proofErr w:type="spellEnd"/>
      <w:r w:rsidR="00D13798" w:rsidRPr="003D01ED">
        <w:rPr>
          <w:rFonts w:ascii="Lato" w:hAnsi="Lato" w:cs="Arial"/>
          <w:color w:val="000000"/>
          <w:spacing w:val="4"/>
          <w:lang w:eastAsia="zh-CN"/>
        </w:rPr>
        <w:t xml:space="preserve"> skroplonego gazu ziemnego w Świnoujściu </w:t>
      </w:r>
      <w:bookmarkEnd w:id="1"/>
      <w:r w:rsidR="00D13798" w:rsidRPr="003D01ED">
        <w:rPr>
          <w:rFonts w:ascii="Lato" w:hAnsi="Lato" w:cs="Arial"/>
          <w:color w:val="000000"/>
          <w:spacing w:val="4"/>
          <w:lang w:eastAsia="zh-CN"/>
        </w:rPr>
        <w:br/>
        <w:t>(</w:t>
      </w:r>
      <w:proofErr w:type="spellStart"/>
      <w:r w:rsidR="00D13798" w:rsidRPr="003D01ED">
        <w:rPr>
          <w:rFonts w:ascii="Lato" w:hAnsi="Lato" w:cs="Arial"/>
          <w:color w:val="000000"/>
          <w:spacing w:val="4"/>
          <w:lang w:eastAsia="zh-CN"/>
        </w:rPr>
        <w:t>t.j</w:t>
      </w:r>
      <w:proofErr w:type="spellEnd"/>
      <w:r w:rsidR="00D13798" w:rsidRPr="003D01ED">
        <w:rPr>
          <w:rFonts w:ascii="Lato" w:hAnsi="Lato" w:cs="Arial"/>
          <w:color w:val="000000"/>
          <w:spacing w:val="4"/>
          <w:lang w:eastAsia="zh-CN"/>
        </w:rPr>
        <w:t>. Dz.U. z 2024 r. poz. 1286), zwanej dalej „</w:t>
      </w:r>
      <w:r w:rsidR="00D13798" w:rsidRPr="003D01ED">
        <w:rPr>
          <w:rFonts w:ascii="Lato" w:hAnsi="Lato" w:cs="Arial"/>
          <w:i/>
          <w:color w:val="000000"/>
          <w:spacing w:val="4"/>
          <w:lang w:eastAsia="zh-CN"/>
        </w:rPr>
        <w:t>specustawą gazową</w:t>
      </w:r>
      <w:r w:rsidR="00D13798" w:rsidRPr="003D01ED">
        <w:rPr>
          <w:rFonts w:ascii="Lato" w:hAnsi="Lato" w:cs="Arial"/>
          <w:color w:val="000000"/>
          <w:spacing w:val="4"/>
          <w:lang w:eastAsia="zh-CN"/>
        </w:rPr>
        <w:t xml:space="preserve">”, </w:t>
      </w:r>
      <w:r w:rsidR="00D808F9" w:rsidRPr="003D01ED">
        <w:rPr>
          <w:rFonts w:ascii="Lato" w:hAnsi="Lato" w:cs="Arial"/>
          <w:color w:val="000000"/>
          <w:spacing w:val="4"/>
          <w:lang w:eastAsia="zh-CN"/>
        </w:rPr>
        <w:t xml:space="preserve">po </w:t>
      </w:r>
      <w:r w:rsidR="00E83BC4" w:rsidRPr="003D01ED">
        <w:rPr>
          <w:rFonts w:ascii="Lato" w:hAnsi="Lato" w:cs="Arial"/>
          <w:color w:val="000000"/>
          <w:spacing w:val="4"/>
          <w:lang w:eastAsia="zh-CN"/>
        </w:rPr>
        <w:t xml:space="preserve">zapoznaniu się </w:t>
      </w:r>
      <w:r w:rsidR="00D13798" w:rsidRPr="003D01ED">
        <w:rPr>
          <w:rFonts w:ascii="Lato" w:hAnsi="Lato" w:cs="Arial"/>
          <w:color w:val="000000"/>
          <w:spacing w:val="4"/>
          <w:lang w:eastAsia="zh-CN"/>
        </w:rPr>
        <w:br/>
      </w:r>
      <w:r w:rsidR="00E83BC4" w:rsidRPr="003D01ED">
        <w:rPr>
          <w:rFonts w:ascii="Lato" w:hAnsi="Lato" w:cs="Arial"/>
          <w:color w:val="000000"/>
          <w:spacing w:val="4"/>
          <w:lang w:eastAsia="zh-CN"/>
        </w:rPr>
        <w:t>z</w:t>
      </w:r>
      <w:r w:rsidR="00D808F9" w:rsidRPr="003D01ED">
        <w:rPr>
          <w:rFonts w:ascii="Lato" w:hAnsi="Lato" w:cs="Arial"/>
          <w:color w:val="000000"/>
          <w:spacing w:val="4"/>
          <w:lang w:eastAsia="zh-CN"/>
        </w:rPr>
        <w:t xml:space="preserve"> odwołani</w:t>
      </w:r>
      <w:r w:rsidR="00E83BC4" w:rsidRPr="003D01ED">
        <w:rPr>
          <w:rFonts w:ascii="Lato" w:hAnsi="Lato" w:cs="Arial"/>
          <w:color w:val="000000"/>
          <w:spacing w:val="4"/>
          <w:lang w:eastAsia="zh-CN"/>
        </w:rPr>
        <w:t>em Pani W</w:t>
      </w:r>
      <w:r w:rsidR="008C4D09">
        <w:rPr>
          <w:rFonts w:ascii="Lato" w:hAnsi="Lato" w:cs="Arial"/>
          <w:color w:val="000000"/>
          <w:spacing w:val="4"/>
          <w:lang w:eastAsia="zh-CN"/>
        </w:rPr>
        <w:t>.</w:t>
      </w:r>
      <w:r w:rsidR="00E83BC4" w:rsidRPr="003D01ED">
        <w:rPr>
          <w:rFonts w:ascii="Lato" w:hAnsi="Lato" w:cs="Arial"/>
          <w:color w:val="000000"/>
          <w:spacing w:val="4"/>
          <w:lang w:eastAsia="zh-CN"/>
        </w:rPr>
        <w:t xml:space="preserve"> C</w:t>
      </w:r>
      <w:r w:rsidR="008C4D09">
        <w:rPr>
          <w:rFonts w:ascii="Lato" w:hAnsi="Lato" w:cs="Arial"/>
          <w:color w:val="000000"/>
          <w:spacing w:val="4"/>
          <w:lang w:eastAsia="zh-CN"/>
        </w:rPr>
        <w:t>.</w:t>
      </w:r>
      <w:r w:rsidR="00E83BC4" w:rsidRPr="003D01ED">
        <w:rPr>
          <w:rFonts w:ascii="Lato" w:hAnsi="Lato" w:cs="Arial"/>
          <w:color w:val="000000"/>
          <w:spacing w:val="4"/>
          <w:lang w:eastAsia="zh-CN"/>
        </w:rPr>
        <w:t xml:space="preserve"> i Pana A</w:t>
      </w:r>
      <w:r w:rsidR="008C4D09">
        <w:rPr>
          <w:rFonts w:ascii="Lato" w:hAnsi="Lato" w:cs="Arial"/>
          <w:color w:val="000000"/>
          <w:spacing w:val="4"/>
          <w:lang w:eastAsia="zh-CN"/>
        </w:rPr>
        <w:t>.</w:t>
      </w:r>
      <w:r w:rsidR="00E83BC4" w:rsidRPr="003D01ED">
        <w:rPr>
          <w:rFonts w:ascii="Lato" w:hAnsi="Lato" w:cs="Arial"/>
          <w:color w:val="000000"/>
          <w:spacing w:val="4"/>
          <w:lang w:eastAsia="zh-CN"/>
        </w:rPr>
        <w:t xml:space="preserve"> C</w:t>
      </w:r>
      <w:r w:rsidR="008C4D09">
        <w:rPr>
          <w:rFonts w:ascii="Lato" w:hAnsi="Lato" w:cs="Arial"/>
          <w:color w:val="000000"/>
          <w:spacing w:val="4"/>
          <w:lang w:eastAsia="zh-CN"/>
        </w:rPr>
        <w:t>.</w:t>
      </w:r>
      <w:r w:rsidR="00D808F9" w:rsidRPr="003D01ED">
        <w:rPr>
          <w:rFonts w:ascii="Lato" w:hAnsi="Lato" w:cs="Arial"/>
          <w:color w:val="000000"/>
          <w:spacing w:val="4"/>
          <w:lang w:eastAsia="zh-CN"/>
        </w:rPr>
        <w:t xml:space="preserve"> od </w:t>
      </w:r>
      <w:r w:rsidR="00D808F9" w:rsidRPr="00C95DAD">
        <w:rPr>
          <w:rFonts w:ascii="Lato" w:hAnsi="Lato" w:cstheme="minorHAnsi"/>
          <w:bCs/>
          <w:spacing w:val="4"/>
        </w:rPr>
        <w:t xml:space="preserve">decyzji </w:t>
      </w:r>
      <w:r w:rsidR="00E83BC4" w:rsidRPr="00C95DAD">
        <w:rPr>
          <w:rFonts w:ascii="Lato" w:eastAsia="Calibri" w:hAnsi="Lato" w:cs="Calibri"/>
          <w:bCs/>
          <w:spacing w:val="4"/>
        </w:rPr>
        <w:t xml:space="preserve">Wojewody Śląskiego Nr 1/2023/GAZ </w:t>
      </w:r>
      <w:r w:rsidR="005A6D5E">
        <w:rPr>
          <w:rFonts w:ascii="Lato" w:eastAsia="Calibri" w:hAnsi="Lato" w:cs="Calibri"/>
          <w:bCs/>
          <w:spacing w:val="4"/>
        </w:rPr>
        <w:br/>
      </w:r>
      <w:r w:rsidR="00E83BC4" w:rsidRPr="00C95DAD">
        <w:rPr>
          <w:rFonts w:ascii="Lato" w:eastAsia="Calibri" w:hAnsi="Lato" w:cs="Calibri"/>
          <w:bCs/>
          <w:spacing w:val="4"/>
        </w:rPr>
        <w:t xml:space="preserve">z dnia 11 stycznia 2023 r., znak: IFXIII.747.59.2022, o ustaleniu lokalizacji inwestycji towarzyszącej inwestycji w zakresie terminalu </w:t>
      </w:r>
      <w:proofErr w:type="spellStart"/>
      <w:r w:rsidR="00E83BC4" w:rsidRPr="00C95DAD">
        <w:rPr>
          <w:rFonts w:ascii="Lato" w:eastAsia="Calibri" w:hAnsi="Lato" w:cs="Calibri"/>
          <w:bCs/>
          <w:spacing w:val="4"/>
        </w:rPr>
        <w:t>regazyfikacyjnego</w:t>
      </w:r>
      <w:proofErr w:type="spellEnd"/>
      <w:r w:rsidR="00E83BC4" w:rsidRPr="00C95DAD">
        <w:rPr>
          <w:rFonts w:ascii="Lato" w:eastAsia="Calibri" w:hAnsi="Lato" w:cs="Calibri"/>
          <w:bCs/>
          <w:spacing w:val="4"/>
        </w:rPr>
        <w:t xml:space="preserve"> skroplonego gazu ziemnego w Świnoujściu dla zadania polegającego na:</w:t>
      </w:r>
    </w:p>
    <w:p w14:paraId="30AF5B3F" w14:textId="77777777" w:rsidR="00E83BC4" w:rsidRPr="003D01ED" w:rsidRDefault="00E83BC4" w:rsidP="00E83BC4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Lato" w:eastAsia="Calibri" w:hAnsi="Lato" w:cs="Calibri"/>
          <w:bCs/>
          <w:spacing w:val="4"/>
        </w:rPr>
      </w:pPr>
      <w:r w:rsidRPr="00C95DAD">
        <w:rPr>
          <w:rFonts w:ascii="Lato" w:eastAsia="Calibri" w:hAnsi="Lato" w:cs="Calibri"/>
          <w:bCs/>
          <w:spacing w:val="4"/>
        </w:rPr>
        <w:t xml:space="preserve">wyłączeniu z eksploatacji trzech odcinków istniejącego odcinka gazociągu w/c DN200 </w:t>
      </w:r>
      <w:r w:rsidRPr="00C95DAD">
        <w:rPr>
          <w:rFonts w:ascii="Lato" w:eastAsia="Calibri" w:hAnsi="Lato" w:cs="Calibri"/>
          <w:bCs/>
          <w:spacing w:val="4"/>
        </w:rPr>
        <w:br/>
        <w:t xml:space="preserve">o długościach kolejno: </w:t>
      </w:r>
      <w:r w:rsidRPr="003D01ED">
        <w:rPr>
          <w:rFonts w:ascii="Lato" w:eastAsia="Calibri" w:hAnsi="Lato" w:cs="Calibri"/>
          <w:bCs/>
          <w:spacing w:val="4"/>
        </w:rPr>
        <w:t>ok. 428 m, ok. 622 m i ok. 550 m, w gm. Mszana i Wodzisław Śląski,</w:t>
      </w:r>
    </w:p>
    <w:p w14:paraId="524C4113" w14:textId="5D9FFFBE" w:rsidR="00E83BC4" w:rsidRPr="003D01ED" w:rsidRDefault="00E83BC4" w:rsidP="00E83BC4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Lato" w:eastAsia="Calibri" w:hAnsi="Lato" w:cs="Calibri"/>
          <w:bCs/>
          <w:spacing w:val="4"/>
        </w:rPr>
      </w:pPr>
      <w:r w:rsidRPr="003D01ED">
        <w:rPr>
          <w:rFonts w:ascii="Lato" w:eastAsia="Calibri" w:hAnsi="Lato" w:cs="Calibri"/>
          <w:bCs/>
          <w:spacing w:val="4"/>
        </w:rPr>
        <w:t xml:space="preserve">budowie trzech nowych odcinków gazociągu w/c DN200 MOP5,5 </w:t>
      </w:r>
      <w:proofErr w:type="spellStart"/>
      <w:r w:rsidRPr="003D01ED">
        <w:rPr>
          <w:rFonts w:ascii="Lato" w:eastAsia="Calibri" w:hAnsi="Lato" w:cs="Calibri"/>
          <w:bCs/>
          <w:spacing w:val="4"/>
        </w:rPr>
        <w:t>MPa</w:t>
      </w:r>
      <w:proofErr w:type="spellEnd"/>
      <w:r w:rsidRPr="003D01ED">
        <w:rPr>
          <w:rFonts w:ascii="Lato" w:eastAsia="Calibri" w:hAnsi="Lato" w:cs="Calibri"/>
          <w:bCs/>
          <w:spacing w:val="4"/>
        </w:rPr>
        <w:t xml:space="preserve"> o długościach kolejno: ok. 384 m, ok. 628 m i ok. 522 m, w gm. Mszana i Wodzisław Śląski,</w:t>
      </w:r>
    </w:p>
    <w:p w14:paraId="0F642086" w14:textId="5E22FE2E" w:rsidR="00650755" w:rsidRPr="003D01ED" w:rsidRDefault="00E83BC4" w:rsidP="00E83BC4">
      <w:pPr>
        <w:tabs>
          <w:tab w:val="center" w:pos="1980"/>
          <w:tab w:val="left" w:pos="5273"/>
        </w:tabs>
        <w:suppressAutoHyphens/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lang w:eastAsia="zh-CN"/>
        </w:rPr>
      </w:pPr>
      <w:r w:rsidRPr="00C95DAD">
        <w:rPr>
          <w:rFonts w:ascii="Lato" w:eastAsia="Calibri" w:hAnsi="Lato" w:cs="Calibri"/>
          <w:bCs/>
          <w:spacing w:val="4"/>
        </w:rPr>
        <w:t>w ramach zadania pn.: „Przebudowa trzech odcinków gazociągu DN200 rel. Oświęcim – Radlin, odgałęzienie do Godowa – wykonanie dokumentacji projektowej”</w:t>
      </w:r>
      <w:r w:rsidRPr="00C95DAD">
        <w:rPr>
          <w:rFonts w:ascii="Lato" w:eastAsia="Times New Roman" w:hAnsi="Lato" w:cs="Arial"/>
          <w:spacing w:val="4"/>
          <w:lang w:eastAsia="pl-PL"/>
        </w:rPr>
        <w:t>,</w:t>
      </w:r>
    </w:p>
    <w:p w14:paraId="106B694A" w14:textId="77777777" w:rsidR="00650755" w:rsidRPr="00C95DAD" w:rsidRDefault="00650755" w:rsidP="00671935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C95DAD">
        <w:rPr>
          <w:rFonts w:ascii="Lato" w:hAnsi="Lato" w:cs="Arial"/>
          <w:b/>
          <w:bCs/>
          <w:spacing w:val="4"/>
        </w:rPr>
        <w:t>uchylam zaskarżoną decyzję w całości</w:t>
      </w:r>
    </w:p>
    <w:p w14:paraId="0E2C8287" w14:textId="4BF34D3E" w:rsidR="00F007F7" w:rsidRPr="00C95DAD" w:rsidRDefault="00650755" w:rsidP="00671935">
      <w:pPr>
        <w:spacing w:after="600" w:line="240" w:lineRule="exact"/>
        <w:jc w:val="center"/>
        <w:rPr>
          <w:rFonts w:ascii="Lato" w:hAnsi="Lato" w:cs="Arial"/>
          <w:b/>
          <w:bCs/>
          <w:spacing w:val="4"/>
        </w:rPr>
      </w:pPr>
      <w:r w:rsidRPr="00C95DAD">
        <w:rPr>
          <w:rFonts w:ascii="Lato" w:hAnsi="Lato" w:cs="Arial"/>
          <w:b/>
          <w:spacing w:val="4"/>
        </w:rPr>
        <w:t>i umarzam w całości postępowanie organu pierwszej instancji.</w:t>
      </w:r>
    </w:p>
    <w:p w14:paraId="5C981AF5" w14:textId="3408F5E7" w:rsidR="00F007F7" w:rsidRPr="000F7BB3" w:rsidRDefault="00F007F7" w:rsidP="000F7BB3">
      <w:pPr>
        <w:spacing w:before="120" w:after="240" w:line="240" w:lineRule="exact"/>
        <w:jc w:val="center"/>
        <w:rPr>
          <w:rFonts w:ascii="Lato" w:hAnsi="Lato" w:cs="Arial"/>
          <w:b/>
          <w:spacing w:val="4"/>
        </w:rPr>
      </w:pPr>
      <w:r w:rsidRPr="000F7BB3">
        <w:rPr>
          <w:rFonts w:ascii="Lato" w:hAnsi="Lato" w:cs="Arial"/>
          <w:b/>
          <w:spacing w:val="4"/>
        </w:rPr>
        <w:t>UZASADNIENIE</w:t>
      </w:r>
    </w:p>
    <w:p w14:paraId="3456E3B4" w14:textId="4788313D" w:rsidR="00A8453D" w:rsidRPr="00C95DAD" w:rsidRDefault="00D808F9" w:rsidP="00A8453D">
      <w:pPr>
        <w:spacing w:after="120" w:line="240" w:lineRule="exact"/>
        <w:jc w:val="both"/>
        <w:rPr>
          <w:rFonts w:ascii="Lato" w:eastAsia="Calibri" w:hAnsi="Lato" w:cs="Calibri"/>
          <w:bCs/>
          <w:spacing w:val="4"/>
        </w:rPr>
      </w:pPr>
      <w:r w:rsidRPr="00C95DAD">
        <w:rPr>
          <w:rFonts w:ascii="Lato" w:hAnsi="Lato" w:cs="Arial"/>
          <w:bCs/>
          <w:spacing w:val="4"/>
        </w:rPr>
        <w:t xml:space="preserve">Wnioskiem z dnia </w:t>
      </w:r>
      <w:r w:rsidR="00E83BC4" w:rsidRPr="00C95DAD">
        <w:rPr>
          <w:rFonts w:ascii="Lato" w:hAnsi="Lato" w:cs="Arial"/>
          <w:bCs/>
          <w:spacing w:val="4"/>
        </w:rPr>
        <w:t>26 września</w:t>
      </w:r>
      <w:r w:rsidRPr="00C95DAD">
        <w:rPr>
          <w:rFonts w:ascii="Lato" w:hAnsi="Lato" w:cs="Arial"/>
          <w:bCs/>
          <w:spacing w:val="4"/>
        </w:rPr>
        <w:t xml:space="preserve"> 20</w:t>
      </w:r>
      <w:r w:rsidR="00E83BC4" w:rsidRPr="00C95DAD">
        <w:rPr>
          <w:rFonts w:ascii="Lato" w:hAnsi="Lato" w:cs="Arial"/>
          <w:bCs/>
          <w:spacing w:val="4"/>
        </w:rPr>
        <w:t>22</w:t>
      </w:r>
      <w:r w:rsidRPr="00C95DAD">
        <w:rPr>
          <w:rFonts w:ascii="Lato" w:hAnsi="Lato" w:cs="Arial"/>
          <w:bCs/>
          <w:spacing w:val="4"/>
        </w:rPr>
        <w:t xml:space="preserve"> r. </w:t>
      </w:r>
      <w:r w:rsidR="00A8453D" w:rsidRPr="00C95DAD">
        <w:rPr>
          <w:rFonts w:ascii="Lato" w:hAnsi="Lato" w:cs="Arial"/>
          <w:spacing w:val="4"/>
        </w:rPr>
        <w:t xml:space="preserve">[złożonym do Śląskiego Urzędu Wojewódzkiego w Katowicach w dniu 28 września 2022 r.], uzupełnionym i skorygowanym w trakcie prowadzonego postępowania, </w:t>
      </w:r>
      <w:r w:rsidR="00E83BC4" w:rsidRPr="00C95DAD">
        <w:rPr>
          <w:rFonts w:ascii="Lato" w:hAnsi="Lato" w:cs="Arial"/>
          <w:spacing w:val="4"/>
        </w:rPr>
        <w:t xml:space="preserve">Operator Gazociągów Przesyłowych GAZ-SYSTEM S.A. </w:t>
      </w:r>
      <w:r w:rsidR="00A8453D" w:rsidRPr="00C95DAD">
        <w:rPr>
          <w:rFonts w:ascii="Lato" w:hAnsi="Lato" w:cs="Arial"/>
          <w:spacing w:val="4"/>
        </w:rPr>
        <w:br/>
        <w:t xml:space="preserve">z siedzibą </w:t>
      </w:r>
      <w:r w:rsidR="00E83BC4" w:rsidRPr="00C95DAD">
        <w:rPr>
          <w:rFonts w:ascii="Lato" w:hAnsi="Lato" w:cs="Arial"/>
          <w:spacing w:val="4"/>
        </w:rPr>
        <w:t>w Warszawie</w:t>
      </w:r>
      <w:r w:rsidRPr="00C95DAD">
        <w:rPr>
          <w:rFonts w:ascii="Lato" w:hAnsi="Lato" w:cs="Arial"/>
          <w:bCs/>
          <w:spacing w:val="4"/>
        </w:rPr>
        <w:t xml:space="preserve">, </w:t>
      </w:r>
      <w:r w:rsidR="001D4D27" w:rsidRPr="00C95DAD">
        <w:rPr>
          <w:rFonts w:ascii="Lato" w:hAnsi="Lato" w:cs="Arial"/>
          <w:bCs/>
          <w:spacing w:val="4"/>
        </w:rPr>
        <w:t>zwany dalej „</w:t>
      </w:r>
      <w:r w:rsidR="001D4D27" w:rsidRPr="00C95DAD">
        <w:rPr>
          <w:rFonts w:ascii="Lato" w:hAnsi="Lato" w:cs="Arial"/>
          <w:bCs/>
          <w:i/>
          <w:iCs/>
          <w:spacing w:val="4"/>
        </w:rPr>
        <w:t>inwestorem</w:t>
      </w:r>
      <w:r w:rsidR="001D4D27" w:rsidRPr="00C95DAD">
        <w:rPr>
          <w:rFonts w:ascii="Lato" w:hAnsi="Lato" w:cs="Arial"/>
          <w:bCs/>
          <w:spacing w:val="4"/>
        </w:rPr>
        <w:t xml:space="preserve">”, </w:t>
      </w:r>
      <w:r w:rsidRPr="00C95DAD">
        <w:rPr>
          <w:rFonts w:ascii="Lato" w:hAnsi="Lato" w:cs="Arial"/>
          <w:bCs/>
          <w:spacing w:val="4"/>
        </w:rPr>
        <w:t xml:space="preserve">reprezentowany przez </w:t>
      </w:r>
      <w:r w:rsidR="00A8453D" w:rsidRPr="00C95DAD">
        <w:rPr>
          <w:rFonts w:ascii="Lato" w:hAnsi="Lato" w:cs="Arial"/>
          <w:bCs/>
          <w:spacing w:val="4"/>
        </w:rPr>
        <w:t>ustanowionego w sprawie pełnomocnika</w:t>
      </w:r>
      <w:r w:rsidRPr="00C95DAD">
        <w:rPr>
          <w:rFonts w:ascii="Lato" w:hAnsi="Lato" w:cs="Arial"/>
          <w:bCs/>
          <w:spacing w:val="4"/>
        </w:rPr>
        <w:t xml:space="preserve">, wystąpił do Wojewody </w:t>
      </w:r>
      <w:r w:rsidR="00A8453D" w:rsidRPr="00C95DAD">
        <w:rPr>
          <w:rFonts w:ascii="Lato" w:hAnsi="Lato" w:cs="Arial"/>
          <w:spacing w:val="4"/>
        </w:rPr>
        <w:t>Śląskiego</w:t>
      </w:r>
      <w:r w:rsidRPr="00C95DAD">
        <w:rPr>
          <w:rFonts w:ascii="Lato" w:hAnsi="Lato" w:cs="Arial"/>
          <w:bCs/>
          <w:spacing w:val="4"/>
        </w:rPr>
        <w:t xml:space="preserve"> o wydanie decyzji o ustaleniu </w:t>
      </w:r>
      <w:r w:rsidRPr="00C95DAD">
        <w:rPr>
          <w:rFonts w:ascii="Lato" w:hAnsi="Lato" w:cs="Arial"/>
          <w:spacing w:val="4"/>
        </w:rPr>
        <w:t xml:space="preserve">lokalizacji inwestycji </w:t>
      </w:r>
      <w:r w:rsidR="00A8453D" w:rsidRPr="00C95DAD">
        <w:rPr>
          <w:rFonts w:ascii="Lato" w:eastAsia="Calibri" w:hAnsi="Lato" w:cs="Calibri"/>
          <w:bCs/>
          <w:spacing w:val="4"/>
        </w:rPr>
        <w:t xml:space="preserve">towarzyszącej inwestycji w zakresie terminalu </w:t>
      </w:r>
      <w:proofErr w:type="spellStart"/>
      <w:r w:rsidR="00A8453D" w:rsidRPr="00C95DAD">
        <w:rPr>
          <w:rFonts w:ascii="Lato" w:eastAsia="Calibri" w:hAnsi="Lato" w:cs="Calibri"/>
          <w:bCs/>
          <w:spacing w:val="4"/>
        </w:rPr>
        <w:t>regazyfikacyjnego</w:t>
      </w:r>
      <w:proofErr w:type="spellEnd"/>
      <w:r w:rsidR="00A8453D" w:rsidRPr="00C95DAD">
        <w:rPr>
          <w:rFonts w:ascii="Lato" w:eastAsia="Calibri" w:hAnsi="Lato" w:cs="Calibri"/>
          <w:bCs/>
          <w:spacing w:val="4"/>
        </w:rPr>
        <w:t xml:space="preserve"> skroplonego gazu ziemnego w Świnoujściu dla:</w:t>
      </w:r>
    </w:p>
    <w:p w14:paraId="046A39AD" w14:textId="7D21166A" w:rsidR="00A8453D" w:rsidRPr="003D01ED" w:rsidRDefault="00A8453D" w:rsidP="00A8453D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Lato" w:eastAsia="Calibri" w:hAnsi="Lato" w:cs="Calibri"/>
          <w:bCs/>
          <w:spacing w:val="4"/>
        </w:rPr>
      </w:pPr>
      <w:r w:rsidRPr="00C95DAD">
        <w:rPr>
          <w:rFonts w:ascii="Lato" w:eastAsia="Calibri" w:hAnsi="Lato" w:cs="Calibri"/>
          <w:bCs/>
          <w:spacing w:val="4"/>
        </w:rPr>
        <w:t xml:space="preserve">wyłączenia z eksploatacji trzech odcinków istniejącego odcinka gazociągu w/c DN200 </w:t>
      </w:r>
      <w:r w:rsidRPr="00C95DAD">
        <w:rPr>
          <w:rFonts w:ascii="Lato" w:eastAsia="Calibri" w:hAnsi="Lato" w:cs="Calibri"/>
          <w:bCs/>
          <w:spacing w:val="4"/>
        </w:rPr>
        <w:br/>
        <w:t xml:space="preserve">o długościach kolejno: </w:t>
      </w:r>
      <w:r w:rsidRPr="003D01ED">
        <w:rPr>
          <w:rFonts w:ascii="Lato" w:eastAsia="Calibri" w:hAnsi="Lato" w:cs="Calibri"/>
          <w:bCs/>
          <w:spacing w:val="4"/>
        </w:rPr>
        <w:t>ok. 428 m, ok. 622 m i ok. 550 m, w gm. Mszana i Wodzisław Śląski,</w:t>
      </w:r>
    </w:p>
    <w:p w14:paraId="7A3347AF" w14:textId="2316D1AE" w:rsidR="00A8453D" w:rsidRPr="003D01ED" w:rsidRDefault="00A8453D" w:rsidP="00A8453D">
      <w:pPr>
        <w:numPr>
          <w:ilvl w:val="0"/>
          <w:numId w:val="11"/>
        </w:numPr>
        <w:spacing w:after="120" w:line="240" w:lineRule="exact"/>
        <w:ind w:left="284" w:hanging="284"/>
        <w:jc w:val="both"/>
        <w:rPr>
          <w:rFonts w:ascii="Lato" w:eastAsia="Calibri" w:hAnsi="Lato" w:cs="Calibri"/>
          <w:bCs/>
          <w:spacing w:val="4"/>
        </w:rPr>
      </w:pPr>
      <w:r w:rsidRPr="003D01ED">
        <w:rPr>
          <w:rFonts w:ascii="Lato" w:eastAsia="Calibri" w:hAnsi="Lato" w:cs="Calibri"/>
          <w:bCs/>
          <w:spacing w:val="4"/>
        </w:rPr>
        <w:t xml:space="preserve">budowy trzech nowych odcinków gazociągu w/c DN200 MOP5,5 </w:t>
      </w:r>
      <w:proofErr w:type="spellStart"/>
      <w:r w:rsidRPr="003D01ED">
        <w:rPr>
          <w:rFonts w:ascii="Lato" w:eastAsia="Calibri" w:hAnsi="Lato" w:cs="Calibri"/>
          <w:bCs/>
          <w:spacing w:val="4"/>
        </w:rPr>
        <w:t>MPa</w:t>
      </w:r>
      <w:proofErr w:type="spellEnd"/>
      <w:r w:rsidRPr="003D01ED">
        <w:rPr>
          <w:rFonts w:ascii="Lato" w:eastAsia="Calibri" w:hAnsi="Lato" w:cs="Calibri"/>
          <w:bCs/>
          <w:spacing w:val="4"/>
        </w:rPr>
        <w:t xml:space="preserve"> o długościach kolejno: ok. 384 m, ok. 628 m i ok. 522 m, w gm. Mszana i Wodzisław Śląski,</w:t>
      </w:r>
    </w:p>
    <w:p w14:paraId="0D2CEA90" w14:textId="125EA47E" w:rsidR="00D808F9" w:rsidRPr="00C95DAD" w:rsidRDefault="00A8453D" w:rsidP="00A8453D">
      <w:pPr>
        <w:tabs>
          <w:tab w:val="center" w:pos="1980"/>
          <w:tab w:val="left" w:pos="5273"/>
        </w:tabs>
        <w:suppressAutoHyphens/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kern w:val="3"/>
          <w:lang w:eastAsia="zh-CN"/>
        </w:rPr>
      </w:pPr>
      <w:r w:rsidRPr="00C95DAD">
        <w:rPr>
          <w:rFonts w:ascii="Lato" w:eastAsia="Calibri" w:hAnsi="Lato" w:cs="Calibri"/>
          <w:bCs/>
          <w:spacing w:val="4"/>
        </w:rPr>
        <w:t>w ramach zadania pn.: „Przebudowa trzech odcinków gazociągu DN200 rel. Oświęcim – Radlin, odgałęzienie do Godowa – wykonanie dokumentacji projektowej”</w:t>
      </w:r>
      <w:r w:rsidR="00D808F9" w:rsidRPr="00C95DAD">
        <w:rPr>
          <w:rFonts w:ascii="Lato" w:hAnsi="Lato" w:cs="Arial"/>
          <w:spacing w:val="4"/>
        </w:rPr>
        <w:t>.</w:t>
      </w:r>
    </w:p>
    <w:p w14:paraId="0F2F60CB" w14:textId="111D1466" w:rsidR="00D808F9" w:rsidRPr="00C95DAD" w:rsidRDefault="00D808F9" w:rsidP="00D808F9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C95DAD">
        <w:rPr>
          <w:rFonts w:ascii="Lato" w:hAnsi="Lato" w:cs="Arial"/>
          <w:spacing w:val="4"/>
        </w:rPr>
        <w:t xml:space="preserve">Po przeprowadzeniu postępowania w sprawie ww. wniosku, </w:t>
      </w:r>
      <w:r w:rsidRPr="00C95DAD">
        <w:rPr>
          <w:rFonts w:ascii="Lato" w:hAnsi="Lato" w:cs="Arial"/>
          <w:color w:val="000000"/>
          <w:spacing w:val="4"/>
        </w:rPr>
        <w:t xml:space="preserve">Wojewoda </w:t>
      </w:r>
      <w:r w:rsidR="00A8453D" w:rsidRPr="00C95DAD">
        <w:rPr>
          <w:rFonts w:ascii="Lato" w:hAnsi="Lato" w:cs="Arial"/>
          <w:spacing w:val="4"/>
        </w:rPr>
        <w:t>Śląski</w:t>
      </w:r>
      <w:r w:rsidRPr="00C95DAD">
        <w:rPr>
          <w:rFonts w:ascii="Lato" w:hAnsi="Lato" w:cs="Arial"/>
          <w:i/>
          <w:color w:val="000000"/>
          <w:spacing w:val="4"/>
        </w:rPr>
        <w:t xml:space="preserve"> </w:t>
      </w:r>
      <w:r w:rsidRPr="00C95DAD">
        <w:rPr>
          <w:rFonts w:ascii="Lato" w:hAnsi="Lato" w:cs="Arial"/>
          <w:color w:val="000000"/>
          <w:spacing w:val="4"/>
        </w:rPr>
        <w:t xml:space="preserve">wydał </w:t>
      </w:r>
      <w:r w:rsidR="00A8453D" w:rsidRPr="00C95DAD">
        <w:rPr>
          <w:rFonts w:ascii="Lato" w:hAnsi="Lato" w:cs="Arial"/>
          <w:color w:val="000000"/>
          <w:spacing w:val="4"/>
        </w:rPr>
        <w:br/>
      </w:r>
      <w:r w:rsidRPr="00C95DAD">
        <w:rPr>
          <w:rFonts w:ascii="Lato" w:hAnsi="Lato" w:cs="Arial"/>
          <w:color w:val="000000"/>
          <w:spacing w:val="4"/>
        </w:rPr>
        <w:t xml:space="preserve">w dniu </w:t>
      </w:r>
      <w:r w:rsidR="00A8453D" w:rsidRPr="003D01ED">
        <w:rPr>
          <w:rFonts w:ascii="Lato" w:hAnsi="Lato" w:cs="Arial"/>
          <w:spacing w:val="4"/>
        </w:rPr>
        <w:t>11 stycznia</w:t>
      </w:r>
      <w:r w:rsidRPr="003D01ED">
        <w:rPr>
          <w:rFonts w:ascii="Lato" w:hAnsi="Lato" w:cs="Arial"/>
          <w:spacing w:val="4"/>
        </w:rPr>
        <w:t xml:space="preserve"> 20</w:t>
      </w:r>
      <w:r w:rsidR="00A8453D" w:rsidRPr="003D01ED">
        <w:rPr>
          <w:rFonts w:ascii="Lato" w:hAnsi="Lato" w:cs="Arial"/>
          <w:spacing w:val="4"/>
        </w:rPr>
        <w:t>23</w:t>
      </w:r>
      <w:r w:rsidRPr="003D01ED">
        <w:rPr>
          <w:rFonts w:ascii="Lato" w:hAnsi="Lato" w:cs="Arial"/>
          <w:spacing w:val="4"/>
        </w:rPr>
        <w:t xml:space="preserve"> r.</w:t>
      </w:r>
      <w:r w:rsidRPr="00C95DAD">
        <w:rPr>
          <w:rFonts w:ascii="Lato" w:hAnsi="Lato" w:cs="Arial"/>
          <w:i/>
          <w:color w:val="000000"/>
          <w:spacing w:val="4"/>
        </w:rPr>
        <w:t xml:space="preserve"> </w:t>
      </w:r>
      <w:r w:rsidRPr="00C95DAD">
        <w:rPr>
          <w:rFonts w:ascii="Lato" w:hAnsi="Lato" w:cs="Arial"/>
          <w:color w:val="000000"/>
          <w:spacing w:val="4"/>
        </w:rPr>
        <w:t>decyzję</w:t>
      </w:r>
      <w:r w:rsidRPr="003D01ED">
        <w:rPr>
          <w:rFonts w:ascii="Lato" w:hAnsi="Lato" w:cs="Arial"/>
          <w:spacing w:val="4"/>
        </w:rPr>
        <w:t xml:space="preserve"> </w:t>
      </w:r>
      <w:r w:rsidR="00890AAA" w:rsidRPr="00C95DAD">
        <w:rPr>
          <w:rFonts w:ascii="Lato" w:eastAsia="Calibri" w:hAnsi="Lato" w:cs="Calibri"/>
          <w:bCs/>
          <w:spacing w:val="4"/>
        </w:rPr>
        <w:t>Nr 1/2023/GAZ</w:t>
      </w:r>
      <w:r w:rsidRPr="00C95DAD">
        <w:rPr>
          <w:rFonts w:ascii="Lato" w:hAnsi="Lato" w:cs="Arial"/>
          <w:color w:val="000000"/>
          <w:spacing w:val="4"/>
        </w:rPr>
        <w:t xml:space="preserve">, </w:t>
      </w:r>
      <w:r w:rsidRPr="003D01ED">
        <w:rPr>
          <w:rFonts w:ascii="Lato" w:hAnsi="Lato" w:cs="Arial"/>
          <w:spacing w:val="4"/>
        </w:rPr>
        <w:t xml:space="preserve">znak: </w:t>
      </w:r>
      <w:r w:rsidR="00890AAA" w:rsidRPr="00C95DAD">
        <w:rPr>
          <w:rFonts w:ascii="Lato" w:eastAsia="Calibri" w:hAnsi="Lato" w:cs="Calibri"/>
          <w:bCs/>
          <w:spacing w:val="4"/>
        </w:rPr>
        <w:t>IFXIII.747.59.2022</w:t>
      </w:r>
      <w:r w:rsidRPr="00C95DAD">
        <w:rPr>
          <w:rFonts w:ascii="Lato" w:hAnsi="Lato" w:cs="Arial"/>
          <w:spacing w:val="4"/>
        </w:rPr>
        <w:t xml:space="preserve">, </w:t>
      </w:r>
      <w:r w:rsidR="00C72ED2" w:rsidRPr="00C95DAD">
        <w:rPr>
          <w:rFonts w:ascii="Lato" w:hAnsi="Lato" w:cs="Arial"/>
          <w:spacing w:val="4"/>
        </w:rPr>
        <w:t xml:space="preserve">zwaną </w:t>
      </w:r>
      <w:r w:rsidR="00C72ED2" w:rsidRPr="00C95DAD">
        <w:rPr>
          <w:rFonts w:ascii="Lato" w:hAnsi="Lato" w:cs="Arial"/>
          <w:spacing w:val="4"/>
        </w:rPr>
        <w:lastRenderedPageBreak/>
        <w:t>dalej „</w:t>
      </w:r>
      <w:r w:rsidR="00C72ED2" w:rsidRPr="00C95DAD">
        <w:rPr>
          <w:rFonts w:ascii="Lato" w:hAnsi="Lato" w:cs="Arial"/>
          <w:i/>
          <w:iCs/>
          <w:spacing w:val="4"/>
        </w:rPr>
        <w:t xml:space="preserve">decyzją Wojewody </w:t>
      </w:r>
      <w:r w:rsidR="00890AAA" w:rsidRPr="00C95DAD">
        <w:rPr>
          <w:rFonts w:ascii="Lato" w:hAnsi="Lato" w:cs="Arial"/>
          <w:i/>
          <w:iCs/>
          <w:spacing w:val="4"/>
        </w:rPr>
        <w:t>Śląskiego</w:t>
      </w:r>
      <w:r w:rsidR="00C72ED2" w:rsidRPr="00C95DAD">
        <w:rPr>
          <w:rFonts w:ascii="Lato" w:hAnsi="Lato" w:cs="Arial"/>
          <w:spacing w:val="4"/>
        </w:rPr>
        <w:t xml:space="preserve">”, </w:t>
      </w:r>
      <w:r w:rsidRPr="00C95DAD">
        <w:rPr>
          <w:rFonts w:ascii="Lato" w:hAnsi="Lato" w:cs="Arial"/>
          <w:spacing w:val="4"/>
        </w:rPr>
        <w:t xml:space="preserve">o ustaleniu lokalizacji przedmiotowej </w:t>
      </w:r>
      <w:r w:rsidR="00890AAA" w:rsidRPr="00C95DAD">
        <w:rPr>
          <w:rFonts w:ascii="Lato" w:eastAsia="Calibri" w:hAnsi="Lato" w:cs="Calibri"/>
          <w:bCs/>
          <w:spacing w:val="4"/>
        </w:rPr>
        <w:t>inwestycji towarzyszącej inwestycji w zakresie terminalu</w:t>
      </w:r>
      <w:r w:rsidRPr="00C95DAD">
        <w:rPr>
          <w:rFonts w:ascii="Lato" w:hAnsi="Lato" w:cs="Arial"/>
          <w:spacing w:val="4"/>
        </w:rPr>
        <w:t>.</w:t>
      </w:r>
    </w:p>
    <w:p w14:paraId="4EE4D6E8" w14:textId="3C022D71" w:rsidR="00890AAA" w:rsidRPr="003D01ED" w:rsidRDefault="00890AAA" w:rsidP="00890AAA">
      <w:pPr>
        <w:tabs>
          <w:tab w:val="left" w:pos="851"/>
        </w:tabs>
        <w:suppressAutoHyphens/>
        <w:spacing w:after="120" w:line="240" w:lineRule="exact"/>
        <w:jc w:val="both"/>
        <w:textAlignment w:val="baseline"/>
        <w:rPr>
          <w:rFonts w:ascii="Lato" w:eastAsia="Times New Roman" w:hAnsi="Lato" w:cs="Arial"/>
          <w:spacing w:val="4"/>
          <w:lang w:eastAsia="zh-CN"/>
        </w:rPr>
      </w:pPr>
      <w:r w:rsidRPr="003D01ED">
        <w:rPr>
          <w:rFonts w:ascii="Lato" w:eastAsia="Times New Roman" w:hAnsi="Lato" w:cs="Arial"/>
          <w:color w:val="000000"/>
          <w:spacing w:val="4"/>
          <w:lang w:eastAsia="zh-CN"/>
        </w:rPr>
        <w:t xml:space="preserve">Od </w:t>
      </w:r>
      <w:r w:rsidRPr="003D01ED">
        <w:rPr>
          <w:rFonts w:ascii="Lato" w:eastAsia="Times New Roman" w:hAnsi="Lato" w:cs="Arial"/>
          <w:i/>
          <w:color w:val="000000"/>
          <w:spacing w:val="4"/>
          <w:lang w:eastAsia="zh-CN"/>
        </w:rPr>
        <w:t xml:space="preserve">decyzji Wojewody Śląskiego </w:t>
      </w:r>
      <w:r w:rsidRPr="003D01ED">
        <w:rPr>
          <w:rFonts w:ascii="Lato" w:eastAsia="Times New Roman" w:hAnsi="Lato" w:cs="Arial"/>
          <w:color w:val="000000"/>
          <w:spacing w:val="4"/>
          <w:lang w:eastAsia="zh-CN"/>
        </w:rPr>
        <w:t xml:space="preserve">odwołania, za pośrednictwem organu I instancji, </w:t>
      </w:r>
      <w:r w:rsidRPr="003D01ED">
        <w:rPr>
          <w:rFonts w:ascii="Lato" w:eastAsia="Times New Roman" w:hAnsi="Lato" w:cs="Arial"/>
          <w:spacing w:val="4"/>
          <w:lang w:eastAsia="zh-CN"/>
        </w:rPr>
        <w:t>wnieśli:</w:t>
      </w:r>
    </w:p>
    <w:p w14:paraId="3C1553E1" w14:textId="78D56FFB" w:rsidR="00890AAA" w:rsidRPr="003D01ED" w:rsidRDefault="00890AAA" w:rsidP="00890AAA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120" w:line="240" w:lineRule="exact"/>
        <w:ind w:left="284" w:hanging="284"/>
        <w:contextualSpacing w:val="0"/>
        <w:jc w:val="both"/>
        <w:textAlignment w:val="baseline"/>
        <w:rPr>
          <w:rFonts w:ascii="Lato" w:eastAsia="Times New Roman" w:hAnsi="Lato" w:cs="Arial"/>
          <w:color w:val="000000"/>
          <w:spacing w:val="4"/>
          <w:lang w:eastAsia="zh-CN"/>
        </w:rPr>
      </w:pPr>
      <w:r w:rsidRPr="003D01ED">
        <w:rPr>
          <w:rFonts w:ascii="Lato" w:eastAsia="Times New Roman" w:hAnsi="Lato" w:cs="Arial"/>
          <w:spacing w:val="4"/>
          <w:lang w:eastAsia="zh-CN"/>
        </w:rPr>
        <w:t>Pani B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H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i Pan Ł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H</w:t>
      </w:r>
      <w:bookmarkStart w:id="2" w:name="_Hlk175136904"/>
      <w:r w:rsidR="005A6D5E">
        <w:rPr>
          <w:rFonts w:ascii="Lato" w:eastAsia="Times New Roman" w:hAnsi="Lato" w:cs="Arial"/>
          <w:spacing w:val="4"/>
          <w:lang w:eastAsia="zh-CN"/>
        </w:rPr>
        <w:t xml:space="preserve">. </w:t>
      </w:r>
      <w:r w:rsidRPr="003D01ED">
        <w:rPr>
          <w:rFonts w:ascii="Lato" w:eastAsia="Times New Roman" w:hAnsi="Lato" w:cs="Arial"/>
          <w:spacing w:val="4"/>
          <w:lang w:eastAsia="zh-CN"/>
        </w:rPr>
        <w:t>[</w:t>
      </w:r>
      <w:r w:rsidRPr="00C95DAD">
        <w:rPr>
          <w:rFonts w:ascii="Lato" w:eastAsia="Times New Roman" w:hAnsi="Lato" w:cs="Arial"/>
          <w:spacing w:val="4"/>
          <w:lang w:eastAsia="pl-PL"/>
        </w:rPr>
        <w:t xml:space="preserve">pismem z dnia 16 lutego 2023 r., </w:t>
      </w:r>
      <w:r w:rsidRPr="00C95DAD">
        <w:rPr>
          <w:rFonts w:ascii="Lato" w:hAnsi="Lato" w:cs="Arial"/>
          <w:color w:val="000000"/>
          <w:spacing w:val="4"/>
        </w:rPr>
        <w:t xml:space="preserve">nadanym </w:t>
      </w:r>
      <w:r w:rsidRPr="00C95DAD">
        <w:rPr>
          <w:rFonts w:ascii="Lato" w:hAnsi="Lato" w:cs="Arial"/>
          <w:color w:val="000000"/>
          <w:spacing w:val="4"/>
        </w:rPr>
        <w:br/>
        <w:t xml:space="preserve">w dniu 17 lutego 2023 r. w polskiej placówce pocztowej operatora wyznaczonego </w:t>
      </w:r>
      <w:r w:rsidRPr="00C95DAD">
        <w:rPr>
          <w:rFonts w:ascii="Lato" w:hAnsi="Lato" w:cs="Arial"/>
          <w:color w:val="000000"/>
          <w:spacing w:val="4"/>
        </w:rPr>
        <w:br/>
        <w:t xml:space="preserve">w rozumieniu ustawy z dnia 23 listopada 2012 r. – Prawo pocztowe </w:t>
      </w:r>
      <w:r w:rsidRPr="00C95DAD">
        <w:rPr>
          <w:rFonts w:ascii="Lato" w:hAnsi="Lato" w:cs="Arial"/>
          <w:color w:val="000000"/>
          <w:spacing w:val="4"/>
        </w:rPr>
        <w:br/>
        <w:t>(</w:t>
      </w:r>
      <w:proofErr w:type="spellStart"/>
      <w:r w:rsidRPr="00C95DAD">
        <w:rPr>
          <w:rFonts w:ascii="Lato" w:hAnsi="Lato" w:cs="Arial"/>
          <w:color w:val="000000"/>
          <w:spacing w:val="4"/>
        </w:rPr>
        <w:t>t.j</w:t>
      </w:r>
      <w:proofErr w:type="spellEnd"/>
      <w:r w:rsidRPr="00C95DAD">
        <w:rPr>
          <w:rFonts w:ascii="Lato" w:hAnsi="Lato" w:cs="Arial"/>
          <w:color w:val="000000"/>
          <w:spacing w:val="4"/>
        </w:rPr>
        <w:t xml:space="preserve">. Dz. U. z 2023 r. poz. 1640, z </w:t>
      </w:r>
      <w:proofErr w:type="spellStart"/>
      <w:r w:rsidRPr="00C95DAD">
        <w:rPr>
          <w:rFonts w:ascii="Lato" w:hAnsi="Lato" w:cs="Arial"/>
          <w:color w:val="000000"/>
          <w:spacing w:val="4"/>
        </w:rPr>
        <w:t>późn</w:t>
      </w:r>
      <w:proofErr w:type="spellEnd"/>
      <w:r w:rsidRPr="00C95DAD">
        <w:rPr>
          <w:rFonts w:ascii="Lato" w:hAnsi="Lato" w:cs="Arial"/>
          <w:color w:val="000000"/>
          <w:spacing w:val="4"/>
        </w:rPr>
        <w:t>. zm.), zwanej dalej „</w:t>
      </w:r>
      <w:r w:rsidRPr="00C95DAD">
        <w:rPr>
          <w:rFonts w:ascii="Lato" w:hAnsi="Lato" w:cs="Arial"/>
          <w:i/>
          <w:color w:val="000000"/>
          <w:spacing w:val="4"/>
        </w:rPr>
        <w:t>ustawą Prawo pocztowe</w:t>
      </w:r>
      <w:r w:rsidRPr="00C95DAD">
        <w:rPr>
          <w:rFonts w:ascii="Lato" w:hAnsi="Lato" w:cs="Arial"/>
          <w:color w:val="000000"/>
          <w:spacing w:val="4"/>
        </w:rPr>
        <w:t>”</w:t>
      </w:r>
      <w:bookmarkEnd w:id="2"/>
      <w:r w:rsidRPr="00C95DAD">
        <w:rPr>
          <w:rFonts w:ascii="Lato" w:hAnsi="Lato" w:cs="Arial"/>
          <w:spacing w:val="4"/>
        </w:rPr>
        <w:t>],</w:t>
      </w:r>
    </w:p>
    <w:p w14:paraId="193FB129" w14:textId="320DE8B4" w:rsidR="00890AAA" w:rsidRPr="003D01ED" w:rsidRDefault="00890AAA" w:rsidP="00890AAA">
      <w:pPr>
        <w:pStyle w:val="Akapitzlist"/>
        <w:numPr>
          <w:ilvl w:val="0"/>
          <w:numId w:val="12"/>
        </w:numPr>
        <w:tabs>
          <w:tab w:val="left" w:pos="284"/>
        </w:tabs>
        <w:suppressAutoHyphens/>
        <w:spacing w:after="240" w:line="240" w:lineRule="exact"/>
        <w:ind w:left="284" w:hanging="284"/>
        <w:contextualSpacing w:val="0"/>
        <w:jc w:val="both"/>
        <w:textAlignment w:val="baseline"/>
        <w:rPr>
          <w:rFonts w:ascii="Lato" w:eastAsia="Times New Roman" w:hAnsi="Lato" w:cs="Arial"/>
          <w:color w:val="000000"/>
          <w:spacing w:val="4"/>
          <w:lang w:eastAsia="zh-CN"/>
        </w:rPr>
      </w:pPr>
      <w:r w:rsidRPr="003D01ED">
        <w:rPr>
          <w:rFonts w:ascii="Lato" w:eastAsia="Times New Roman" w:hAnsi="Lato" w:cs="Arial"/>
          <w:spacing w:val="4"/>
          <w:lang w:eastAsia="zh-CN"/>
        </w:rPr>
        <w:t>Pani W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C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i Pan A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C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(</w:t>
      </w:r>
      <w:r w:rsidRPr="00C95DAD">
        <w:rPr>
          <w:rFonts w:ascii="Lato" w:eastAsia="Times New Roman" w:hAnsi="Lato" w:cs="Arial"/>
          <w:spacing w:val="4"/>
          <w:lang w:eastAsia="pl-PL"/>
        </w:rPr>
        <w:t xml:space="preserve">pismem z dnia 16 lutego 2023 r., </w:t>
      </w:r>
      <w:r w:rsidRPr="00C95DAD">
        <w:rPr>
          <w:rFonts w:ascii="Lato" w:hAnsi="Lato" w:cs="Arial"/>
          <w:color w:val="000000"/>
          <w:spacing w:val="4"/>
        </w:rPr>
        <w:t xml:space="preserve">nadanym </w:t>
      </w:r>
      <w:r w:rsidRPr="00C95DAD">
        <w:rPr>
          <w:rFonts w:ascii="Lato" w:hAnsi="Lato" w:cs="Arial"/>
          <w:color w:val="000000"/>
          <w:spacing w:val="4"/>
        </w:rPr>
        <w:br/>
        <w:t xml:space="preserve">w tym samym dniu w polskiej placówce pocztowej operatora wyznaczonego </w:t>
      </w:r>
      <w:r w:rsidRPr="00C95DAD">
        <w:rPr>
          <w:rFonts w:ascii="Lato" w:hAnsi="Lato" w:cs="Arial"/>
          <w:color w:val="000000"/>
          <w:spacing w:val="4"/>
        </w:rPr>
        <w:br/>
        <w:t xml:space="preserve">w rozumieniu </w:t>
      </w:r>
      <w:r w:rsidRPr="00C95DAD">
        <w:rPr>
          <w:rFonts w:ascii="Lato" w:hAnsi="Lato" w:cs="Arial"/>
          <w:i/>
          <w:iCs/>
          <w:color w:val="000000"/>
          <w:spacing w:val="4"/>
        </w:rPr>
        <w:t>ustawy Prawo pocztowe</w:t>
      </w:r>
      <w:r w:rsidRPr="00C95DAD">
        <w:rPr>
          <w:rFonts w:ascii="Lato" w:hAnsi="Lato" w:cs="Arial"/>
          <w:spacing w:val="4"/>
        </w:rPr>
        <w:t>).</w:t>
      </w:r>
    </w:p>
    <w:p w14:paraId="6895A3A0" w14:textId="0B2683B5" w:rsidR="00890AAA" w:rsidRPr="003D01ED" w:rsidRDefault="00890AAA" w:rsidP="000F7BB3">
      <w:pPr>
        <w:spacing w:after="240" w:line="240" w:lineRule="exact"/>
        <w:jc w:val="both"/>
        <w:rPr>
          <w:rFonts w:ascii="Lato" w:hAnsi="Lato" w:cs="Arial"/>
          <w:color w:val="000000"/>
          <w:spacing w:val="4"/>
          <w:lang w:eastAsia="zh-CN"/>
        </w:rPr>
      </w:pPr>
      <w:r w:rsidRPr="00C95DAD">
        <w:rPr>
          <w:rFonts w:ascii="Lato" w:eastAsia="Times New Roman" w:hAnsi="Lato" w:cs="Arial"/>
          <w:spacing w:val="4"/>
          <w:lang w:eastAsia="pl-PL"/>
        </w:rPr>
        <w:t>W związku z tym, iż ww. odwołania zawierały braki formalne, organ odwoławczy wezwał skarżące strony do ich usunięcia. Z uwagi na fakt, że ww. braki nie zostały skutecznie usunięte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przez Panią B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H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i Pana Ł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3D01ED">
        <w:rPr>
          <w:rFonts w:ascii="Lato" w:eastAsia="Times New Roman" w:hAnsi="Lato" w:cs="Arial"/>
          <w:spacing w:val="4"/>
          <w:lang w:eastAsia="zh-CN"/>
        </w:rPr>
        <w:t xml:space="preserve"> H</w:t>
      </w:r>
      <w:r w:rsidR="005A6D5E">
        <w:rPr>
          <w:rFonts w:ascii="Lato" w:eastAsia="Times New Roman" w:hAnsi="Lato" w:cs="Arial"/>
          <w:spacing w:val="4"/>
          <w:lang w:eastAsia="zh-CN"/>
        </w:rPr>
        <w:t>.</w:t>
      </w:r>
      <w:r w:rsidRPr="00C95DAD">
        <w:rPr>
          <w:rFonts w:ascii="Lato" w:eastAsia="Times New Roman" w:hAnsi="Lato" w:cs="Arial"/>
          <w:spacing w:val="4"/>
          <w:lang w:eastAsia="pl-PL"/>
        </w:rPr>
        <w:t xml:space="preserve">, organ odwoławczy – działając na podstawie art. 64 § 2 </w:t>
      </w:r>
      <w:r w:rsidRPr="00C95DAD">
        <w:rPr>
          <w:rFonts w:ascii="Lato" w:eastAsia="Times New Roman" w:hAnsi="Lato" w:cs="Arial"/>
          <w:i/>
          <w:spacing w:val="4"/>
          <w:lang w:eastAsia="pl-PL"/>
        </w:rPr>
        <w:t>kpa</w:t>
      </w:r>
      <w:r w:rsidRPr="00C95DAD">
        <w:rPr>
          <w:rFonts w:ascii="Lato" w:eastAsia="Times New Roman" w:hAnsi="Lato" w:cs="Arial"/>
          <w:spacing w:val="4"/>
          <w:lang w:eastAsia="pl-PL"/>
        </w:rPr>
        <w:t xml:space="preserve"> – zawiadomił skarżących o pozostawieniu bez rozpoznania wniesionego przez nich odwołania od </w:t>
      </w:r>
      <w:r w:rsidRPr="00C95DAD">
        <w:rPr>
          <w:rFonts w:ascii="Lato" w:eastAsia="Times New Roman" w:hAnsi="Lato" w:cs="Arial"/>
          <w:i/>
          <w:spacing w:val="4"/>
          <w:lang w:eastAsia="pl-PL"/>
        </w:rPr>
        <w:t>decyzji Wojewody Śląskiego</w:t>
      </w:r>
      <w:r w:rsidRPr="00C95DAD">
        <w:rPr>
          <w:rFonts w:ascii="Lato" w:eastAsia="Times New Roman" w:hAnsi="Lato" w:cs="Arial"/>
          <w:spacing w:val="4"/>
          <w:lang w:eastAsia="pl-PL"/>
        </w:rPr>
        <w:t>.</w:t>
      </w:r>
      <w:r w:rsidR="00CC2300">
        <w:rPr>
          <w:rFonts w:ascii="Lato" w:hAnsi="Lato" w:cs="Arial"/>
          <w:color w:val="000000"/>
          <w:spacing w:val="4"/>
          <w:lang w:eastAsia="zh-CN"/>
        </w:rPr>
        <w:t xml:space="preserve"> </w:t>
      </w:r>
      <w:r w:rsidR="00203A58" w:rsidRPr="003D01ED">
        <w:rPr>
          <w:rFonts w:ascii="Lato" w:hAnsi="Lato" w:cs="Arial"/>
          <w:color w:val="000000"/>
          <w:spacing w:val="4"/>
          <w:lang w:eastAsia="zh-CN"/>
        </w:rPr>
        <w:t>Pani W</w:t>
      </w:r>
      <w:r w:rsidR="005A6D5E">
        <w:rPr>
          <w:rFonts w:ascii="Lato" w:hAnsi="Lato" w:cs="Arial"/>
          <w:color w:val="000000"/>
          <w:spacing w:val="4"/>
          <w:lang w:eastAsia="zh-CN"/>
        </w:rPr>
        <w:t>.</w:t>
      </w:r>
      <w:r w:rsidR="00203A58" w:rsidRPr="003D01ED">
        <w:rPr>
          <w:rFonts w:ascii="Lato" w:hAnsi="Lato" w:cs="Arial"/>
          <w:color w:val="000000"/>
          <w:spacing w:val="4"/>
          <w:lang w:eastAsia="zh-CN"/>
        </w:rPr>
        <w:t xml:space="preserve"> C</w:t>
      </w:r>
      <w:r w:rsidR="005A6D5E">
        <w:rPr>
          <w:rFonts w:ascii="Lato" w:hAnsi="Lato" w:cs="Arial"/>
          <w:color w:val="000000"/>
          <w:spacing w:val="4"/>
          <w:lang w:eastAsia="zh-CN"/>
        </w:rPr>
        <w:t>.</w:t>
      </w:r>
      <w:r w:rsidR="00203A58" w:rsidRPr="003D01ED">
        <w:rPr>
          <w:rFonts w:ascii="Lato" w:hAnsi="Lato" w:cs="Arial"/>
          <w:color w:val="000000"/>
          <w:spacing w:val="4"/>
          <w:lang w:eastAsia="zh-CN"/>
        </w:rPr>
        <w:t xml:space="preserve"> i Pan A</w:t>
      </w:r>
      <w:r w:rsidR="005A6D5E">
        <w:rPr>
          <w:rFonts w:ascii="Lato" w:hAnsi="Lato" w:cs="Arial"/>
          <w:color w:val="000000"/>
          <w:spacing w:val="4"/>
          <w:lang w:eastAsia="zh-CN"/>
        </w:rPr>
        <w:t>.</w:t>
      </w:r>
      <w:r w:rsidR="00203A58" w:rsidRPr="003D01ED">
        <w:rPr>
          <w:rFonts w:ascii="Lato" w:hAnsi="Lato" w:cs="Arial"/>
          <w:color w:val="000000"/>
          <w:spacing w:val="4"/>
          <w:lang w:eastAsia="zh-CN"/>
        </w:rPr>
        <w:t xml:space="preserve"> C</w:t>
      </w:r>
      <w:r w:rsidR="005A6D5E">
        <w:rPr>
          <w:rFonts w:ascii="Lato" w:hAnsi="Lato" w:cs="Arial"/>
          <w:color w:val="000000"/>
          <w:spacing w:val="4"/>
          <w:lang w:eastAsia="zh-CN"/>
        </w:rPr>
        <w:t>.</w:t>
      </w:r>
      <w:r w:rsidR="00203A58" w:rsidRPr="003D01ED">
        <w:rPr>
          <w:rFonts w:ascii="Lato" w:hAnsi="Lato" w:cs="Arial"/>
          <w:color w:val="000000"/>
          <w:spacing w:val="4"/>
          <w:lang w:eastAsia="zh-CN"/>
        </w:rPr>
        <w:t>, reprezentowani przez adw. Z</w:t>
      </w:r>
      <w:r w:rsidR="005A6D5E">
        <w:rPr>
          <w:rFonts w:ascii="Lato" w:hAnsi="Lato" w:cs="Arial"/>
          <w:color w:val="000000"/>
          <w:spacing w:val="4"/>
          <w:lang w:eastAsia="zh-CN"/>
        </w:rPr>
        <w:t>.</w:t>
      </w:r>
      <w:r w:rsidR="00203A58" w:rsidRPr="003D01ED">
        <w:rPr>
          <w:rFonts w:ascii="Lato" w:hAnsi="Lato" w:cs="Arial"/>
          <w:color w:val="000000"/>
          <w:spacing w:val="4"/>
          <w:lang w:eastAsia="zh-CN"/>
        </w:rPr>
        <w:t xml:space="preserve"> W</w:t>
      </w:r>
      <w:r w:rsidR="005A6D5E">
        <w:rPr>
          <w:rFonts w:ascii="Lato" w:hAnsi="Lato" w:cs="Arial"/>
          <w:color w:val="000000"/>
          <w:spacing w:val="4"/>
          <w:lang w:eastAsia="zh-CN"/>
        </w:rPr>
        <w:t>.</w:t>
      </w:r>
      <w:r w:rsidR="00203A58" w:rsidRPr="003D01ED">
        <w:rPr>
          <w:rFonts w:ascii="Lato" w:hAnsi="Lato" w:cs="Arial"/>
          <w:color w:val="000000"/>
          <w:spacing w:val="4"/>
          <w:lang w:eastAsia="zh-CN"/>
        </w:rPr>
        <w:t>, pismem z dnia 12 czerwca 2023 r.</w:t>
      </w:r>
      <w:r w:rsidR="006B1305" w:rsidRPr="003D01ED">
        <w:rPr>
          <w:rFonts w:ascii="Lato" w:hAnsi="Lato" w:cs="Arial"/>
          <w:color w:val="000000"/>
          <w:spacing w:val="4"/>
          <w:lang w:eastAsia="zh-CN"/>
        </w:rPr>
        <w:t xml:space="preserve">, uzupełnionym pismem z dnia </w:t>
      </w:r>
      <w:r w:rsidR="005A6D5E">
        <w:rPr>
          <w:rFonts w:ascii="Lato" w:hAnsi="Lato" w:cs="Arial"/>
          <w:color w:val="000000"/>
          <w:spacing w:val="4"/>
          <w:lang w:eastAsia="zh-CN"/>
        </w:rPr>
        <w:br/>
      </w:r>
      <w:r w:rsidR="006B1305" w:rsidRPr="003D01ED">
        <w:rPr>
          <w:rFonts w:ascii="Lato" w:hAnsi="Lato" w:cs="Arial"/>
          <w:color w:val="000000"/>
          <w:spacing w:val="4"/>
          <w:lang w:eastAsia="zh-CN"/>
        </w:rPr>
        <w:t xml:space="preserve">21 lipca 2023 r., </w:t>
      </w:r>
      <w:r w:rsidR="00203A58" w:rsidRPr="003D01ED">
        <w:rPr>
          <w:rFonts w:ascii="Lato" w:hAnsi="Lato" w:cs="Arial"/>
          <w:color w:val="000000"/>
          <w:spacing w:val="4"/>
          <w:lang w:eastAsia="zh-CN"/>
        </w:rPr>
        <w:t>skutecznie usunęli braki formalne odwołania.</w:t>
      </w:r>
    </w:p>
    <w:p w14:paraId="487B95B6" w14:textId="399B10D1" w:rsidR="00203A58" w:rsidRPr="00C95DAD" w:rsidRDefault="00203A58" w:rsidP="00203A58">
      <w:pPr>
        <w:spacing w:after="120" w:line="240" w:lineRule="exact"/>
        <w:jc w:val="both"/>
        <w:rPr>
          <w:rFonts w:ascii="Lato" w:eastAsia="Calibri" w:hAnsi="Lato" w:cs="Calibri"/>
          <w:bCs/>
          <w:spacing w:val="4"/>
          <w:lang w:eastAsia="pl-PL"/>
        </w:rPr>
      </w:pPr>
      <w:r w:rsidRPr="00C95DAD">
        <w:rPr>
          <w:rFonts w:ascii="Lato" w:eastAsia="Times New Roman" w:hAnsi="Lato" w:cs="Arial"/>
          <w:bCs/>
          <w:spacing w:val="4"/>
          <w:lang w:eastAsia="pl-PL"/>
        </w:rPr>
        <w:t xml:space="preserve">W toku postępowania odwoławczego do </w:t>
      </w:r>
      <w:r w:rsidR="00E773D2" w:rsidRPr="00C95DAD">
        <w:rPr>
          <w:rFonts w:ascii="Lato" w:hAnsi="Lato" w:cs="Arial"/>
          <w:bCs/>
          <w:spacing w:val="4"/>
        </w:rPr>
        <w:t>Ministra</w:t>
      </w:r>
      <w:r w:rsidR="00E773D2" w:rsidRPr="00C95DAD">
        <w:rPr>
          <w:rFonts w:ascii="Lato" w:hAnsi="Lato" w:cs="Arial"/>
          <w:spacing w:val="4"/>
        </w:rPr>
        <w:t xml:space="preserve"> Rozwoju i Technologii, zwanego dalej „Ministrem”, </w:t>
      </w:r>
      <w:r w:rsidRPr="00C95DAD">
        <w:rPr>
          <w:rFonts w:ascii="Lato" w:eastAsia="Times New Roman" w:hAnsi="Lato" w:cs="Arial"/>
          <w:bCs/>
          <w:spacing w:val="4"/>
          <w:lang w:eastAsia="pl-PL"/>
        </w:rPr>
        <w:t xml:space="preserve">wpłynęło pismo </w:t>
      </w:r>
      <w:r w:rsidRPr="00C95DAD">
        <w:rPr>
          <w:rFonts w:ascii="Lato" w:eastAsia="Times New Roman" w:hAnsi="Lato" w:cs="Arial"/>
          <w:bCs/>
          <w:i/>
          <w:spacing w:val="4"/>
          <w:lang w:eastAsia="pl-PL"/>
        </w:rPr>
        <w:t>inwestora</w:t>
      </w:r>
      <w:r w:rsidRPr="00C95DAD">
        <w:rPr>
          <w:rFonts w:ascii="Lato" w:eastAsia="Times New Roman" w:hAnsi="Lato" w:cs="Arial"/>
          <w:bCs/>
          <w:spacing w:val="4"/>
          <w:lang w:eastAsia="pl-PL"/>
        </w:rPr>
        <w:t xml:space="preserve"> z dnia 15 maja 2024 r., znak: GPP_24_05_14_GF, w którym poinformowano, iż </w:t>
      </w:r>
      <w:r w:rsidRPr="00C95DAD">
        <w:rPr>
          <w:rFonts w:ascii="Lato" w:eastAsia="Calibri" w:hAnsi="Lato" w:cs="Calibri"/>
          <w:bCs/>
          <w:spacing w:val="4"/>
          <w:lang w:eastAsia="pl-PL"/>
        </w:rPr>
        <w:t>prawomocnym wyrokiem z dnia 5 grudnia 2023 r., sygn. akt IV SA/</w:t>
      </w:r>
      <w:proofErr w:type="spellStart"/>
      <w:r w:rsidRPr="00C95DAD">
        <w:rPr>
          <w:rFonts w:ascii="Lato" w:eastAsia="Calibri" w:hAnsi="Lato" w:cs="Calibri"/>
          <w:bCs/>
          <w:spacing w:val="4"/>
          <w:lang w:eastAsia="pl-PL"/>
        </w:rPr>
        <w:t>Wa</w:t>
      </w:r>
      <w:proofErr w:type="spellEnd"/>
      <w:r w:rsidRPr="00C95DAD">
        <w:rPr>
          <w:rFonts w:ascii="Lato" w:eastAsia="Calibri" w:hAnsi="Lato" w:cs="Calibri"/>
          <w:bCs/>
          <w:spacing w:val="4"/>
          <w:lang w:eastAsia="pl-PL"/>
        </w:rPr>
        <w:t xml:space="preserve"> 1102/23, Wojewódzki Sąd Administracyjny w Warszawie uchylił:</w:t>
      </w:r>
    </w:p>
    <w:p w14:paraId="482B3F75" w14:textId="06D8E9A7" w:rsidR="00203A58" w:rsidRPr="00C95DAD" w:rsidRDefault="00203A58" w:rsidP="00203A58">
      <w:pPr>
        <w:numPr>
          <w:ilvl w:val="0"/>
          <w:numId w:val="13"/>
        </w:numPr>
        <w:spacing w:after="120" w:line="240" w:lineRule="exact"/>
        <w:ind w:left="284" w:hanging="284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C95DAD">
        <w:rPr>
          <w:rFonts w:ascii="Lato" w:eastAsia="Calibri" w:hAnsi="Lato" w:cs="Calibri"/>
          <w:bCs/>
          <w:spacing w:val="4"/>
          <w:lang w:eastAsia="pl-PL"/>
        </w:rPr>
        <w:t xml:space="preserve">decyzję Generalnego Dyrektora Ochrony Środowiska z dnia 21 marca 2023 r., znak: </w:t>
      </w:r>
      <w:r w:rsidRPr="00C95DAD">
        <w:rPr>
          <w:rFonts w:ascii="Lato" w:eastAsia="Calibri" w:hAnsi="Lato" w:cs="Calibri"/>
          <w:bCs/>
          <w:spacing w:val="4"/>
          <w:lang w:eastAsia="pl-PL"/>
        </w:rPr>
        <w:br/>
        <w:t xml:space="preserve">DOOŚ-WDŚZOO.420.41.2022.MM.9, </w:t>
      </w:r>
      <w:r w:rsidR="007E515A" w:rsidRPr="00C95DAD">
        <w:rPr>
          <w:rFonts w:ascii="Lato" w:eastAsia="Calibri" w:hAnsi="Lato" w:cs="Calibri"/>
          <w:bCs/>
          <w:spacing w:val="4"/>
          <w:lang w:eastAsia="pl-PL"/>
        </w:rPr>
        <w:t>zwaną dalej „</w:t>
      </w:r>
      <w:r w:rsidR="007E515A" w:rsidRPr="00C95DAD">
        <w:rPr>
          <w:rFonts w:ascii="Lato" w:eastAsia="Calibri" w:hAnsi="Lato" w:cs="Calibri"/>
          <w:bCs/>
          <w:i/>
          <w:iCs/>
          <w:spacing w:val="4"/>
          <w:lang w:eastAsia="pl-PL"/>
        </w:rPr>
        <w:t>decyzją GDOŚ</w:t>
      </w:r>
      <w:r w:rsidR="007E515A" w:rsidRPr="00C95DAD">
        <w:rPr>
          <w:rFonts w:ascii="Lato" w:eastAsia="Calibri" w:hAnsi="Lato" w:cs="Calibri"/>
          <w:bCs/>
          <w:spacing w:val="4"/>
          <w:lang w:eastAsia="pl-PL"/>
        </w:rPr>
        <w:t xml:space="preserve">”, </w:t>
      </w:r>
      <w:r w:rsidRPr="00C95DAD">
        <w:rPr>
          <w:rFonts w:ascii="Lato" w:eastAsia="Times New Roman" w:hAnsi="Lato" w:cs="Arial"/>
          <w:bCs/>
          <w:spacing w:val="4"/>
          <w:lang w:eastAsia="pl-PL"/>
        </w:rPr>
        <w:t xml:space="preserve">uchylającą </w:t>
      </w:r>
      <w:r w:rsidR="007E515A" w:rsidRPr="00C95DAD">
        <w:rPr>
          <w:rFonts w:ascii="Lato" w:eastAsia="Times New Roman" w:hAnsi="Lato" w:cs="Arial"/>
          <w:bCs/>
          <w:spacing w:val="4"/>
          <w:lang w:eastAsia="pl-PL"/>
        </w:rPr>
        <w:br/>
      </w:r>
      <w:r w:rsidRPr="00C95DAD">
        <w:rPr>
          <w:rFonts w:ascii="Lato" w:eastAsia="Times New Roman" w:hAnsi="Lato" w:cs="Arial"/>
          <w:bCs/>
          <w:spacing w:val="4"/>
          <w:lang w:eastAsia="pl-PL"/>
        </w:rPr>
        <w:t xml:space="preserve">w części i orzekającą w tym zakresie co do istoty sprawy, </w:t>
      </w:r>
      <w:r w:rsidRPr="00C95DAD">
        <w:rPr>
          <w:rFonts w:ascii="Lato" w:eastAsia="Calibri" w:hAnsi="Lato" w:cs="Times New Roman"/>
          <w:spacing w:val="4"/>
          <w:lang w:eastAsia="pl-PL"/>
        </w:rPr>
        <w:t xml:space="preserve">uchylającą w części </w:t>
      </w:r>
      <w:r w:rsidR="007E515A" w:rsidRPr="00C95DAD">
        <w:rPr>
          <w:rFonts w:ascii="Lato" w:eastAsia="Calibri" w:hAnsi="Lato" w:cs="Times New Roman"/>
          <w:spacing w:val="4"/>
          <w:lang w:eastAsia="pl-PL"/>
        </w:rPr>
        <w:br/>
      </w:r>
      <w:r w:rsidRPr="00C95DAD">
        <w:rPr>
          <w:rFonts w:ascii="Lato" w:eastAsia="Calibri" w:hAnsi="Lato" w:cs="Times New Roman"/>
          <w:spacing w:val="4"/>
          <w:lang w:eastAsia="pl-PL"/>
        </w:rPr>
        <w:t>i umarzającą postępowanie organu I instancji w tym zakresie,</w:t>
      </w:r>
      <w:r w:rsidRPr="00C95DAD">
        <w:rPr>
          <w:rFonts w:ascii="Lato" w:eastAsia="Times New Roman" w:hAnsi="Lato" w:cs="Arial"/>
          <w:bCs/>
          <w:spacing w:val="4"/>
          <w:lang w:eastAsia="pl-PL"/>
        </w:rPr>
        <w:t xml:space="preserve"> a w pozostałej części utrzymującą w mocy decyzję Regionalnego Dyrektora Ochrony Środowiska </w:t>
      </w:r>
      <w:r w:rsidR="007E515A" w:rsidRPr="00C95DAD">
        <w:rPr>
          <w:rFonts w:ascii="Lato" w:eastAsia="Times New Roman" w:hAnsi="Lato" w:cs="Arial"/>
          <w:bCs/>
          <w:spacing w:val="4"/>
          <w:lang w:eastAsia="pl-PL"/>
        </w:rPr>
        <w:br/>
      </w:r>
      <w:r w:rsidRPr="00C95DAD">
        <w:rPr>
          <w:rFonts w:ascii="Lato" w:eastAsia="Times New Roman" w:hAnsi="Lato" w:cs="Arial"/>
          <w:bCs/>
          <w:spacing w:val="4"/>
          <w:lang w:eastAsia="pl-PL"/>
        </w:rPr>
        <w:t>w Katowicach z dnia 24 sierpnia 2022 r., znak: WOOŚ.420.45.2021.AS3.18, zwaną dalej „</w:t>
      </w:r>
      <w:r w:rsidRPr="00C95DAD">
        <w:rPr>
          <w:rFonts w:ascii="Lato" w:eastAsia="Times New Roman" w:hAnsi="Lato" w:cs="Arial"/>
          <w:bCs/>
          <w:i/>
          <w:iCs/>
          <w:spacing w:val="4"/>
          <w:lang w:eastAsia="pl-PL"/>
        </w:rPr>
        <w:t>decyzją RDOŚ</w:t>
      </w:r>
      <w:r w:rsidRPr="00C95DAD">
        <w:rPr>
          <w:rFonts w:ascii="Lato" w:eastAsia="Times New Roman" w:hAnsi="Lato" w:cs="Arial"/>
          <w:bCs/>
          <w:spacing w:val="4"/>
          <w:lang w:eastAsia="pl-PL"/>
        </w:rPr>
        <w:t xml:space="preserve">”, stwierdzającą brak potrzeby przeprowadzenia oceny oddziaływania na środowisko dla przedmiotowego przedsięwzięcia, </w:t>
      </w:r>
    </w:p>
    <w:p w14:paraId="3E2E4B43" w14:textId="48C5DB51" w:rsidR="00203A58" w:rsidRPr="00C95DAD" w:rsidRDefault="00203A58" w:rsidP="00203A58">
      <w:pPr>
        <w:numPr>
          <w:ilvl w:val="0"/>
          <w:numId w:val="13"/>
        </w:numPr>
        <w:spacing w:after="240" w:line="240" w:lineRule="exact"/>
        <w:ind w:left="284" w:hanging="284"/>
        <w:jc w:val="both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C95DAD">
        <w:rPr>
          <w:rFonts w:ascii="Lato" w:hAnsi="Lato" w:cs="Arial"/>
          <w:bCs/>
          <w:i/>
          <w:iCs/>
          <w:spacing w:val="4"/>
        </w:rPr>
        <w:t>decyzję RDOŚ</w:t>
      </w:r>
      <w:r w:rsidRPr="00C95DAD">
        <w:rPr>
          <w:rFonts w:ascii="Lato" w:hAnsi="Lato" w:cs="Arial"/>
          <w:bCs/>
          <w:spacing w:val="4"/>
        </w:rPr>
        <w:t>.</w:t>
      </w:r>
    </w:p>
    <w:p w14:paraId="7BEACF39" w14:textId="7406D1C0" w:rsidR="00522C0D" w:rsidRPr="00CE233E" w:rsidRDefault="00203A58" w:rsidP="00203A58">
      <w:pPr>
        <w:pStyle w:val="Default"/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</w:pPr>
      <w:r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W ww. piśmie z dnia 15 maja 2024 r. </w:t>
      </w:r>
      <w:r w:rsidRPr="00CE233E">
        <w:rPr>
          <w:rFonts w:ascii="Lato" w:eastAsia="Times New Roman" w:hAnsi="Lato" w:cs="Arial"/>
          <w:bCs/>
          <w:i/>
          <w:iCs/>
          <w:spacing w:val="4"/>
          <w:sz w:val="22"/>
          <w:szCs w:val="22"/>
          <w:lang w:eastAsia="pl-PL"/>
        </w:rPr>
        <w:t>inwestor</w:t>
      </w:r>
      <w:r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 podkreślił, że </w:t>
      </w:r>
      <w:r w:rsidRPr="00CE233E">
        <w:rPr>
          <w:rFonts w:ascii="Lato" w:eastAsia="Times New Roman" w:hAnsi="Lato" w:cs="Arial"/>
          <w:bCs/>
          <w:i/>
          <w:iCs/>
          <w:spacing w:val="4"/>
          <w:sz w:val="22"/>
          <w:szCs w:val="22"/>
          <w:lang w:eastAsia="pl-PL"/>
        </w:rPr>
        <w:t xml:space="preserve">decyzja </w:t>
      </w:r>
      <w:r w:rsidRPr="00CE233E">
        <w:rPr>
          <w:rFonts w:ascii="Lato" w:hAnsi="Lato" w:cs="Arial"/>
          <w:bCs/>
          <w:i/>
          <w:iCs/>
          <w:color w:val="auto"/>
          <w:spacing w:val="4"/>
          <w:sz w:val="22"/>
          <w:szCs w:val="22"/>
        </w:rPr>
        <w:t>RDOŚ</w:t>
      </w:r>
      <w:r w:rsidRPr="00CE233E">
        <w:rPr>
          <w:rFonts w:ascii="Lato" w:hAnsi="Lato" w:cs="Arial"/>
          <w:bCs/>
          <w:color w:val="auto"/>
          <w:spacing w:val="4"/>
          <w:sz w:val="22"/>
          <w:szCs w:val="22"/>
        </w:rPr>
        <w:t xml:space="preserve"> </w:t>
      </w:r>
      <w:r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stanowiła załącznik i równocześnie niezbędny dokument do procedowania wydania decyzji </w:t>
      </w:r>
      <w:r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br/>
      </w:r>
      <w:r w:rsidRPr="00CE233E">
        <w:rPr>
          <w:rFonts w:ascii="Lato" w:eastAsia="Calibri" w:hAnsi="Lato" w:cs="Calibri"/>
          <w:bCs/>
          <w:spacing w:val="4"/>
          <w:sz w:val="22"/>
          <w:szCs w:val="22"/>
        </w:rPr>
        <w:t>o ustaleniu lokalizacji przedmiotowej inwestycji towarzyszącej inwestycji w zakresie terminalu</w:t>
      </w:r>
      <w:r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. W związku z uchyleniem </w:t>
      </w:r>
      <w:r w:rsidRPr="00CE233E">
        <w:rPr>
          <w:rFonts w:ascii="Lato" w:eastAsia="Times New Roman" w:hAnsi="Lato" w:cs="Arial"/>
          <w:bCs/>
          <w:i/>
          <w:iCs/>
          <w:spacing w:val="4"/>
          <w:sz w:val="22"/>
          <w:szCs w:val="22"/>
          <w:lang w:eastAsia="pl-PL"/>
        </w:rPr>
        <w:t>decyzji</w:t>
      </w:r>
      <w:r w:rsidRPr="00CE233E">
        <w:rPr>
          <w:rFonts w:ascii="Lato" w:hAnsi="Lato" w:cs="Arial"/>
          <w:bCs/>
          <w:i/>
          <w:iCs/>
          <w:color w:val="auto"/>
          <w:spacing w:val="4"/>
          <w:sz w:val="22"/>
          <w:szCs w:val="22"/>
        </w:rPr>
        <w:t xml:space="preserve"> RDOŚ</w:t>
      </w:r>
      <w:r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 przez Wojewódzki Sąd Administracyjny w Warszawie, </w:t>
      </w:r>
      <w:r w:rsidRPr="00CE233E">
        <w:rPr>
          <w:rFonts w:ascii="Lato" w:eastAsia="Times New Roman" w:hAnsi="Lato" w:cs="Arial"/>
          <w:bCs/>
          <w:i/>
          <w:iCs/>
          <w:spacing w:val="4"/>
          <w:sz w:val="22"/>
          <w:szCs w:val="22"/>
          <w:lang w:eastAsia="pl-PL"/>
        </w:rPr>
        <w:t>inwestor</w:t>
      </w:r>
      <w:r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 uznał, iż </w:t>
      </w:r>
      <w:bookmarkStart w:id="3" w:name="_Hlk171494997"/>
      <w:r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>„dalsze procedowanie postępowania odwoławczego jest bezcelowe i bezprzedmiotowe”</w:t>
      </w:r>
      <w:bookmarkEnd w:id="3"/>
      <w:r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>.</w:t>
      </w:r>
      <w:r w:rsidR="00CC2300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 </w:t>
      </w:r>
      <w:r w:rsidR="00522C0D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W związku z powyższym, pismem z dnia 26 lipca </w:t>
      </w:r>
      <w:r w:rsidR="00CC2300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br/>
      </w:r>
      <w:r w:rsidR="00522C0D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2024 r., znak: GPP_24_07_158_GF [stanowiącym odpowiedź na wezwanie Ministra </w:t>
      </w:r>
      <w:r w:rsidR="00CC2300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br/>
      </w:r>
      <w:r w:rsidR="00522C0D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z dnia 11 lipca 2024 r., znak: DLI-III.7620.8.2023.KS.15(DLI-II.KS)], </w:t>
      </w:r>
      <w:r w:rsidR="00522C0D" w:rsidRPr="00CE233E">
        <w:rPr>
          <w:rFonts w:ascii="Lato" w:eastAsia="Times New Roman" w:hAnsi="Lato" w:cs="Arial"/>
          <w:bCs/>
          <w:i/>
          <w:iCs/>
          <w:spacing w:val="4"/>
          <w:sz w:val="22"/>
          <w:szCs w:val="22"/>
          <w:lang w:eastAsia="pl-PL"/>
        </w:rPr>
        <w:t>inwestor</w:t>
      </w:r>
      <w:r w:rsidR="00522C0D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 </w:t>
      </w:r>
      <w:r w:rsidR="00430057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wycofał wniosek o wydanie decyzji o ustaleniu lokalizacji przedmiotowej inwestycji towarzyszącej inwestycji w zakresie terminalu oraz </w:t>
      </w:r>
      <w:r w:rsidR="00522C0D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wniósł o uchylenie </w:t>
      </w:r>
      <w:r w:rsidR="00C95DAD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w całości </w:t>
      </w:r>
      <w:r w:rsidR="00522C0D" w:rsidRPr="00CE233E">
        <w:rPr>
          <w:rFonts w:ascii="Lato" w:eastAsia="Times New Roman" w:hAnsi="Lato" w:cs="Arial"/>
          <w:bCs/>
          <w:i/>
          <w:iCs/>
          <w:spacing w:val="4"/>
          <w:sz w:val="22"/>
          <w:szCs w:val="22"/>
          <w:lang w:eastAsia="pl-PL"/>
        </w:rPr>
        <w:t>decyzji Wojewody Śląskiego</w:t>
      </w:r>
      <w:r w:rsidR="00522C0D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 i umorzenie w całości postępowania organu I instancji na podstawie art. 138 § 1 pkt 2 </w:t>
      </w:r>
      <w:r w:rsidR="00522C0D" w:rsidRPr="00CE233E">
        <w:rPr>
          <w:rFonts w:ascii="Lato" w:eastAsia="Times New Roman" w:hAnsi="Lato" w:cs="Arial"/>
          <w:bCs/>
          <w:i/>
          <w:iCs/>
          <w:spacing w:val="4"/>
          <w:sz w:val="22"/>
          <w:szCs w:val="22"/>
          <w:lang w:eastAsia="pl-PL"/>
        </w:rPr>
        <w:t>kpa</w:t>
      </w:r>
      <w:r w:rsidR="00522C0D" w:rsidRPr="00CE233E">
        <w:rPr>
          <w:rFonts w:ascii="Lato" w:eastAsia="Times New Roman" w:hAnsi="Lato" w:cs="Arial"/>
          <w:bCs/>
          <w:spacing w:val="4"/>
          <w:sz w:val="22"/>
          <w:szCs w:val="22"/>
          <w:lang w:eastAsia="pl-PL"/>
        </w:rPr>
        <w:t xml:space="preserve">. </w:t>
      </w:r>
    </w:p>
    <w:p w14:paraId="77251271" w14:textId="227C3ED4" w:rsidR="00F446FA" w:rsidRPr="00D51168" w:rsidRDefault="00C95DAD" w:rsidP="003D01ED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Uznając, że zebrany w sprawie materiał dowodowy daje podstawę do wydania decyzji </w:t>
      </w:r>
      <w:r w:rsidRPr="00CE233E">
        <w:rPr>
          <w:rFonts w:ascii="Lato" w:eastAsia="Times New Roman" w:hAnsi="Lato" w:cs="Arial"/>
          <w:bCs/>
          <w:iCs/>
          <w:spacing w:val="4"/>
          <w:lang w:eastAsia="pl-PL" w:bidi="pl-PL"/>
        </w:rPr>
        <w:br/>
        <w:t xml:space="preserve">w przedmiotowej sprawie, działając na podstawie art. 10 </w:t>
      </w:r>
      <w:r w:rsidRPr="00CE233E">
        <w:rPr>
          <w:rFonts w:ascii="Lato" w:eastAsia="Times New Roman" w:hAnsi="Lato" w:cs="Arial"/>
          <w:bCs/>
          <w:i/>
          <w:iCs/>
          <w:spacing w:val="4"/>
          <w:lang w:eastAsia="pl-PL" w:bidi="pl-PL"/>
        </w:rPr>
        <w:t>kpa</w:t>
      </w:r>
      <w:r w:rsidRPr="00CE233E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, pismem z dnia </w:t>
      </w:r>
      <w:r w:rsidRPr="00CE233E">
        <w:rPr>
          <w:rFonts w:ascii="Lato" w:eastAsia="Times New Roman" w:hAnsi="Lato" w:cs="Arial"/>
          <w:bCs/>
          <w:iCs/>
          <w:spacing w:val="4"/>
          <w:lang w:eastAsia="pl-PL" w:bidi="pl-PL"/>
        </w:rPr>
        <w:br/>
        <w:t xml:space="preserve">2 października 2024 r., znak: DLI-III.7620.8.2023.KR.16 (DLI-II.KR), organ odwoławczy zawiadomił o możliwości wypowiedzenia się, przed wydaniem rozstrzygnięcia, co do zebranych dowodów i materiałów oraz zgłoszonych żądań, w terminie 10 dni od dnia </w:t>
      </w:r>
      <w:r w:rsidRPr="00CE233E">
        <w:rPr>
          <w:rFonts w:ascii="Lato" w:eastAsia="Times New Roman" w:hAnsi="Lato" w:cs="Arial"/>
          <w:bCs/>
          <w:iCs/>
          <w:spacing w:val="4"/>
          <w:lang w:eastAsia="pl-PL" w:bidi="pl-PL"/>
        </w:rPr>
        <w:lastRenderedPageBreak/>
        <w:t xml:space="preserve">otrzymania tego pisma, oraz o </w:t>
      </w:r>
      <w:r w:rsidRPr="00F446FA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możliwości zapoznania się ze zgromadzonym w niniejszej sprawie materiałem dowodowym. </w:t>
      </w:r>
      <w:r w:rsidR="00D51168" w:rsidRPr="00D5116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Po wystosowaniu ww. zawiadomienia z dnia </w:t>
      </w:r>
      <w:r w:rsidR="00D51168" w:rsidRPr="00D51168">
        <w:rPr>
          <w:rFonts w:ascii="Lato" w:eastAsia="Times New Roman" w:hAnsi="Lato" w:cs="Arial"/>
          <w:bCs/>
          <w:iCs/>
          <w:spacing w:val="4"/>
          <w:lang w:eastAsia="pl-PL" w:bidi="pl-PL"/>
        </w:rPr>
        <w:br/>
        <w:t xml:space="preserve">2 października 2024 r., </w:t>
      </w:r>
      <w:r w:rsidR="00F446FA" w:rsidRPr="00F446FA">
        <w:rPr>
          <w:rFonts w:ascii="Lato" w:eastAsia="Times New Roman" w:hAnsi="Lato" w:cs="Arial"/>
          <w:spacing w:val="4"/>
          <w:lang w:eastAsia="pl-PL"/>
        </w:rPr>
        <w:t xml:space="preserve">strony nie skorzystały </w:t>
      </w:r>
      <w:r w:rsidR="00D51168">
        <w:rPr>
          <w:rFonts w:ascii="Lato" w:eastAsia="Times New Roman" w:hAnsi="Lato" w:cs="Arial"/>
          <w:spacing w:val="4"/>
          <w:lang w:eastAsia="pl-PL"/>
        </w:rPr>
        <w:t>ze wskazanej możliwości.</w:t>
      </w:r>
    </w:p>
    <w:p w14:paraId="59F0B3D9" w14:textId="3BA8ABC0" w:rsidR="00D51168" w:rsidRDefault="00A44297" w:rsidP="002B74FF">
      <w:pPr>
        <w:tabs>
          <w:tab w:val="left" w:pos="2977"/>
        </w:tabs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 w:bidi="pl-PL"/>
        </w:rPr>
      </w:pP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Dodatkowo, przy p</w:t>
      </w:r>
      <w:r w:rsidR="00F446FA">
        <w:rPr>
          <w:rFonts w:ascii="Lato" w:eastAsia="Times New Roman" w:hAnsi="Lato" w:cs="Arial"/>
          <w:bCs/>
          <w:iCs/>
          <w:spacing w:val="4"/>
          <w:lang w:eastAsia="pl-PL" w:bidi="pl-PL"/>
        </w:rPr>
        <w:t>i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śmie</w:t>
      </w:r>
      <w:r w:rsidRPr="00A44297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z dnia 1</w:t>
      </w:r>
      <w:r w:rsidR="00D51168">
        <w:rPr>
          <w:rFonts w:ascii="Lato" w:eastAsia="Times New Roman" w:hAnsi="Lato" w:cs="Arial"/>
          <w:bCs/>
          <w:iCs/>
          <w:spacing w:val="4"/>
          <w:lang w:eastAsia="pl-PL" w:bidi="pl-PL"/>
        </w:rPr>
        <w:t>1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października 2024 r., znak: </w:t>
      </w:r>
      <w:r w:rsidRPr="00F446FA">
        <w:rPr>
          <w:rFonts w:ascii="Lato" w:eastAsia="Times New Roman" w:hAnsi="Lato" w:cs="Arial"/>
          <w:bCs/>
          <w:iCs/>
          <w:spacing w:val="4"/>
          <w:lang w:eastAsia="pl-PL" w:bidi="pl-PL"/>
        </w:rPr>
        <w:t>WOOŚ.420.45.2021.KMJ.4</w:t>
      </w:r>
      <w:r w:rsidR="00D51168">
        <w:rPr>
          <w:rFonts w:ascii="Lato" w:eastAsia="Times New Roman" w:hAnsi="Lato" w:cs="Arial"/>
          <w:bCs/>
          <w:iCs/>
          <w:spacing w:val="4"/>
          <w:lang w:eastAsia="pl-PL" w:bidi="pl-PL"/>
        </w:rPr>
        <w:t>6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,</w:t>
      </w:r>
      <w:r w:rsidR="00F446FA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Regionaln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y</w:t>
      </w:r>
      <w:r w:rsidR="00F446FA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Dyrektor Ochrony Środowiska w Katowicach przekaz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>ał</w:t>
      </w:r>
      <w:r w:rsidR="00F446FA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wydaną przez siebie decyzję z dnia 7 października 2024 r., znak: </w:t>
      </w:r>
      <w:r w:rsidRPr="00A44297">
        <w:rPr>
          <w:rFonts w:ascii="Lato" w:eastAsia="Times New Roman" w:hAnsi="Lato" w:cs="Arial"/>
          <w:bCs/>
          <w:iCs/>
          <w:spacing w:val="4"/>
          <w:lang w:eastAsia="pl-PL" w:bidi="pl-PL"/>
        </w:rPr>
        <w:t>WOOŚ.420.45.2021.KMJ.40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, umarzającą w całości </w:t>
      </w:r>
      <w:r w:rsidRPr="00A44297">
        <w:rPr>
          <w:rFonts w:ascii="Lato" w:eastAsia="Times New Roman" w:hAnsi="Lato" w:cs="Arial"/>
          <w:bCs/>
          <w:iCs/>
          <w:spacing w:val="4"/>
          <w:lang w:eastAsia="pl-PL" w:bidi="pl-PL"/>
        </w:rPr>
        <w:t>postępowanie w sprawie wydania decyzji o środowiskowych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 </w:t>
      </w:r>
      <w:r w:rsidRPr="00A44297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uwarunkowaniach dla </w:t>
      </w:r>
      <w:r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przedmiotowej </w:t>
      </w:r>
      <w:r w:rsidRPr="00A44297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inwestycji towarzyszącej inwestycji w zakresie terminalu, </w:t>
      </w:r>
      <w:r w:rsidR="00D51168">
        <w:rPr>
          <w:rFonts w:ascii="Lato" w:eastAsia="Times New Roman" w:hAnsi="Lato" w:cs="Arial"/>
          <w:bCs/>
          <w:iCs/>
          <w:spacing w:val="4"/>
          <w:lang w:eastAsia="pl-PL" w:bidi="pl-PL"/>
        </w:rPr>
        <w:t xml:space="preserve">w związku z wycofaniem wniosku przez inwestora.  </w:t>
      </w:r>
    </w:p>
    <w:p w14:paraId="36BD6EA2" w14:textId="01695B95" w:rsidR="00203A58" w:rsidRPr="00CE233E" w:rsidRDefault="00203A58" w:rsidP="00203A58">
      <w:pPr>
        <w:spacing w:after="240" w:line="240" w:lineRule="exact"/>
        <w:jc w:val="both"/>
        <w:outlineLvl w:val="0"/>
        <w:rPr>
          <w:rFonts w:ascii="Lato" w:hAnsi="Lato" w:cs="Arial"/>
          <w:spacing w:val="4"/>
        </w:rPr>
      </w:pPr>
      <w:r w:rsidRPr="00CE233E">
        <w:rPr>
          <w:rFonts w:ascii="Lato" w:hAnsi="Lato" w:cs="Arial"/>
          <w:spacing w:val="4"/>
        </w:rPr>
        <w:t xml:space="preserve">Uwzględniając fakt, iż właściwym w przedmiotowej sprawie – stosownie do treści </w:t>
      </w:r>
      <w:r w:rsidRPr="00CE233E">
        <w:rPr>
          <w:rFonts w:ascii="Lato" w:hAnsi="Lato" w:cs="Arial"/>
          <w:bCs/>
          <w:spacing w:val="4"/>
        </w:rPr>
        <w:t>rozporządzenia Prezesa Rady Ministrów z dnia 16 maja 2024 r. w sprawie szczegółowego zakresu działania Ministra Rozwoju i Technologii (Dz.U. z 2024 r. poz. 739) – jest Minister</w:t>
      </w:r>
      <w:r w:rsidR="00C95DAD" w:rsidRPr="00CE233E">
        <w:rPr>
          <w:rFonts w:ascii="Lato" w:hAnsi="Lato" w:cs="Arial"/>
          <w:bCs/>
          <w:spacing w:val="4"/>
        </w:rPr>
        <w:t xml:space="preserve"> Rozwoju i Technologii</w:t>
      </w:r>
      <w:r w:rsidRPr="00CE233E">
        <w:rPr>
          <w:rFonts w:ascii="Lato" w:hAnsi="Lato" w:cs="Arial"/>
          <w:spacing w:val="4"/>
        </w:rPr>
        <w:t xml:space="preserve">, stwierdzono, co następuje. </w:t>
      </w:r>
    </w:p>
    <w:p w14:paraId="1E7B8929" w14:textId="1BA0BF26" w:rsidR="00522C0D" w:rsidRPr="00CE233E" w:rsidRDefault="00522C0D" w:rsidP="00522C0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t xml:space="preserve">Podkreślić należy, iż w doktrynie prawa administracyjnego, jak również w orzecznictwie sądowym utrwalony jest pogląd, że kompetencje organu odwoławczego nie sprowadzają się jedynie do kontroli zasadności zarzutów podniesionych w stosunku do rozstrzygnięcia organu I instancji. Organ II instancji jest bowiem obowiązany uwzględnić zarówno zmiany stanu prawnego, jak i faktycznego, jakie zaszły w sprawie pomiędzy wydaniem orzeczenia przez organ I instancji, a orzeczeniem organu odwoławczego. Organ </w:t>
      </w:r>
      <w:r w:rsidRPr="00CE233E">
        <w:rPr>
          <w:rFonts w:ascii="Lato" w:eastAsia="Times New Roman" w:hAnsi="Lato" w:cs="Arial"/>
          <w:spacing w:val="4"/>
          <w:lang w:eastAsia="pl-PL"/>
        </w:rPr>
        <w:br/>
        <w:t xml:space="preserve">II instancji ustala stan faktyczny w oparciu o materiał dowodowy zebrany </w:t>
      </w:r>
      <w:r w:rsidR="00E773D2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w postępowaniu I instancji, rozszerzając granice postępowania dowodowego na nowe okoliczności faktyczne pominięte przez organ I instancji, jak i te, które po wydaniu decyzji przez organ I instancji uległy zmianie, a które są istotne z punktu widzenia rozstrzygnięcia sprawy (por. </w:t>
      </w:r>
      <w:r w:rsidRPr="00CE233E">
        <w:rPr>
          <w:rFonts w:ascii="Lato" w:eastAsia="Times New Roman" w:hAnsi="Lato" w:cs="Arial"/>
          <w:bCs/>
          <w:spacing w:val="4"/>
          <w:lang w:eastAsia="pl-PL"/>
        </w:rPr>
        <w:t xml:space="preserve">A. Wróbel [w:] </w:t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M. Jaśkowska, A. Wróbel, Kodeks postępowania administracyjnego. Komentarz, Warszawa 2005, s. 796-797, wyrok Naczelnego Sądu Administracyjnego w Warszawie z dnia 18 grudnia 2000 r., sygn. akt V SA 1799/00, wyrok Sądu Najwyższego z dnia 7 maja 2002 r., sygn. akt III RN 59/01, wyrok Wojewódzkiego Sądu Administracyjnego w Warszawie z dnia 21 kwietnia 2005 r., </w:t>
      </w:r>
      <w:r w:rsidRPr="00CE233E">
        <w:rPr>
          <w:rFonts w:ascii="Lato" w:eastAsia="Times New Roman" w:hAnsi="Lato" w:cs="Arial"/>
          <w:spacing w:val="4"/>
          <w:lang w:eastAsia="pl-PL"/>
        </w:rPr>
        <w:br/>
        <w:t>sygn. akt II SA/</w:t>
      </w:r>
      <w:proofErr w:type="spellStart"/>
      <w:r w:rsidRPr="00CE233E">
        <w:rPr>
          <w:rFonts w:ascii="Lato" w:eastAsia="Times New Roman" w:hAnsi="Lato" w:cs="Arial"/>
          <w:spacing w:val="4"/>
          <w:lang w:eastAsia="pl-PL"/>
        </w:rPr>
        <w:t>Wa</w:t>
      </w:r>
      <w:proofErr w:type="spellEnd"/>
      <w:r w:rsidRPr="00CE233E">
        <w:rPr>
          <w:rFonts w:ascii="Lato" w:eastAsia="Times New Roman" w:hAnsi="Lato" w:cs="Arial"/>
          <w:spacing w:val="4"/>
          <w:lang w:eastAsia="pl-PL"/>
        </w:rPr>
        <w:t xml:space="preserve"> 2413/04).</w:t>
      </w:r>
    </w:p>
    <w:p w14:paraId="7ADCE00A" w14:textId="7F7D21D3" w:rsidR="00522C0D" w:rsidRPr="00CE233E" w:rsidRDefault="00522C0D" w:rsidP="00522C0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t>Na gruncie przedmiotowej sprawy ww. okoliczności zaistniały</w:t>
      </w:r>
      <w:r w:rsidR="003B0229" w:rsidRPr="00CE233E">
        <w:rPr>
          <w:rFonts w:ascii="Lato" w:eastAsia="Times New Roman" w:hAnsi="Lato" w:cs="Arial"/>
          <w:spacing w:val="4"/>
          <w:lang w:eastAsia="pl-PL"/>
        </w:rPr>
        <w:t xml:space="preserve">, gdyż po uchyleniu przez </w:t>
      </w:r>
      <w:r w:rsidR="003B0229" w:rsidRPr="00CE233E">
        <w:rPr>
          <w:rFonts w:ascii="Lato" w:eastAsia="Calibri" w:hAnsi="Lato" w:cs="Calibri"/>
          <w:bCs/>
          <w:spacing w:val="4"/>
          <w:lang w:eastAsia="pl-PL"/>
        </w:rPr>
        <w:t>Wojewódzki Sąd Administracyjny w Warszawie w</w:t>
      </w:r>
      <w:r w:rsidR="007E515A" w:rsidRPr="00CE233E">
        <w:rPr>
          <w:rFonts w:ascii="Lato" w:eastAsia="Calibri" w:hAnsi="Lato" w:cs="Calibri"/>
          <w:bCs/>
          <w:spacing w:val="4"/>
          <w:lang w:eastAsia="pl-PL"/>
        </w:rPr>
        <w:t xml:space="preserve">yrokiem z dnia 5 grudnia 2023 r., </w:t>
      </w:r>
      <w:r w:rsidR="003B0229" w:rsidRPr="00CE233E">
        <w:rPr>
          <w:rFonts w:ascii="Lato" w:eastAsia="Calibri" w:hAnsi="Lato" w:cs="Calibri"/>
          <w:bCs/>
          <w:spacing w:val="4"/>
          <w:lang w:eastAsia="pl-PL"/>
        </w:rPr>
        <w:br/>
      </w:r>
      <w:r w:rsidR="007E515A" w:rsidRPr="00CE233E">
        <w:rPr>
          <w:rFonts w:ascii="Lato" w:eastAsia="Calibri" w:hAnsi="Lato" w:cs="Calibri"/>
          <w:bCs/>
          <w:spacing w:val="4"/>
          <w:lang w:eastAsia="pl-PL"/>
        </w:rPr>
        <w:t>sygn. akt IV SA/</w:t>
      </w:r>
      <w:proofErr w:type="spellStart"/>
      <w:r w:rsidR="007E515A" w:rsidRPr="00CE233E">
        <w:rPr>
          <w:rFonts w:ascii="Lato" w:eastAsia="Calibri" w:hAnsi="Lato" w:cs="Calibri"/>
          <w:bCs/>
          <w:spacing w:val="4"/>
          <w:lang w:eastAsia="pl-PL"/>
        </w:rPr>
        <w:t>Wa</w:t>
      </w:r>
      <w:proofErr w:type="spellEnd"/>
      <w:r w:rsidR="007E515A" w:rsidRPr="00CE233E">
        <w:rPr>
          <w:rFonts w:ascii="Lato" w:eastAsia="Calibri" w:hAnsi="Lato" w:cs="Calibri"/>
          <w:bCs/>
          <w:spacing w:val="4"/>
          <w:lang w:eastAsia="pl-PL"/>
        </w:rPr>
        <w:t xml:space="preserve"> 1102/23, </w:t>
      </w:r>
      <w:r w:rsidR="007E515A" w:rsidRPr="00CE233E">
        <w:rPr>
          <w:rFonts w:ascii="Lato" w:eastAsia="Calibri" w:hAnsi="Lato" w:cs="Calibri"/>
          <w:bCs/>
          <w:i/>
          <w:iCs/>
          <w:spacing w:val="4"/>
          <w:lang w:eastAsia="pl-PL"/>
        </w:rPr>
        <w:t>decyzj</w:t>
      </w:r>
      <w:r w:rsidR="003B0229" w:rsidRPr="00CE233E">
        <w:rPr>
          <w:rFonts w:ascii="Lato" w:eastAsia="Calibri" w:hAnsi="Lato" w:cs="Calibri"/>
          <w:bCs/>
          <w:i/>
          <w:iCs/>
          <w:spacing w:val="4"/>
          <w:lang w:eastAsia="pl-PL"/>
        </w:rPr>
        <w:t>i</w:t>
      </w:r>
      <w:r w:rsidR="007E515A" w:rsidRPr="00CE233E">
        <w:rPr>
          <w:rFonts w:ascii="Lato" w:eastAsia="Calibri" w:hAnsi="Lato" w:cs="Calibri"/>
          <w:bCs/>
          <w:i/>
          <w:iCs/>
          <w:spacing w:val="4"/>
          <w:lang w:eastAsia="pl-PL"/>
        </w:rPr>
        <w:t xml:space="preserve"> RDOŚ</w:t>
      </w:r>
      <w:r w:rsidR="007E515A" w:rsidRPr="00CE233E">
        <w:rPr>
          <w:rFonts w:ascii="Lato" w:eastAsia="Calibri" w:hAnsi="Lato" w:cs="Calibri"/>
          <w:bCs/>
          <w:spacing w:val="4"/>
          <w:lang w:eastAsia="pl-PL"/>
        </w:rPr>
        <w:t xml:space="preserve"> oraz reformując</w:t>
      </w:r>
      <w:r w:rsidR="003B0229" w:rsidRPr="00CE233E">
        <w:rPr>
          <w:rFonts w:ascii="Lato" w:eastAsia="Calibri" w:hAnsi="Lato" w:cs="Calibri"/>
          <w:bCs/>
          <w:spacing w:val="4"/>
          <w:lang w:eastAsia="pl-PL"/>
        </w:rPr>
        <w:t>ej</w:t>
      </w:r>
      <w:r w:rsidR="007E515A" w:rsidRPr="00CE233E">
        <w:rPr>
          <w:rFonts w:ascii="Lato" w:eastAsia="Calibri" w:hAnsi="Lato" w:cs="Calibri"/>
          <w:bCs/>
          <w:spacing w:val="4"/>
          <w:lang w:eastAsia="pl-PL"/>
        </w:rPr>
        <w:t xml:space="preserve"> ją </w:t>
      </w:r>
      <w:r w:rsidR="007E515A" w:rsidRPr="00CE233E">
        <w:rPr>
          <w:rFonts w:ascii="Lato" w:eastAsia="Calibri" w:hAnsi="Lato" w:cs="Calibri"/>
          <w:bCs/>
          <w:i/>
          <w:iCs/>
          <w:spacing w:val="4"/>
          <w:lang w:eastAsia="pl-PL"/>
        </w:rPr>
        <w:t>decyzj</w:t>
      </w:r>
      <w:r w:rsidR="003B0229" w:rsidRPr="00CE233E">
        <w:rPr>
          <w:rFonts w:ascii="Lato" w:eastAsia="Calibri" w:hAnsi="Lato" w:cs="Calibri"/>
          <w:bCs/>
          <w:i/>
          <w:iCs/>
          <w:spacing w:val="4"/>
          <w:lang w:eastAsia="pl-PL"/>
        </w:rPr>
        <w:t>i</w:t>
      </w:r>
      <w:r w:rsidR="007E515A" w:rsidRPr="00CE233E">
        <w:rPr>
          <w:rFonts w:ascii="Lato" w:eastAsia="Calibri" w:hAnsi="Lato" w:cs="Calibri"/>
          <w:bCs/>
          <w:i/>
          <w:iCs/>
          <w:spacing w:val="4"/>
          <w:lang w:eastAsia="pl-PL"/>
        </w:rPr>
        <w:t xml:space="preserve"> GDOŚ</w:t>
      </w:r>
      <w:r w:rsidR="007E515A" w:rsidRPr="00CE233E">
        <w:rPr>
          <w:rFonts w:ascii="Lato" w:eastAsia="Calibri" w:hAnsi="Lato" w:cs="Calibri"/>
          <w:bCs/>
          <w:spacing w:val="4"/>
          <w:lang w:eastAsia="pl-PL"/>
        </w:rPr>
        <w:t>,</w:t>
      </w:r>
      <w:r w:rsidR="003B0229" w:rsidRPr="003D01ED">
        <w:rPr>
          <w:rFonts w:ascii="Lato" w:eastAsia="Calibri" w:hAnsi="Lato" w:cs="Arial"/>
          <w:bCs/>
          <w:i/>
          <w:iCs/>
          <w:spacing w:val="4"/>
        </w:rPr>
        <w:t xml:space="preserve"> </w:t>
      </w:r>
      <w:r w:rsidR="003B0229" w:rsidRPr="00CE233E">
        <w:rPr>
          <w:rFonts w:ascii="Lato" w:eastAsia="Times New Roman" w:hAnsi="Lato" w:cs="Arial"/>
          <w:bCs/>
          <w:i/>
          <w:iCs/>
          <w:spacing w:val="4"/>
          <w:lang w:eastAsia="pl-PL"/>
        </w:rPr>
        <w:t>inwestor</w:t>
      </w:r>
      <w:r w:rsidR="003B0229" w:rsidRPr="00CE233E">
        <w:rPr>
          <w:rFonts w:ascii="Lato" w:eastAsia="Times New Roman" w:hAnsi="Lato" w:cs="Arial"/>
          <w:bCs/>
          <w:spacing w:val="4"/>
          <w:lang w:eastAsia="pl-PL"/>
        </w:rPr>
        <w:t xml:space="preserve"> wycofał wniosek o wydanie decyzji o ustaleniu lokalizacji przedmiotowej inwestycji towarzyszącej inwestycji w zakresie terminalu oraz wniósł o uchylenie </w:t>
      </w:r>
      <w:r w:rsidR="003B0229" w:rsidRPr="00CE233E">
        <w:rPr>
          <w:rFonts w:ascii="Lato" w:eastAsia="Times New Roman" w:hAnsi="Lato" w:cs="Arial"/>
          <w:bCs/>
          <w:i/>
          <w:iCs/>
          <w:spacing w:val="4"/>
          <w:lang w:eastAsia="pl-PL"/>
        </w:rPr>
        <w:t>decyzji Wojewody Śląskiego</w:t>
      </w:r>
      <w:r w:rsidR="003B0229" w:rsidRPr="00CE233E">
        <w:rPr>
          <w:rFonts w:ascii="Lato" w:eastAsia="Times New Roman" w:hAnsi="Lato" w:cs="Arial"/>
          <w:bCs/>
          <w:spacing w:val="4"/>
          <w:lang w:eastAsia="pl-PL"/>
        </w:rPr>
        <w:t xml:space="preserve"> i umorzenie w całości postępowania organu I instancji</w:t>
      </w:r>
      <w:r w:rsidR="007E515A" w:rsidRPr="00CE233E">
        <w:rPr>
          <w:rFonts w:ascii="Lato" w:eastAsia="Calibri" w:hAnsi="Lato" w:cs="Calibri"/>
          <w:bCs/>
          <w:spacing w:val="4"/>
          <w:lang w:eastAsia="pl-PL"/>
        </w:rPr>
        <w:t>.</w:t>
      </w:r>
    </w:p>
    <w:p w14:paraId="51015F51" w14:textId="5647693B" w:rsidR="00522C0D" w:rsidRPr="00CE233E" w:rsidRDefault="00522C0D" w:rsidP="00522C0D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Zgodnie z regułą zawartą w art. 61 § 1 </w:t>
      </w:r>
      <w:r w:rsidRPr="00CE233E">
        <w:rPr>
          <w:rFonts w:ascii="Lato" w:eastAsia="Times New Roman" w:hAnsi="Lato" w:cs="Arial"/>
          <w:i/>
          <w:color w:val="000000"/>
          <w:spacing w:val="4"/>
          <w:lang w:eastAsia="pl-PL"/>
        </w:rPr>
        <w:t>kpa</w:t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 postępowanie administracyjne wszczyna się na żądanie strony lub z urzędu. W przedmiotowej sprawie mamy do czynienia </w:t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br/>
        <w:t xml:space="preserve">z postępowaniem wszczynanym na wniosek, stosownie do przepisu art. 5 ust. 1 </w:t>
      </w:r>
      <w:r w:rsidR="00CA27F2" w:rsidRPr="00CE233E">
        <w:rPr>
          <w:rFonts w:ascii="Lato" w:eastAsia="Times New Roman" w:hAnsi="Lato" w:cs="Arial"/>
          <w:bCs/>
          <w:i/>
          <w:spacing w:val="4"/>
          <w:lang w:eastAsia="pl-PL"/>
        </w:rPr>
        <w:t>specustaw</w:t>
      </w:r>
      <w:r w:rsidR="00C95DAD" w:rsidRPr="00CE233E">
        <w:rPr>
          <w:rFonts w:ascii="Lato" w:eastAsia="Times New Roman" w:hAnsi="Lato" w:cs="Arial"/>
          <w:bCs/>
          <w:i/>
          <w:spacing w:val="4"/>
          <w:lang w:eastAsia="pl-PL"/>
        </w:rPr>
        <w:t>y</w:t>
      </w:r>
      <w:r w:rsidR="00CA27F2" w:rsidRPr="00CE233E">
        <w:rPr>
          <w:rFonts w:ascii="Lato" w:eastAsia="Times New Roman" w:hAnsi="Lato" w:cs="Arial"/>
          <w:bCs/>
          <w:i/>
          <w:spacing w:val="4"/>
          <w:lang w:eastAsia="pl-PL"/>
        </w:rPr>
        <w:t xml:space="preserve"> gazow</w:t>
      </w:r>
      <w:r w:rsidR="00C95DAD" w:rsidRPr="00CE233E">
        <w:rPr>
          <w:rFonts w:ascii="Lato" w:eastAsia="Times New Roman" w:hAnsi="Lato" w:cs="Arial"/>
          <w:bCs/>
          <w:iCs/>
          <w:spacing w:val="4"/>
          <w:lang w:eastAsia="pl-PL"/>
        </w:rPr>
        <w:t>ej</w:t>
      </w:r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t xml:space="preserve">. </w:t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Specyfika takiego rodzaju postępowania przejawia się w fakcie, </w:t>
      </w:r>
      <w:r w:rsidR="00CA27F2" w:rsidRPr="00CE233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>iż może zostać ono zainicjowane tylko przez określony podmiot – organ nie może działać z urzędu, jak również inne strony nie mają możliwości wpływu na wszczęcie postępowania.</w:t>
      </w:r>
      <w:r w:rsidR="00430057"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W postępowaniu o wydanie decyzji o </w:t>
      </w:r>
      <w:r w:rsidRPr="00CE233E">
        <w:rPr>
          <w:rFonts w:ascii="Lato" w:eastAsia="Calibri" w:hAnsi="Lato" w:cs="Calibri"/>
          <w:bCs/>
          <w:spacing w:val="4"/>
        </w:rPr>
        <w:t>ustaleniu lokalizacji inwestycji towarzyszącej inwestycji w zakresie terminalu</w:t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, wniosek nie tylko inicjuje postępowanie, ale wyraża wolę </w:t>
      </w:r>
      <w:r w:rsidRPr="00CE233E">
        <w:rPr>
          <w:rFonts w:ascii="Lato" w:eastAsia="Times New Roman" w:hAnsi="Lato" w:cs="Arial"/>
          <w:iCs/>
          <w:color w:val="000000"/>
          <w:spacing w:val="4"/>
          <w:lang w:eastAsia="pl-PL"/>
        </w:rPr>
        <w:t>inwestora</w:t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 rozstrzygnięcia sprawy. Wola ta musi istnieć przez cały tok postępowania, aby można było mówić, że postępowanie ma przedmiot. Tylko istnienie woli </w:t>
      </w:r>
      <w:r w:rsidRPr="00CE233E">
        <w:rPr>
          <w:rFonts w:ascii="Lato" w:eastAsia="Times New Roman" w:hAnsi="Lato" w:cs="Arial"/>
          <w:iCs/>
          <w:color w:val="000000"/>
          <w:spacing w:val="4"/>
          <w:lang w:eastAsia="pl-PL"/>
        </w:rPr>
        <w:t>inwestora</w:t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 pozwala doprowadzić sprawę do rozstrzygnięcia merytorycznego. </w:t>
      </w:r>
    </w:p>
    <w:p w14:paraId="78F76B01" w14:textId="410460B2" w:rsidR="00522C0D" w:rsidRPr="00CE233E" w:rsidRDefault="00522C0D" w:rsidP="00522C0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lastRenderedPageBreak/>
        <w:t xml:space="preserve">Bez względu na to, w jakiej formie inwestor wyrazi brak woli kontynuowania postępowania (wycofa wniosek, czy zażąda umorzenia postępowania), sytuację taką należy oceniać jednolicie – jako brak wniosku (rozumianego nie literalnie, jako pismo inicjujące postępowanie, ale jako wola uzyskania rozstrzygnięcia). W taki sposób inwestor neguje istnienie wniosku, a więc wskazuje, że postępowanie jest bezprzedmiotowe z uwagi na brak jednego z elementów warunkujących wszczęcie </w:t>
      </w:r>
      <w:r w:rsidR="005A7E5E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>i prowadzenie postępowania.</w:t>
      </w:r>
    </w:p>
    <w:p w14:paraId="61EF8AB0" w14:textId="42263EB1" w:rsidR="00AE0875" w:rsidRPr="00CE233E" w:rsidRDefault="005A7E5E" w:rsidP="00AE087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Stosownie do treści art. 105 § 1 </w:t>
      </w:r>
      <w:r w:rsidRPr="00CE233E">
        <w:rPr>
          <w:rFonts w:ascii="Lato" w:eastAsia="Times New Roman" w:hAnsi="Lato" w:cs="Arial"/>
          <w:i/>
          <w:color w:val="000000"/>
          <w:spacing w:val="4"/>
          <w:lang w:eastAsia="pl-PL"/>
        </w:rPr>
        <w:t>kpa</w:t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, w sytuacji, gdy postępowanie z jakiejkolwiek przyczyny stało się bezprzedmiotowe w całości albo w części, organ administracji publicznej wydaje decyzję o umorzeniu postępowania odpowiednio w całości albo </w:t>
      </w:r>
      <w:r w:rsidR="00CA27F2" w:rsidRPr="00CE233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w części. Bezprzedmiotowość postępowania administracyjnego, o której mowa </w:t>
      </w:r>
      <w:r w:rsidR="00CA27F2" w:rsidRPr="00CE233E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w art. 105 § 1 </w:t>
      </w:r>
      <w:r w:rsidRPr="00CE233E">
        <w:rPr>
          <w:rFonts w:ascii="Lato" w:eastAsia="Times New Roman" w:hAnsi="Lato" w:cs="Arial"/>
          <w:i/>
          <w:color w:val="000000"/>
          <w:spacing w:val="4"/>
          <w:lang w:eastAsia="pl-PL"/>
        </w:rPr>
        <w:t>kpa</w:t>
      </w:r>
      <w:r w:rsidRPr="00CE233E">
        <w:rPr>
          <w:rFonts w:ascii="Lato" w:eastAsia="Times New Roman" w:hAnsi="Lato" w:cs="Arial"/>
          <w:color w:val="000000"/>
          <w:spacing w:val="4"/>
          <w:lang w:eastAsia="pl-PL"/>
        </w:rPr>
        <w:t xml:space="preserve">, to brak przedmiotu postępowania. </w:t>
      </w:r>
      <w:r w:rsidR="00AE0875" w:rsidRPr="00CE233E">
        <w:rPr>
          <w:rFonts w:ascii="Lato" w:eastAsia="Times New Roman" w:hAnsi="Lato" w:cs="Arial"/>
          <w:spacing w:val="4"/>
          <w:lang w:eastAsia="pl-PL"/>
        </w:rPr>
        <w:t xml:space="preserve">Tym przedmiotem jest zaś konkretna sprawa, w której organ administracji publicznej jest władny i jednocześnie zobowiązany rozstrzygnąć na podstawie przepisów prawa materialnego o uprawnieniach lub obowiązkach indywidualnego podmiotu. Sprawa administracyjna jest konsekwencją istnienia stosunku administracyjnego, czyli takiej sytuacji prawnej, w której strona ma prawo żądać od organu administracyjnego skonkretyzowania jej indywidualnych uprawnień wynikających z prawa materialnego. Postępowanie w takiej sprawie staje się bezprzedmiotowe, jeżeli brakuje któregokolwiek z elementów stosunku materialnoprawnego, a zatem, gdy brak było podstaw prawnych do merytorycznego rozstrzygnięcia danej sprawy, gdy przyznanie określonego uprawnienia stało się zbędne lub gdy organ administracyjny stwierdzi oczywisty brak podstaw prawnych </w:t>
      </w:r>
      <w:r w:rsidR="00AE0875" w:rsidRPr="00CE233E">
        <w:rPr>
          <w:rFonts w:ascii="Lato" w:eastAsia="Times New Roman" w:hAnsi="Lato" w:cs="Arial"/>
          <w:spacing w:val="4"/>
          <w:lang w:eastAsia="pl-PL"/>
        </w:rPr>
        <w:br/>
        <w:t>i faktycznych do merytorycznego rozpatrzenia sprawy (vide: postanowienie Naczelnego Sądu Administracyjnego w Warszawie z dnia 7 czerwca 2011 r., sygn. akt I OSK 1458/10, wyrok Wojewódzkiego Sądu Administracyjnego w Warszawie z dnia 12 grudnia 2011 r., sygn. akt VII SA/</w:t>
      </w:r>
      <w:proofErr w:type="spellStart"/>
      <w:r w:rsidR="00AE0875" w:rsidRPr="00CE233E">
        <w:rPr>
          <w:rFonts w:ascii="Lato" w:eastAsia="Times New Roman" w:hAnsi="Lato" w:cs="Arial"/>
          <w:spacing w:val="4"/>
          <w:lang w:eastAsia="pl-PL"/>
        </w:rPr>
        <w:t>Wa</w:t>
      </w:r>
      <w:proofErr w:type="spellEnd"/>
      <w:r w:rsidR="00AE0875" w:rsidRPr="00CE233E">
        <w:rPr>
          <w:rFonts w:ascii="Lato" w:eastAsia="Times New Roman" w:hAnsi="Lato" w:cs="Arial"/>
          <w:spacing w:val="4"/>
          <w:lang w:eastAsia="pl-PL"/>
        </w:rPr>
        <w:t xml:space="preserve"> 1015/11, wyrok Wojewódzkiego Sądu Administracyjnego </w:t>
      </w:r>
      <w:r w:rsidR="00AE0875" w:rsidRPr="00CE233E">
        <w:rPr>
          <w:rFonts w:ascii="Lato" w:eastAsia="Times New Roman" w:hAnsi="Lato" w:cs="Arial"/>
          <w:spacing w:val="4"/>
          <w:lang w:eastAsia="pl-PL"/>
        </w:rPr>
        <w:br/>
        <w:t xml:space="preserve">w Olsztynie z dnia 14 lipca 2011 r., sygn. akt II SA/Ol 412/11). </w:t>
      </w:r>
    </w:p>
    <w:p w14:paraId="59A1B683" w14:textId="3D0854C9" w:rsidR="00522C0D" w:rsidRPr="00CE233E" w:rsidRDefault="00AE0875" w:rsidP="00AE0875">
      <w:pPr>
        <w:suppressAutoHyphens/>
        <w:spacing w:after="240" w:line="240" w:lineRule="exact"/>
        <w:jc w:val="both"/>
        <w:textAlignment w:val="baseline"/>
        <w:rPr>
          <w:rFonts w:ascii="Lato" w:eastAsia="Times New Roman" w:hAnsi="Lato" w:cs="Arial"/>
          <w:b/>
          <w:bCs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t xml:space="preserve">Sytuacja, w której brak któregoś z elementów materialnego stosunku prawnego powoduje, że nie można wydać decyzji załatwiającej sprawę przez jej rozstrzygnięcie co do istoty, a zatem jakiekolwiek rozstrzygnięcie merytoryczne, pozytywne czy też negatywne, staje się prawnie niedopuszczalne. Umorzenie postępowania zamyka więc drogę do konkretyzacji praw i obowiązków strony oraz kończy postępowanie w danej instancji (por. wyrok Naczelnego Sądu Administracyjnego w Warszawie z dnia </w:t>
      </w:r>
      <w:r w:rsidRPr="00CE233E">
        <w:rPr>
          <w:rFonts w:ascii="Lato" w:eastAsia="Times New Roman" w:hAnsi="Lato" w:cs="Arial"/>
          <w:spacing w:val="4"/>
          <w:lang w:eastAsia="pl-PL"/>
        </w:rPr>
        <w:br/>
        <w:t xml:space="preserve">29 marca 2011 r., sygn. akt I OSK 791/10). 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 xml:space="preserve">Przyczyna bezprzedmiotowości może istnieć przed wszczęciem postępowania, jak i pojawić się po jego wszczęciu a przed jego zakończeniem. W każdym z tych przypadków stwierdzenie bezprzedmiotowości, na jakimkolwiek etapie postępowania, obliguje organ do umorzenia postępowania w oparciu o art. 105 § 1 </w:t>
      </w:r>
      <w:r w:rsidR="00522C0D" w:rsidRPr="00CE233E">
        <w:rPr>
          <w:rFonts w:ascii="Lato" w:eastAsia="Times New Roman" w:hAnsi="Lato" w:cs="Arial"/>
          <w:i/>
          <w:spacing w:val="4"/>
          <w:lang w:eastAsia="pl-PL"/>
        </w:rPr>
        <w:t xml:space="preserve">kpa. 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>Niezależnie jednak od tego, w jakim czasie okoliczność ta zaistnieje, organ rozpoznający sprawę ma obowiązek ją uwzględnić.</w:t>
      </w:r>
    </w:p>
    <w:p w14:paraId="2BE399CE" w14:textId="0EB9D201" w:rsidR="00522C0D" w:rsidRPr="00CE233E" w:rsidRDefault="00522C0D" w:rsidP="00522C0D">
      <w:pPr>
        <w:spacing w:after="240" w:line="240" w:lineRule="exact"/>
        <w:jc w:val="both"/>
        <w:rPr>
          <w:rFonts w:ascii="Lato" w:eastAsia="Times New Roman" w:hAnsi="Lato" w:cs="Arial"/>
          <w:b/>
          <w:bCs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t xml:space="preserve">W omawianym przypadku bezprzedmiotowość postępowania ujawniła się w toku postępowania odwoławczego. Wskazać należy, iż w przypadku, gdy okoliczności wskazane w art. 105 § 1 </w:t>
      </w:r>
      <w:r w:rsidRPr="00CE233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 występują na etapie postępowania odwoławczego, organ wydaje, w granicach uprawnień przypisanych mu przez art. 138 § 1 pkt 2 </w:t>
      </w:r>
      <w:r w:rsidRPr="00CE233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, decyzję </w:t>
      </w:r>
      <w:r w:rsidR="00CA27F2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o uchyleniu rozstrzygnięcia organu pierwszej instancji i umorzeniu postępowania (wyrok Wojewódzkiego Sądu Administracyjnego w Warszawie z dnia 25 czerwca 2008 r., </w:t>
      </w:r>
      <w:r w:rsidR="00430057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>sygn. akt VII SA/</w:t>
      </w:r>
      <w:proofErr w:type="spellStart"/>
      <w:r w:rsidRPr="00CE233E">
        <w:rPr>
          <w:rFonts w:ascii="Lato" w:eastAsia="Times New Roman" w:hAnsi="Lato" w:cs="Arial"/>
          <w:spacing w:val="4"/>
          <w:lang w:eastAsia="pl-PL"/>
        </w:rPr>
        <w:t>Wa</w:t>
      </w:r>
      <w:proofErr w:type="spellEnd"/>
      <w:r w:rsidRPr="00CE233E">
        <w:rPr>
          <w:rFonts w:ascii="Lato" w:eastAsia="Times New Roman" w:hAnsi="Lato" w:cs="Arial"/>
          <w:spacing w:val="4"/>
          <w:lang w:eastAsia="pl-PL"/>
        </w:rPr>
        <w:t xml:space="preserve"> 528/08, </w:t>
      </w:r>
      <w:proofErr w:type="spellStart"/>
      <w:r w:rsidRPr="00CE233E">
        <w:rPr>
          <w:rFonts w:ascii="Lato" w:eastAsia="Times New Roman" w:hAnsi="Lato" w:cs="Arial"/>
          <w:spacing w:val="4"/>
          <w:lang w:eastAsia="pl-PL"/>
        </w:rPr>
        <w:t>opubl</w:t>
      </w:r>
      <w:proofErr w:type="spellEnd"/>
      <w:r w:rsidRPr="00CE233E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CE233E">
        <w:rPr>
          <w:rFonts w:ascii="Lato" w:eastAsia="Times New Roman" w:hAnsi="Lato" w:cs="Arial"/>
          <w:bCs/>
          <w:spacing w:val="4"/>
          <w:lang w:eastAsia="pl-PL"/>
        </w:rPr>
        <w:t>Centralna Baza Orzeczeń Sądów Administracyjnych</w:t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). W sytuacji, kiedy strona cofa wniosek o wydanie decyzji na etapie postępowania odwoławczego oraz wnosi o umorzenie postępowania, organ odwoławczy nie może oceniać merytorycznie decyzji organu pierwszej instancji, ale ma obowiązek wydać decyzję na podstawie art. 138 § 1 pkt 2 </w:t>
      </w:r>
      <w:r w:rsidRPr="00CE233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, tzn. uchylić decyzję organu pierwszej instancji i umorzyć postępowanie wobec jego bezprzedmiotowości (wyrok </w:t>
      </w:r>
      <w:r w:rsidRPr="00CE233E">
        <w:rPr>
          <w:rFonts w:ascii="Lato" w:eastAsia="Times New Roman" w:hAnsi="Lato" w:cs="Arial"/>
          <w:spacing w:val="4"/>
          <w:lang w:eastAsia="pl-PL"/>
        </w:rPr>
        <w:lastRenderedPageBreak/>
        <w:t xml:space="preserve">Wojewódzkiego Sądu Administracyjnego w Warszawie z dnia 9 grudnia 2008 r., </w:t>
      </w:r>
      <w:r w:rsidR="00CA27F2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>sygn. akt VI SA/</w:t>
      </w:r>
      <w:proofErr w:type="spellStart"/>
      <w:r w:rsidRPr="00CE233E">
        <w:rPr>
          <w:rFonts w:ascii="Lato" w:eastAsia="Times New Roman" w:hAnsi="Lato" w:cs="Arial"/>
          <w:spacing w:val="4"/>
          <w:lang w:eastAsia="pl-PL"/>
        </w:rPr>
        <w:t>Wa</w:t>
      </w:r>
      <w:proofErr w:type="spellEnd"/>
      <w:r w:rsidRPr="00CE233E">
        <w:rPr>
          <w:rFonts w:ascii="Lato" w:eastAsia="Times New Roman" w:hAnsi="Lato" w:cs="Arial"/>
          <w:spacing w:val="4"/>
          <w:lang w:eastAsia="pl-PL"/>
        </w:rPr>
        <w:t xml:space="preserve"> 1937/08).</w:t>
      </w:r>
    </w:p>
    <w:p w14:paraId="559041FC" w14:textId="671C0406" w:rsidR="00522C0D" w:rsidRPr="00CE233E" w:rsidRDefault="00522C0D" w:rsidP="00522C0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t xml:space="preserve">Cofnięcie wniosku o wszczęcie postępowania administracyjnego jest równoznaczne </w:t>
      </w:r>
      <w:r w:rsidR="00CA27F2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z brakiem żądania uprawnionego podmiotu do rozpoznania konkretnej sprawy administracyjnej, co oznacza, że przedmiot postępowania, oznaczony we wniosku, przestaje istnieć. Inaczej rzecz ujmując, z chwilą cofnięcia wniosku odpada jeden </w:t>
      </w:r>
      <w:r w:rsidR="00CA27F2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z koniecznych elementów sprawy administracyjnej (przedmiot), co obliguje organ do umorzenia postępowania (tzw. obiektywna konieczność umorzenia postępowania) na podstawie art. 105 § 1 </w:t>
      </w:r>
      <w:r w:rsidRPr="00CE233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. Nie mają przy tym znaczenia przyczyny dla jakich doszło do cofnięcia wniosku (por. wyrok Naczelnego Sądu Administracyjnego z dnia 9 marca </w:t>
      </w:r>
      <w:r w:rsidR="00CA27F2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2012 r., sygn. akt I OSK 394/11, wyrok Naczelnego Sądu Administracyjnego z dnia </w:t>
      </w:r>
      <w:r w:rsidR="00CA27F2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14 grudnia 2010 r., sygn. akt I OSK 254/10, </w:t>
      </w:r>
      <w:proofErr w:type="spellStart"/>
      <w:r w:rsidRPr="00CE233E">
        <w:rPr>
          <w:rFonts w:ascii="Lato" w:eastAsia="Times New Roman" w:hAnsi="Lato" w:cs="Arial"/>
          <w:spacing w:val="4"/>
          <w:lang w:eastAsia="pl-PL"/>
        </w:rPr>
        <w:t>niepubl</w:t>
      </w:r>
      <w:proofErr w:type="spellEnd"/>
      <w:r w:rsidRPr="00CE233E">
        <w:rPr>
          <w:rFonts w:ascii="Lato" w:eastAsia="Times New Roman" w:hAnsi="Lato" w:cs="Arial"/>
          <w:spacing w:val="4"/>
          <w:lang w:eastAsia="pl-PL"/>
        </w:rPr>
        <w:t xml:space="preserve">., wyrok Naczelnego Sądu Administracyjnego z 24 listopada 2006 r., sygn. akt II OSK 1436/05, wyrok Wojewódzkiego Sądu Administracyjnego w Warszawie z dnia 23 listopada 2012 r., </w:t>
      </w:r>
      <w:r w:rsidR="005A6D5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>sygn. akt VII SA/</w:t>
      </w:r>
      <w:proofErr w:type="spellStart"/>
      <w:r w:rsidRPr="00CE233E">
        <w:rPr>
          <w:rFonts w:ascii="Lato" w:eastAsia="Times New Roman" w:hAnsi="Lato" w:cs="Arial"/>
          <w:spacing w:val="4"/>
          <w:lang w:eastAsia="pl-PL"/>
        </w:rPr>
        <w:t>Wa</w:t>
      </w:r>
      <w:proofErr w:type="spellEnd"/>
      <w:r w:rsidRPr="00CE233E">
        <w:rPr>
          <w:rFonts w:ascii="Lato" w:eastAsia="Times New Roman" w:hAnsi="Lato" w:cs="Arial"/>
          <w:spacing w:val="4"/>
          <w:lang w:eastAsia="pl-PL"/>
        </w:rPr>
        <w:t xml:space="preserve"> 1369/12, </w:t>
      </w:r>
      <w:proofErr w:type="spellStart"/>
      <w:r w:rsidRPr="00CE233E">
        <w:rPr>
          <w:rFonts w:ascii="Lato" w:eastAsia="Times New Roman" w:hAnsi="Lato" w:cs="Arial"/>
          <w:spacing w:val="4"/>
          <w:lang w:eastAsia="pl-PL"/>
        </w:rPr>
        <w:t>opubl</w:t>
      </w:r>
      <w:proofErr w:type="spellEnd"/>
      <w:r w:rsidRPr="00CE233E">
        <w:rPr>
          <w:rFonts w:ascii="Lato" w:eastAsia="Times New Roman" w:hAnsi="Lato" w:cs="Arial"/>
          <w:spacing w:val="4"/>
          <w:lang w:eastAsia="pl-PL"/>
        </w:rPr>
        <w:t>. Centralna Baza Orzeczeń Sądów Administracyjnych).</w:t>
      </w:r>
    </w:p>
    <w:p w14:paraId="253BF84D" w14:textId="77777777" w:rsidR="00671935" w:rsidRDefault="00CC2300" w:rsidP="00522C0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t xml:space="preserve">W niniejszej sprawie </w:t>
      </w:r>
      <w:r w:rsidRPr="00CE233E">
        <w:rPr>
          <w:rFonts w:ascii="Lato" w:eastAsia="Times New Roman" w:hAnsi="Lato" w:cs="Arial"/>
          <w:i/>
          <w:spacing w:val="4"/>
          <w:lang w:eastAsia="pl-PL"/>
        </w:rPr>
        <w:t>inwestor</w:t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 jest podmiotem, któremu przysługuje uprawnienie do złożenia wniosku o wydanie decyzji o ustaleniu lokalizacji inwestycji towarzyszącej inwestycjom w zakresie terminalu, a co za tym idzie jest także podmiotem, któremu przysługuje uprawnienie do cofnięcia takiego wniosku. 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 xml:space="preserve">Uznać zatem należy, </w:t>
      </w:r>
      <w:r w:rsidR="003D01ED">
        <w:rPr>
          <w:rFonts w:ascii="Lato" w:eastAsia="Times New Roman" w:hAnsi="Lato" w:cs="Arial"/>
          <w:spacing w:val="4"/>
          <w:lang w:eastAsia="pl-PL"/>
        </w:rPr>
        <w:br/>
      </w:r>
      <w:r w:rsidR="00522C0D" w:rsidRPr="00CE233E">
        <w:rPr>
          <w:rFonts w:ascii="Lato" w:eastAsia="Times New Roman" w:hAnsi="Lato" w:cs="Arial"/>
          <w:spacing w:val="4"/>
          <w:lang w:eastAsia="pl-PL"/>
        </w:rPr>
        <w:t xml:space="preserve">że ww. pismo </w:t>
      </w:r>
      <w:r w:rsidR="00522C0D" w:rsidRPr="00CE233E">
        <w:rPr>
          <w:rFonts w:ascii="Lato" w:eastAsia="Times New Roman" w:hAnsi="Lato" w:cs="Arial"/>
          <w:i/>
          <w:spacing w:val="4"/>
          <w:lang w:eastAsia="pl-PL"/>
        </w:rPr>
        <w:t>inwestora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 xml:space="preserve"> z dnia 26 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>lipc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>a 20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>24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="003B02B9" w:rsidRPr="00CE233E">
        <w:rPr>
          <w:rFonts w:ascii="Lato" w:eastAsia="Times New Roman" w:hAnsi="Lato" w:cs="Arial"/>
          <w:bCs/>
          <w:spacing w:val="4"/>
          <w:lang w:eastAsia="pl-PL"/>
        </w:rPr>
        <w:t>GPP_24_07_158_GF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 xml:space="preserve">, w którym cofa wniosek o 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 xml:space="preserve">wydanie decyzji o </w:t>
      </w:r>
      <w:r w:rsidR="003B02B9" w:rsidRPr="00CE233E">
        <w:rPr>
          <w:rFonts w:ascii="Lato" w:eastAsia="Times New Roman" w:hAnsi="Lato" w:cs="Arial"/>
          <w:bCs/>
          <w:spacing w:val="4"/>
          <w:lang w:eastAsia="pl-PL"/>
        </w:rPr>
        <w:t>ustaleniu lokalizacji przedmiotowej inwestycji towarzyszącej inwestycji w zakresie terminalu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 xml:space="preserve"> i wnosi o 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 xml:space="preserve">uchylenie </w:t>
      </w:r>
      <w:r w:rsidR="003B02B9" w:rsidRPr="00CE233E">
        <w:rPr>
          <w:rFonts w:ascii="Lato" w:eastAsia="Times New Roman" w:hAnsi="Lato" w:cs="Arial"/>
          <w:i/>
          <w:iCs/>
          <w:spacing w:val="4"/>
          <w:lang w:eastAsia="pl-PL"/>
        </w:rPr>
        <w:t>decyzji Wojewody Śląskiego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 xml:space="preserve"> oraz o 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 xml:space="preserve">umorzenie 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 xml:space="preserve">w całości 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 xml:space="preserve">postępowania 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>organu pierwszej instancji</w:t>
      </w:r>
      <w:r w:rsidR="00522C0D" w:rsidRPr="00CE233E">
        <w:rPr>
          <w:rFonts w:ascii="Lato" w:eastAsia="Times New Roman" w:hAnsi="Lato" w:cs="Arial"/>
          <w:spacing w:val="4"/>
          <w:lang w:eastAsia="pl-PL"/>
        </w:rPr>
        <w:t xml:space="preserve">, świadczy o bezprzedmiotowości tegoż postępowania. </w:t>
      </w:r>
    </w:p>
    <w:p w14:paraId="274424C3" w14:textId="260367F8" w:rsidR="00522C0D" w:rsidRPr="00CE233E" w:rsidRDefault="00522C0D" w:rsidP="00522C0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t xml:space="preserve">Konieczne jest zatem w tej sytuacji zastosowanie przepisu art. 105 § 1 </w:t>
      </w:r>
      <w:r w:rsidRPr="00CE233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, czyli podstawy obligatoryjnego umorzenia postępowania administracyjnego. Decyzja ta nie stworzy dla żadnej ze stron żadnych praw i obowiązków, a co istotne, w żaden sposób nie naruszy interesu żadnej ze stron. </w:t>
      </w:r>
      <w:r w:rsidRPr="00CE233E">
        <w:rPr>
          <w:rFonts w:ascii="Lato" w:eastAsia="Times New Roman" w:hAnsi="Lato" w:cs="Arial"/>
          <w:i/>
          <w:spacing w:val="4"/>
          <w:lang w:eastAsia="pl-PL"/>
        </w:rPr>
        <w:t>Inwestor</w:t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 nie jest zainteresowany otrzymaniem decyzji merytorycznej, natomiast pozostałe strony nie doznają żadnych ograniczeń </w:t>
      </w:r>
      <w:r w:rsidR="00671935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>w swoich prawach.</w:t>
      </w:r>
    </w:p>
    <w:p w14:paraId="34B18F98" w14:textId="7CBC9E07" w:rsidR="00522C0D" w:rsidRPr="00CE233E" w:rsidRDefault="00522C0D" w:rsidP="00522C0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t xml:space="preserve">Biorąc pod uwagę przedstawione wyjaśnienia, Minister stwierdził, że w przedmiotowej sprawie zaistniała faktyczna podstawa do obligatoryjnego uchylenia zaskarżonej decyzji i umorzenia postępowania organu pierwszej instancji na podstawie art. 105 § 1 </w:t>
      </w:r>
      <w:r w:rsidRPr="00CE233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a organ odwoławczy, działając w granicach uprawnień przyznanych mu przez 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br/>
      </w:r>
      <w:r w:rsidRPr="00CE233E">
        <w:rPr>
          <w:rFonts w:ascii="Lato" w:eastAsia="Times New Roman" w:hAnsi="Lato" w:cs="Arial"/>
          <w:spacing w:val="4"/>
          <w:lang w:eastAsia="pl-PL"/>
        </w:rPr>
        <w:t xml:space="preserve">art. 138 § 1 pkt 2 </w:t>
      </w:r>
      <w:r w:rsidRPr="00CE233E">
        <w:rPr>
          <w:rFonts w:ascii="Lato" w:eastAsia="Times New Roman" w:hAnsi="Lato" w:cs="Arial"/>
          <w:i/>
          <w:spacing w:val="4"/>
          <w:lang w:eastAsia="pl-PL"/>
        </w:rPr>
        <w:t>kpa</w:t>
      </w:r>
      <w:r w:rsidRPr="00CE233E">
        <w:rPr>
          <w:rFonts w:ascii="Lato" w:eastAsia="Times New Roman" w:hAnsi="Lato" w:cs="Arial"/>
          <w:spacing w:val="4"/>
          <w:lang w:eastAsia="pl-PL"/>
        </w:rPr>
        <w:t>, obowiązany był tę okoliczność uwzględnić.</w:t>
      </w:r>
      <w:r w:rsidR="00671935">
        <w:rPr>
          <w:rFonts w:ascii="Lato" w:eastAsia="Times New Roman" w:hAnsi="Lato" w:cs="Arial"/>
          <w:spacing w:val="4"/>
          <w:lang w:eastAsia="pl-PL"/>
        </w:rPr>
        <w:t xml:space="preserve"> </w:t>
      </w:r>
      <w:r w:rsidRPr="00CE233E">
        <w:rPr>
          <w:rFonts w:ascii="Lato" w:eastAsia="Times New Roman" w:hAnsi="Lato" w:cs="Arial"/>
          <w:spacing w:val="4"/>
          <w:lang w:eastAsia="pl-PL"/>
        </w:rPr>
        <w:t>Wobec powyższego, Minister nie mógł ocenić merytorycznie decyzji organu pierwszej instancji i tym samym nie mógł rozpatrzyć zarzutów zawartych w odwołaniu Pan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>i W</w:t>
      </w:r>
      <w:r w:rsidR="005A6D5E">
        <w:rPr>
          <w:rFonts w:ascii="Lato" w:eastAsia="Times New Roman" w:hAnsi="Lato" w:cs="Arial"/>
          <w:spacing w:val="4"/>
          <w:lang w:eastAsia="pl-PL"/>
        </w:rPr>
        <w:t>.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 xml:space="preserve"> C</w:t>
      </w:r>
      <w:r w:rsidR="005A6D5E">
        <w:rPr>
          <w:rFonts w:ascii="Lato" w:eastAsia="Times New Roman" w:hAnsi="Lato" w:cs="Arial"/>
          <w:spacing w:val="4"/>
          <w:lang w:eastAsia="pl-PL"/>
        </w:rPr>
        <w:t>.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 xml:space="preserve"> i Pana A</w:t>
      </w:r>
      <w:r w:rsidR="005A6D5E">
        <w:rPr>
          <w:rFonts w:ascii="Lato" w:eastAsia="Times New Roman" w:hAnsi="Lato" w:cs="Arial"/>
          <w:spacing w:val="4"/>
          <w:lang w:eastAsia="pl-PL"/>
        </w:rPr>
        <w:t>.</w:t>
      </w:r>
      <w:r w:rsidR="003B02B9" w:rsidRPr="00CE233E">
        <w:rPr>
          <w:rFonts w:ascii="Lato" w:eastAsia="Times New Roman" w:hAnsi="Lato" w:cs="Arial"/>
          <w:spacing w:val="4"/>
          <w:lang w:eastAsia="pl-PL"/>
        </w:rPr>
        <w:t xml:space="preserve"> C</w:t>
      </w:r>
      <w:r w:rsidRPr="00CE233E">
        <w:rPr>
          <w:rFonts w:ascii="Lato" w:eastAsia="Times New Roman" w:hAnsi="Lato" w:cs="Arial"/>
          <w:spacing w:val="4"/>
          <w:lang w:eastAsia="pl-PL"/>
        </w:rPr>
        <w:t>.</w:t>
      </w:r>
    </w:p>
    <w:p w14:paraId="3DDB5088" w14:textId="77777777" w:rsidR="00671935" w:rsidRDefault="00522C0D" w:rsidP="003D01E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t>Biorąc powyższe pod uwagę, orzeczono jak w rozstrzygnięciu.</w:t>
      </w:r>
      <w:r w:rsidR="00CC2300" w:rsidRPr="00CE233E">
        <w:rPr>
          <w:rFonts w:ascii="Lato" w:eastAsia="Times New Roman" w:hAnsi="Lato" w:cs="Arial"/>
          <w:spacing w:val="4"/>
          <w:lang w:eastAsia="pl-PL"/>
        </w:rPr>
        <w:t xml:space="preserve"> </w:t>
      </w:r>
    </w:p>
    <w:p w14:paraId="66F15FFB" w14:textId="60FBFB0F" w:rsidR="00522C0D" w:rsidRPr="00CE233E" w:rsidRDefault="00522C0D" w:rsidP="003D01E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CE233E">
        <w:rPr>
          <w:rFonts w:ascii="Lato" w:eastAsia="Times New Roman" w:hAnsi="Lato" w:cs="Arial"/>
          <w:spacing w:val="4"/>
          <w:lang w:eastAsia="pl-PL"/>
        </w:rPr>
        <w:t xml:space="preserve">Niniejsza decyzja jest ostateczna. </w:t>
      </w:r>
    </w:p>
    <w:p w14:paraId="4F6003F5" w14:textId="77777777" w:rsidR="003B02B9" w:rsidRPr="00CE233E" w:rsidRDefault="003B02B9" w:rsidP="003B02B9">
      <w:pPr>
        <w:spacing w:after="240" w:line="240" w:lineRule="exact"/>
        <w:jc w:val="both"/>
        <w:outlineLvl w:val="0"/>
        <w:rPr>
          <w:rFonts w:ascii="Lato" w:eastAsia="Times New Roman" w:hAnsi="Lato" w:cs="Arial"/>
          <w:bCs/>
          <w:iCs/>
          <w:spacing w:val="4"/>
          <w:lang w:eastAsia="pl-PL"/>
        </w:rPr>
      </w:pPr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t xml:space="preserve">Na decyzję, na podstawie art. 53 § 1 i art. 54 § 1 ustawy z dnia 30 sierpnia 2002 r. </w:t>
      </w:r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br/>
        <w:t>– Prawo o postępowaniu przed sądami administracyjnymi (</w:t>
      </w:r>
      <w:proofErr w:type="spellStart"/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t>t.j</w:t>
      </w:r>
      <w:proofErr w:type="spellEnd"/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t>. Dz.U. z 2024 r. poz. 935), zwanej dalej „</w:t>
      </w:r>
      <w:proofErr w:type="spellStart"/>
      <w:r w:rsidRPr="00CE233E">
        <w:rPr>
          <w:rFonts w:ascii="Lato" w:eastAsia="Times New Roman" w:hAnsi="Lato" w:cs="Arial"/>
          <w:bCs/>
          <w:i/>
          <w:iCs/>
          <w:spacing w:val="4"/>
          <w:lang w:eastAsia="pl-PL"/>
        </w:rPr>
        <w:t>ppsa</w:t>
      </w:r>
      <w:proofErr w:type="spellEnd"/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t xml:space="preserve">”, przysługuje skarga do Wojewódzkiego Sądu Administracyjnego </w:t>
      </w:r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br/>
        <w:t>w Warszawie, wnoszona za pośrednictwem Ministra Rozwoju i Technologii, w terminie 30 dni od dnia doręczenia decyzji.</w:t>
      </w:r>
    </w:p>
    <w:p w14:paraId="4C3A5432" w14:textId="15A406FA" w:rsidR="00F007F7" w:rsidRPr="000F7BB3" w:rsidRDefault="003B02B9" w:rsidP="003D01ED">
      <w:pPr>
        <w:spacing w:after="120" w:line="240" w:lineRule="exact"/>
        <w:jc w:val="both"/>
        <w:outlineLvl w:val="0"/>
        <w:rPr>
          <w:rFonts w:ascii="Lato" w:hAnsi="Lato" w:cs="Arial"/>
          <w:spacing w:val="4"/>
          <w:kern w:val="2"/>
          <w:lang w:eastAsia="zh-CN"/>
        </w:rPr>
      </w:pPr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lastRenderedPageBreak/>
        <w:t>Jednocześnie informuję, że do skargi należy załączyć dowód uiszczenia wpisu od wniesienia skargi w kwocie 500 zł, płatnego w kasie sądu lub na rachunek bankowy sądu wskazany w publikatorze teleinformatycznym – Biuletynie Informacji Publicznej sądu (</w:t>
      </w:r>
      <w:r w:rsidRPr="00CE233E">
        <w:rPr>
          <w:rFonts w:ascii="Lato" w:eastAsia="Times New Roman" w:hAnsi="Lato" w:cs="Arial"/>
          <w:bCs/>
          <w:spacing w:val="4"/>
          <w:lang w:eastAsia="pl-PL"/>
        </w:rPr>
        <w:t>http://bip.warszawa.wsa.gov.pl</w:t>
      </w:r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t xml:space="preserve">). Strony mogą ubiegać się o przyznanie prawa pomocy, polegającego na zwolnieniu z kosztów sądowych oraz ustanowieniu adwokata lub radcy prawnego. Szczegółowe zasady dotyczące przyznawania prawa pomocy uregulowane są </w:t>
      </w:r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br/>
        <w:t xml:space="preserve">w art. 243-262 </w:t>
      </w:r>
      <w:proofErr w:type="spellStart"/>
      <w:r w:rsidRPr="00CE233E">
        <w:rPr>
          <w:rFonts w:ascii="Lato" w:eastAsia="Times New Roman" w:hAnsi="Lato" w:cs="Arial"/>
          <w:bCs/>
          <w:i/>
          <w:iCs/>
          <w:spacing w:val="4"/>
          <w:lang w:eastAsia="pl-PL"/>
        </w:rPr>
        <w:t>ppsa</w:t>
      </w:r>
      <w:proofErr w:type="spellEnd"/>
      <w:r w:rsidRPr="00CE233E">
        <w:rPr>
          <w:rFonts w:ascii="Lato" w:eastAsia="Times New Roman" w:hAnsi="Lato" w:cs="Arial"/>
          <w:bCs/>
          <w:iCs/>
          <w:spacing w:val="4"/>
          <w:lang w:eastAsia="pl-PL"/>
        </w:rPr>
        <w:t>.</w:t>
      </w:r>
    </w:p>
    <w:p w14:paraId="5355B2B2" w14:textId="77777777" w:rsidR="00CC2300" w:rsidRDefault="00CC2300" w:rsidP="003B02B9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248EF36C" w14:textId="77777777" w:rsidR="00CC2300" w:rsidRDefault="00CC2300" w:rsidP="003B02B9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62A98F7A" w14:textId="77777777" w:rsidR="009570B7" w:rsidRPr="006B6083" w:rsidRDefault="009570B7" w:rsidP="009570B7">
      <w:pPr>
        <w:spacing w:after="120" w:line="240" w:lineRule="exact"/>
        <w:ind w:left="4253"/>
        <w:rPr>
          <w:rFonts w:ascii="Lato" w:hAnsi="Lato"/>
          <w:b/>
          <w:bCs/>
        </w:rPr>
      </w:pPr>
      <w:r w:rsidRPr="006B6083">
        <w:rPr>
          <w:rFonts w:ascii="Lato" w:hAnsi="Lato"/>
          <w:b/>
          <w:bCs/>
        </w:rPr>
        <w:t>Z upoważnienia</w:t>
      </w:r>
    </w:p>
    <w:p w14:paraId="1DF229EB" w14:textId="77777777" w:rsidR="009570B7" w:rsidRPr="006B6083" w:rsidRDefault="009570B7" w:rsidP="009570B7">
      <w:pPr>
        <w:spacing w:after="120" w:line="240" w:lineRule="exact"/>
        <w:ind w:left="4253"/>
        <w:rPr>
          <w:rFonts w:ascii="Lato" w:hAnsi="Lato"/>
        </w:rPr>
      </w:pPr>
      <w:r w:rsidRPr="006B6083">
        <w:rPr>
          <w:rFonts w:ascii="Lato" w:hAnsi="Lato"/>
        </w:rPr>
        <w:t xml:space="preserve">Marta </w:t>
      </w:r>
      <w:proofErr w:type="spellStart"/>
      <w:r w:rsidRPr="006B6083">
        <w:rPr>
          <w:rFonts w:ascii="Lato" w:hAnsi="Lato"/>
        </w:rPr>
        <w:t>Maikowska</w:t>
      </w:r>
      <w:proofErr w:type="spellEnd"/>
    </w:p>
    <w:p w14:paraId="6E3ED3BE" w14:textId="77777777" w:rsidR="009570B7" w:rsidRPr="006B6083" w:rsidRDefault="009570B7" w:rsidP="009570B7">
      <w:pPr>
        <w:spacing w:after="120" w:line="240" w:lineRule="exact"/>
        <w:ind w:left="4253"/>
        <w:rPr>
          <w:rFonts w:ascii="Lato" w:hAnsi="Lato"/>
        </w:rPr>
      </w:pPr>
      <w:r w:rsidRPr="006B6083">
        <w:rPr>
          <w:rFonts w:ascii="Lato" w:hAnsi="Lato"/>
        </w:rPr>
        <w:t>zastępca dyrektora departamentu</w:t>
      </w:r>
    </w:p>
    <w:p w14:paraId="7631B53B" w14:textId="7B4E02C7" w:rsidR="00CC2300" w:rsidRDefault="009570B7" w:rsidP="009570B7">
      <w:pPr>
        <w:spacing w:after="120" w:line="240" w:lineRule="exact"/>
        <w:ind w:left="4253"/>
        <w:rPr>
          <w:rFonts w:ascii="Lato" w:hAnsi="Lato"/>
          <w:b/>
          <w:bCs/>
        </w:rPr>
      </w:pPr>
      <w:r w:rsidRPr="006B6083">
        <w:rPr>
          <w:rFonts w:ascii="Lato" w:hAnsi="Lato"/>
        </w:rPr>
        <w:t>/ kwalifikowany podpis elektroniczny /</w:t>
      </w:r>
    </w:p>
    <w:p w14:paraId="6961E5C4" w14:textId="77777777" w:rsidR="002B74FF" w:rsidRPr="003B02B9" w:rsidRDefault="002B74FF" w:rsidP="003B02B9">
      <w:pPr>
        <w:spacing w:after="120" w:line="240" w:lineRule="exact"/>
        <w:ind w:left="4253"/>
        <w:rPr>
          <w:rFonts w:ascii="Lato" w:hAnsi="Lato"/>
          <w:b/>
          <w:bCs/>
        </w:rPr>
      </w:pPr>
    </w:p>
    <w:p w14:paraId="5EFE1743" w14:textId="77777777" w:rsidR="00671935" w:rsidRDefault="00671935" w:rsidP="00353FF0">
      <w:pPr>
        <w:tabs>
          <w:tab w:val="left" w:pos="567"/>
        </w:tabs>
        <w:suppressAutoHyphens/>
        <w:spacing w:after="240" w:line="240" w:lineRule="exact"/>
        <w:jc w:val="both"/>
        <w:textAlignment w:val="baseline"/>
        <w:rPr>
          <w:rFonts w:ascii="Lato" w:hAnsi="Lato" w:cs="Arial"/>
          <w:b/>
          <w:color w:val="000000"/>
          <w:spacing w:val="4"/>
          <w:kern w:val="2"/>
          <w:u w:val="single"/>
          <w:lang w:eastAsia="zh-CN"/>
        </w:rPr>
      </w:pPr>
    </w:p>
    <w:p w14:paraId="683019EA" w14:textId="77777777" w:rsidR="009570B7" w:rsidRPr="003B02B9" w:rsidRDefault="009570B7" w:rsidP="00353FF0">
      <w:pPr>
        <w:tabs>
          <w:tab w:val="left" w:pos="567"/>
        </w:tabs>
        <w:suppressAutoHyphens/>
        <w:spacing w:after="240" w:line="240" w:lineRule="exact"/>
        <w:jc w:val="both"/>
        <w:textAlignment w:val="baseline"/>
        <w:rPr>
          <w:rFonts w:ascii="Lato" w:hAnsi="Lato" w:cs="Arial"/>
          <w:b/>
          <w:color w:val="000000"/>
          <w:spacing w:val="4"/>
          <w:kern w:val="2"/>
          <w:u w:val="single"/>
          <w:lang w:eastAsia="zh-CN"/>
        </w:rPr>
      </w:pPr>
    </w:p>
    <w:sectPr w:rsidR="009570B7" w:rsidRPr="003B02B9" w:rsidSect="009B02D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26844" w14:textId="77777777" w:rsidR="00443F03" w:rsidRDefault="00443F03" w:rsidP="009276B2">
      <w:pPr>
        <w:spacing w:after="0" w:line="240" w:lineRule="auto"/>
      </w:pPr>
      <w:r>
        <w:separator/>
      </w:r>
    </w:p>
  </w:endnote>
  <w:endnote w:type="continuationSeparator" w:id="0">
    <w:p w14:paraId="660E3CD7" w14:textId="77777777" w:rsidR="00443F03" w:rsidRDefault="00443F0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83FE1AC-0E2E-4A97-BE8F-C3973F7D0E1E}"/>
    <w:embedBold r:id="rId2" w:fontKey="{EF8EFEB7-7571-4517-B766-150BE1B65505}"/>
    <w:embedItalic r:id="rId3" w:fontKey="{3D866B6B-3CB0-4E32-8130-345528C006A7}"/>
    <w:embedBoldItalic r:id="rId4" w:fontKey="{4E1B942B-6379-4256-A24E-BA9ABB1ED447}"/>
  </w:font>
  <w:font w:name="___WRD_EMBED_SUB_43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88FAE166-4018-45CA-90F3-25C838DF5243}"/>
    <w:embedBold r:id="rId6" w:fontKey="{5FF101A1-E8EB-456B-B1DD-EFAE01EC7BDE}"/>
    <w:embedItalic r:id="rId7" w:fontKey="{6530E38E-603F-49F4-B5C7-9FCA53DDB62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8947C0D1-0159-46E4-A660-CE0F0E0FF8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5963168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536C4D5B" w14:textId="4E2F7CF1" w:rsidR="00643DBF" w:rsidRPr="00643DBF" w:rsidRDefault="00643DBF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643DBF">
          <w:rPr>
            <w:rFonts w:ascii="Lato" w:hAnsi="Lato"/>
            <w:sz w:val="18"/>
            <w:szCs w:val="18"/>
          </w:rPr>
          <w:fldChar w:fldCharType="begin"/>
        </w:r>
        <w:r w:rsidRPr="00643DBF">
          <w:rPr>
            <w:rFonts w:ascii="Lato" w:hAnsi="Lato"/>
            <w:sz w:val="18"/>
            <w:szCs w:val="18"/>
          </w:rPr>
          <w:instrText>PAGE   \* MERGEFORMAT</w:instrText>
        </w:r>
        <w:r w:rsidRPr="00643DBF">
          <w:rPr>
            <w:rFonts w:ascii="Lato" w:hAnsi="Lato"/>
            <w:sz w:val="18"/>
            <w:szCs w:val="18"/>
          </w:rPr>
          <w:fldChar w:fldCharType="separate"/>
        </w:r>
        <w:r w:rsidRPr="00643DBF">
          <w:rPr>
            <w:rFonts w:ascii="Lato" w:hAnsi="Lato"/>
            <w:sz w:val="18"/>
            <w:szCs w:val="18"/>
          </w:rPr>
          <w:t>2</w:t>
        </w:r>
        <w:r w:rsidRPr="00643DBF">
          <w:rPr>
            <w:rFonts w:ascii="Lato" w:hAnsi="Lato"/>
            <w:sz w:val="18"/>
            <w:szCs w:val="18"/>
          </w:rPr>
          <w:fldChar w:fldCharType="end"/>
        </w:r>
        <w:r w:rsidRPr="00643DBF">
          <w:rPr>
            <w:rFonts w:ascii="Lato" w:hAnsi="Lato"/>
            <w:sz w:val="18"/>
            <w:szCs w:val="18"/>
          </w:rPr>
          <w:t>(</w:t>
        </w:r>
        <w:r w:rsidR="00E773D2">
          <w:rPr>
            <w:rFonts w:ascii="Lato" w:hAnsi="Lato"/>
            <w:sz w:val="18"/>
            <w:szCs w:val="18"/>
          </w:rPr>
          <w:t>6</w:t>
        </w:r>
        <w:r w:rsidRPr="00643DBF">
          <w:rPr>
            <w:rFonts w:ascii="Lato" w:hAnsi="Lato"/>
            <w:sz w:val="18"/>
            <w:szCs w:val="18"/>
          </w:rPr>
          <w:t>)</w:t>
        </w:r>
      </w:p>
    </w:sdtContent>
  </w:sdt>
  <w:p w14:paraId="37821F1F" w14:textId="1BE8A596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5CFF1" w14:textId="285F8F1E" w:rsidR="00643DBF" w:rsidRPr="00643DBF" w:rsidRDefault="00643DBF">
    <w:pPr>
      <w:pStyle w:val="Stopka"/>
      <w:jc w:val="center"/>
      <w:rPr>
        <w:rFonts w:ascii="Lato" w:hAnsi="Lato"/>
        <w:sz w:val="18"/>
        <w:szCs w:val="18"/>
      </w:rPr>
    </w:pPr>
  </w:p>
  <w:p w14:paraId="4715D335" w14:textId="6790391C" w:rsidR="00947F4D" w:rsidRPr="00643DBF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8D60D" w14:textId="77777777" w:rsidR="00443F03" w:rsidRDefault="00443F03" w:rsidP="009276B2">
      <w:pPr>
        <w:spacing w:after="0" w:line="240" w:lineRule="auto"/>
      </w:pPr>
      <w:r>
        <w:separator/>
      </w:r>
    </w:p>
  </w:footnote>
  <w:footnote w:type="continuationSeparator" w:id="0">
    <w:p w14:paraId="68BF6197" w14:textId="77777777" w:rsidR="00443F03" w:rsidRDefault="00443F0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CB5AD8F2"/>
    <w:lvl w:ilvl="0" w:tplc="78F0F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1F4F06"/>
    <w:multiLevelType w:val="hybridMultilevel"/>
    <w:tmpl w:val="4462F3E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842465"/>
    <w:multiLevelType w:val="hybridMultilevel"/>
    <w:tmpl w:val="EAEC0DEA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D3497A"/>
    <w:multiLevelType w:val="multilevel"/>
    <w:tmpl w:val="00C00FB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180FB6"/>
    <w:multiLevelType w:val="hybridMultilevel"/>
    <w:tmpl w:val="75D881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C6A23"/>
    <w:multiLevelType w:val="hybridMultilevel"/>
    <w:tmpl w:val="1C9E4352"/>
    <w:lvl w:ilvl="0" w:tplc="2506D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B18A5"/>
    <w:multiLevelType w:val="hybridMultilevel"/>
    <w:tmpl w:val="41E8F2CA"/>
    <w:lvl w:ilvl="0" w:tplc="E46A3FC4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 w15:restartNumberingAfterBreak="0">
    <w:nsid w:val="47B66041"/>
    <w:multiLevelType w:val="hybridMultilevel"/>
    <w:tmpl w:val="CC489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2683F"/>
    <w:multiLevelType w:val="hybridMultilevel"/>
    <w:tmpl w:val="35EAB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B52C9"/>
    <w:multiLevelType w:val="multilevel"/>
    <w:tmpl w:val="6F3A84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D35B8E"/>
    <w:multiLevelType w:val="hybridMultilevel"/>
    <w:tmpl w:val="6E567500"/>
    <w:lvl w:ilvl="0" w:tplc="E46A3F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C5E69"/>
    <w:multiLevelType w:val="hybridMultilevel"/>
    <w:tmpl w:val="28D61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61532"/>
    <w:multiLevelType w:val="hybridMultilevel"/>
    <w:tmpl w:val="EBE077FC"/>
    <w:lvl w:ilvl="0" w:tplc="A30A4644">
      <w:start w:val="1"/>
      <w:numFmt w:val="upperRoman"/>
      <w:lvlText w:val="%1."/>
      <w:lvlJc w:val="left"/>
      <w:pPr>
        <w:ind w:left="1080" w:hanging="720"/>
      </w:pPr>
      <w:rPr>
        <w:rFonts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F0F0C"/>
    <w:multiLevelType w:val="hybridMultilevel"/>
    <w:tmpl w:val="EBCED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52095771">
    <w:abstractNumId w:val="15"/>
  </w:num>
  <w:num w:numId="4" w16cid:durableId="15832221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21531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478908">
    <w:abstractNumId w:val="4"/>
  </w:num>
  <w:num w:numId="7" w16cid:durableId="14306568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49452384">
    <w:abstractNumId w:val="9"/>
  </w:num>
  <w:num w:numId="9" w16cid:durableId="1519350558">
    <w:abstractNumId w:val="13"/>
  </w:num>
  <w:num w:numId="10" w16cid:durableId="1384213061">
    <w:abstractNumId w:val="8"/>
  </w:num>
  <w:num w:numId="11" w16cid:durableId="301740365">
    <w:abstractNumId w:val="12"/>
  </w:num>
  <w:num w:numId="12" w16cid:durableId="1305740218">
    <w:abstractNumId w:val="2"/>
  </w:num>
  <w:num w:numId="13" w16cid:durableId="1340237541">
    <w:abstractNumId w:val="7"/>
  </w:num>
  <w:num w:numId="14" w16cid:durableId="1732726568">
    <w:abstractNumId w:val="1"/>
  </w:num>
  <w:num w:numId="15" w16cid:durableId="1529567962">
    <w:abstractNumId w:val="6"/>
  </w:num>
  <w:num w:numId="16" w16cid:durableId="8723497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27D9"/>
    <w:rsid w:val="0001564D"/>
    <w:rsid w:val="00027223"/>
    <w:rsid w:val="00030F61"/>
    <w:rsid w:val="00031B75"/>
    <w:rsid w:val="00032A3A"/>
    <w:rsid w:val="00032CFC"/>
    <w:rsid w:val="000361F6"/>
    <w:rsid w:val="00055F10"/>
    <w:rsid w:val="00060FD4"/>
    <w:rsid w:val="00063CF8"/>
    <w:rsid w:val="0007198E"/>
    <w:rsid w:val="0007668B"/>
    <w:rsid w:val="000831DD"/>
    <w:rsid w:val="0008498C"/>
    <w:rsid w:val="00095AAD"/>
    <w:rsid w:val="00097090"/>
    <w:rsid w:val="000B408A"/>
    <w:rsid w:val="000C3FE1"/>
    <w:rsid w:val="000C6BA3"/>
    <w:rsid w:val="000D26F2"/>
    <w:rsid w:val="000D2AF2"/>
    <w:rsid w:val="000D3294"/>
    <w:rsid w:val="000F575A"/>
    <w:rsid w:val="000F629A"/>
    <w:rsid w:val="000F7BB3"/>
    <w:rsid w:val="00100315"/>
    <w:rsid w:val="00105EC8"/>
    <w:rsid w:val="00113528"/>
    <w:rsid w:val="00117C9F"/>
    <w:rsid w:val="001232D6"/>
    <w:rsid w:val="001236B0"/>
    <w:rsid w:val="00124C76"/>
    <w:rsid w:val="00130307"/>
    <w:rsid w:val="0013717F"/>
    <w:rsid w:val="0013747D"/>
    <w:rsid w:val="001414B6"/>
    <w:rsid w:val="00145AA6"/>
    <w:rsid w:val="001549A4"/>
    <w:rsid w:val="00161CC7"/>
    <w:rsid w:val="00166A88"/>
    <w:rsid w:val="00175A3D"/>
    <w:rsid w:val="00183B62"/>
    <w:rsid w:val="00185B36"/>
    <w:rsid w:val="00191475"/>
    <w:rsid w:val="001A00DB"/>
    <w:rsid w:val="001A62FC"/>
    <w:rsid w:val="001A6446"/>
    <w:rsid w:val="001B292E"/>
    <w:rsid w:val="001B70EB"/>
    <w:rsid w:val="001C1988"/>
    <w:rsid w:val="001C53B1"/>
    <w:rsid w:val="001C7753"/>
    <w:rsid w:val="001D4D27"/>
    <w:rsid w:val="001D602E"/>
    <w:rsid w:val="001D7776"/>
    <w:rsid w:val="001E12C2"/>
    <w:rsid w:val="001E2C77"/>
    <w:rsid w:val="001E3767"/>
    <w:rsid w:val="001E5980"/>
    <w:rsid w:val="001E64DF"/>
    <w:rsid w:val="001F576D"/>
    <w:rsid w:val="001F646F"/>
    <w:rsid w:val="001F730C"/>
    <w:rsid w:val="00203990"/>
    <w:rsid w:val="00203A58"/>
    <w:rsid w:val="002058CB"/>
    <w:rsid w:val="00210FD3"/>
    <w:rsid w:val="00211E12"/>
    <w:rsid w:val="00213020"/>
    <w:rsid w:val="00215C0F"/>
    <w:rsid w:val="00220F93"/>
    <w:rsid w:val="00226F44"/>
    <w:rsid w:val="002307A0"/>
    <w:rsid w:val="00233FB2"/>
    <w:rsid w:val="00237FD2"/>
    <w:rsid w:val="00242C5A"/>
    <w:rsid w:val="00244123"/>
    <w:rsid w:val="002462C8"/>
    <w:rsid w:val="002567D6"/>
    <w:rsid w:val="00256EB8"/>
    <w:rsid w:val="00267528"/>
    <w:rsid w:val="00274D44"/>
    <w:rsid w:val="00276B41"/>
    <w:rsid w:val="002829F6"/>
    <w:rsid w:val="002830CF"/>
    <w:rsid w:val="002A4CBB"/>
    <w:rsid w:val="002B1876"/>
    <w:rsid w:val="002B74FF"/>
    <w:rsid w:val="002C7D91"/>
    <w:rsid w:val="002D6381"/>
    <w:rsid w:val="002E0C9D"/>
    <w:rsid w:val="002E4FE2"/>
    <w:rsid w:val="002F14FB"/>
    <w:rsid w:val="002F6944"/>
    <w:rsid w:val="00304405"/>
    <w:rsid w:val="00305E50"/>
    <w:rsid w:val="003066FF"/>
    <w:rsid w:val="00306CB5"/>
    <w:rsid w:val="003114EE"/>
    <w:rsid w:val="00323660"/>
    <w:rsid w:val="003238AD"/>
    <w:rsid w:val="00330D15"/>
    <w:rsid w:val="00332C86"/>
    <w:rsid w:val="00340202"/>
    <w:rsid w:val="003414B1"/>
    <w:rsid w:val="00343A14"/>
    <w:rsid w:val="00344B7F"/>
    <w:rsid w:val="0035287B"/>
    <w:rsid w:val="00353FF0"/>
    <w:rsid w:val="00361002"/>
    <w:rsid w:val="00362CAD"/>
    <w:rsid w:val="003637F4"/>
    <w:rsid w:val="0037680B"/>
    <w:rsid w:val="00381279"/>
    <w:rsid w:val="00385C3C"/>
    <w:rsid w:val="00390076"/>
    <w:rsid w:val="003931BE"/>
    <w:rsid w:val="003A1976"/>
    <w:rsid w:val="003B0229"/>
    <w:rsid w:val="003B02B9"/>
    <w:rsid w:val="003B204B"/>
    <w:rsid w:val="003B7393"/>
    <w:rsid w:val="003B7EF0"/>
    <w:rsid w:val="003C123B"/>
    <w:rsid w:val="003D01ED"/>
    <w:rsid w:val="003D2AD6"/>
    <w:rsid w:val="003E656A"/>
    <w:rsid w:val="003E680E"/>
    <w:rsid w:val="003F0446"/>
    <w:rsid w:val="003F180C"/>
    <w:rsid w:val="0040477A"/>
    <w:rsid w:val="004116FD"/>
    <w:rsid w:val="00416502"/>
    <w:rsid w:val="00426E70"/>
    <w:rsid w:val="00430057"/>
    <w:rsid w:val="00430836"/>
    <w:rsid w:val="004376B8"/>
    <w:rsid w:val="00437FB9"/>
    <w:rsid w:val="00443F03"/>
    <w:rsid w:val="00445A66"/>
    <w:rsid w:val="004636A9"/>
    <w:rsid w:val="0046503E"/>
    <w:rsid w:val="0046716F"/>
    <w:rsid w:val="00472709"/>
    <w:rsid w:val="00472AC8"/>
    <w:rsid w:val="00475A9A"/>
    <w:rsid w:val="0048175A"/>
    <w:rsid w:val="0048759F"/>
    <w:rsid w:val="004951E9"/>
    <w:rsid w:val="004965A0"/>
    <w:rsid w:val="004A2223"/>
    <w:rsid w:val="004A39AB"/>
    <w:rsid w:val="004A76F5"/>
    <w:rsid w:val="004C7D0C"/>
    <w:rsid w:val="004D1823"/>
    <w:rsid w:val="004D282B"/>
    <w:rsid w:val="004F19B4"/>
    <w:rsid w:val="004F5D02"/>
    <w:rsid w:val="005035EF"/>
    <w:rsid w:val="005045E4"/>
    <w:rsid w:val="00504AB3"/>
    <w:rsid w:val="005108C9"/>
    <w:rsid w:val="0051505A"/>
    <w:rsid w:val="00517C9B"/>
    <w:rsid w:val="00521F72"/>
    <w:rsid w:val="00522C0D"/>
    <w:rsid w:val="00530253"/>
    <w:rsid w:val="0053042D"/>
    <w:rsid w:val="00543E6A"/>
    <w:rsid w:val="00550C75"/>
    <w:rsid w:val="00557D28"/>
    <w:rsid w:val="00565D32"/>
    <w:rsid w:val="00567D61"/>
    <w:rsid w:val="00574664"/>
    <w:rsid w:val="00584CC7"/>
    <w:rsid w:val="005862B0"/>
    <w:rsid w:val="00590C4E"/>
    <w:rsid w:val="0059434A"/>
    <w:rsid w:val="005A6D5E"/>
    <w:rsid w:val="005A7E5E"/>
    <w:rsid w:val="005B1FC0"/>
    <w:rsid w:val="005B3413"/>
    <w:rsid w:val="005B3C88"/>
    <w:rsid w:val="005B5846"/>
    <w:rsid w:val="005B6704"/>
    <w:rsid w:val="005C2C8D"/>
    <w:rsid w:val="005D01A8"/>
    <w:rsid w:val="005D459B"/>
    <w:rsid w:val="005D6855"/>
    <w:rsid w:val="005E56C6"/>
    <w:rsid w:val="005E7861"/>
    <w:rsid w:val="005F2200"/>
    <w:rsid w:val="0060241A"/>
    <w:rsid w:val="006054EE"/>
    <w:rsid w:val="00622536"/>
    <w:rsid w:val="006227C4"/>
    <w:rsid w:val="00623302"/>
    <w:rsid w:val="00625B62"/>
    <w:rsid w:val="00630C5F"/>
    <w:rsid w:val="006410DE"/>
    <w:rsid w:val="00643DBF"/>
    <w:rsid w:val="00647AF4"/>
    <w:rsid w:val="00650755"/>
    <w:rsid w:val="00664DAD"/>
    <w:rsid w:val="006651EE"/>
    <w:rsid w:val="00671935"/>
    <w:rsid w:val="006735E3"/>
    <w:rsid w:val="00673E82"/>
    <w:rsid w:val="00680BEB"/>
    <w:rsid w:val="00686911"/>
    <w:rsid w:val="00687A4B"/>
    <w:rsid w:val="006B1305"/>
    <w:rsid w:val="006C2EB9"/>
    <w:rsid w:val="006C7C5D"/>
    <w:rsid w:val="006D4232"/>
    <w:rsid w:val="006D5A0C"/>
    <w:rsid w:val="006E2914"/>
    <w:rsid w:val="006E7389"/>
    <w:rsid w:val="006E7F52"/>
    <w:rsid w:val="006F67D1"/>
    <w:rsid w:val="006F7FB2"/>
    <w:rsid w:val="0070232B"/>
    <w:rsid w:val="0070266D"/>
    <w:rsid w:val="0070631E"/>
    <w:rsid w:val="00710BAD"/>
    <w:rsid w:val="007145C4"/>
    <w:rsid w:val="00716214"/>
    <w:rsid w:val="00722970"/>
    <w:rsid w:val="0072478A"/>
    <w:rsid w:val="007424D5"/>
    <w:rsid w:val="007475AB"/>
    <w:rsid w:val="007824D8"/>
    <w:rsid w:val="00783A89"/>
    <w:rsid w:val="00795DEF"/>
    <w:rsid w:val="00797577"/>
    <w:rsid w:val="007A3290"/>
    <w:rsid w:val="007A3B92"/>
    <w:rsid w:val="007A4780"/>
    <w:rsid w:val="007A6B8B"/>
    <w:rsid w:val="007B73D4"/>
    <w:rsid w:val="007B7F8D"/>
    <w:rsid w:val="007C0044"/>
    <w:rsid w:val="007C035D"/>
    <w:rsid w:val="007C37CC"/>
    <w:rsid w:val="007C7D74"/>
    <w:rsid w:val="007D0B3B"/>
    <w:rsid w:val="007D1E54"/>
    <w:rsid w:val="007D2AA5"/>
    <w:rsid w:val="007D3A19"/>
    <w:rsid w:val="007E0F2A"/>
    <w:rsid w:val="007E515A"/>
    <w:rsid w:val="007E58F7"/>
    <w:rsid w:val="007F0854"/>
    <w:rsid w:val="00804B73"/>
    <w:rsid w:val="0081433A"/>
    <w:rsid w:val="00827B99"/>
    <w:rsid w:val="00827D7C"/>
    <w:rsid w:val="00831BB6"/>
    <w:rsid w:val="00833A1E"/>
    <w:rsid w:val="00847221"/>
    <w:rsid w:val="0085591C"/>
    <w:rsid w:val="00871117"/>
    <w:rsid w:val="00872F0C"/>
    <w:rsid w:val="0087741E"/>
    <w:rsid w:val="00887378"/>
    <w:rsid w:val="00890AAA"/>
    <w:rsid w:val="00893A36"/>
    <w:rsid w:val="008B10E0"/>
    <w:rsid w:val="008C147A"/>
    <w:rsid w:val="008C4D09"/>
    <w:rsid w:val="008D1FCB"/>
    <w:rsid w:val="008D5042"/>
    <w:rsid w:val="008E15AD"/>
    <w:rsid w:val="008E4ED4"/>
    <w:rsid w:val="008F217C"/>
    <w:rsid w:val="008F39CD"/>
    <w:rsid w:val="008F6EDF"/>
    <w:rsid w:val="008F7FB6"/>
    <w:rsid w:val="0090307B"/>
    <w:rsid w:val="00916A10"/>
    <w:rsid w:val="00916E42"/>
    <w:rsid w:val="00922FB0"/>
    <w:rsid w:val="009276B2"/>
    <w:rsid w:val="00931CF8"/>
    <w:rsid w:val="009328BD"/>
    <w:rsid w:val="00932CC7"/>
    <w:rsid w:val="0093525C"/>
    <w:rsid w:val="009353CD"/>
    <w:rsid w:val="009360C5"/>
    <w:rsid w:val="009407CD"/>
    <w:rsid w:val="00941C44"/>
    <w:rsid w:val="00947F4D"/>
    <w:rsid w:val="00952D89"/>
    <w:rsid w:val="009570B7"/>
    <w:rsid w:val="00967212"/>
    <w:rsid w:val="00975E1D"/>
    <w:rsid w:val="00982FA2"/>
    <w:rsid w:val="009968C6"/>
    <w:rsid w:val="009A2A97"/>
    <w:rsid w:val="009A6152"/>
    <w:rsid w:val="009A66A1"/>
    <w:rsid w:val="009B02D9"/>
    <w:rsid w:val="009B28EB"/>
    <w:rsid w:val="009C2EF2"/>
    <w:rsid w:val="009D365E"/>
    <w:rsid w:val="009E17D3"/>
    <w:rsid w:val="009E4D9A"/>
    <w:rsid w:val="009E5CCD"/>
    <w:rsid w:val="009E75BA"/>
    <w:rsid w:val="009F2E22"/>
    <w:rsid w:val="009F7D19"/>
    <w:rsid w:val="00A00A24"/>
    <w:rsid w:val="00A16E3F"/>
    <w:rsid w:val="00A200C7"/>
    <w:rsid w:val="00A208C8"/>
    <w:rsid w:val="00A210C2"/>
    <w:rsid w:val="00A23BC5"/>
    <w:rsid w:val="00A3408F"/>
    <w:rsid w:val="00A41C86"/>
    <w:rsid w:val="00A44297"/>
    <w:rsid w:val="00A46ECB"/>
    <w:rsid w:val="00A61E80"/>
    <w:rsid w:val="00A63233"/>
    <w:rsid w:val="00A71E03"/>
    <w:rsid w:val="00A8453D"/>
    <w:rsid w:val="00A85E58"/>
    <w:rsid w:val="00AB19F0"/>
    <w:rsid w:val="00AB7A10"/>
    <w:rsid w:val="00AD6984"/>
    <w:rsid w:val="00AD7D7D"/>
    <w:rsid w:val="00AE0875"/>
    <w:rsid w:val="00AE6415"/>
    <w:rsid w:val="00AF038A"/>
    <w:rsid w:val="00AF13E5"/>
    <w:rsid w:val="00AF14F0"/>
    <w:rsid w:val="00AF1704"/>
    <w:rsid w:val="00AF3B94"/>
    <w:rsid w:val="00B00820"/>
    <w:rsid w:val="00B06E81"/>
    <w:rsid w:val="00B15D46"/>
    <w:rsid w:val="00B160CC"/>
    <w:rsid w:val="00B20AD8"/>
    <w:rsid w:val="00B22767"/>
    <w:rsid w:val="00B24166"/>
    <w:rsid w:val="00B2440B"/>
    <w:rsid w:val="00B27917"/>
    <w:rsid w:val="00B36262"/>
    <w:rsid w:val="00B36C63"/>
    <w:rsid w:val="00B40378"/>
    <w:rsid w:val="00B50B45"/>
    <w:rsid w:val="00B536D0"/>
    <w:rsid w:val="00B61F0C"/>
    <w:rsid w:val="00B665A4"/>
    <w:rsid w:val="00B72142"/>
    <w:rsid w:val="00B72E89"/>
    <w:rsid w:val="00B73608"/>
    <w:rsid w:val="00B77E4E"/>
    <w:rsid w:val="00B83ADD"/>
    <w:rsid w:val="00B84AED"/>
    <w:rsid w:val="00B84D3E"/>
    <w:rsid w:val="00B87744"/>
    <w:rsid w:val="00B9664C"/>
    <w:rsid w:val="00BA0BEF"/>
    <w:rsid w:val="00BB2021"/>
    <w:rsid w:val="00BB3074"/>
    <w:rsid w:val="00BB3343"/>
    <w:rsid w:val="00BB4041"/>
    <w:rsid w:val="00BC018B"/>
    <w:rsid w:val="00BC18C0"/>
    <w:rsid w:val="00BC2F11"/>
    <w:rsid w:val="00BC43DE"/>
    <w:rsid w:val="00BD1152"/>
    <w:rsid w:val="00BD210A"/>
    <w:rsid w:val="00BD3FA9"/>
    <w:rsid w:val="00BE6444"/>
    <w:rsid w:val="00C07B08"/>
    <w:rsid w:val="00C10CD3"/>
    <w:rsid w:val="00C13B18"/>
    <w:rsid w:val="00C17295"/>
    <w:rsid w:val="00C25CC9"/>
    <w:rsid w:val="00C3165F"/>
    <w:rsid w:val="00C32354"/>
    <w:rsid w:val="00C44F50"/>
    <w:rsid w:val="00C52239"/>
    <w:rsid w:val="00C53987"/>
    <w:rsid w:val="00C57F99"/>
    <w:rsid w:val="00C72ED2"/>
    <w:rsid w:val="00C8064A"/>
    <w:rsid w:val="00C83EA4"/>
    <w:rsid w:val="00C85D56"/>
    <w:rsid w:val="00C91365"/>
    <w:rsid w:val="00C9472D"/>
    <w:rsid w:val="00C95DAD"/>
    <w:rsid w:val="00CA27F2"/>
    <w:rsid w:val="00CA3589"/>
    <w:rsid w:val="00CA7F67"/>
    <w:rsid w:val="00CC1E39"/>
    <w:rsid w:val="00CC2300"/>
    <w:rsid w:val="00CD0BED"/>
    <w:rsid w:val="00CD1DF6"/>
    <w:rsid w:val="00CD320A"/>
    <w:rsid w:val="00CD4FED"/>
    <w:rsid w:val="00CE233E"/>
    <w:rsid w:val="00CE3D0A"/>
    <w:rsid w:val="00CF1792"/>
    <w:rsid w:val="00CF1D4C"/>
    <w:rsid w:val="00CF21C3"/>
    <w:rsid w:val="00D00677"/>
    <w:rsid w:val="00D0169D"/>
    <w:rsid w:val="00D132C0"/>
    <w:rsid w:val="00D13798"/>
    <w:rsid w:val="00D141C9"/>
    <w:rsid w:val="00D220AB"/>
    <w:rsid w:val="00D247DB"/>
    <w:rsid w:val="00D31B15"/>
    <w:rsid w:val="00D446E2"/>
    <w:rsid w:val="00D477D1"/>
    <w:rsid w:val="00D50422"/>
    <w:rsid w:val="00D51168"/>
    <w:rsid w:val="00D5151D"/>
    <w:rsid w:val="00D51FE7"/>
    <w:rsid w:val="00D524AB"/>
    <w:rsid w:val="00D55A5E"/>
    <w:rsid w:val="00D61726"/>
    <w:rsid w:val="00D668EA"/>
    <w:rsid w:val="00D70157"/>
    <w:rsid w:val="00D723B5"/>
    <w:rsid w:val="00D73437"/>
    <w:rsid w:val="00D808F9"/>
    <w:rsid w:val="00D87C58"/>
    <w:rsid w:val="00D87CE6"/>
    <w:rsid w:val="00D93F0E"/>
    <w:rsid w:val="00D95D0D"/>
    <w:rsid w:val="00DA46CC"/>
    <w:rsid w:val="00DA7CF9"/>
    <w:rsid w:val="00DB1B5B"/>
    <w:rsid w:val="00DC1A14"/>
    <w:rsid w:val="00DC6F52"/>
    <w:rsid w:val="00DD7E03"/>
    <w:rsid w:val="00DE2427"/>
    <w:rsid w:val="00DE3BFA"/>
    <w:rsid w:val="00DE5D0C"/>
    <w:rsid w:val="00DF1194"/>
    <w:rsid w:val="00DF157C"/>
    <w:rsid w:val="00DF2CAC"/>
    <w:rsid w:val="00DF3B9D"/>
    <w:rsid w:val="00E03D9E"/>
    <w:rsid w:val="00E15B9D"/>
    <w:rsid w:val="00E22060"/>
    <w:rsid w:val="00E22457"/>
    <w:rsid w:val="00E258AA"/>
    <w:rsid w:val="00E30CC1"/>
    <w:rsid w:val="00E3400A"/>
    <w:rsid w:val="00E4024C"/>
    <w:rsid w:val="00E56B44"/>
    <w:rsid w:val="00E62D35"/>
    <w:rsid w:val="00E773D2"/>
    <w:rsid w:val="00E83BC4"/>
    <w:rsid w:val="00E851A8"/>
    <w:rsid w:val="00E90685"/>
    <w:rsid w:val="00E9218B"/>
    <w:rsid w:val="00E93572"/>
    <w:rsid w:val="00E959D2"/>
    <w:rsid w:val="00EA501D"/>
    <w:rsid w:val="00EB426A"/>
    <w:rsid w:val="00EB4EA7"/>
    <w:rsid w:val="00EB5B75"/>
    <w:rsid w:val="00ED2746"/>
    <w:rsid w:val="00ED4285"/>
    <w:rsid w:val="00EE34A9"/>
    <w:rsid w:val="00EF7499"/>
    <w:rsid w:val="00F007F7"/>
    <w:rsid w:val="00F00FE7"/>
    <w:rsid w:val="00F05F16"/>
    <w:rsid w:val="00F10CF8"/>
    <w:rsid w:val="00F13890"/>
    <w:rsid w:val="00F13D67"/>
    <w:rsid w:val="00F17351"/>
    <w:rsid w:val="00F22B02"/>
    <w:rsid w:val="00F321F5"/>
    <w:rsid w:val="00F34C65"/>
    <w:rsid w:val="00F40743"/>
    <w:rsid w:val="00F410B6"/>
    <w:rsid w:val="00F4168F"/>
    <w:rsid w:val="00F440A9"/>
    <w:rsid w:val="00F446FA"/>
    <w:rsid w:val="00F54B4F"/>
    <w:rsid w:val="00F77917"/>
    <w:rsid w:val="00F80AC2"/>
    <w:rsid w:val="00F86B14"/>
    <w:rsid w:val="00F93857"/>
    <w:rsid w:val="00FA6671"/>
    <w:rsid w:val="00FA6BD4"/>
    <w:rsid w:val="00FA76E5"/>
    <w:rsid w:val="00FB18AC"/>
    <w:rsid w:val="00FC039F"/>
    <w:rsid w:val="00FD22F7"/>
    <w:rsid w:val="00FD489B"/>
    <w:rsid w:val="00FF0060"/>
    <w:rsid w:val="00FF28A0"/>
    <w:rsid w:val="00FF667C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424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fo-list-value-uzasadnienie">
    <w:name w:val="info-list-value-uzasadnienie"/>
    <w:basedOn w:val="Domylnaczcionkaakapitu"/>
    <w:rsid w:val="00F007F7"/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6C2EB9"/>
    <w:pPr>
      <w:ind w:left="720"/>
      <w:contextualSpacing/>
    </w:pPr>
  </w:style>
  <w:style w:type="character" w:customStyle="1" w:styleId="articletitle">
    <w:name w:val="articletitle"/>
    <w:basedOn w:val="Domylnaczcionkaakapitu"/>
    <w:rsid w:val="00E258AA"/>
  </w:style>
  <w:style w:type="character" w:styleId="Odwoaniedokomentarza">
    <w:name w:val="annotation reference"/>
    <w:basedOn w:val="Domylnaczcionkaakapitu"/>
    <w:unhideWhenUsed/>
    <w:rsid w:val="001A62F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A62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62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62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62F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59D2"/>
    <w:pPr>
      <w:spacing w:after="0" w:line="240" w:lineRule="auto"/>
    </w:pPr>
  </w:style>
  <w:style w:type="character" w:customStyle="1" w:styleId="apple-converted-space">
    <w:name w:val="apple-converted-space"/>
    <w:rsid w:val="007145C4"/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890AAA"/>
  </w:style>
  <w:style w:type="paragraph" w:customStyle="1" w:styleId="Default">
    <w:name w:val="Default"/>
    <w:rsid w:val="00203A58"/>
    <w:pPr>
      <w:autoSpaceDE w:val="0"/>
      <w:autoSpaceDN w:val="0"/>
      <w:adjustRightInd w:val="0"/>
      <w:spacing w:after="0" w:line="240" w:lineRule="auto"/>
    </w:pPr>
    <w:rPr>
      <w:rFonts w:ascii="___WRD_EMBED_SUB_43" w:hAnsi="___WRD_EMBED_SUB_43" w:cs="___WRD_EMBED_SUB_43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1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0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4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1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2525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3</cp:revision>
  <cp:lastPrinted>2024-11-13T10:35:00Z</cp:lastPrinted>
  <dcterms:created xsi:type="dcterms:W3CDTF">2024-11-28T13:55:00Z</dcterms:created>
  <dcterms:modified xsi:type="dcterms:W3CDTF">2024-11-28T13:58:00Z</dcterms:modified>
</cp:coreProperties>
</file>