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23838" w14:textId="77777777" w:rsidR="00000000" w:rsidRPr="00F62FA3" w:rsidRDefault="00000000" w:rsidP="00F62FA3">
      <w:pPr>
        <w:pStyle w:val="Tytu"/>
        <w:ind w:left="5103"/>
        <w:rPr>
          <w:sz w:val="24"/>
          <w:szCs w:val="24"/>
        </w:rPr>
      </w:pPr>
      <w:r w:rsidRPr="00F62FA3">
        <w:rPr>
          <w:rFonts w:cs="Arial"/>
          <w:sz w:val="24"/>
          <w:szCs w:val="24"/>
        </w:rPr>
        <w:t xml:space="preserve">Załącznik do zarządzenia </w:t>
      </w:r>
      <w:r w:rsidRPr="00F62FA3">
        <w:rPr>
          <w:rFonts w:cs="Arial"/>
          <w:sz w:val="24"/>
          <w:szCs w:val="24"/>
        </w:rPr>
        <w:br/>
        <w:t xml:space="preserve">Wojewody Pomorskiego </w:t>
      </w:r>
    </w:p>
    <w:p w14:paraId="71F39EDF" w14:textId="77777777" w:rsidR="00000000" w:rsidRPr="00F62FA3" w:rsidRDefault="00000000" w:rsidP="00F62FA3">
      <w:pPr>
        <w:pStyle w:val="Tytu"/>
        <w:spacing w:after="360"/>
        <w:ind w:left="5103"/>
        <w:contextualSpacing w:val="0"/>
        <w:rPr>
          <w:sz w:val="24"/>
          <w:szCs w:val="24"/>
        </w:rPr>
      </w:pPr>
      <w:r w:rsidRPr="00F62FA3">
        <w:rPr>
          <w:sz w:val="24"/>
          <w:szCs w:val="24"/>
        </w:rPr>
        <w:t xml:space="preserve">z dnia </w:t>
      </w:r>
      <w:bookmarkStart w:id="0" w:name="ezdDataPodpisu"/>
      <w:r w:rsidRPr="00F62FA3">
        <w:rPr>
          <w:sz w:val="24"/>
          <w:szCs w:val="24"/>
        </w:rPr>
        <w:t>5 czerwca 2025</w:t>
      </w:r>
      <w:bookmarkEnd w:id="0"/>
      <w:r w:rsidRPr="00F62FA3">
        <w:rPr>
          <w:sz w:val="24"/>
          <w:szCs w:val="24"/>
        </w:rPr>
        <w:t xml:space="preserve"> r.</w:t>
      </w:r>
    </w:p>
    <w:p w14:paraId="2A22CBD2" w14:textId="77777777" w:rsidR="00000000" w:rsidRPr="00883977" w:rsidRDefault="00000000" w:rsidP="00883977">
      <w:pPr>
        <w:pStyle w:val="Tytu"/>
        <w:jc w:val="center"/>
        <w:rPr>
          <w:b/>
          <w:bCs/>
        </w:rPr>
      </w:pPr>
      <w:r w:rsidRPr="00883977">
        <w:rPr>
          <w:b/>
          <w:bCs/>
        </w:rPr>
        <w:t>Instrukcja postępowania na wypadek sytuacji podejrzenia popełnienia przestępstwa prania pieniędzy lub finansowania terroryzmu w Pomorskim Urzędzie Wojewódzkim w Gdańsku</w:t>
      </w:r>
    </w:p>
    <w:p w14:paraId="13F2060B" w14:textId="77777777" w:rsidR="00000000" w:rsidRPr="00FB7EF9" w:rsidRDefault="00000000" w:rsidP="00F62FA3">
      <w:pPr>
        <w:spacing w:after="0"/>
        <w:ind w:firstLine="708"/>
        <w:jc w:val="both"/>
        <w:rPr>
          <w:rFonts w:cs="Arial"/>
        </w:rPr>
      </w:pPr>
      <w:r w:rsidRPr="00F62FA3">
        <w:rPr>
          <w:rFonts w:cs="Arial"/>
          <w:b/>
          <w:bCs/>
        </w:rPr>
        <w:t>§ 1.</w:t>
      </w:r>
      <w:r w:rsidRPr="00E05323">
        <w:rPr>
          <w:rFonts w:cs="Arial"/>
        </w:rPr>
        <w:t xml:space="preserve"> Instrukcja postępowania na wypadek sytuacji podejrzenia popełnienia przestępstwa prania pieniędzy lub finansowania terroryzmu, zwana dalej „Instrukcją”, określa zasady postępowania w sytuacji podejrzenia popełnienia przestępstwa prania pieniędzy lub finansowania terroryzmu w Pomorskim Urzędzie Wojewódzkim w</w:t>
      </w:r>
      <w:r>
        <w:rPr>
          <w:rFonts w:cs="Arial"/>
        </w:rPr>
        <w:t> </w:t>
      </w:r>
      <w:r w:rsidRPr="00E05323">
        <w:rPr>
          <w:rFonts w:cs="Arial"/>
        </w:rPr>
        <w:t>Gdańsku oraz obowiązki jego pracowników w zakresie realizacji zadań określonych w ustawie z dnia 1 marca 2018 r. o przeciwdziałaniu praniu pieniędzy oraz finansowaniu terroryzmu (Dz. U. z 202</w:t>
      </w:r>
      <w:r>
        <w:rPr>
          <w:rFonts w:cs="Arial"/>
        </w:rPr>
        <w:t>5</w:t>
      </w:r>
      <w:r w:rsidRPr="00E05323">
        <w:rPr>
          <w:rFonts w:cs="Arial"/>
        </w:rPr>
        <w:t xml:space="preserve"> r. poz. </w:t>
      </w:r>
      <w:r>
        <w:rPr>
          <w:rFonts w:cs="Arial"/>
        </w:rPr>
        <w:t>6</w:t>
      </w:r>
      <w:r>
        <w:rPr>
          <w:rFonts w:cs="Arial"/>
        </w:rPr>
        <w:t>44</w:t>
      </w:r>
      <w:r w:rsidRPr="00E05323">
        <w:rPr>
          <w:rFonts w:cs="Arial"/>
        </w:rPr>
        <w:t xml:space="preserve">), zwanej dalej </w:t>
      </w:r>
      <w:r w:rsidRPr="00E05323">
        <w:rPr>
          <w:rFonts w:cs="Arial"/>
        </w:rPr>
        <w:t>„ustawą”.</w:t>
      </w:r>
    </w:p>
    <w:p w14:paraId="46DE83CD" w14:textId="77777777" w:rsidR="00000000" w:rsidRPr="00E05323" w:rsidRDefault="00000000" w:rsidP="00F62FA3">
      <w:pPr>
        <w:spacing w:before="240" w:after="0"/>
        <w:ind w:firstLine="708"/>
        <w:jc w:val="both"/>
        <w:rPr>
          <w:rFonts w:cs="Arial"/>
        </w:rPr>
      </w:pPr>
      <w:r w:rsidRPr="00F62FA3">
        <w:rPr>
          <w:rFonts w:cs="Arial"/>
          <w:b/>
          <w:bCs/>
        </w:rPr>
        <w:t>§ 2.</w:t>
      </w:r>
      <w:r w:rsidRPr="00E05323">
        <w:rPr>
          <w:rFonts w:cs="Arial"/>
          <w:b/>
          <w:bCs/>
        </w:rPr>
        <w:t xml:space="preserve"> </w:t>
      </w:r>
      <w:r w:rsidRPr="00E05323">
        <w:rPr>
          <w:rFonts w:cs="Arial"/>
        </w:rPr>
        <w:t>Użyte w Instrukcji określenia oznaczają:</w:t>
      </w:r>
    </w:p>
    <w:p w14:paraId="617324F7" w14:textId="77777777" w:rsidR="00000000" w:rsidRDefault="00000000" w:rsidP="00F62FA3">
      <w:pPr>
        <w:pStyle w:val="Akapitzlist"/>
        <w:numPr>
          <w:ilvl w:val="0"/>
          <w:numId w:val="2"/>
        </w:numPr>
        <w:spacing w:after="0"/>
        <w:ind w:left="426" w:hanging="426"/>
        <w:rPr>
          <w:rFonts w:cs="Arial"/>
          <w:szCs w:val="24"/>
        </w:rPr>
      </w:pPr>
      <w:r w:rsidRPr="00FB7EF9">
        <w:rPr>
          <w:rFonts w:cs="Arial"/>
          <w:szCs w:val="24"/>
        </w:rPr>
        <w:t>GIIF – Generalnego Inspektora Informacji Finansowej;</w:t>
      </w:r>
    </w:p>
    <w:p w14:paraId="195DFB3D" w14:textId="77777777" w:rsidR="00000000" w:rsidRDefault="00000000" w:rsidP="00F62FA3">
      <w:pPr>
        <w:pStyle w:val="Akapitzlist"/>
        <w:numPr>
          <w:ilvl w:val="0"/>
          <w:numId w:val="2"/>
        </w:numPr>
        <w:spacing w:after="0"/>
        <w:ind w:left="426" w:hanging="426"/>
        <w:rPr>
          <w:rFonts w:cs="Arial"/>
          <w:szCs w:val="24"/>
        </w:rPr>
      </w:pPr>
      <w:r w:rsidRPr="00FB7EF9">
        <w:rPr>
          <w:rFonts w:cs="Arial"/>
          <w:szCs w:val="24"/>
        </w:rPr>
        <w:t>Kodeks karny – ustawę z dnia 6 czerwca 1997 r. - Kodeks karny (Dz.</w:t>
      </w:r>
      <w:r>
        <w:rPr>
          <w:rFonts w:cs="Arial"/>
          <w:szCs w:val="24"/>
        </w:rPr>
        <w:t xml:space="preserve"> </w:t>
      </w:r>
      <w:r w:rsidRPr="00FB7EF9">
        <w:rPr>
          <w:rFonts w:cs="Arial"/>
          <w:szCs w:val="24"/>
        </w:rPr>
        <w:t>U. z</w:t>
      </w:r>
      <w:r>
        <w:rPr>
          <w:rFonts w:cs="Arial"/>
          <w:szCs w:val="24"/>
        </w:rPr>
        <w:t xml:space="preserve"> </w:t>
      </w:r>
      <w:r w:rsidRPr="00FB7EF9">
        <w:rPr>
          <w:rFonts w:cs="Arial"/>
          <w:szCs w:val="24"/>
        </w:rPr>
        <w:t>202</w:t>
      </w:r>
      <w:r>
        <w:rPr>
          <w:rFonts w:cs="Arial"/>
          <w:szCs w:val="24"/>
        </w:rPr>
        <w:t>5</w:t>
      </w:r>
      <w:r w:rsidRPr="00FB7EF9">
        <w:rPr>
          <w:rFonts w:cs="Arial"/>
          <w:szCs w:val="24"/>
        </w:rPr>
        <w:t xml:space="preserve"> r. poz. </w:t>
      </w:r>
      <w:r>
        <w:rPr>
          <w:rFonts w:cs="Arial"/>
          <w:szCs w:val="24"/>
        </w:rPr>
        <w:t>383</w:t>
      </w:r>
      <w:r w:rsidRPr="00FB7EF9">
        <w:rPr>
          <w:rFonts w:cs="Arial"/>
          <w:szCs w:val="24"/>
        </w:rPr>
        <w:t>);</w:t>
      </w:r>
    </w:p>
    <w:p w14:paraId="457C0F07" w14:textId="77777777" w:rsidR="00000000" w:rsidRDefault="00000000" w:rsidP="00F62FA3">
      <w:pPr>
        <w:pStyle w:val="Akapitzlist"/>
        <w:numPr>
          <w:ilvl w:val="0"/>
          <w:numId w:val="2"/>
        </w:numPr>
        <w:spacing w:after="0"/>
        <w:ind w:left="426" w:hanging="426"/>
        <w:rPr>
          <w:rFonts w:cs="Arial"/>
          <w:szCs w:val="24"/>
        </w:rPr>
      </w:pPr>
      <w:r w:rsidRPr="00FB7EF9">
        <w:rPr>
          <w:rFonts w:cs="Arial"/>
          <w:szCs w:val="24"/>
        </w:rPr>
        <w:t>finansowanie terroryzmu – czyn określony w art. 165a Kodeksu karnego</w:t>
      </w:r>
      <w:r>
        <w:rPr>
          <w:rFonts w:cs="Arial"/>
          <w:szCs w:val="24"/>
        </w:rPr>
        <w:t>;</w:t>
      </w:r>
    </w:p>
    <w:p w14:paraId="43595E67" w14:textId="77777777" w:rsidR="00000000" w:rsidRDefault="00000000" w:rsidP="00F62FA3">
      <w:pPr>
        <w:pStyle w:val="Akapitzlist"/>
        <w:numPr>
          <w:ilvl w:val="0"/>
          <w:numId w:val="2"/>
        </w:numPr>
        <w:spacing w:after="0"/>
        <w:ind w:left="426" w:hanging="426"/>
        <w:rPr>
          <w:rFonts w:cs="Arial"/>
          <w:szCs w:val="24"/>
        </w:rPr>
      </w:pPr>
      <w:r>
        <w:rPr>
          <w:rFonts w:cs="Arial"/>
          <w:szCs w:val="24"/>
        </w:rPr>
        <w:t>w</w:t>
      </w:r>
      <w:r w:rsidRPr="00FB7EF9">
        <w:rPr>
          <w:rFonts w:cs="Arial"/>
          <w:szCs w:val="24"/>
        </w:rPr>
        <w:t>ojewoda – Wojewod</w:t>
      </w:r>
      <w:r>
        <w:rPr>
          <w:rFonts w:cs="Arial"/>
          <w:szCs w:val="24"/>
        </w:rPr>
        <w:t>ę</w:t>
      </w:r>
      <w:r w:rsidRPr="00FB7EF9">
        <w:rPr>
          <w:rFonts w:cs="Arial"/>
          <w:szCs w:val="24"/>
        </w:rPr>
        <w:t xml:space="preserve"> Pomorski</w:t>
      </w:r>
      <w:r>
        <w:rPr>
          <w:rFonts w:cs="Arial"/>
          <w:szCs w:val="24"/>
        </w:rPr>
        <w:t>ego</w:t>
      </w:r>
      <w:r w:rsidRPr="00FB7EF9">
        <w:rPr>
          <w:rFonts w:cs="Arial"/>
          <w:szCs w:val="24"/>
        </w:rPr>
        <w:t>;</w:t>
      </w:r>
    </w:p>
    <w:p w14:paraId="56876D9C" w14:textId="77777777" w:rsidR="00000000" w:rsidRDefault="00000000" w:rsidP="00F62FA3">
      <w:pPr>
        <w:pStyle w:val="Akapitzlist"/>
        <w:numPr>
          <w:ilvl w:val="0"/>
          <w:numId w:val="2"/>
        </w:numPr>
        <w:spacing w:after="0"/>
        <w:ind w:left="426" w:hanging="426"/>
        <w:rPr>
          <w:rFonts w:cs="Arial"/>
          <w:szCs w:val="24"/>
        </w:rPr>
      </w:pPr>
      <w:r>
        <w:rPr>
          <w:rFonts w:cs="Arial"/>
          <w:szCs w:val="24"/>
        </w:rPr>
        <w:t>urząd - Pomorski Urząd Wojewódzki w Gdańsku;</w:t>
      </w:r>
    </w:p>
    <w:p w14:paraId="2484CB7F" w14:textId="77777777" w:rsidR="00000000" w:rsidRDefault="00000000" w:rsidP="00F62FA3">
      <w:pPr>
        <w:pStyle w:val="Akapitzlist"/>
        <w:numPr>
          <w:ilvl w:val="0"/>
          <w:numId w:val="2"/>
        </w:numPr>
        <w:spacing w:after="0"/>
        <w:ind w:left="426" w:hanging="426"/>
        <w:rPr>
          <w:rFonts w:cs="Arial"/>
          <w:szCs w:val="24"/>
        </w:rPr>
      </w:pPr>
      <w:r>
        <w:rPr>
          <w:rFonts w:cs="Arial"/>
          <w:szCs w:val="24"/>
        </w:rPr>
        <w:t>dyrektor wydziału -</w:t>
      </w:r>
      <w:r w:rsidRPr="00932D60">
        <w:rPr>
          <w:rFonts w:cs="Arial"/>
        </w:rPr>
        <w:t xml:space="preserve"> </w:t>
      </w:r>
      <w:r>
        <w:rPr>
          <w:rFonts w:cs="Arial"/>
        </w:rPr>
        <w:t>d</w:t>
      </w:r>
      <w:r w:rsidRPr="00EA727F">
        <w:rPr>
          <w:rFonts w:cs="Arial"/>
        </w:rPr>
        <w:t>yrektor</w:t>
      </w:r>
      <w:r>
        <w:rPr>
          <w:rFonts w:cs="Arial"/>
        </w:rPr>
        <w:t>a</w:t>
      </w:r>
      <w:r w:rsidRPr="00EA727F">
        <w:rPr>
          <w:rFonts w:cs="Arial"/>
        </w:rPr>
        <w:t xml:space="preserve"> </w:t>
      </w:r>
      <w:r>
        <w:rPr>
          <w:rFonts w:cs="Arial"/>
        </w:rPr>
        <w:t xml:space="preserve">wydziału, biura oraz kierującego </w:t>
      </w:r>
      <w:r>
        <w:t>zespołem wchodzącym w skład urzędu;</w:t>
      </w:r>
    </w:p>
    <w:p w14:paraId="157F881A" w14:textId="77777777" w:rsidR="00000000" w:rsidRDefault="00000000" w:rsidP="00F62FA3">
      <w:pPr>
        <w:pStyle w:val="Akapitzlist"/>
        <w:numPr>
          <w:ilvl w:val="0"/>
          <w:numId w:val="2"/>
        </w:numPr>
        <w:spacing w:after="0"/>
        <w:ind w:left="426" w:hanging="426"/>
        <w:rPr>
          <w:rFonts w:cs="Arial"/>
          <w:szCs w:val="24"/>
        </w:rPr>
      </w:pPr>
      <w:r w:rsidRPr="00FB7EF9">
        <w:rPr>
          <w:rFonts w:cs="Arial"/>
          <w:szCs w:val="24"/>
        </w:rPr>
        <w:t xml:space="preserve">pracownik – osobę zatrudnioną w </w:t>
      </w:r>
      <w:r>
        <w:rPr>
          <w:rFonts w:cs="Arial"/>
          <w:szCs w:val="24"/>
        </w:rPr>
        <w:t>u</w:t>
      </w:r>
      <w:r w:rsidRPr="00FB7EF9">
        <w:rPr>
          <w:rFonts w:cs="Arial"/>
          <w:szCs w:val="24"/>
        </w:rPr>
        <w:t>rzędzie na podstawie umowy o pracę, mianowania, powołania</w:t>
      </w:r>
      <w:r>
        <w:rPr>
          <w:rFonts w:cs="Arial"/>
          <w:szCs w:val="24"/>
        </w:rPr>
        <w:t>;</w:t>
      </w:r>
    </w:p>
    <w:p w14:paraId="5895136D" w14:textId="77777777" w:rsidR="00000000" w:rsidRDefault="00000000" w:rsidP="00F62FA3">
      <w:pPr>
        <w:pStyle w:val="Akapitzlist"/>
        <w:numPr>
          <w:ilvl w:val="0"/>
          <w:numId w:val="2"/>
        </w:numPr>
        <w:spacing w:after="0"/>
        <w:ind w:left="426" w:hanging="426"/>
        <w:rPr>
          <w:rFonts w:cs="Arial"/>
          <w:szCs w:val="24"/>
        </w:rPr>
      </w:pPr>
      <w:r w:rsidRPr="00FB7EF9">
        <w:rPr>
          <w:rFonts w:cs="Arial"/>
          <w:szCs w:val="24"/>
        </w:rPr>
        <w:t>pranie pieniędzy – czyn określony w art. 299 Kodeksu karnego;</w:t>
      </w:r>
    </w:p>
    <w:p w14:paraId="6A172F76" w14:textId="77777777" w:rsidR="00000000" w:rsidRPr="00FB7EF9" w:rsidRDefault="00000000" w:rsidP="00F62FA3">
      <w:pPr>
        <w:pStyle w:val="Akapitzlist"/>
        <w:numPr>
          <w:ilvl w:val="0"/>
          <w:numId w:val="2"/>
        </w:numPr>
        <w:spacing w:after="0"/>
        <w:ind w:left="426" w:hanging="426"/>
        <w:rPr>
          <w:rFonts w:cs="Arial"/>
          <w:szCs w:val="24"/>
        </w:rPr>
      </w:pPr>
      <w:r w:rsidRPr="00FB7EF9">
        <w:rPr>
          <w:rFonts w:cs="Arial"/>
          <w:szCs w:val="24"/>
        </w:rPr>
        <w:t xml:space="preserve">transakcja – czynność prawną lub faktyczną, na podstawie której dokonuje się przeniesienia własności lub posiadania wartości majątkowych </w:t>
      </w:r>
      <w:r>
        <w:rPr>
          <w:rFonts w:cs="Arial"/>
          <w:szCs w:val="24"/>
        </w:rPr>
        <w:t>lub</w:t>
      </w:r>
      <w:r w:rsidRPr="00FB7EF9">
        <w:rPr>
          <w:rFonts w:cs="Arial"/>
          <w:szCs w:val="24"/>
        </w:rPr>
        <w:t xml:space="preserve"> czynność prawną lub faktyczną dokonywaną w celu przeniesienia własności lub posiadania wartości majątkowych</w:t>
      </w:r>
      <w:r>
        <w:rPr>
          <w:rFonts w:cs="Arial"/>
          <w:szCs w:val="24"/>
        </w:rPr>
        <w:t>.</w:t>
      </w:r>
    </w:p>
    <w:p w14:paraId="1684AD2B" w14:textId="77777777" w:rsidR="00000000" w:rsidRPr="00BF5FAD" w:rsidRDefault="00000000" w:rsidP="00F62FA3">
      <w:pPr>
        <w:spacing w:before="240" w:after="0"/>
        <w:ind w:firstLine="426"/>
        <w:jc w:val="both"/>
        <w:rPr>
          <w:rFonts w:cs="Arial"/>
        </w:rPr>
      </w:pPr>
      <w:r w:rsidRPr="00F62FA3">
        <w:rPr>
          <w:rFonts w:cs="Arial"/>
          <w:b/>
          <w:bCs/>
        </w:rPr>
        <w:t>§ 3.</w:t>
      </w:r>
      <w:r w:rsidRPr="00BF5FAD">
        <w:rPr>
          <w:rFonts w:cs="Arial"/>
          <w:b/>
          <w:bCs/>
        </w:rPr>
        <w:t xml:space="preserve"> </w:t>
      </w:r>
      <w:r w:rsidRPr="00BF5FAD">
        <w:rPr>
          <w:rFonts w:cs="Arial"/>
        </w:rPr>
        <w:t>Pracownicy w ramach realizowanych obowiązków służbowych zobowiązani</w:t>
      </w:r>
      <w:r>
        <w:rPr>
          <w:rFonts w:cs="Arial"/>
        </w:rPr>
        <w:t xml:space="preserve"> </w:t>
      </w:r>
      <w:r w:rsidRPr="00BF5FAD">
        <w:rPr>
          <w:rFonts w:cs="Arial"/>
        </w:rPr>
        <w:t>są</w:t>
      </w:r>
      <w:r>
        <w:rPr>
          <w:rFonts w:cs="Arial"/>
        </w:rPr>
        <w:t xml:space="preserve"> </w:t>
      </w:r>
      <w:r w:rsidRPr="00BF5FAD">
        <w:rPr>
          <w:rFonts w:cs="Arial"/>
        </w:rPr>
        <w:t>do zwracania uwagi w szczególności na:</w:t>
      </w:r>
    </w:p>
    <w:p w14:paraId="7AF4024A" w14:textId="77777777" w:rsidR="00000000" w:rsidRPr="001C2A5F" w:rsidRDefault="00000000" w:rsidP="00F62FA3">
      <w:pPr>
        <w:pStyle w:val="Akapitzlist"/>
        <w:numPr>
          <w:ilvl w:val="0"/>
          <w:numId w:val="3"/>
        </w:numPr>
        <w:spacing w:after="0"/>
        <w:ind w:left="426" w:hanging="426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Pr="001C2A5F">
        <w:rPr>
          <w:rFonts w:cs="Arial"/>
          <w:szCs w:val="24"/>
        </w:rPr>
        <w:t>dokonywanie kilkukrotnie, w tym samym dniu, wpłat gotówkowych na te</w:t>
      </w:r>
      <w:r>
        <w:rPr>
          <w:rFonts w:cs="Arial"/>
          <w:szCs w:val="24"/>
        </w:rPr>
        <w:t xml:space="preserve"> </w:t>
      </w:r>
      <w:r w:rsidRPr="001C2A5F">
        <w:rPr>
          <w:rFonts w:cs="Arial"/>
          <w:szCs w:val="24"/>
        </w:rPr>
        <w:t>same konta (np. tytułem zapłaty za zobowiązania pieniężne);</w:t>
      </w:r>
    </w:p>
    <w:p w14:paraId="7E08CF82" w14:textId="77777777" w:rsidR="00000000" w:rsidRPr="00103988" w:rsidRDefault="00000000" w:rsidP="00F62FA3">
      <w:pPr>
        <w:pStyle w:val="Akapitzlist"/>
        <w:numPr>
          <w:ilvl w:val="0"/>
          <w:numId w:val="3"/>
        </w:numPr>
        <w:spacing w:after="0"/>
        <w:ind w:left="426" w:hanging="426"/>
        <w:rPr>
          <w:rFonts w:cs="Arial"/>
          <w:szCs w:val="24"/>
        </w:rPr>
      </w:pPr>
      <w:r w:rsidRPr="00103988">
        <w:rPr>
          <w:rFonts w:cs="Arial"/>
          <w:szCs w:val="24"/>
        </w:rPr>
        <w:t xml:space="preserve"> nietypowe zachowania lub czynności podejmowane przez uczestników postępowania o udzielenie zamówienia publicznego, polegające m.</w:t>
      </w:r>
      <w:r>
        <w:rPr>
          <w:rFonts w:cs="Arial"/>
          <w:szCs w:val="24"/>
        </w:rPr>
        <w:t xml:space="preserve"> </w:t>
      </w:r>
      <w:r w:rsidRPr="00103988">
        <w:rPr>
          <w:rFonts w:cs="Arial"/>
          <w:szCs w:val="24"/>
        </w:rPr>
        <w:t xml:space="preserve">in. </w:t>
      </w:r>
      <w:r>
        <w:rPr>
          <w:rFonts w:cs="Arial"/>
          <w:szCs w:val="24"/>
        </w:rPr>
        <w:t>n</w:t>
      </w:r>
      <w:r w:rsidRPr="00103988">
        <w:rPr>
          <w:rFonts w:cs="Arial"/>
          <w:szCs w:val="24"/>
        </w:rPr>
        <w:t>a</w:t>
      </w:r>
      <w:r>
        <w:rPr>
          <w:rFonts w:cs="Arial"/>
          <w:szCs w:val="24"/>
        </w:rPr>
        <w:t xml:space="preserve"> </w:t>
      </w:r>
      <w:r w:rsidRPr="00103988">
        <w:rPr>
          <w:rFonts w:cs="Arial"/>
          <w:szCs w:val="24"/>
        </w:rPr>
        <w:t>oferowaniu przez nich warunków wykonania zamówienia rażąco odbiegających od oferowanych przez innych oferentów;</w:t>
      </w:r>
    </w:p>
    <w:p w14:paraId="330DAD88" w14:textId="77777777" w:rsidR="00000000" w:rsidRPr="001C2A5F" w:rsidRDefault="00000000" w:rsidP="00F62FA3">
      <w:pPr>
        <w:pStyle w:val="Akapitzlist"/>
        <w:numPr>
          <w:ilvl w:val="0"/>
          <w:numId w:val="3"/>
        </w:numPr>
        <w:spacing w:after="0"/>
        <w:ind w:left="426" w:hanging="426"/>
        <w:rPr>
          <w:rFonts w:cs="Arial"/>
          <w:szCs w:val="24"/>
        </w:rPr>
      </w:pPr>
      <w:r w:rsidRPr="001C2A5F">
        <w:rPr>
          <w:rFonts w:cs="Arial"/>
          <w:szCs w:val="24"/>
        </w:rPr>
        <w:t>udział pracowników komórek organizacyjnych w nietypowych przedsięwzięciach, szczególnie finansowanych z udziałem kapitału zagranicznego;</w:t>
      </w:r>
    </w:p>
    <w:p w14:paraId="2EC70543" w14:textId="77777777" w:rsidR="00000000" w:rsidRPr="001C2A5F" w:rsidRDefault="00000000" w:rsidP="00F62FA3">
      <w:pPr>
        <w:pStyle w:val="Akapitzlist"/>
        <w:numPr>
          <w:ilvl w:val="0"/>
          <w:numId w:val="3"/>
        </w:numPr>
        <w:spacing w:after="0"/>
        <w:ind w:left="426" w:hanging="426"/>
        <w:rPr>
          <w:rFonts w:cs="Arial"/>
          <w:szCs w:val="24"/>
        </w:rPr>
      </w:pPr>
      <w:r w:rsidRPr="001C2A5F">
        <w:rPr>
          <w:rFonts w:cs="Arial"/>
          <w:szCs w:val="24"/>
        </w:rPr>
        <w:lastRenderedPageBreak/>
        <w:t xml:space="preserve">nietypowe transakcje związane z nabywaniem czy dysponowaniem majątkiem </w:t>
      </w:r>
      <w:r>
        <w:rPr>
          <w:rFonts w:cs="Arial"/>
          <w:szCs w:val="24"/>
        </w:rPr>
        <w:t>u</w:t>
      </w:r>
      <w:r w:rsidRPr="001C2A5F">
        <w:rPr>
          <w:rFonts w:cs="Arial"/>
          <w:szCs w:val="24"/>
        </w:rPr>
        <w:t>rzędu;</w:t>
      </w:r>
    </w:p>
    <w:p w14:paraId="2421A06D" w14:textId="77777777" w:rsidR="00000000" w:rsidRPr="001C2A5F" w:rsidRDefault="00000000" w:rsidP="00F62FA3">
      <w:pPr>
        <w:pStyle w:val="Akapitzlist"/>
        <w:numPr>
          <w:ilvl w:val="0"/>
          <w:numId w:val="3"/>
        </w:numPr>
        <w:spacing w:after="0"/>
        <w:ind w:left="426" w:hanging="426"/>
        <w:rPr>
          <w:rFonts w:cs="Arial"/>
          <w:szCs w:val="24"/>
        </w:rPr>
      </w:pPr>
      <w:r w:rsidRPr="001C2A5F">
        <w:rPr>
          <w:rFonts w:cs="Arial"/>
          <w:szCs w:val="24"/>
        </w:rPr>
        <w:t>przypadki dokonywania nadpłat (np. z tytułu zobowiązań pieniężnych) lub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przypadki nieuzasadnionych </w:t>
      </w:r>
      <w:r w:rsidRPr="001C2A5F">
        <w:rPr>
          <w:rFonts w:cs="Arial"/>
          <w:szCs w:val="24"/>
        </w:rPr>
        <w:t xml:space="preserve">wpłat do </w:t>
      </w:r>
      <w:r>
        <w:rPr>
          <w:rFonts w:cs="Arial"/>
          <w:szCs w:val="24"/>
        </w:rPr>
        <w:t>u</w:t>
      </w:r>
      <w:r w:rsidRPr="001C2A5F">
        <w:rPr>
          <w:rFonts w:cs="Arial"/>
          <w:szCs w:val="24"/>
        </w:rPr>
        <w:t>rzędu i ewentualnego ich wycofywania;</w:t>
      </w:r>
    </w:p>
    <w:p w14:paraId="39143B35" w14:textId="77777777" w:rsidR="00000000" w:rsidRPr="001C2A5F" w:rsidRDefault="00000000" w:rsidP="00F62FA3">
      <w:pPr>
        <w:pStyle w:val="Akapitzlist"/>
        <w:numPr>
          <w:ilvl w:val="0"/>
          <w:numId w:val="3"/>
        </w:numPr>
        <w:spacing w:after="0"/>
        <w:ind w:left="426" w:hanging="426"/>
        <w:rPr>
          <w:rFonts w:cs="Arial"/>
          <w:szCs w:val="24"/>
        </w:rPr>
      </w:pPr>
      <w:r w:rsidRPr="001C2A5F">
        <w:rPr>
          <w:rFonts w:cs="Arial"/>
          <w:szCs w:val="24"/>
        </w:rPr>
        <w:t>udział kontrolowanych jednostek i innych podmiotów w nietypowych przedsięwzięciach, szczególnie finansowanych z udziałem kapitału zagranicznego;</w:t>
      </w:r>
    </w:p>
    <w:p w14:paraId="58303047" w14:textId="77777777" w:rsidR="00000000" w:rsidRPr="001C2A5F" w:rsidRDefault="00000000" w:rsidP="00F62FA3">
      <w:pPr>
        <w:pStyle w:val="Akapitzlist"/>
        <w:numPr>
          <w:ilvl w:val="0"/>
          <w:numId w:val="3"/>
        </w:numPr>
        <w:ind w:left="426" w:hanging="426"/>
        <w:rPr>
          <w:rFonts w:cs="Arial"/>
          <w:szCs w:val="24"/>
        </w:rPr>
      </w:pPr>
      <w:r w:rsidRPr="001C2A5F">
        <w:rPr>
          <w:rFonts w:cs="Arial"/>
          <w:szCs w:val="24"/>
        </w:rPr>
        <w:t>umowy i transakcje związane z wykonywaniem przez inne podmioty zadań publicznych w jednostkach nadzorowanych, realizowane na warunkach odbiegających od istniejących standardów.</w:t>
      </w:r>
    </w:p>
    <w:p w14:paraId="4BB8ED55" w14:textId="77777777" w:rsidR="00000000" w:rsidRPr="00E05323" w:rsidRDefault="00000000" w:rsidP="00F62FA3">
      <w:pPr>
        <w:spacing w:after="0"/>
        <w:ind w:firstLine="426"/>
        <w:jc w:val="both"/>
        <w:rPr>
          <w:rFonts w:cs="Arial"/>
        </w:rPr>
      </w:pPr>
      <w:r w:rsidRPr="00F62FA3">
        <w:rPr>
          <w:rFonts w:cs="Arial"/>
          <w:b/>
          <w:bCs/>
        </w:rPr>
        <w:t>§ 4.</w:t>
      </w:r>
      <w:r w:rsidRPr="00E05323">
        <w:rPr>
          <w:rFonts w:cs="Arial"/>
          <w:b/>
          <w:bCs/>
        </w:rPr>
        <w:t xml:space="preserve"> </w:t>
      </w:r>
      <w:r w:rsidRPr="00E05323">
        <w:rPr>
          <w:rFonts w:cs="Arial"/>
        </w:rPr>
        <w:t>1.</w:t>
      </w:r>
      <w:r>
        <w:rPr>
          <w:rFonts w:cs="Arial"/>
        </w:rPr>
        <w:t xml:space="preserve"> </w:t>
      </w:r>
      <w:r w:rsidRPr="00E05323">
        <w:rPr>
          <w:rFonts w:cs="Arial"/>
        </w:rPr>
        <w:t xml:space="preserve">Pracownicy z tytułu powierzonych im obowiązków w zakresie dokonywanych </w:t>
      </w:r>
      <w:r>
        <w:rPr>
          <w:rFonts w:cs="Arial"/>
        </w:rPr>
        <w:t xml:space="preserve">transakcji </w:t>
      </w:r>
      <w:r>
        <w:rPr>
          <w:rFonts w:cs="Arial"/>
        </w:rPr>
        <w:t>z</w:t>
      </w:r>
      <w:r w:rsidRPr="00E05323">
        <w:rPr>
          <w:rFonts w:cs="Arial"/>
        </w:rPr>
        <w:t xml:space="preserve">obowiązani są do: </w:t>
      </w:r>
    </w:p>
    <w:p w14:paraId="1075B20B" w14:textId="77777777" w:rsidR="00000000" w:rsidRDefault="00000000" w:rsidP="00F62FA3">
      <w:pPr>
        <w:pStyle w:val="Akapitzlist"/>
        <w:numPr>
          <w:ilvl w:val="0"/>
          <w:numId w:val="5"/>
        </w:numPr>
        <w:spacing w:after="0"/>
        <w:ind w:left="426" w:hanging="426"/>
        <w:rPr>
          <w:rFonts w:cs="Arial"/>
          <w:szCs w:val="24"/>
        </w:rPr>
      </w:pPr>
      <w:r w:rsidRPr="00103988">
        <w:rPr>
          <w:rFonts w:cs="Arial"/>
          <w:szCs w:val="24"/>
        </w:rPr>
        <w:t>dokonywania analizy i oceny realizowanych transakcji, w których występują symptomy wskazujące na możliwość wprowadzania do obrotu finansowego wartości majątkowych pochodzących z nielegalnych lub nieujawnionych źródeł;</w:t>
      </w:r>
    </w:p>
    <w:p w14:paraId="0E3C1383" w14:textId="77777777" w:rsidR="00000000" w:rsidRPr="00103988" w:rsidRDefault="00000000" w:rsidP="00F62FA3">
      <w:pPr>
        <w:pStyle w:val="Akapitzlist"/>
        <w:numPr>
          <w:ilvl w:val="0"/>
          <w:numId w:val="5"/>
        </w:numPr>
        <w:spacing w:after="0"/>
        <w:ind w:left="426" w:hanging="426"/>
        <w:rPr>
          <w:rFonts w:cs="Arial"/>
          <w:szCs w:val="24"/>
        </w:rPr>
      </w:pPr>
      <w:r w:rsidRPr="00103988">
        <w:rPr>
          <w:rFonts w:cs="Arial"/>
          <w:szCs w:val="24"/>
        </w:rPr>
        <w:t>sporządzania potwierdzonych kopii dokumentów dotyczących transakcji, co</w:t>
      </w:r>
      <w:r>
        <w:rPr>
          <w:rFonts w:cs="Arial"/>
          <w:szCs w:val="24"/>
        </w:rPr>
        <w:t> </w:t>
      </w:r>
      <w:r w:rsidRPr="00103988">
        <w:rPr>
          <w:rFonts w:cs="Arial"/>
          <w:szCs w:val="24"/>
        </w:rPr>
        <w:t>do których zachodzi podejrzenie, że mogą one mieć związek z</w:t>
      </w:r>
      <w:r>
        <w:rPr>
          <w:rFonts w:cs="Arial"/>
          <w:szCs w:val="24"/>
        </w:rPr>
        <w:t xml:space="preserve"> </w:t>
      </w:r>
      <w:r w:rsidRPr="00103988">
        <w:rPr>
          <w:rFonts w:cs="Arial"/>
          <w:szCs w:val="24"/>
        </w:rPr>
        <w:t xml:space="preserve">popełnieniem przestępstw, o których mowa w art. 165a lub art. 299 Kodeksu karnego; </w:t>
      </w:r>
    </w:p>
    <w:p w14:paraId="31C52EF4" w14:textId="77777777" w:rsidR="00000000" w:rsidRPr="001C2A5F" w:rsidRDefault="00000000" w:rsidP="00F62FA3">
      <w:pPr>
        <w:pStyle w:val="Akapitzlist"/>
        <w:numPr>
          <w:ilvl w:val="0"/>
          <w:numId w:val="5"/>
        </w:numPr>
        <w:spacing w:after="0"/>
        <w:ind w:left="426" w:hanging="426"/>
        <w:rPr>
          <w:rFonts w:cs="Arial"/>
          <w:szCs w:val="24"/>
        </w:rPr>
      </w:pPr>
      <w:r w:rsidRPr="001C2A5F">
        <w:rPr>
          <w:rFonts w:cs="Arial"/>
          <w:szCs w:val="24"/>
        </w:rPr>
        <w:t xml:space="preserve">zbierania i gromadzenia dostępnych informacji o osobach fizycznych, osobach prawnych lub jednostkach organizacyjnych nieposiadających osobowości prawnej przeprowadzających </w:t>
      </w:r>
      <w:r>
        <w:rPr>
          <w:rFonts w:cs="Arial"/>
          <w:szCs w:val="24"/>
        </w:rPr>
        <w:t xml:space="preserve">podejrzane </w:t>
      </w:r>
      <w:r w:rsidRPr="001C2A5F">
        <w:rPr>
          <w:rFonts w:cs="Arial"/>
          <w:szCs w:val="24"/>
        </w:rPr>
        <w:t xml:space="preserve">transakcje; </w:t>
      </w:r>
    </w:p>
    <w:p w14:paraId="74A7207A" w14:textId="77777777" w:rsidR="00000000" w:rsidRPr="001C2A5F" w:rsidRDefault="00000000" w:rsidP="00F62FA3">
      <w:pPr>
        <w:pStyle w:val="Akapitzlist"/>
        <w:numPr>
          <w:ilvl w:val="0"/>
          <w:numId w:val="5"/>
        </w:numPr>
        <w:ind w:left="426" w:hanging="426"/>
        <w:rPr>
          <w:rFonts w:cs="Arial"/>
          <w:szCs w:val="24"/>
        </w:rPr>
      </w:pPr>
      <w:r w:rsidRPr="001C2A5F">
        <w:rPr>
          <w:rFonts w:cs="Arial"/>
          <w:szCs w:val="24"/>
        </w:rPr>
        <w:t xml:space="preserve">dokonywania opisu transakcji podejrzanych wraz z uzasadnieniem zaistnienia konieczności powiadomienia o tym fakcie GIIF. </w:t>
      </w:r>
    </w:p>
    <w:p w14:paraId="4A95E05B" w14:textId="77777777" w:rsidR="00000000" w:rsidRPr="00E05323" w:rsidRDefault="00000000" w:rsidP="00F62FA3">
      <w:pPr>
        <w:ind w:firstLine="708"/>
        <w:jc w:val="both"/>
        <w:rPr>
          <w:rFonts w:cs="Arial"/>
        </w:rPr>
      </w:pPr>
      <w:r w:rsidRPr="00E05323">
        <w:rPr>
          <w:rFonts w:cs="Arial"/>
        </w:rPr>
        <w:t xml:space="preserve">2. Pracownicy, w przypadku </w:t>
      </w:r>
      <w:r>
        <w:rPr>
          <w:rFonts w:cs="Arial"/>
        </w:rPr>
        <w:t xml:space="preserve">powzięcia </w:t>
      </w:r>
      <w:r w:rsidRPr="00E05323">
        <w:rPr>
          <w:rFonts w:cs="Arial"/>
        </w:rPr>
        <w:t>podejrzenia</w:t>
      </w:r>
      <w:r>
        <w:rPr>
          <w:rFonts w:cs="Arial"/>
        </w:rPr>
        <w:t xml:space="preserve"> </w:t>
      </w:r>
      <w:r w:rsidRPr="00E05323">
        <w:rPr>
          <w:rFonts w:cs="Arial"/>
        </w:rPr>
        <w:t>popełnienia przestępstwa, o</w:t>
      </w:r>
      <w:r>
        <w:rPr>
          <w:rFonts w:cs="Arial"/>
        </w:rPr>
        <w:t xml:space="preserve"> </w:t>
      </w:r>
      <w:r w:rsidRPr="00E05323">
        <w:rPr>
          <w:rFonts w:cs="Arial"/>
        </w:rPr>
        <w:t>którym mowa w</w:t>
      </w:r>
      <w:r>
        <w:rPr>
          <w:rFonts w:cs="Arial"/>
        </w:rPr>
        <w:t xml:space="preserve"> </w:t>
      </w:r>
      <w:r w:rsidRPr="00E05323">
        <w:rPr>
          <w:rFonts w:cs="Arial"/>
        </w:rPr>
        <w:t>art. 165a lub w art. 299 Kodeksu karnego, zobowiązani są</w:t>
      </w:r>
      <w:r>
        <w:rPr>
          <w:rFonts w:cs="Arial"/>
        </w:rPr>
        <w:t xml:space="preserve"> </w:t>
      </w:r>
      <w:r w:rsidRPr="00E05323">
        <w:rPr>
          <w:rFonts w:cs="Arial"/>
        </w:rPr>
        <w:t>do</w:t>
      </w:r>
      <w:r>
        <w:rPr>
          <w:rFonts w:cs="Arial"/>
        </w:rPr>
        <w:t xml:space="preserve"> </w:t>
      </w:r>
      <w:r w:rsidRPr="00E05323">
        <w:rPr>
          <w:rFonts w:cs="Arial"/>
        </w:rPr>
        <w:t xml:space="preserve">sporządzenia notatki służbowej. Notatkę służbową pracownicy przekazują dyrektorowi </w:t>
      </w:r>
      <w:r>
        <w:rPr>
          <w:rFonts w:cs="Arial"/>
        </w:rPr>
        <w:t>wydziału</w:t>
      </w:r>
      <w:r w:rsidRPr="00E05323">
        <w:rPr>
          <w:rFonts w:cs="Arial"/>
        </w:rPr>
        <w:t xml:space="preserve"> w celu zapoznania się z jej treścią. </w:t>
      </w:r>
    </w:p>
    <w:p w14:paraId="72CCDC98" w14:textId="77777777" w:rsidR="00000000" w:rsidRPr="00E05323" w:rsidRDefault="00000000" w:rsidP="00F62FA3">
      <w:pPr>
        <w:ind w:firstLine="708"/>
        <w:jc w:val="both"/>
        <w:rPr>
          <w:rFonts w:cs="Arial"/>
        </w:rPr>
      </w:pPr>
      <w:r w:rsidRPr="00E05323">
        <w:rPr>
          <w:rFonts w:cs="Arial"/>
        </w:rPr>
        <w:t xml:space="preserve">3. Notatka, o której mowa w ust. 2, powinna zawierać w szczególności opis ujawnionych okoliczności uzasadniających podejrzenie popełnienia przestępstwa prania pieniędzy lub finansowania terroryzmu </w:t>
      </w:r>
      <w:r w:rsidRPr="00A45E0A">
        <w:rPr>
          <w:rFonts w:cs="Arial"/>
        </w:rPr>
        <w:t>wraz ze</w:t>
      </w:r>
      <w:r>
        <w:rPr>
          <w:rFonts w:cs="Arial"/>
        </w:rPr>
        <w:t xml:space="preserve"> </w:t>
      </w:r>
      <w:r w:rsidRPr="00A45E0A">
        <w:rPr>
          <w:rFonts w:cs="Arial"/>
        </w:rPr>
        <w:t>zgromadzoną w sprawie dokumentacją/materiałem dowodowym.</w:t>
      </w:r>
    </w:p>
    <w:p w14:paraId="3837B5BF" w14:textId="77777777" w:rsidR="00000000" w:rsidRDefault="00000000" w:rsidP="002B06D3">
      <w:pPr>
        <w:ind w:firstLine="708"/>
        <w:jc w:val="both"/>
        <w:rPr>
          <w:rFonts w:cs="Arial"/>
        </w:rPr>
      </w:pPr>
      <w:r w:rsidRPr="00E05323">
        <w:rPr>
          <w:rFonts w:cs="Arial"/>
        </w:rPr>
        <w:t xml:space="preserve">4. Dyrektor </w:t>
      </w:r>
      <w:r>
        <w:rPr>
          <w:rFonts w:cs="Arial"/>
        </w:rPr>
        <w:t>wydziału</w:t>
      </w:r>
      <w:r w:rsidRPr="00E05323">
        <w:rPr>
          <w:rFonts w:cs="Arial"/>
        </w:rPr>
        <w:t xml:space="preserve"> </w:t>
      </w:r>
      <w:r w:rsidRPr="00692C67">
        <w:rPr>
          <w:rFonts w:cs="Arial"/>
        </w:rPr>
        <w:t>uznając zasadność podejrzenia popełnienia przestępstwa, o którym mowa w</w:t>
      </w:r>
      <w:r>
        <w:rPr>
          <w:rFonts w:cs="Arial"/>
        </w:rPr>
        <w:t xml:space="preserve"> </w:t>
      </w:r>
      <w:r w:rsidRPr="00692C67">
        <w:rPr>
          <w:rFonts w:cs="Arial"/>
        </w:rPr>
        <w:t xml:space="preserve">art. 165a lub art. 299 Kodeksu karnego przedstawia </w:t>
      </w:r>
      <w:r>
        <w:rPr>
          <w:rFonts w:cs="Arial"/>
        </w:rPr>
        <w:t>d</w:t>
      </w:r>
      <w:r>
        <w:rPr>
          <w:rFonts w:cs="Arial"/>
        </w:rPr>
        <w:t>yrektorowi Wydziału Finansów i Budżetu</w:t>
      </w:r>
      <w:r w:rsidRPr="00692C67">
        <w:rPr>
          <w:rFonts w:cs="Arial"/>
        </w:rPr>
        <w:t xml:space="preserve"> projekt powiadomienia </w:t>
      </w:r>
      <w:r>
        <w:rPr>
          <w:rFonts w:cs="Arial"/>
        </w:rPr>
        <w:t xml:space="preserve">do </w:t>
      </w:r>
      <w:r w:rsidRPr="00692C67">
        <w:rPr>
          <w:rFonts w:cs="Arial"/>
        </w:rPr>
        <w:t xml:space="preserve">GIIF wraz z otrzymaną dokumentacją. </w:t>
      </w:r>
    </w:p>
    <w:p w14:paraId="4C44240C" w14:textId="77777777" w:rsidR="00000000" w:rsidRDefault="00000000" w:rsidP="002B06D3">
      <w:pPr>
        <w:ind w:firstLine="708"/>
        <w:jc w:val="both"/>
        <w:rPr>
          <w:rFonts w:cs="Arial"/>
        </w:rPr>
      </w:pPr>
      <w:r>
        <w:rPr>
          <w:rFonts w:cs="Arial"/>
        </w:rPr>
        <w:t>5. Dyrektor Wydziału Finansów i Budżetu dokonuje oceny zgromadzonego materiału.</w:t>
      </w:r>
    </w:p>
    <w:p w14:paraId="6D27BB05" w14:textId="77777777" w:rsidR="00000000" w:rsidRPr="00692C67" w:rsidRDefault="00000000" w:rsidP="00F62FA3">
      <w:pPr>
        <w:spacing w:after="0"/>
        <w:ind w:firstLine="708"/>
        <w:jc w:val="both"/>
        <w:rPr>
          <w:rFonts w:cs="Arial"/>
        </w:rPr>
      </w:pPr>
      <w:r>
        <w:rPr>
          <w:rFonts w:cs="Arial"/>
        </w:rPr>
        <w:lastRenderedPageBreak/>
        <w:t xml:space="preserve">6. </w:t>
      </w:r>
      <w:r w:rsidRPr="00A641FD">
        <w:rPr>
          <w:rFonts w:cs="Arial"/>
        </w:rPr>
        <w:t xml:space="preserve">Dyrektor Wydziału Finansów i Budżetu </w:t>
      </w:r>
      <w:r w:rsidRPr="00374CD3">
        <w:rPr>
          <w:rFonts w:cs="Arial"/>
        </w:rPr>
        <w:t xml:space="preserve">uznając zasadność </w:t>
      </w:r>
      <w:r>
        <w:rPr>
          <w:rFonts w:cs="Arial"/>
        </w:rPr>
        <w:t>dokonania powiadomienia do GIIF</w:t>
      </w:r>
      <w:r w:rsidRPr="00374CD3">
        <w:rPr>
          <w:rFonts w:cs="Arial"/>
        </w:rPr>
        <w:t xml:space="preserve"> przedstawia</w:t>
      </w:r>
      <w:r>
        <w:rPr>
          <w:rFonts w:cs="Arial"/>
        </w:rPr>
        <w:t xml:space="preserve"> </w:t>
      </w:r>
      <w:r>
        <w:rPr>
          <w:rFonts w:cs="Arial"/>
        </w:rPr>
        <w:t>w</w:t>
      </w:r>
      <w:r>
        <w:rPr>
          <w:rFonts w:cs="Arial"/>
        </w:rPr>
        <w:t>ojewodzie do zatwierdzenia projekt powiadomieni</w:t>
      </w:r>
      <w:r>
        <w:rPr>
          <w:rFonts w:cs="Arial"/>
        </w:rPr>
        <w:t>a.</w:t>
      </w:r>
    </w:p>
    <w:p w14:paraId="283EA6C7" w14:textId="77777777" w:rsidR="00000000" w:rsidRDefault="00000000" w:rsidP="00F62FA3">
      <w:pPr>
        <w:spacing w:before="240" w:after="0"/>
        <w:ind w:firstLine="708"/>
        <w:rPr>
          <w:rFonts w:cs="Arial"/>
        </w:rPr>
      </w:pPr>
      <w:r w:rsidRPr="00F62FA3">
        <w:rPr>
          <w:rFonts w:cs="Arial"/>
          <w:b/>
          <w:bCs/>
        </w:rPr>
        <w:t>§ 5.</w:t>
      </w:r>
      <w:r w:rsidRPr="00E05323">
        <w:rPr>
          <w:rFonts w:cs="Arial"/>
        </w:rPr>
        <w:t xml:space="preserve"> 1. Powiadomienie do GIIF powinno zawierać w szczególności: </w:t>
      </w:r>
    </w:p>
    <w:p w14:paraId="0690F2CB" w14:textId="77777777" w:rsidR="00000000" w:rsidRPr="0038603F" w:rsidRDefault="00000000" w:rsidP="00F62FA3">
      <w:pPr>
        <w:pStyle w:val="Akapitzlist"/>
        <w:numPr>
          <w:ilvl w:val="0"/>
          <w:numId w:val="4"/>
        </w:numPr>
        <w:spacing w:after="0"/>
        <w:ind w:left="426" w:hanging="426"/>
        <w:rPr>
          <w:rFonts w:cs="Arial"/>
          <w:szCs w:val="24"/>
        </w:rPr>
      </w:pPr>
      <w:r w:rsidRPr="00FB7EF9">
        <w:rPr>
          <w:rFonts w:cs="Arial"/>
        </w:rPr>
        <w:t>informacje o posiadanych danych osób fizycznych pozostających w związku z</w:t>
      </w:r>
      <w:r>
        <w:rPr>
          <w:rFonts w:cs="Arial"/>
        </w:rPr>
        <w:t xml:space="preserve"> </w:t>
      </w:r>
      <w:r w:rsidRPr="00FB7EF9">
        <w:rPr>
          <w:rFonts w:cs="Arial"/>
        </w:rPr>
        <w:t>okolicznościami mogącymi wskazywać na podejrzenie popełnienia przestępstwa prania pieniędzy lub finansowania terroryzmu</w:t>
      </w:r>
      <w:r>
        <w:rPr>
          <w:rFonts w:cs="Arial"/>
        </w:rPr>
        <w:t xml:space="preserve">, o których mowa w </w:t>
      </w:r>
      <w:r w:rsidRPr="0038603F">
        <w:rPr>
          <w:szCs w:val="24"/>
        </w:rPr>
        <w:t>art. 36 ust. 1 pkt 1 ustawy</w:t>
      </w:r>
      <w:r>
        <w:rPr>
          <w:szCs w:val="24"/>
        </w:rPr>
        <w:t>;</w:t>
      </w:r>
      <w:r w:rsidRPr="0038603F">
        <w:rPr>
          <w:szCs w:val="24"/>
        </w:rPr>
        <w:t xml:space="preserve"> </w:t>
      </w:r>
    </w:p>
    <w:p w14:paraId="01BF08B4" w14:textId="77777777" w:rsidR="00000000" w:rsidRPr="0038603F" w:rsidRDefault="00000000" w:rsidP="00F62FA3">
      <w:pPr>
        <w:pStyle w:val="Akapitzlist"/>
        <w:numPr>
          <w:ilvl w:val="0"/>
          <w:numId w:val="4"/>
        </w:numPr>
        <w:spacing w:after="0"/>
        <w:ind w:left="426" w:hanging="426"/>
        <w:rPr>
          <w:rFonts w:cs="Arial"/>
          <w:szCs w:val="24"/>
        </w:rPr>
      </w:pPr>
      <w:r w:rsidRPr="002A6BE4">
        <w:rPr>
          <w:rFonts w:cs="Arial"/>
        </w:rPr>
        <w:t>informacje o posiadanych danych</w:t>
      </w:r>
      <w:r w:rsidRPr="002A6BE4">
        <w:rPr>
          <w:rFonts w:cs="Arial"/>
          <w:b/>
          <w:bCs/>
        </w:rPr>
        <w:t xml:space="preserve"> </w:t>
      </w:r>
      <w:r w:rsidRPr="002A6BE4">
        <w:rPr>
          <w:rFonts w:cs="Arial"/>
        </w:rPr>
        <w:t>osób prawnych lub jednostek organizacyjnych nieposiadających osobowości prawnej pozostających w</w:t>
      </w:r>
      <w:r>
        <w:rPr>
          <w:rFonts w:cs="Arial"/>
        </w:rPr>
        <w:t xml:space="preserve"> </w:t>
      </w:r>
      <w:r w:rsidRPr="002A6BE4">
        <w:rPr>
          <w:rFonts w:cs="Arial"/>
        </w:rPr>
        <w:t xml:space="preserve">związku </w:t>
      </w:r>
      <w:r>
        <w:rPr>
          <w:rFonts w:cs="Arial"/>
        </w:rPr>
        <w:t xml:space="preserve">z </w:t>
      </w:r>
      <w:r w:rsidRPr="002A6BE4">
        <w:rPr>
          <w:rFonts w:cs="Arial"/>
        </w:rPr>
        <w:t>okolicznościami mogącymi wskazywać na podejrzenie popełnienia przestępstwa prania pieniędzy lub finansowania terroryzmu</w:t>
      </w:r>
      <w:r>
        <w:rPr>
          <w:rFonts w:cs="Arial"/>
        </w:rPr>
        <w:t>, o</w:t>
      </w:r>
      <w:r>
        <w:rPr>
          <w:rFonts w:cs="Arial"/>
        </w:rPr>
        <w:t xml:space="preserve"> których mowa w </w:t>
      </w:r>
      <w:r w:rsidRPr="0038603F">
        <w:rPr>
          <w:szCs w:val="24"/>
        </w:rPr>
        <w:t xml:space="preserve">art. 36 ust. 1 pkt </w:t>
      </w:r>
      <w:r>
        <w:rPr>
          <w:szCs w:val="24"/>
        </w:rPr>
        <w:t>2</w:t>
      </w:r>
      <w:r w:rsidRPr="0038603F">
        <w:rPr>
          <w:szCs w:val="24"/>
        </w:rPr>
        <w:t xml:space="preserve"> ustawy</w:t>
      </w:r>
      <w:r>
        <w:rPr>
          <w:szCs w:val="24"/>
        </w:rPr>
        <w:t>;</w:t>
      </w:r>
      <w:r w:rsidRPr="0038603F">
        <w:rPr>
          <w:szCs w:val="24"/>
        </w:rPr>
        <w:t xml:space="preserve"> </w:t>
      </w:r>
    </w:p>
    <w:p w14:paraId="18BD8249" w14:textId="77777777" w:rsidR="00000000" w:rsidRPr="002A6BE4" w:rsidRDefault="00000000" w:rsidP="00F62FA3">
      <w:pPr>
        <w:pStyle w:val="Akapitzlist"/>
        <w:numPr>
          <w:ilvl w:val="0"/>
          <w:numId w:val="4"/>
        </w:numPr>
        <w:spacing w:after="0"/>
        <w:ind w:left="426" w:hanging="426"/>
        <w:rPr>
          <w:rFonts w:cs="Arial"/>
        </w:rPr>
      </w:pPr>
      <w:r w:rsidRPr="002A6BE4">
        <w:rPr>
          <w:rFonts w:cs="Arial"/>
          <w:szCs w:val="24"/>
        </w:rPr>
        <w:t xml:space="preserve">opis ujawnionych okoliczności; </w:t>
      </w:r>
    </w:p>
    <w:p w14:paraId="393BFA65" w14:textId="77777777" w:rsidR="00000000" w:rsidRPr="002A6BE4" w:rsidRDefault="00000000" w:rsidP="00F62FA3">
      <w:pPr>
        <w:pStyle w:val="Akapitzlist"/>
        <w:numPr>
          <w:ilvl w:val="0"/>
          <w:numId w:val="4"/>
        </w:numPr>
        <w:ind w:left="426" w:hanging="426"/>
        <w:rPr>
          <w:rFonts w:cs="Arial"/>
        </w:rPr>
      </w:pPr>
      <w:r w:rsidRPr="002A6BE4">
        <w:rPr>
          <w:rFonts w:cs="Arial"/>
          <w:szCs w:val="24"/>
        </w:rPr>
        <w:t>uzasadnienie przekazania powiadomienia.</w:t>
      </w:r>
    </w:p>
    <w:p w14:paraId="4D01D74C" w14:textId="77777777" w:rsidR="00000000" w:rsidRPr="00E05323" w:rsidRDefault="00000000" w:rsidP="00F62FA3">
      <w:pPr>
        <w:ind w:firstLine="709"/>
        <w:jc w:val="both"/>
        <w:rPr>
          <w:rFonts w:cs="Arial"/>
        </w:rPr>
      </w:pPr>
      <w:r>
        <w:rPr>
          <w:rFonts w:cs="Arial"/>
        </w:rPr>
        <w:t xml:space="preserve">2. Do powiadomienia do GIIF załącza się </w:t>
      </w:r>
      <w:r w:rsidRPr="00E05323">
        <w:rPr>
          <w:rFonts w:cs="Arial"/>
        </w:rPr>
        <w:t>zgromadzony w sprawie materiał dowodowy.</w:t>
      </w:r>
    </w:p>
    <w:p w14:paraId="5AAD59F2" w14:textId="77777777" w:rsidR="00000000" w:rsidRPr="00E05323" w:rsidRDefault="00000000" w:rsidP="00F62FA3">
      <w:pPr>
        <w:ind w:firstLine="709"/>
        <w:jc w:val="both"/>
        <w:rPr>
          <w:rFonts w:cs="Arial"/>
        </w:rPr>
      </w:pPr>
      <w:r>
        <w:rPr>
          <w:rFonts w:cs="Arial"/>
        </w:rPr>
        <w:t>3</w:t>
      </w:r>
      <w:r w:rsidRPr="00E05323">
        <w:rPr>
          <w:rFonts w:cs="Arial"/>
        </w:rPr>
        <w:t xml:space="preserve">. Wzór powiadomienia do GIIF stanowi załącznik nr </w:t>
      </w:r>
      <w:r>
        <w:rPr>
          <w:rFonts w:cs="Arial"/>
        </w:rPr>
        <w:t>1</w:t>
      </w:r>
      <w:r w:rsidRPr="00E05323">
        <w:rPr>
          <w:rFonts w:cs="Arial"/>
        </w:rPr>
        <w:t xml:space="preserve"> do niniejszej Instrukcji.</w:t>
      </w:r>
    </w:p>
    <w:p w14:paraId="476082DD" w14:textId="77777777" w:rsidR="00000000" w:rsidRPr="00E05323" w:rsidRDefault="00000000" w:rsidP="00F62FA3">
      <w:pPr>
        <w:ind w:firstLine="709"/>
        <w:jc w:val="both"/>
        <w:rPr>
          <w:rFonts w:cs="Arial"/>
        </w:rPr>
      </w:pPr>
      <w:r>
        <w:rPr>
          <w:rFonts w:cs="Arial"/>
        </w:rPr>
        <w:t>4</w:t>
      </w:r>
      <w:r w:rsidRPr="00E05323">
        <w:rPr>
          <w:rFonts w:cs="Arial"/>
        </w:rPr>
        <w:t xml:space="preserve">. Powiadomienie wpisuje się do rejestru powiadomień GIIF, który prowadzi Wydział </w:t>
      </w:r>
      <w:r>
        <w:rPr>
          <w:rFonts w:cs="Arial"/>
        </w:rPr>
        <w:t>Finansów i Budżetu</w:t>
      </w:r>
      <w:r w:rsidRPr="00E05323">
        <w:rPr>
          <w:rFonts w:cs="Arial"/>
        </w:rPr>
        <w:t xml:space="preserve">. </w:t>
      </w:r>
    </w:p>
    <w:p w14:paraId="5C892BFB" w14:textId="77777777" w:rsidR="00000000" w:rsidRDefault="00000000" w:rsidP="00F62FA3">
      <w:pPr>
        <w:spacing w:after="0"/>
        <w:ind w:firstLine="709"/>
        <w:jc w:val="both"/>
        <w:rPr>
          <w:rFonts w:cs="Arial"/>
        </w:rPr>
      </w:pPr>
      <w:r>
        <w:rPr>
          <w:rFonts w:cs="Arial"/>
        </w:rPr>
        <w:t>5</w:t>
      </w:r>
      <w:r w:rsidRPr="00E05323">
        <w:rPr>
          <w:rFonts w:cs="Arial"/>
        </w:rPr>
        <w:t xml:space="preserve">. Prawo wglądu do rejestru powiadomień GIIF posiadają </w:t>
      </w:r>
      <w:r>
        <w:rPr>
          <w:rFonts w:cs="Arial"/>
        </w:rPr>
        <w:t>w</w:t>
      </w:r>
      <w:r w:rsidRPr="00E05323">
        <w:rPr>
          <w:rFonts w:cs="Arial"/>
        </w:rPr>
        <w:t xml:space="preserve">ojewoda, </w:t>
      </w:r>
      <w:r>
        <w:rPr>
          <w:rFonts w:cs="Arial"/>
        </w:rPr>
        <w:t>d</w:t>
      </w:r>
      <w:r w:rsidRPr="00E05323">
        <w:rPr>
          <w:rFonts w:cs="Arial"/>
        </w:rPr>
        <w:t xml:space="preserve">yrektor </w:t>
      </w:r>
      <w:r>
        <w:rPr>
          <w:rFonts w:cs="Arial"/>
        </w:rPr>
        <w:t>g</w:t>
      </w:r>
      <w:r w:rsidRPr="00E05323">
        <w:rPr>
          <w:rFonts w:cs="Arial"/>
        </w:rPr>
        <w:t xml:space="preserve">eneralny </w:t>
      </w:r>
      <w:r>
        <w:rPr>
          <w:rFonts w:cs="Arial"/>
        </w:rPr>
        <w:t>u</w:t>
      </w:r>
      <w:r w:rsidRPr="00E05323">
        <w:rPr>
          <w:rFonts w:cs="Arial"/>
        </w:rPr>
        <w:t xml:space="preserve">rzędu, dyrektorzy </w:t>
      </w:r>
      <w:r>
        <w:rPr>
          <w:rFonts w:cs="Arial"/>
        </w:rPr>
        <w:t>wydziałów</w:t>
      </w:r>
      <w:r w:rsidRPr="00E05323">
        <w:rPr>
          <w:rFonts w:cs="Arial"/>
        </w:rPr>
        <w:t xml:space="preserve">, wyznaczeni przez </w:t>
      </w:r>
      <w:r>
        <w:rPr>
          <w:rFonts w:cs="Arial"/>
        </w:rPr>
        <w:t>d</w:t>
      </w:r>
      <w:r w:rsidRPr="00E05323">
        <w:rPr>
          <w:rFonts w:cs="Arial"/>
        </w:rPr>
        <w:t xml:space="preserve">yrektora Wydziału </w:t>
      </w:r>
      <w:r>
        <w:rPr>
          <w:rFonts w:cs="Arial"/>
        </w:rPr>
        <w:t>Finansów i Budżetu</w:t>
      </w:r>
      <w:r w:rsidRPr="00E05323">
        <w:rPr>
          <w:rFonts w:cs="Arial"/>
        </w:rPr>
        <w:t xml:space="preserve"> pracownicy Wydziału </w:t>
      </w:r>
      <w:r>
        <w:rPr>
          <w:rFonts w:cs="Arial"/>
        </w:rPr>
        <w:t>Finansów i Budżetu</w:t>
      </w:r>
      <w:r w:rsidRPr="00E05323">
        <w:rPr>
          <w:rFonts w:cs="Arial"/>
        </w:rPr>
        <w:t>.</w:t>
      </w:r>
    </w:p>
    <w:p w14:paraId="156911E8" w14:textId="77777777" w:rsidR="00000000" w:rsidRPr="003D374E" w:rsidRDefault="00000000" w:rsidP="00F62FA3">
      <w:pPr>
        <w:spacing w:before="240" w:after="0"/>
        <w:ind w:firstLine="709"/>
        <w:jc w:val="both"/>
      </w:pPr>
      <w:r>
        <w:rPr>
          <w:rFonts w:cs="Arial"/>
        </w:rPr>
        <w:t xml:space="preserve">6. </w:t>
      </w:r>
      <w:r w:rsidRPr="00E05323">
        <w:rPr>
          <w:rFonts w:cs="Arial"/>
        </w:rPr>
        <w:t xml:space="preserve">Wzór rejestru powiadomień GIIF stanowi załącznik nr </w:t>
      </w:r>
      <w:r>
        <w:rPr>
          <w:rFonts w:cs="Arial"/>
        </w:rPr>
        <w:t>2</w:t>
      </w:r>
      <w:r w:rsidRPr="00E05323">
        <w:rPr>
          <w:rFonts w:cs="Arial"/>
        </w:rPr>
        <w:t xml:space="preserve"> do niniejszej Instrukcji.</w:t>
      </w:r>
    </w:p>
    <w:sectPr w:rsidR="00E24DC9" w:rsidRPr="003D374E" w:rsidSect="00AF4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112"/>
    <w:multiLevelType w:val="hybridMultilevel"/>
    <w:tmpl w:val="5AFCE834"/>
    <w:lvl w:ilvl="0" w:tplc="F6465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608A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3EE4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1073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944B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1AB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D85E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49A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44EF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128B8"/>
    <w:multiLevelType w:val="hybridMultilevel"/>
    <w:tmpl w:val="08F4FBE6"/>
    <w:lvl w:ilvl="0" w:tplc="5962895E">
      <w:start w:val="1"/>
      <w:numFmt w:val="decimal"/>
      <w:lvlText w:val="%1)"/>
      <w:lvlJc w:val="left"/>
      <w:pPr>
        <w:ind w:left="1211" w:hanging="360"/>
      </w:pPr>
      <w:rPr>
        <w:rFonts w:ascii="Arial" w:eastAsia="Calibri" w:hAnsi="Arial" w:cs="Arial"/>
      </w:rPr>
    </w:lvl>
    <w:lvl w:ilvl="1" w:tplc="7EDAE264" w:tentative="1">
      <w:start w:val="1"/>
      <w:numFmt w:val="lowerLetter"/>
      <w:lvlText w:val="%2."/>
      <w:lvlJc w:val="left"/>
      <w:pPr>
        <w:ind w:left="1931" w:hanging="360"/>
      </w:pPr>
    </w:lvl>
    <w:lvl w:ilvl="2" w:tplc="B4989840" w:tentative="1">
      <w:start w:val="1"/>
      <w:numFmt w:val="lowerRoman"/>
      <w:lvlText w:val="%3."/>
      <w:lvlJc w:val="right"/>
      <w:pPr>
        <w:ind w:left="2651" w:hanging="180"/>
      </w:pPr>
    </w:lvl>
    <w:lvl w:ilvl="3" w:tplc="39AA8860" w:tentative="1">
      <w:start w:val="1"/>
      <w:numFmt w:val="decimal"/>
      <w:lvlText w:val="%4."/>
      <w:lvlJc w:val="left"/>
      <w:pPr>
        <w:ind w:left="3371" w:hanging="360"/>
      </w:pPr>
    </w:lvl>
    <w:lvl w:ilvl="4" w:tplc="34B42C62" w:tentative="1">
      <w:start w:val="1"/>
      <w:numFmt w:val="lowerLetter"/>
      <w:lvlText w:val="%5."/>
      <w:lvlJc w:val="left"/>
      <w:pPr>
        <w:ind w:left="4091" w:hanging="360"/>
      </w:pPr>
    </w:lvl>
    <w:lvl w:ilvl="5" w:tplc="371463DC" w:tentative="1">
      <w:start w:val="1"/>
      <w:numFmt w:val="lowerRoman"/>
      <w:lvlText w:val="%6."/>
      <w:lvlJc w:val="right"/>
      <w:pPr>
        <w:ind w:left="4811" w:hanging="180"/>
      </w:pPr>
    </w:lvl>
    <w:lvl w:ilvl="6" w:tplc="43EACEA6" w:tentative="1">
      <w:start w:val="1"/>
      <w:numFmt w:val="decimal"/>
      <w:lvlText w:val="%7."/>
      <w:lvlJc w:val="left"/>
      <w:pPr>
        <w:ind w:left="5531" w:hanging="360"/>
      </w:pPr>
    </w:lvl>
    <w:lvl w:ilvl="7" w:tplc="50EE4FE2" w:tentative="1">
      <w:start w:val="1"/>
      <w:numFmt w:val="lowerLetter"/>
      <w:lvlText w:val="%8."/>
      <w:lvlJc w:val="left"/>
      <w:pPr>
        <w:ind w:left="6251" w:hanging="360"/>
      </w:pPr>
    </w:lvl>
    <w:lvl w:ilvl="8" w:tplc="242ADA9C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50A09C0"/>
    <w:multiLevelType w:val="hybridMultilevel"/>
    <w:tmpl w:val="934074A8"/>
    <w:lvl w:ilvl="0" w:tplc="77A8F476">
      <w:start w:val="1"/>
      <w:numFmt w:val="decimal"/>
      <w:lvlText w:val="%1)"/>
      <w:lvlJc w:val="left"/>
      <w:pPr>
        <w:ind w:left="1353" w:hanging="360"/>
      </w:pPr>
      <w:rPr>
        <w:rFonts w:ascii="Arial" w:eastAsia="Calibri" w:hAnsi="Arial" w:cs="Arial"/>
      </w:rPr>
    </w:lvl>
    <w:lvl w:ilvl="1" w:tplc="1340E498" w:tentative="1">
      <w:start w:val="1"/>
      <w:numFmt w:val="lowerLetter"/>
      <w:lvlText w:val="%2."/>
      <w:lvlJc w:val="left"/>
      <w:pPr>
        <w:ind w:left="2149" w:hanging="360"/>
      </w:pPr>
    </w:lvl>
    <w:lvl w:ilvl="2" w:tplc="173010CA" w:tentative="1">
      <w:start w:val="1"/>
      <w:numFmt w:val="lowerRoman"/>
      <w:lvlText w:val="%3."/>
      <w:lvlJc w:val="right"/>
      <w:pPr>
        <w:ind w:left="2869" w:hanging="180"/>
      </w:pPr>
    </w:lvl>
    <w:lvl w:ilvl="3" w:tplc="90AEE508" w:tentative="1">
      <w:start w:val="1"/>
      <w:numFmt w:val="decimal"/>
      <w:lvlText w:val="%4."/>
      <w:lvlJc w:val="left"/>
      <w:pPr>
        <w:ind w:left="3589" w:hanging="360"/>
      </w:pPr>
    </w:lvl>
    <w:lvl w:ilvl="4" w:tplc="2B4E9870" w:tentative="1">
      <w:start w:val="1"/>
      <w:numFmt w:val="lowerLetter"/>
      <w:lvlText w:val="%5."/>
      <w:lvlJc w:val="left"/>
      <w:pPr>
        <w:ind w:left="4309" w:hanging="360"/>
      </w:pPr>
    </w:lvl>
    <w:lvl w:ilvl="5" w:tplc="8376DD32" w:tentative="1">
      <w:start w:val="1"/>
      <w:numFmt w:val="lowerRoman"/>
      <w:lvlText w:val="%6."/>
      <w:lvlJc w:val="right"/>
      <w:pPr>
        <w:ind w:left="5029" w:hanging="180"/>
      </w:pPr>
    </w:lvl>
    <w:lvl w:ilvl="6" w:tplc="5428D70A" w:tentative="1">
      <w:start w:val="1"/>
      <w:numFmt w:val="decimal"/>
      <w:lvlText w:val="%7."/>
      <w:lvlJc w:val="left"/>
      <w:pPr>
        <w:ind w:left="5749" w:hanging="360"/>
      </w:pPr>
    </w:lvl>
    <w:lvl w:ilvl="7" w:tplc="599628EC" w:tentative="1">
      <w:start w:val="1"/>
      <w:numFmt w:val="lowerLetter"/>
      <w:lvlText w:val="%8."/>
      <w:lvlJc w:val="left"/>
      <w:pPr>
        <w:ind w:left="6469" w:hanging="360"/>
      </w:pPr>
    </w:lvl>
    <w:lvl w:ilvl="8" w:tplc="504A81F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4D847E1"/>
    <w:multiLevelType w:val="hybridMultilevel"/>
    <w:tmpl w:val="6794FD66"/>
    <w:lvl w:ilvl="0" w:tplc="5A6A063E">
      <w:start w:val="1"/>
      <w:numFmt w:val="decimal"/>
      <w:lvlText w:val="%1)"/>
      <w:lvlJc w:val="left"/>
      <w:pPr>
        <w:ind w:left="1429" w:hanging="360"/>
      </w:pPr>
    </w:lvl>
    <w:lvl w:ilvl="1" w:tplc="DDC8C6C0" w:tentative="1">
      <w:start w:val="1"/>
      <w:numFmt w:val="lowerLetter"/>
      <w:lvlText w:val="%2."/>
      <w:lvlJc w:val="left"/>
      <w:pPr>
        <w:ind w:left="2149" w:hanging="360"/>
      </w:pPr>
    </w:lvl>
    <w:lvl w:ilvl="2" w:tplc="51A8FC8A" w:tentative="1">
      <w:start w:val="1"/>
      <w:numFmt w:val="lowerRoman"/>
      <w:lvlText w:val="%3."/>
      <w:lvlJc w:val="right"/>
      <w:pPr>
        <w:ind w:left="2869" w:hanging="180"/>
      </w:pPr>
    </w:lvl>
    <w:lvl w:ilvl="3" w:tplc="D50A831C" w:tentative="1">
      <w:start w:val="1"/>
      <w:numFmt w:val="decimal"/>
      <w:lvlText w:val="%4."/>
      <w:lvlJc w:val="left"/>
      <w:pPr>
        <w:ind w:left="3589" w:hanging="360"/>
      </w:pPr>
    </w:lvl>
    <w:lvl w:ilvl="4" w:tplc="6B4219CE" w:tentative="1">
      <w:start w:val="1"/>
      <w:numFmt w:val="lowerLetter"/>
      <w:lvlText w:val="%5."/>
      <w:lvlJc w:val="left"/>
      <w:pPr>
        <w:ind w:left="4309" w:hanging="360"/>
      </w:pPr>
    </w:lvl>
    <w:lvl w:ilvl="5" w:tplc="7A0ED074" w:tentative="1">
      <w:start w:val="1"/>
      <w:numFmt w:val="lowerRoman"/>
      <w:lvlText w:val="%6."/>
      <w:lvlJc w:val="right"/>
      <w:pPr>
        <w:ind w:left="5029" w:hanging="180"/>
      </w:pPr>
    </w:lvl>
    <w:lvl w:ilvl="6" w:tplc="7C0EB7AE" w:tentative="1">
      <w:start w:val="1"/>
      <w:numFmt w:val="decimal"/>
      <w:lvlText w:val="%7."/>
      <w:lvlJc w:val="left"/>
      <w:pPr>
        <w:ind w:left="5749" w:hanging="360"/>
      </w:pPr>
    </w:lvl>
    <w:lvl w:ilvl="7" w:tplc="31F85A44" w:tentative="1">
      <w:start w:val="1"/>
      <w:numFmt w:val="lowerLetter"/>
      <w:lvlText w:val="%8."/>
      <w:lvlJc w:val="left"/>
      <w:pPr>
        <w:ind w:left="6469" w:hanging="360"/>
      </w:pPr>
    </w:lvl>
    <w:lvl w:ilvl="8" w:tplc="4AF4CC9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41F453B"/>
    <w:multiLevelType w:val="hybridMultilevel"/>
    <w:tmpl w:val="7BF4B3A0"/>
    <w:lvl w:ilvl="0" w:tplc="2862C4C8">
      <w:start w:val="1"/>
      <w:numFmt w:val="decimal"/>
      <w:lvlText w:val="%1)"/>
      <w:lvlJc w:val="left"/>
      <w:pPr>
        <w:ind w:left="1429" w:hanging="360"/>
      </w:pPr>
    </w:lvl>
    <w:lvl w:ilvl="1" w:tplc="CBF64990" w:tentative="1">
      <w:start w:val="1"/>
      <w:numFmt w:val="lowerLetter"/>
      <w:lvlText w:val="%2."/>
      <w:lvlJc w:val="left"/>
      <w:pPr>
        <w:ind w:left="2149" w:hanging="360"/>
      </w:pPr>
    </w:lvl>
    <w:lvl w:ilvl="2" w:tplc="7A0ECDC0" w:tentative="1">
      <w:start w:val="1"/>
      <w:numFmt w:val="lowerRoman"/>
      <w:lvlText w:val="%3."/>
      <w:lvlJc w:val="right"/>
      <w:pPr>
        <w:ind w:left="2869" w:hanging="180"/>
      </w:pPr>
    </w:lvl>
    <w:lvl w:ilvl="3" w:tplc="FB520F98" w:tentative="1">
      <w:start w:val="1"/>
      <w:numFmt w:val="decimal"/>
      <w:lvlText w:val="%4."/>
      <w:lvlJc w:val="left"/>
      <w:pPr>
        <w:ind w:left="3589" w:hanging="360"/>
      </w:pPr>
    </w:lvl>
    <w:lvl w:ilvl="4" w:tplc="BB94A36C" w:tentative="1">
      <w:start w:val="1"/>
      <w:numFmt w:val="lowerLetter"/>
      <w:lvlText w:val="%5."/>
      <w:lvlJc w:val="left"/>
      <w:pPr>
        <w:ind w:left="4309" w:hanging="360"/>
      </w:pPr>
    </w:lvl>
    <w:lvl w:ilvl="5" w:tplc="FF2006C0" w:tentative="1">
      <w:start w:val="1"/>
      <w:numFmt w:val="lowerRoman"/>
      <w:lvlText w:val="%6."/>
      <w:lvlJc w:val="right"/>
      <w:pPr>
        <w:ind w:left="5029" w:hanging="180"/>
      </w:pPr>
    </w:lvl>
    <w:lvl w:ilvl="6" w:tplc="727EE4DE" w:tentative="1">
      <w:start w:val="1"/>
      <w:numFmt w:val="decimal"/>
      <w:lvlText w:val="%7."/>
      <w:lvlJc w:val="left"/>
      <w:pPr>
        <w:ind w:left="5749" w:hanging="360"/>
      </w:pPr>
    </w:lvl>
    <w:lvl w:ilvl="7" w:tplc="C812D75E" w:tentative="1">
      <w:start w:val="1"/>
      <w:numFmt w:val="lowerLetter"/>
      <w:lvlText w:val="%8."/>
      <w:lvlJc w:val="left"/>
      <w:pPr>
        <w:ind w:left="6469" w:hanging="360"/>
      </w:pPr>
    </w:lvl>
    <w:lvl w:ilvl="8" w:tplc="CA444B34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6610370">
    <w:abstractNumId w:val="0"/>
  </w:num>
  <w:num w:numId="2" w16cid:durableId="1257448287">
    <w:abstractNumId w:val="3"/>
  </w:num>
  <w:num w:numId="3" w16cid:durableId="1670477474">
    <w:abstractNumId w:val="1"/>
  </w:num>
  <w:num w:numId="4" w16cid:durableId="862669216">
    <w:abstractNumId w:val="4"/>
  </w:num>
  <w:num w:numId="5" w16cid:durableId="1469199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E90"/>
    <w:rsid w:val="00344FAA"/>
    <w:rsid w:val="00F4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C1EB8"/>
  <w15:docId w15:val="{0B4603EC-1BE9-4CCF-B4D5-26C037D8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7141"/>
    <w:pPr>
      <w:spacing w:after="24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7F0"/>
    <w:pPr>
      <w:spacing w:before="24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330"/>
    <w:pPr>
      <w:spacing w:before="240"/>
      <w:outlineLvl w:val="2"/>
    </w:pPr>
    <w:rPr>
      <w:rFonts w:eastAsiaTheme="majorEastAsia" w:cstheme="majorBidi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36930"/>
    <w:pPr>
      <w:contextualSpacing/>
    </w:pPr>
    <w:rPr>
      <w:rFonts w:eastAsiaTheme="majorEastAsia" w:cstheme="majorBidi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930"/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57F0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330"/>
    <w:rPr>
      <w:rFonts w:ascii="Arial" w:eastAsiaTheme="majorEastAsia" w:hAnsi="Arial" w:cstheme="majorBidi"/>
      <w:sz w:val="2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374E"/>
    <w:pPr>
      <w:ind w:left="720" w:firstLine="709"/>
      <w:contextualSpacing/>
      <w:jc w:val="both"/>
    </w:pPr>
    <w:rPr>
      <w:rFonts w:eastAsia="Calibri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6E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6E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6E7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6E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6E7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59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5949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59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A9CDB-BC00-4227-8501-867BFBE8C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</vt:lpstr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</dc:title>
  <dc:creator>Wojewoda Pomorski</dc:creator>
  <cp:lastModifiedBy>Agata Matuszewska</cp:lastModifiedBy>
  <cp:revision>2</cp:revision>
  <dcterms:created xsi:type="dcterms:W3CDTF">2025-06-18T12:04:00Z</dcterms:created>
  <dcterms:modified xsi:type="dcterms:W3CDTF">2025-06-18T12:04:00Z</dcterms:modified>
</cp:coreProperties>
</file>