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22F36" w14:textId="77777777" w:rsidR="001F5522" w:rsidRDefault="001F5522" w:rsidP="00D61726">
      <w:pPr>
        <w:spacing w:after="0" w:line="260" w:lineRule="exact"/>
        <w:rPr>
          <w:rFonts w:ascii="Lato" w:hAnsi="Lato"/>
          <w:spacing w:val="4"/>
          <w:szCs w:val="24"/>
        </w:rPr>
      </w:pPr>
    </w:p>
    <w:p w14:paraId="776DAFA9" w14:textId="481B6AEF" w:rsidR="009276B2" w:rsidRPr="000F740F" w:rsidRDefault="009276B2" w:rsidP="00D61726">
      <w:pPr>
        <w:spacing w:after="0" w:line="260" w:lineRule="exact"/>
        <w:rPr>
          <w:rFonts w:ascii="Lato" w:hAnsi="Lato"/>
          <w:spacing w:val="4"/>
          <w:szCs w:val="24"/>
        </w:rPr>
      </w:pPr>
      <w:r w:rsidRPr="000F740F">
        <w:rPr>
          <w:rFonts w:ascii="Lato" w:hAnsi="Lato"/>
          <w:spacing w:val="4"/>
          <w:szCs w:val="24"/>
        </w:rPr>
        <w:t xml:space="preserve">Znak </w:t>
      </w:r>
      <w:r w:rsidR="00D66308">
        <w:rPr>
          <w:rFonts w:ascii="Lato" w:hAnsi="Lato"/>
          <w:spacing w:val="4"/>
          <w:szCs w:val="24"/>
        </w:rPr>
        <w:t>sprawy</w:t>
      </w:r>
      <w:r w:rsidR="00B36262" w:rsidRPr="000F740F">
        <w:rPr>
          <w:rFonts w:ascii="Lato" w:hAnsi="Lato"/>
          <w:spacing w:val="4"/>
          <w:szCs w:val="24"/>
        </w:rPr>
        <w:t>:</w:t>
      </w:r>
      <w:r w:rsidR="002830CF" w:rsidRPr="000F740F">
        <w:rPr>
          <w:rFonts w:ascii="Lato" w:hAnsi="Lato"/>
          <w:spacing w:val="4"/>
          <w:szCs w:val="24"/>
        </w:rPr>
        <w:t xml:space="preserve"> </w:t>
      </w:r>
      <w:r w:rsidR="00B252D6" w:rsidRPr="00573E30">
        <w:rPr>
          <w:rFonts w:ascii="Lato" w:hAnsi="Lato"/>
          <w:spacing w:val="4"/>
          <w:szCs w:val="24"/>
        </w:rPr>
        <w:t>DLI-I</w:t>
      </w:r>
      <w:r w:rsidR="00712FF3">
        <w:rPr>
          <w:rFonts w:ascii="Lato" w:hAnsi="Lato"/>
          <w:spacing w:val="4"/>
          <w:szCs w:val="24"/>
        </w:rPr>
        <w:t>I</w:t>
      </w:r>
      <w:r w:rsidR="00B252D6" w:rsidRPr="00573E30">
        <w:rPr>
          <w:rFonts w:ascii="Lato" w:hAnsi="Lato"/>
          <w:spacing w:val="4"/>
          <w:szCs w:val="24"/>
        </w:rPr>
        <w:t>I.</w:t>
      </w:r>
      <w:r w:rsidR="00D35B3A" w:rsidRPr="00573E30">
        <w:rPr>
          <w:rFonts w:ascii="Lato" w:hAnsi="Lato"/>
          <w:spacing w:val="4"/>
          <w:szCs w:val="24"/>
        </w:rPr>
        <w:t>762</w:t>
      </w:r>
      <w:r w:rsidR="00B566C9">
        <w:rPr>
          <w:rFonts w:ascii="Lato" w:hAnsi="Lato"/>
          <w:spacing w:val="4"/>
          <w:szCs w:val="24"/>
        </w:rPr>
        <w:t>0</w:t>
      </w:r>
      <w:r w:rsidR="00B252D6" w:rsidRPr="00573E30">
        <w:rPr>
          <w:rFonts w:ascii="Lato" w:hAnsi="Lato"/>
          <w:spacing w:val="4"/>
          <w:szCs w:val="24"/>
        </w:rPr>
        <w:t>.</w:t>
      </w:r>
      <w:r w:rsidR="00712FF3">
        <w:rPr>
          <w:rFonts w:ascii="Lato" w:hAnsi="Lato"/>
          <w:spacing w:val="4"/>
          <w:szCs w:val="24"/>
        </w:rPr>
        <w:t>16</w:t>
      </w:r>
      <w:r w:rsidR="00B252D6" w:rsidRPr="00573E30">
        <w:rPr>
          <w:rFonts w:ascii="Lato" w:hAnsi="Lato"/>
          <w:spacing w:val="4"/>
          <w:szCs w:val="24"/>
        </w:rPr>
        <w:t>.202</w:t>
      </w:r>
      <w:r w:rsidR="00B566C9">
        <w:rPr>
          <w:rFonts w:ascii="Lato" w:hAnsi="Lato"/>
          <w:spacing w:val="4"/>
          <w:szCs w:val="24"/>
        </w:rPr>
        <w:t>4</w:t>
      </w:r>
      <w:r w:rsidR="00B252D6" w:rsidRPr="00573E30">
        <w:rPr>
          <w:rFonts w:ascii="Lato" w:hAnsi="Lato"/>
          <w:spacing w:val="4"/>
          <w:szCs w:val="24"/>
        </w:rPr>
        <w:t>.</w:t>
      </w:r>
      <w:r w:rsidR="00712FF3">
        <w:rPr>
          <w:rFonts w:ascii="Lato" w:hAnsi="Lato"/>
          <w:spacing w:val="4"/>
          <w:szCs w:val="24"/>
        </w:rPr>
        <w:t>BW</w:t>
      </w:r>
      <w:r w:rsidR="00B252D6" w:rsidRPr="00573E30">
        <w:rPr>
          <w:rFonts w:ascii="Lato" w:hAnsi="Lato"/>
          <w:spacing w:val="4"/>
          <w:szCs w:val="24"/>
        </w:rPr>
        <w:t>.</w:t>
      </w:r>
      <w:r w:rsidR="00712FF3">
        <w:rPr>
          <w:rFonts w:ascii="Lato" w:hAnsi="Lato"/>
          <w:spacing w:val="4"/>
          <w:szCs w:val="24"/>
        </w:rPr>
        <w:t>12</w:t>
      </w:r>
    </w:p>
    <w:p w14:paraId="1A9330A3" w14:textId="0E58D15D" w:rsidR="001F5522" w:rsidRDefault="0087162F" w:rsidP="002078C7">
      <w:pPr>
        <w:spacing w:after="600" w:line="240" w:lineRule="exact"/>
        <w:rPr>
          <w:rFonts w:ascii="Lato" w:hAnsi="Lato"/>
          <w:spacing w:val="4"/>
          <w:szCs w:val="24"/>
        </w:rPr>
      </w:pPr>
      <w:proofErr w:type="gramStart"/>
      <w:r w:rsidRPr="000F740F">
        <w:rPr>
          <w:rFonts w:ascii="Lato" w:hAnsi="Lato"/>
          <w:spacing w:val="4"/>
          <w:szCs w:val="24"/>
        </w:rPr>
        <w:t>Warszawa,</w:t>
      </w:r>
      <w:r w:rsidR="00C15023">
        <w:rPr>
          <w:rFonts w:ascii="Lato" w:hAnsi="Lato"/>
          <w:spacing w:val="4"/>
          <w:szCs w:val="24"/>
        </w:rPr>
        <w:t xml:space="preserve"> </w:t>
      </w:r>
      <w:r w:rsidR="00712FF3">
        <w:rPr>
          <w:rFonts w:ascii="Lato" w:hAnsi="Lato"/>
          <w:spacing w:val="4"/>
          <w:szCs w:val="24"/>
        </w:rPr>
        <w:t xml:space="preserve"> </w:t>
      </w:r>
      <w:r w:rsidR="00663997">
        <w:rPr>
          <w:rFonts w:ascii="Lato" w:hAnsi="Lato"/>
          <w:spacing w:val="4"/>
          <w:szCs w:val="24"/>
        </w:rPr>
        <w:t>23</w:t>
      </w:r>
      <w:proofErr w:type="gramEnd"/>
      <w:r w:rsidR="00712FF3">
        <w:rPr>
          <w:rFonts w:ascii="Lato" w:hAnsi="Lato"/>
          <w:spacing w:val="4"/>
          <w:szCs w:val="24"/>
        </w:rPr>
        <w:t xml:space="preserve"> </w:t>
      </w:r>
      <w:r w:rsidR="008A3589">
        <w:rPr>
          <w:rFonts w:ascii="Lato" w:hAnsi="Lato"/>
          <w:spacing w:val="4"/>
          <w:szCs w:val="24"/>
        </w:rPr>
        <w:t>września</w:t>
      </w:r>
      <w:r w:rsidR="00E51963">
        <w:rPr>
          <w:rFonts w:ascii="Lato" w:hAnsi="Lato"/>
          <w:spacing w:val="4"/>
          <w:szCs w:val="24"/>
        </w:rPr>
        <w:t xml:space="preserve"> 202</w:t>
      </w:r>
      <w:r w:rsidR="00712FF3">
        <w:rPr>
          <w:rFonts w:ascii="Lato" w:hAnsi="Lato"/>
          <w:spacing w:val="4"/>
          <w:szCs w:val="24"/>
        </w:rPr>
        <w:t>6</w:t>
      </w:r>
      <w:r w:rsidR="00E51963">
        <w:rPr>
          <w:rFonts w:ascii="Lato" w:hAnsi="Lato"/>
          <w:spacing w:val="4"/>
          <w:szCs w:val="24"/>
        </w:rPr>
        <w:t xml:space="preserve"> r.</w:t>
      </w:r>
    </w:p>
    <w:p w14:paraId="755B44CF" w14:textId="77777777" w:rsidR="001F5522" w:rsidRDefault="001F5522" w:rsidP="002078C7">
      <w:pPr>
        <w:spacing w:after="600" w:line="240" w:lineRule="exact"/>
        <w:rPr>
          <w:rFonts w:ascii="Lato" w:hAnsi="Lato"/>
          <w:spacing w:val="4"/>
          <w:szCs w:val="24"/>
        </w:rPr>
      </w:pPr>
    </w:p>
    <w:p w14:paraId="528FC608" w14:textId="496BB056" w:rsidR="001F5522" w:rsidRPr="001F5522" w:rsidRDefault="00D35B3A" w:rsidP="001F5522">
      <w:pPr>
        <w:spacing w:after="600" w:line="240" w:lineRule="exact"/>
        <w:jc w:val="center"/>
        <w:rPr>
          <w:rFonts w:ascii="Lato" w:hAnsi="Lato" w:cs="Arial"/>
          <w:b/>
          <w:spacing w:val="4"/>
        </w:rPr>
      </w:pPr>
      <w:r w:rsidRPr="004E7900">
        <w:rPr>
          <w:rFonts w:ascii="Lato" w:hAnsi="Lato" w:cs="Arial"/>
          <w:b/>
          <w:spacing w:val="4"/>
        </w:rPr>
        <w:t>DECYZJA</w:t>
      </w:r>
    </w:p>
    <w:p w14:paraId="4C3DF09E" w14:textId="659EB38D" w:rsidR="001F5522" w:rsidRPr="000124BB" w:rsidRDefault="00D35B3A" w:rsidP="000124BB">
      <w:pPr>
        <w:spacing w:after="240" w:line="240" w:lineRule="exact"/>
        <w:jc w:val="both"/>
        <w:rPr>
          <w:rFonts w:ascii="Lato" w:hAnsi="Lato" w:cs="Arial"/>
          <w:bCs/>
          <w:iCs/>
          <w:spacing w:val="4"/>
        </w:rPr>
      </w:pPr>
      <w:r w:rsidRPr="000124BB">
        <w:rPr>
          <w:rFonts w:ascii="Lato" w:hAnsi="Lato" w:cs="Arial"/>
          <w:spacing w:val="4"/>
        </w:rPr>
        <w:t xml:space="preserve">Na podstawie art. 138 § 1 pkt </w:t>
      </w:r>
      <w:r w:rsidR="000526EA" w:rsidRPr="000124BB">
        <w:rPr>
          <w:rFonts w:ascii="Lato" w:hAnsi="Lato" w:cs="Arial"/>
          <w:spacing w:val="4"/>
        </w:rPr>
        <w:t>1</w:t>
      </w:r>
      <w:r w:rsidRPr="000124BB">
        <w:rPr>
          <w:rFonts w:ascii="Lato" w:hAnsi="Lato" w:cs="Arial"/>
          <w:spacing w:val="4"/>
        </w:rPr>
        <w:t xml:space="preserve"> ustawy z dnia 14 czerwca 1960 r. – Kodeks postępowania administracyjnego (t.j.</w:t>
      </w:r>
      <w:r w:rsidR="00F63B9F" w:rsidRPr="000124BB">
        <w:t xml:space="preserve"> </w:t>
      </w:r>
      <w:r w:rsidR="00F63B9F" w:rsidRPr="000124BB">
        <w:rPr>
          <w:rFonts w:ascii="Lato" w:hAnsi="Lato" w:cs="Arial"/>
          <w:spacing w:val="4"/>
        </w:rPr>
        <w:t>Dz.U. z 202</w:t>
      </w:r>
      <w:r w:rsidR="00A32321" w:rsidRPr="000124BB">
        <w:rPr>
          <w:rFonts w:ascii="Lato" w:hAnsi="Lato" w:cs="Arial"/>
          <w:spacing w:val="4"/>
        </w:rPr>
        <w:t>5</w:t>
      </w:r>
      <w:r w:rsidR="00F63B9F" w:rsidRPr="000124BB">
        <w:rPr>
          <w:rFonts w:ascii="Lato" w:hAnsi="Lato" w:cs="Arial"/>
          <w:spacing w:val="4"/>
        </w:rPr>
        <w:t xml:space="preserve"> r. poz. </w:t>
      </w:r>
      <w:r w:rsidR="00A32321" w:rsidRPr="000124BB">
        <w:rPr>
          <w:rFonts w:ascii="Lato" w:hAnsi="Lato" w:cs="Arial"/>
          <w:spacing w:val="4"/>
        </w:rPr>
        <w:t>1691</w:t>
      </w:r>
      <w:r w:rsidRPr="000124BB">
        <w:rPr>
          <w:rFonts w:ascii="Lato" w:hAnsi="Lato" w:cs="Arial"/>
          <w:spacing w:val="4"/>
        </w:rPr>
        <w:t xml:space="preserve">), zwanej dalej „kpa” oraz </w:t>
      </w:r>
      <w:r w:rsidR="00B566C9" w:rsidRPr="000124BB">
        <w:rPr>
          <w:rFonts w:ascii="Lato" w:hAnsi="Lato" w:cs="Arial"/>
          <w:spacing w:val="4"/>
        </w:rPr>
        <w:t xml:space="preserve">art. 5 ust. 4 </w:t>
      </w:r>
      <w:r w:rsidR="00A32321" w:rsidRPr="000124BB">
        <w:rPr>
          <w:rFonts w:ascii="Lato" w:hAnsi="Lato" w:cs="Arial"/>
          <w:spacing w:val="4"/>
        </w:rPr>
        <w:br/>
      </w:r>
      <w:r w:rsidR="004E5501">
        <w:rPr>
          <w:rFonts w:ascii="Lato" w:hAnsi="Lato" w:cs="Arial"/>
          <w:spacing w:val="4"/>
        </w:rPr>
        <w:t>w</w:t>
      </w:r>
      <w:r w:rsidR="00082FFB">
        <w:rPr>
          <w:rFonts w:ascii="Lato" w:hAnsi="Lato" w:cs="Arial"/>
          <w:spacing w:val="4"/>
        </w:rPr>
        <w:t xml:space="preserve"> </w:t>
      </w:r>
      <w:r w:rsidR="00082FFB" w:rsidRPr="00082FFB">
        <w:rPr>
          <w:rFonts w:ascii="Lato" w:hAnsi="Lato" w:cs="Arial"/>
          <w:spacing w:val="4"/>
        </w:rPr>
        <w:t xml:space="preserve">zw. z art. 3b </w:t>
      </w:r>
      <w:r w:rsidR="00B566C9" w:rsidRPr="000124BB">
        <w:rPr>
          <w:rFonts w:ascii="Lato" w:hAnsi="Lato" w:cs="Arial"/>
          <w:spacing w:val="4"/>
        </w:rPr>
        <w:t>ustawy z dnia 24 lipca 2015 r. o przygotowaniu i realizacji strategicznych inwestycji w zakresie sieci przesyłowych (t.j. Dz.U. z 2024 r. poz. 1199), zwanej dalej „specustawą przesyłową”, po rozpatrzeniu odwoła</w:t>
      </w:r>
      <w:r w:rsidR="00A32321" w:rsidRPr="000124BB">
        <w:rPr>
          <w:rFonts w:ascii="Lato" w:hAnsi="Lato" w:cs="Arial"/>
          <w:spacing w:val="4"/>
        </w:rPr>
        <w:t>nia</w:t>
      </w:r>
      <w:r w:rsidR="00B566C9" w:rsidRPr="000124BB">
        <w:rPr>
          <w:rFonts w:ascii="Lato" w:hAnsi="Lato" w:cs="Arial"/>
          <w:spacing w:val="4"/>
        </w:rPr>
        <w:t xml:space="preserve"> Pan</w:t>
      </w:r>
      <w:r w:rsidR="00A32321" w:rsidRPr="000124BB">
        <w:rPr>
          <w:rFonts w:ascii="Lato" w:hAnsi="Lato" w:cs="Arial"/>
          <w:spacing w:val="4"/>
        </w:rPr>
        <w:t xml:space="preserve">a </w:t>
      </w:r>
      <w:r w:rsidR="00A20A20">
        <w:rPr>
          <w:rFonts w:ascii="Lato" w:hAnsi="Lato" w:cs="Arial"/>
          <w:spacing w:val="4"/>
        </w:rPr>
        <w:t>B.</w:t>
      </w:r>
      <w:r w:rsidR="00A32321" w:rsidRPr="000124BB">
        <w:rPr>
          <w:rFonts w:ascii="Lato" w:hAnsi="Lato" w:cs="Arial"/>
          <w:spacing w:val="4"/>
        </w:rPr>
        <w:t xml:space="preserve"> Z</w:t>
      </w:r>
      <w:r w:rsidR="00A20A20">
        <w:rPr>
          <w:rFonts w:ascii="Lato" w:hAnsi="Lato" w:cs="Arial"/>
          <w:spacing w:val="4"/>
        </w:rPr>
        <w:t>.</w:t>
      </w:r>
      <w:r w:rsidR="00A32321" w:rsidRPr="000124BB">
        <w:rPr>
          <w:rFonts w:ascii="Lato" w:hAnsi="Lato" w:cs="Arial"/>
          <w:spacing w:val="4"/>
        </w:rPr>
        <w:t xml:space="preserve"> reprezentowanego przez r. pr. </w:t>
      </w:r>
      <w:r w:rsidR="00A20A20">
        <w:rPr>
          <w:rFonts w:ascii="Lato" w:hAnsi="Lato" w:cs="Arial"/>
          <w:spacing w:val="4"/>
        </w:rPr>
        <w:t>K.</w:t>
      </w:r>
      <w:r w:rsidR="00A32321" w:rsidRPr="000124BB">
        <w:rPr>
          <w:rFonts w:ascii="Lato" w:hAnsi="Lato" w:cs="Arial"/>
          <w:spacing w:val="4"/>
        </w:rPr>
        <w:t xml:space="preserve"> </w:t>
      </w:r>
      <w:r w:rsidR="00A20A20">
        <w:rPr>
          <w:rFonts w:ascii="Lato" w:hAnsi="Lato" w:cs="Arial"/>
          <w:spacing w:val="4"/>
        </w:rPr>
        <w:t>Z.</w:t>
      </w:r>
      <w:r w:rsidR="00A32321" w:rsidRPr="000124BB">
        <w:rPr>
          <w:rFonts w:ascii="Lato" w:hAnsi="Lato" w:cs="Arial"/>
          <w:spacing w:val="4"/>
        </w:rPr>
        <w:t xml:space="preserve"> </w:t>
      </w:r>
      <w:r w:rsidR="000124BB" w:rsidRPr="000124BB">
        <w:rPr>
          <w:rFonts w:ascii="Lato" w:hAnsi="Lato" w:cs="Arial"/>
          <w:spacing w:val="4"/>
        </w:rPr>
        <w:t xml:space="preserve">od </w:t>
      </w:r>
      <w:r w:rsidR="000124BB" w:rsidRPr="000124BB">
        <w:rPr>
          <w:rFonts w:ascii="Lato" w:hAnsi="Lato" w:cs="Arial"/>
          <w:bCs/>
          <w:iCs/>
          <w:spacing w:val="4"/>
        </w:rPr>
        <w:t xml:space="preserve">decyzji Wojewody Lubelskiego z dnia 24 kwietnia 2024 r., znak: </w:t>
      </w:r>
      <w:r w:rsidR="00A20A20">
        <w:rPr>
          <w:rFonts w:ascii="Lato" w:hAnsi="Lato" w:cs="Arial"/>
          <w:bCs/>
          <w:iCs/>
          <w:spacing w:val="4"/>
        </w:rPr>
        <w:br/>
      </w:r>
      <w:r w:rsidR="000124BB" w:rsidRPr="000124BB">
        <w:rPr>
          <w:rFonts w:ascii="Lato" w:hAnsi="Lato" w:cs="Arial"/>
          <w:bCs/>
          <w:iCs/>
          <w:spacing w:val="4"/>
        </w:rPr>
        <w:t xml:space="preserve">IF-II.747.10.2024, o ustaleniu lokalizacji </w:t>
      </w:r>
      <w:r w:rsidR="001D457F" w:rsidRPr="000124BB">
        <w:rPr>
          <w:rFonts w:ascii="Lato" w:hAnsi="Lato" w:cs="Arial"/>
          <w:bCs/>
          <w:iCs/>
          <w:spacing w:val="4"/>
        </w:rPr>
        <w:t>strategiczne</w:t>
      </w:r>
      <w:r w:rsidR="001D457F">
        <w:rPr>
          <w:rFonts w:ascii="Lato" w:hAnsi="Lato" w:cs="Arial"/>
          <w:bCs/>
          <w:iCs/>
          <w:spacing w:val="4"/>
        </w:rPr>
        <w:t>j</w:t>
      </w:r>
      <w:r w:rsidR="000124BB" w:rsidRPr="000124BB">
        <w:rPr>
          <w:rFonts w:ascii="Lato" w:hAnsi="Lato" w:cs="Arial"/>
          <w:bCs/>
          <w:iCs/>
          <w:spacing w:val="4"/>
        </w:rPr>
        <w:t xml:space="preserve"> inwestycji towarzyszącej </w:t>
      </w:r>
      <w:r w:rsidR="00A20A20">
        <w:rPr>
          <w:rFonts w:ascii="Lato" w:hAnsi="Lato" w:cs="Arial"/>
          <w:bCs/>
          <w:iCs/>
          <w:spacing w:val="4"/>
        </w:rPr>
        <w:br/>
      </w:r>
      <w:r w:rsidR="000124BB" w:rsidRPr="000124BB">
        <w:rPr>
          <w:rFonts w:ascii="Lato" w:hAnsi="Lato" w:cs="Arial"/>
          <w:bCs/>
          <w:iCs/>
          <w:spacing w:val="4"/>
        </w:rPr>
        <w:t xml:space="preserve">w zakresie sieci dystrybucyjnej pn.: „Przebudowa linii 110 </w:t>
      </w:r>
      <w:proofErr w:type="spellStart"/>
      <w:r w:rsidR="000124BB" w:rsidRPr="000124BB">
        <w:rPr>
          <w:rFonts w:ascii="Lato" w:hAnsi="Lato" w:cs="Arial"/>
          <w:bCs/>
          <w:iCs/>
          <w:spacing w:val="4"/>
        </w:rPr>
        <w:t>kV</w:t>
      </w:r>
      <w:proofErr w:type="spellEnd"/>
      <w:r w:rsidR="000124BB" w:rsidRPr="000124BB">
        <w:rPr>
          <w:rFonts w:ascii="Lato" w:hAnsi="Lato" w:cs="Arial"/>
          <w:bCs/>
          <w:iCs/>
          <w:spacing w:val="4"/>
        </w:rPr>
        <w:t xml:space="preserve"> Mokre – Krasnystaw Rońsko”, </w:t>
      </w:r>
    </w:p>
    <w:p w14:paraId="248321B6" w14:textId="49A3111E" w:rsidR="00D35B3A" w:rsidRDefault="000526EA" w:rsidP="000124BB">
      <w:pPr>
        <w:spacing w:after="240" w:line="240" w:lineRule="exact"/>
        <w:jc w:val="center"/>
        <w:rPr>
          <w:rFonts w:ascii="Lato" w:hAnsi="Lato" w:cs="Arial"/>
          <w:b/>
          <w:spacing w:val="4"/>
        </w:rPr>
      </w:pPr>
      <w:r w:rsidRPr="00CA5870">
        <w:rPr>
          <w:rFonts w:ascii="Lato" w:hAnsi="Lato" w:cs="Arial"/>
          <w:b/>
          <w:spacing w:val="4"/>
        </w:rPr>
        <w:t>utrzymuję w mocy zaskarżoną decyzję.</w:t>
      </w:r>
    </w:p>
    <w:p w14:paraId="55D1F18B" w14:textId="77777777" w:rsidR="001F5522" w:rsidRPr="001A6434" w:rsidRDefault="001F5522" w:rsidP="000124BB">
      <w:pPr>
        <w:spacing w:after="240" w:line="240" w:lineRule="exact"/>
        <w:jc w:val="center"/>
        <w:rPr>
          <w:rFonts w:ascii="Lato" w:hAnsi="Lato" w:cs="Arial"/>
          <w:spacing w:val="4"/>
        </w:rPr>
      </w:pPr>
    </w:p>
    <w:p w14:paraId="6335E0EF" w14:textId="77777777" w:rsidR="00D35B3A" w:rsidRPr="00B01D3E" w:rsidRDefault="00D35B3A" w:rsidP="007F1FFC">
      <w:pPr>
        <w:spacing w:after="240" w:line="240" w:lineRule="exact"/>
        <w:jc w:val="center"/>
        <w:outlineLvl w:val="0"/>
        <w:rPr>
          <w:rFonts w:ascii="Lato" w:hAnsi="Lato" w:cs="Arial"/>
          <w:b/>
          <w:spacing w:val="4"/>
        </w:rPr>
      </w:pPr>
      <w:r w:rsidRPr="00B01D3E">
        <w:rPr>
          <w:rFonts w:ascii="Lato" w:hAnsi="Lato" w:cs="Arial"/>
          <w:b/>
          <w:spacing w:val="4"/>
        </w:rPr>
        <w:t>UZASADNIENIE</w:t>
      </w:r>
    </w:p>
    <w:p w14:paraId="386E7148" w14:textId="338E9461" w:rsidR="001D457F" w:rsidRPr="001D457F" w:rsidRDefault="00D35B3A" w:rsidP="001D457F">
      <w:pPr>
        <w:spacing w:after="240" w:line="240" w:lineRule="exact"/>
        <w:jc w:val="both"/>
        <w:rPr>
          <w:rFonts w:ascii="Lato" w:eastAsia="Times New Roman" w:hAnsi="Lato" w:cs="Arial"/>
          <w:bCs/>
          <w:iCs/>
          <w:spacing w:val="4"/>
          <w:lang w:eastAsia="pl-PL"/>
        </w:rPr>
      </w:pPr>
      <w:r w:rsidRPr="00CA5870">
        <w:rPr>
          <w:rFonts w:ascii="Lato" w:hAnsi="Lato" w:cs="Arial"/>
          <w:color w:val="000000"/>
          <w:spacing w:val="4"/>
        </w:rPr>
        <w:t xml:space="preserve">Wnioskiem z dnia </w:t>
      </w:r>
      <w:r w:rsidR="00DA17CD">
        <w:rPr>
          <w:rFonts w:ascii="Lato" w:hAnsi="Lato" w:cs="Arial"/>
          <w:color w:val="000000"/>
          <w:spacing w:val="4"/>
        </w:rPr>
        <w:t>5</w:t>
      </w:r>
      <w:r w:rsidR="00CD3E32" w:rsidRPr="00CA5870">
        <w:rPr>
          <w:rFonts w:ascii="Lato" w:hAnsi="Lato" w:cs="Arial"/>
          <w:color w:val="000000"/>
          <w:spacing w:val="4"/>
        </w:rPr>
        <w:t xml:space="preserve"> </w:t>
      </w:r>
      <w:r w:rsidR="000124BB">
        <w:rPr>
          <w:rFonts w:ascii="Lato" w:hAnsi="Lato" w:cs="Arial"/>
          <w:color w:val="000000"/>
          <w:spacing w:val="4"/>
        </w:rPr>
        <w:t>lutego</w:t>
      </w:r>
      <w:r w:rsidR="00CD3E32" w:rsidRPr="00CA5870">
        <w:rPr>
          <w:rFonts w:ascii="Lato" w:hAnsi="Lato" w:cs="Arial"/>
          <w:color w:val="000000"/>
          <w:spacing w:val="4"/>
        </w:rPr>
        <w:t xml:space="preserve"> 202</w:t>
      </w:r>
      <w:r w:rsidR="000124BB">
        <w:rPr>
          <w:rFonts w:ascii="Lato" w:hAnsi="Lato" w:cs="Arial"/>
          <w:color w:val="000000"/>
          <w:spacing w:val="4"/>
        </w:rPr>
        <w:t>4</w:t>
      </w:r>
      <w:r w:rsidR="00B122D5" w:rsidRPr="00CA5870">
        <w:rPr>
          <w:rFonts w:ascii="Lato" w:hAnsi="Lato" w:cs="Arial"/>
          <w:color w:val="000000"/>
          <w:spacing w:val="4"/>
        </w:rPr>
        <w:t xml:space="preserve"> r.</w:t>
      </w:r>
      <w:r w:rsidR="00DA17CD">
        <w:rPr>
          <w:rFonts w:ascii="Lato" w:hAnsi="Lato" w:cs="Arial"/>
          <w:color w:val="000000"/>
          <w:spacing w:val="4"/>
        </w:rPr>
        <w:t xml:space="preserve"> (wpływ: 7 </w:t>
      </w:r>
      <w:r w:rsidR="00B63DA6">
        <w:rPr>
          <w:rFonts w:ascii="Lato" w:hAnsi="Lato" w:cs="Arial"/>
          <w:color w:val="000000"/>
          <w:spacing w:val="4"/>
        </w:rPr>
        <w:t>lutego</w:t>
      </w:r>
      <w:r w:rsidR="00DA17CD">
        <w:rPr>
          <w:rFonts w:ascii="Lato" w:hAnsi="Lato" w:cs="Arial"/>
          <w:color w:val="000000"/>
          <w:spacing w:val="4"/>
        </w:rPr>
        <w:t xml:space="preserve"> 2024 r.)</w:t>
      </w:r>
      <w:r w:rsidR="00194E10" w:rsidRPr="00CA5870">
        <w:rPr>
          <w:rFonts w:ascii="Lato" w:hAnsi="Lato" w:cs="Arial"/>
          <w:color w:val="000000"/>
          <w:spacing w:val="4"/>
        </w:rPr>
        <w:t xml:space="preserve">, </w:t>
      </w:r>
      <w:r w:rsidR="00B01D3E" w:rsidRPr="00CA5870">
        <w:rPr>
          <w:rFonts w:ascii="Lato" w:hAnsi="Lato" w:cs="Arial"/>
          <w:color w:val="000000"/>
          <w:spacing w:val="4"/>
        </w:rPr>
        <w:t xml:space="preserve">uzupełnionym </w:t>
      </w:r>
      <w:r w:rsidR="00B63DA6">
        <w:rPr>
          <w:rFonts w:ascii="Lato" w:hAnsi="Lato" w:cs="Arial"/>
          <w:color w:val="000000"/>
          <w:spacing w:val="4"/>
        </w:rPr>
        <w:br/>
      </w:r>
      <w:r w:rsidR="00B01D3E" w:rsidRPr="00CA5870">
        <w:rPr>
          <w:rFonts w:ascii="Lato" w:hAnsi="Lato" w:cs="Arial"/>
          <w:color w:val="000000"/>
          <w:spacing w:val="4"/>
        </w:rPr>
        <w:t xml:space="preserve">i </w:t>
      </w:r>
      <w:r w:rsidR="00B01D3E" w:rsidRPr="00600580">
        <w:rPr>
          <w:rFonts w:ascii="Lato" w:hAnsi="Lato" w:cs="Arial"/>
          <w:color w:val="000000"/>
          <w:spacing w:val="4"/>
        </w:rPr>
        <w:t xml:space="preserve">skorygowanym </w:t>
      </w:r>
      <w:r w:rsidRPr="00CA5870">
        <w:rPr>
          <w:rFonts w:ascii="Lato" w:hAnsi="Lato" w:cs="Arial"/>
          <w:color w:val="000000"/>
          <w:spacing w:val="4"/>
        </w:rPr>
        <w:t>w trakcie</w:t>
      </w:r>
      <w:r w:rsidR="000124BB">
        <w:rPr>
          <w:rFonts w:ascii="Lato" w:hAnsi="Lato" w:cs="Arial"/>
          <w:color w:val="000000"/>
          <w:spacing w:val="4"/>
        </w:rPr>
        <w:t xml:space="preserve"> </w:t>
      </w:r>
      <w:r w:rsidRPr="00CA5870">
        <w:rPr>
          <w:rFonts w:ascii="Lato" w:hAnsi="Lato" w:cs="Arial"/>
          <w:color w:val="000000"/>
          <w:spacing w:val="4"/>
        </w:rPr>
        <w:t xml:space="preserve">prowadzonego postępowania, </w:t>
      </w:r>
      <w:r w:rsidR="000124BB">
        <w:rPr>
          <w:rFonts w:ascii="Lato" w:hAnsi="Lato" w:cs="Arial"/>
          <w:color w:val="000000"/>
          <w:spacing w:val="4"/>
        </w:rPr>
        <w:t>PGE Dystrybucja S.A. z siedzibą w Lublinie</w:t>
      </w:r>
      <w:r w:rsidR="00C74F2B">
        <w:rPr>
          <w:rFonts w:ascii="Lato" w:hAnsi="Lato" w:cs="Arial"/>
          <w:color w:val="000000"/>
          <w:spacing w:val="4"/>
        </w:rPr>
        <w:t>,</w:t>
      </w:r>
      <w:r w:rsidR="000124BB">
        <w:rPr>
          <w:rFonts w:ascii="Lato" w:hAnsi="Lato" w:cs="Arial"/>
          <w:color w:val="000000"/>
          <w:spacing w:val="4"/>
        </w:rPr>
        <w:t xml:space="preserve"> </w:t>
      </w:r>
      <w:r w:rsidR="000124BB" w:rsidRPr="00CA5870">
        <w:rPr>
          <w:rFonts w:ascii="Lato" w:hAnsi="Lato" w:cs="Arial"/>
          <w:color w:val="000000"/>
          <w:spacing w:val="4"/>
        </w:rPr>
        <w:t>zwana dalej „inwestorem”,</w:t>
      </w:r>
      <w:r w:rsidR="000124BB">
        <w:rPr>
          <w:rFonts w:ascii="Lato" w:hAnsi="Lato" w:cs="Arial"/>
          <w:color w:val="000000"/>
          <w:spacing w:val="4"/>
        </w:rPr>
        <w:t xml:space="preserve"> reprezentowana przez ustanowionego w sprawie pełnomocnika, </w:t>
      </w:r>
      <w:r w:rsidR="00BD0281" w:rsidRPr="00CA5870">
        <w:rPr>
          <w:rFonts w:ascii="Lato" w:hAnsi="Lato" w:cs="Arial"/>
          <w:spacing w:val="4"/>
        </w:rPr>
        <w:t>wystąpił</w:t>
      </w:r>
      <w:r w:rsidR="00212A05" w:rsidRPr="00CA5870">
        <w:rPr>
          <w:rFonts w:ascii="Lato" w:hAnsi="Lato" w:cs="Arial"/>
          <w:spacing w:val="4"/>
        </w:rPr>
        <w:t>a</w:t>
      </w:r>
      <w:r w:rsidR="00BD0281" w:rsidRPr="00CA5870">
        <w:rPr>
          <w:rFonts w:ascii="Lato" w:hAnsi="Lato" w:cs="Arial"/>
          <w:spacing w:val="4"/>
        </w:rPr>
        <w:t xml:space="preserve"> do Wojewody </w:t>
      </w:r>
      <w:r w:rsidR="000124BB">
        <w:rPr>
          <w:rFonts w:ascii="Lato" w:hAnsi="Lato" w:cs="Arial"/>
          <w:spacing w:val="4"/>
        </w:rPr>
        <w:t xml:space="preserve">Lubelskiego </w:t>
      </w:r>
      <w:r w:rsidR="00BD0281" w:rsidRPr="00CA5870">
        <w:rPr>
          <w:rFonts w:ascii="Lato" w:eastAsia="Times New Roman" w:hAnsi="Lato" w:cs="Arial"/>
          <w:spacing w:val="4"/>
          <w:lang w:eastAsia="pl-PL"/>
        </w:rPr>
        <w:t xml:space="preserve">o wydanie decyzji o </w:t>
      </w:r>
      <w:r w:rsidR="00194E10" w:rsidRPr="00CA5870">
        <w:rPr>
          <w:rFonts w:ascii="Lato" w:eastAsia="Times New Roman" w:hAnsi="Lato" w:cs="Arial"/>
          <w:bCs/>
          <w:spacing w:val="4"/>
          <w:lang w:eastAsia="pl-PL"/>
        </w:rPr>
        <w:t xml:space="preserve">ustaleniu lokalizacji </w:t>
      </w:r>
      <w:r w:rsidR="001D457F" w:rsidRPr="001D457F">
        <w:rPr>
          <w:rFonts w:ascii="Lato" w:eastAsia="Times New Roman" w:hAnsi="Lato" w:cs="Arial"/>
          <w:bCs/>
          <w:iCs/>
          <w:spacing w:val="4"/>
          <w:lang w:eastAsia="pl-PL"/>
        </w:rPr>
        <w:t xml:space="preserve">strategicznej inwestycji towarzyszącej w zakresie sieci dystrybucyjnej pn.: „Przebudowa linii 110 </w:t>
      </w:r>
      <w:proofErr w:type="spellStart"/>
      <w:r w:rsidR="001D457F" w:rsidRPr="001D457F">
        <w:rPr>
          <w:rFonts w:ascii="Lato" w:eastAsia="Times New Roman" w:hAnsi="Lato" w:cs="Arial"/>
          <w:bCs/>
          <w:iCs/>
          <w:spacing w:val="4"/>
          <w:lang w:eastAsia="pl-PL"/>
        </w:rPr>
        <w:t>kV</w:t>
      </w:r>
      <w:proofErr w:type="spellEnd"/>
      <w:r w:rsidR="001D457F" w:rsidRPr="001D457F">
        <w:rPr>
          <w:rFonts w:ascii="Lato" w:eastAsia="Times New Roman" w:hAnsi="Lato" w:cs="Arial"/>
          <w:bCs/>
          <w:iCs/>
          <w:spacing w:val="4"/>
          <w:lang w:eastAsia="pl-PL"/>
        </w:rPr>
        <w:t xml:space="preserve"> Mokre – Krasnystaw Rońsko”</w:t>
      </w:r>
      <w:r w:rsidR="001D457F">
        <w:rPr>
          <w:rFonts w:ascii="Lato" w:eastAsia="Times New Roman" w:hAnsi="Lato" w:cs="Arial"/>
          <w:bCs/>
          <w:iCs/>
          <w:spacing w:val="4"/>
          <w:lang w:eastAsia="pl-PL"/>
        </w:rPr>
        <w:t>.</w:t>
      </w:r>
      <w:r w:rsidR="001D457F" w:rsidRPr="001D457F">
        <w:rPr>
          <w:rFonts w:ascii="Lato" w:eastAsia="Times New Roman" w:hAnsi="Lato" w:cs="Arial"/>
          <w:bCs/>
          <w:iCs/>
          <w:spacing w:val="4"/>
          <w:lang w:eastAsia="pl-PL"/>
        </w:rPr>
        <w:t xml:space="preserve"> </w:t>
      </w:r>
    </w:p>
    <w:p w14:paraId="73605F2D" w14:textId="40BF21D8" w:rsidR="00212A05" w:rsidRPr="00CA5870" w:rsidRDefault="00212A05" w:rsidP="00C92CB4">
      <w:pPr>
        <w:spacing w:after="240" w:line="240" w:lineRule="exact"/>
        <w:jc w:val="both"/>
        <w:rPr>
          <w:rFonts w:ascii="Lato" w:eastAsia="Times New Roman" w:hAnsi="Lato" w:cs="Arial"/>
          <w:spacing w:val="4"/>
          <w:lang w:eastAsia="pl-PL"/>
        </w:rPr>
      </w:pPr>
      <w:r w:rsidRPr="00CA5870">
        <w:rPr>
          <w:rFonts w:ascii="Lato" w:eastAsia="Times New Roman" w:hAnsi="Lato" w:cs="Arial"/>
          <w:spacing w:val="4"/>
          <w:lang w:eastAsia="pl-PL"/>
        </w:rPr>
        <w:t>Po przeprowadzeniu postępowania w sprawie ww. wniosku</w:t>
      </w:r>
      <w:r w:rsidR="00905A8C">
        <w:rPr>
          <w:rFonts w:ascii="Lato" w:eastAsia="Times New Roman" w:hAnsi="Lato" w:cs="Arial"/>
          <w:spacing w:val="4"/>
          <w:lang w:eastAsia="pl-PL"/>
        </w:rPr>
        <w:t xml:space="preserve">, </w:t>
      </w:r>
      <w:r w:rsidRPr="00CA5870">
        <w:rPr>
          <w:rFonts w:ascii="Lato" w:eastAsia="Times New Roman" w:hAnsi="Lato" w:cs="Arial"/>
          <w:spacing w:val="4"/>
          <w:lang w:eastAsia="pl-PL"/>
        </w:rPr>
        <w:t xml:space="preserve">Wojewoda </w:t>
      </w:r>
      <w:r w:rsidR="001D457F">
        <w:rPr>
          <w:rFonts w:ascii="Lato" w:eastAsia="Times New Roman" w:hAnsi="Lato" w:cs="Arial"/>
          <w:spacing w:val="4"/>
          <w:lang w:eastAsia="pl-PL"/>
        </w:rPr>
        <w:t>Lubelski</w:t>
      </w:r>
      <w:r w:rsidRPr="00CA5870">
        <w:rPr>
          <w:rFonts w:ascii="Lato" w:eastAsia="Times New Roman" w:hAnsi="Lato" w:cs="Arial"/>
          <w:spacing w:val="4"/>
          <w:lang w:eastAsia="pl-PL"/>
        </w:rPr>
        <w:t xml:space="preserve"> wydał w dniu </w:t>
      </w:r>
      <w:r w:rsidR="001D457F">
        <w:rPr>
          <w:rFonts w:ascii="Lato" w:eastAsia="Times New Roman" w:hAnsi="Lato" w:cs="Arial"/>
          <w:spacing w:val="4"/>
          <w:lang w:eastAsia="pl-PL"/>
        </w:rPr>
        <w:t>24</w:t>
      </w:r>
      <w:r w:rsidRPr="00CA5870">
        <w:rPr>
          <w:rFonts w:ascii="Lato" w:eastAsia="Times New Roman" w:hAnsi="Lato" w:cs="Arial"/>
          <w:spacing w:val="4"/>
          <w:lang w:eastAsia="pl-PL"/>
        </w:rPr>
        <w:t xml:space="preserve"> </w:t>
      </w:r>
      <w:r w:rsidR="001D457F">
        <w:rPr>
          <w:rFonts w:ascii="Lato" w:eastAsia="Times New Roman" w:hAnsi="Lato" w:cs="Arial"/>
          <w:spacing w:val="4"/>
          <w:lang w:eastAsia="pl-PL"/>
        </w:rPr>
        <w:t>kwietnia</w:t>
      </w:r>
      <w:r w:rsidRPr="00CA5870">
        <w:rPr>
          <w:rFonts w:ascii="Lato" w:eastAsia="Times New Roman" w:hAnsi="Lato" w:cs="Arial"/>
          <w:spacing w:val="4"/>
          <w:lang w:eastAsia="pl-PL"/>
        </w:rPr>
        <w:t xml:space="preserve"> 2024 r. decyzję znak: </w:t>
      </w:r>
      <w:r w:rsidR="001D457F">
        <w:rPr>
          <w:rFonts w:ascii="Lato" w:eastAsia="Times New Roman" w:hAnsi="Lato" w:cs="Arial"/>
          <w:spacing w:val="4"/>
          <w:lang w:eastAsia="pl-PL"/>
        </w:rPr>
        <w:t>IF-II.747.10.2024</w:t>
      </w:r>
      <w:r w:rsidRPr="00CA5870">
        <w:rPr>
          <w:rFonts w:ascii="Lato" w:eastAsia="Times New Roman" w:hAnsi="Lato" w:cs="Arial"/>
          <w:spacing w:val="4"/>
          <w:lang w:eastAsia="pl-PL"/>
        </w:rPr>
        <w:t xml:space="preserve">, </w:t>
      </w:r>
      <w:r w:rsidR="001D457F" w:rsidRPr="001D457F">
        <w:rPr>
          <w:rFonts w:ascii="Lato" w:eastAsia="Times New Roman" w:hAnsi="Lato" w:cs="Arial"/>
          <w:spacing w:val="4"/>
          <w:lang w:eastAsia="pl-PL"/>
        </w:rPr>
        <w:t xml:space="preserve">o </w:t>
      </w:r>
      <w:r w:rsidR="001D457F" w:rsidRPr="001D457F">
        <w:rPr>
          <w:rFonts w:ascii="Lato" w:eastAsia="Times New Roman" w:hAnsi="Lato" w:cs="Arial"/>
          <w:bCs/>
          <w:spacing w:val="4"/>
          <w:lang w:eastAsia="pl-PL"/>
        </w:rPr>
        <w:t xml:space="preserve">ustaleniu lokalizacji strategicznej </w:t>
      </w:r>
      <w:r w:rsidR="001D457F" w:rsidRPr="001D457F">
        <w:rPr>
          <w:rFonts w:ascii="Lato" w:eastAsia="Times New Roman" w:hAnsi="Lato" w:cs="Arial"/>
          <w:bCs/>
          <w:iCs/>
          <w:spacing w:val="4"/>
          <w:lang w:eastAsia="pl-PL"/>
        </w:rPr>
        <w:t xml:space="preserve">inwestycji towarzyszącej w zakresie sieci dystrybucyjnej pn.: „Przebudowa linii 110 </w:t>
      </w:r>
      <w:proofErr w:type="spellStart"/>
      <w:r w:rsidR="001D457F" w:rsidRPr="001D457F">
        <w:rPr>
          <w:rFonts w:ascii="Lato" w:eastAsia="Times New Roman" w:hAnsi="Lato" w:cs="Arial"/>
          <w:bCs/>
          <w:iCs/>
          <w:spacing w:val="4"/>
          <w:lang w:eastAsia="pl-PL"/>
        </w:rPr>
        <w:t>kV</w:t>
      </w:r>
      <w:proofErr w:type="spellEnd"/>
      <w:r w:rsidR="001D457F" w:rsidRPr="001D457F">
        <w:rPr>
          <w:rFonts w:ascii="Lato" w:eastAsia="Times New Roman" w:hAnsi="Lato" w:cs="Arial"/>
          <w:bCs/>
          <w:iCs/>
          <w:spacing w:val="4"/>
          <w:lang w:eastAsia="pl-PL"/>
        </w:rPr>
        <w:t xml:space="preserve"> Mokre – Krasnystaw Rońsko”</w:t>
      </w:r>
      <w:r w:rsidR="00241C6D" w:rsidRPr="00CA5870">
        <w:rPr>
          <w:rFonts w:ascii="Lato" w:hAnsi="Lato" w:cs="Arial"/>
          <w:spacing w:val="4"/>
        </w:rPr>
        <w:t>, zwan</w:t>
      </w:r>
      <w:r w:rsidR="00135A2F" w:rsidRPr="00CA5870">
        <w:rPr>
          <w:rFonts w:ascii="Lato" w:hAnsi="Lato" w:cs="Arial"/>
          <w:spacing w:val="4"/>
        </w:rPr>
        <w:t>ą</w:t>
      </w:r>
      <w:r w:rsidR="00241C6D" w:rsidRPr="00CA5870">
        <w:rPr>
          <w:rFonts w:ascii="Lato" w:hAnsi="Lato" w:cs="Arial"/>
          <w:spacing w:val="4"/>
        </w:rPr>
        <w:t xml:space="preserve"> dalej „decyzją Wojewody </w:t>
      </w:r>
      <w:r w:rsidR="001D457F">
        <w:rPr>
          <w:rFonts w:ascii="Lato" w:hAnsi="Lato" w:cs="Arial"/>
          <w:spacing w:val="4"/>
        </w:rPr>
        <w:t>Lubelskiego</w:t>
      </w:r>
      <w:r w:rsidR="00241C6D" w:rsidRPr="00CA5870">
        <w:rPr>
          <w:rFonts w:ascii="Lato" w:hAnsi="Lato" w:cs="Arial"/>
          <w:spacing w:val="4"/>
        </w:rPr>
        <w:t>”.</w:t>
      </w:r>
    </w:p>
    <w:p w14:paraId="6531DBCD" w14:textId="60EE92E5" w:rsidR="00241C6D" w:rsidRPr="00CA5870" w:rsidRDefault="007D7480" w:rsidP="00203B52">
      <w:pPr>
        <w:spacing w:after="240" w:line="240" w:lineRule="exact"/>
        <w:jc w:val="both"/>
        <w:rPr>
          <w:rFonts w:ascii="Lato" w:hAnsi="Lato" w:cs="Arial"/>
          <w:spacing w:val="4"/>
        </w:rPr>
      </w:pPr>
      <w:r w:rsidRPr="00CA5870">
        <w:rPr>
          <w:rFonts w:ascii="Lato" w:hAnsi="Lato" w:cs="Arial"/>
          <w:spacing w:val="4"/>
        </w:rPr>
        <w:t xml:space="preserve">Od decyzji Wojewody </w:t>
      </w:r>
      <w:r w:rsidR="001D457F">
        <w:rPr>
          <w:rFonts w:ascii="Lato" w:hAnsi="Lato" w:cs="Arial"/>
          <w:spacing w:val="4"/>
        </w:rPr>
        <w:t>Lubelskiego</w:t>
      </w:r>
      <w:r w:rsidRPr="00CA5870">
        <w:rPr>
          <w:rFonts w:ascii="Lato" w:hAnsi="Lato" w:cs="Arial"/>
          <w:spacing w:val="4"/>
        </w:rPr>
        <w:t xml:space="preserve"> odwołani</w:t>
      </w:r>
      <w:r w:rsidR="001D457F">
        <w:rPr>
          <w:rFonts w:ascii="Lato" w:hAnsi="Lato" w:cs="Arial"/>
          <w:spacing w:val="4"/>
        </w:rPr>
        <w:t>e</w:t>
      </w:r>
      <w:r w:rsidRPr="00CA5870">
        <w:rPr>
          <w:rFonts w:ascii="Lato" w:hAnsi="Lato" w:cs="Arial"/>
          <w:spacing w:val="4"/>
        </w:rPr>
        <w:t>, za pośrednictwem organu I instancji, wni</w:t>
      </w:r>
      <w:r w:rsidR="001D457F">
        <w:rPr>
          <w:rFonts w:ascii="Lato" w:hAnsi="Lato" w:cs="Arial"/>
          <w:spacing w:val="4"/>
        </w:rPr>
        <w:t>ósł</w:t>
      </w:r>
      <w:r w:rsidR="008E6442" w:rsidRPr="00CA5870">
        <w:rPr>
          <w:rFonts w:ascii="Lato" w:hAnsi="Lato" w:cs="Arial"/>
          <w:spacing w:val="4"/>
        </w:rPr>
        <w:t xml:space="preserve"> </w:t>
      </w:r>
      <w:r w:rsidR="00971E73" w:rsidRPr="00CA5870">
        <w:rPr>
          <w:rFonts w:ascii="Lato" w:hAnsi="Lato" w:cs="Arial"/>
          <w:spacing w:val="4"/>
        </w:rPr>
        <w:t>Pan</w:t>
      </w:r>
      <w:r w:rsidR="001D457F">
        <w:rPr>
          <w:rFonts w:ascii="Lato" w:hAnsi="Lato" w:cs="Arial"/>
          <w:spacing w:val="4"/>
        </w:rPr>
        <w:t xml:space="preserve"> </w:t>
      </w:r>
      <w:r w:rsidR="00A20A20">
        <w:rPr>
          <w:rFonts w:ascii="Lato" w:hAnsi="Lato" w:cs="Arial"/>
          <w:spacing w:val="4"/>
        </w:rPr>
        <w:t>B.</w:t>
      </w:r>
      <w:r w:rsidR="00241C6D" w:rsidRPr="00CA5870">
        <w:rPr>
          <w:rFonts w:ascii="Lato" w:hAnsi="Lato" w:cs="Arial"/>
          <w:spacing w:val="4"/>
        </w:rPr>
        <w:t xml:space="preserve"> </w:t>
      </w:r>
      <w:r w:rsidR="00A20A20">
        <w:rPr>
          <w:rFonts w:ascii="Lato" w:hAnsi="Lato" w:cs="Arial"/>
          <w:spacing w:val="4"/>
        </w:rPr>
        <w:t>Z</w:t>
      </w:r>
      <w:r w:rsidR="001D457F">
        <w:rPr>
          <w:rFonts w:ascii="Lato" w:hAnsi="Lato" w:cs="Arial"/>
          <w:spacing w:val="4"/>
        </w:rPr>
        <w:t xml:space="preserve">. </w:t>
      </w:r>
      <w:r w:rsidR="00241C6D" w:rsidRPr="00CA5870">
        <w:rPr>
          <w:rFonts w:ascii="Lato" w:hAnsi="Lato" w:cs="Arial"/>
          <w:spacing w:val="4"/>
        </w:rPr>
        <w:t>W odwołani</w:t>
      </w:r>
      <w:r w:rsidR="001D457F">
        <w:rPr>
          <w:rFonts w:ascii="Lato" w:hAnsi="Lato" w:cs="Arial"/>
          <w:spacing w:val="4"/>
        </w:rPr>
        <w:t>u</w:t>
      </w:r>
      <w:r w:rsidR="00905A8C">
        <w:rPr>
          <w:rFonts w:ascii="Lato" w:hAnsi="Lato" w:cs="Arial"/>
          <w:spacing w:val="4"/>
        </w:rPr>
        <w:t xml:space="preserve">, </w:t>
      </w:r>
      <w:r w:rsidR="00241C6D" w:rsidRPr="00CA5870">
        <w:rPr>
          <w:rFonts w:ascii="Lato" w:hAnsi="Lato" w:cs="Arial"/>
          <w:spacing w:val="4"/>
        </w:rPr>
        <w:t>wniesion</w:t>
      </w:r>
      <w:r w:rsidR="001D457F">
        <w:rPr>
          <w:rFonts w:ascii="Lato" w:hAnsi="Lato" w:cs="Arial"/>
          <w:spacing w:val="4"/>
        </w:rPr>
        <w:t>ym</w:t>
      </w:r>
      <w:r w:rsidR="00241C6D" w:rsidRPr="00CA5870">
        <w:rPr>
          <w:rFonts w:ascii="Lato" w:hAnsi="Lato" w:cs="Arial"/>
          <w:spacing w:val="4"/>
        </w:rPr>
        <w:t xml:space="preserve"> w terminie</w:t>
      </w:r>
      <w:r w:rsidR="00905A8C">
        <w:rPr>
          <w:rFonts w:ascii="Lato" w:hAnsi="Lato" w:cs="Arial"/>
          <w:spacing w:val="4"/>
        </w:rPr>
        <w:t xml:space="preserve">, </w:t>
      </w:r>
      <w:r w:rsidR="00241C6D" w:rsidRPr="00CA5870">
        <w:rPr>
          <w:rFonts w:ascii="Lato" w:hAnsi="Lato" w:cs="Arial"/>
          <w:spacing w:val="4"/>
        </w:rPr>
        <w:t>skarżący podni</w:t>
      </w:r>
      <w:r w:rsidR="001D457F">
        <w:rPr>
          <w:rFonts w:ascii="Lato" w:hAnsi="Lato" w:cs="Arial"/>
          <w:spacing w:val="4"/>
        </w:rPr>
        <w:t>ósł</w:t>
      </w:r>
      <w:r w:rsidR="00241C6D" w:rsidRPr="00CA5870">
        <w:rPr>
          <w:rFonts w:ascii="Lato" w:hAnsi="Lato" w:cs="Arial"/>
          <w:spacing w:val="4"/>
        </w:rPr>
        <w:t xml:space="preserve"> zarzuty odnoszące się do decyzji Wojewody </w:t>
      </w:r>
      <w:r w:rsidR="001D457F">
        <w:rPr>
          <w:rFonts w:ascii="Lato" w:hAnsi="Lato" w:cs="Arial"/>
          <w:spacing w:val="4"/>
        </w:rPr>
        <w:t>Lubelskiego</w:t>
      </w:r>
      <w:r w:rsidR="00241C6D" w:rsidRPr="00CA5870">
        <w:rPr>
          <w:rFonts w:ascii="Lato" w:hAnsi="Lato" w:cs="Arial"/>
          <w:spacing w:val="4"/>
        </w:rPr>
        <w:t>, określi</w:t>
      </w:r>
      <w:r w:rsidR="00B63DA6">
        <w:rPr>
          <w:rFonts w:ascii="Lato" w:hAnsi="Lato" w:cs="Arial"/>
          <w:spacing w:val="4"/>
        </w:rPr>
        <w:t>ł</w:t>
      </w:r>
      <w:r w:rsidR="00241C6D" w:rsidRPr="00CA5870">
        <w:rPr>
          <w:rFonts w:ascii="Lato" w:hAnsi="Lato" w:cs="Arial"/>
          <w:spacing w:val="4"/>
        </w:rPr>
        <w:t xml:space="preserve"> istotę </w:t>
      </w:r>
      <w:r w:rsidR="00241C6D" w:rsidRPr="00CA5870">
        <w:rPr>
          <w:rFonts w:ascii="Lato" w:hAnsi="Lato" w:cs="Arial"/>
          <w:spacing w:val="4"/>
        </w:rPr>
        <w:br/>
        <w:t>i zakres żądania będącego przedmiotem odwołania oraz wskaza</w:t>
      </w:r>
      <w:r w:rsidR="001D457F">
        <w:rPr>
          <w:rFonts w:ascii="Lato" w:hAnsi="Lato" w:cs="Arial"/>
          <w:spacing w:val="4"/>
        </w:rPr>
        <w:t>ł</w:t>
      </w:r>
      <w:r w:rsidR="00241C6D" w:rsidRPr="00CA5870">
        <w:rPr>
          <w:rFonts w:ascii="Lato" w:hAnsi="Lato" w:cs="Arial"/>
          <w:spacing w:val="4"/>
        </w:rPr>
        <w:t xml:space="preserve"> na dowody uzasadniające to żądanie. </w:t>
      </w:r>
    </w:p>
    <w:p w14:paraId="0C2113E5" w14:textId="39160204" w:rsidR="0024675D" w:rsidRPr="00151831" w:rsidRDefault="0024675D" w:rsidP="0024675D">
      <w:pPr>
        <w:tabs>
          <w:tab w:val="left" w:pos="0"/>
        </w:tabs>
        <w:spacing w:after="240" w:line="240" w:lineRule="exact"/>
        <w:jc w:val="both"/>
        <w:rPr>
          <w:rFonts w:ascii="Lato" w:hAnsi="Lato"/>
          <w:spacing w:val="4"/>
        </w:rPr>
      </w:pPr>
      <w:r w:rsidRPr="00151831">
        <w:rPr>
          <w:rFonts w:ascii="Lato" w:hAnsi="Lato"/>
          <w:spacing w:val="4"/>
        </w:rPr>
        <w:t xml:space="preserve">Na wstępie wyjaśnić należy, iż właściwym w przedmiotowej sprawie – stosownie do treści rozporządzenia Prezesa Rady Ministrów z dnia 25 lipca 2025 r. w sprawie szczegółowego zakresu działania Ministra Finansów i Gospodarki (t.j. Dz.U. z 2025 r. poz. 997) – jest obecnie Minister Finansów i Gospodarki, zwany dalej „Ministrem”. Natomiast zgodnie z § 1 ust. 4 pkt 1 lit. a i b ww. rozporządzenia Prezesa Rady Ministrów z dnia </w:t>
      </w:r>
      <w:r w:rsidRPr="00151831">
        <w:rPr>
          <w:rFonts w:ascii="Lato" w:hAnsi="Lato"/>
          <w:spacing w:val="4"/>
        </w:rPr>
        <w:br/>
        <w:t>25 lipca 2025 r. obsługę Ministra Finansów i Gospodarki zapewnia Ministerstwo Rozwoju i Technologii w zakresie działów administracji rządowej: budownictwo, planowanie i zagospodarowanie przestrzenne oraz mieszkalnictwo; gospodarka.</w:t>
      </w:r>
    </w:p>
    <w:p w14:paraId="19EBCB41" w14:textId="01DA678A" w:rsidR="00D35B3A" w:rsidRPr="00CA5870" w:rsidRDefault="00D35B3A" w:rsidP="00C92CB4">
      <w:pPr>
        <w:spacing w:after="240" w:line="240" w:lineRule="exact"/>
        <w:jc w:val="both"/>
        <w:outlineLvl w:val="0"/>
        <w:rPr>
          <w:rFonts w:ascii="Lato" w:hAnsi="Lato" w:cs="Arial"/>
          <w:spacing w:val="4"/>
        </w:rPr>
      </w:pPr>
      <w:r w:rsidRPr="00CA5870">
        <w:rPr>
          <w:rFonts w:ascii="Lato" w:hAnsi="Lato" w:cs="Arial"/>
          <w:spacing w:val="4"/>
        </w:rPr>
        <w:lastRenderedPageBreak/>
        <w:t xml:space="preserve">Kompetencje organu odwoławczego obejmują zarówno korygowanie wad prawnych decyzji organu I instancji, polegających na niewłaściwym zastosowaniu przepisu prawa materialnego, bądź postępowania administracyjnego, jak i wad polegających </w:t>
      </w:r>
      <w:r w:rsidR="000B73A7" w:rsidRPr="00CA5870">
        <w:rPr>
          <w:rFonts w:ascii="Lato" w:hAnsi="Lato" w:cs="Arial"/>
          <w:spacing w:val="4"/>
        </w:rPr>
        <w:br/>
      </w:r>
      <w:r w:rsidRPr="00CA5870">
        <w:rPr>
          <w:rFonts w:ascii="Lato" w:hAnsi="Lato" w:cs="Arial"/>
          <w:spacing w:val="4"/>
        </w:rPr>
        <w:t>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77 kpa. 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kroków niezbędnych do dokładnego wyjaśnienia stanu faktycznego.</w:t>
      </w:r>
    </w:p>
    <w:p w14:paraId="3479A577" w14:textId="31140F40" w:rsidR="000D7589" w:rsidRDefault="00D35B3A" w:rsidP="00C92CB4">
      <w:pPr>
        <w:spacing w:after="240" w:line="240" w:lineRule="exact"/>
        <w:jc w:val="both"/>
        <w:outlineLvl w:val="0"/>
        <w:rPr>
          <w:rFonts w:ascii="Lato" w:hAnsi="Lato" w:cs="Arial"/>
          <w:spacing w:val="4"/>
        </w:rPr>
      </w:pPr>
      <w:r w:rsidRPr="00CA5870">
        <w:rPr>
          <w:rFonts w:ascii="Lato" w:hAnsi="Lato" w:cs="Arial"/>
          <w:spacing w:val="4"/>
        </w:rPr>
        <w:t xml:space="preserve">Mając powyższe na uwadze, w trakcie przeprowadzonego postępowania odwoławczego Minister rozpatrzył ponownie wniosek inwestora o wydanie przedmiotowej decyzji, przeanalizował materiał dowodowy zgromadzony przez organ I instancji, w tym zbadał prawidłowość przeprowadzonego przez organ I instancji postępowania oraz kończącej </w:t>
      </w:r>
      <w:r w:rsidR="001A0C30" w:rsidRPr="00CA5870">
        <w:rPr>
          <w:rFonts w:ascii="Lato" w:hAnsi="Lato" w:cs="Arial"/>
          <w:spacing w:val="4"/>
        </w:rPr>
        <w:br/>
      </w:r>
      <w:r w:rsidRPr="00CA5870">
        <w:rPr>
          <w:rFonts w:ascii="Lato" w:hAnsi="Lato" w:cs="Arial"/>
          <w:spacing w:val="4"/>
        </w:rPr>
        <w:t xml:space="preserve">je decyzji Wojewody </w:t>
      </w:r>
      <w:r w:rsidR="001D457F">
        <w:rPr>
          <w:rFonts w:ascii="Lato" w:hAnsi="Lato" w:cs="Arial"/>
          <w:spacing w:val="4"/>
        </w:rPr>
        <w:t>Lubelskiego</w:t>
      </w:r>
      <w:r w:rsidRPr="00CA5870">
        <w:rPr>
          <w:rFonts w:ascii="Lato" w:hAnsi="Lato" w:cs="Arial"/>
          <w:spacing w:val="4"/>
        </w:rPr>
        <w:t xml:space="preserve">, jak również rozpatrzył zarzuty </w:t>
      </w:r>
      <w:r w:rsidR="00FB7E19" w:rsidRPr="00CA5870">
        <w:rPr>
          <w:rFonts w:ascii="Lato" w:hAnsi="Lato" w:cs="Arial"/>
          <w:spacing w:val="4"/>
        </w:rPr>
        <w:t>podniesione przez skarżąc</w:t>
      </w:r>
      <w:r w:rsidR="001D457F">
        <w:rPr>
          <w:rFonts w:ascii="Lato" w:hAnsi="Lato" w:cs="Arial"/>
          <w:spacing w:val="4"/>
        </w:rPr>
        <w:t>ego</w:t>
      </w:r>
      <w:r w:rsidRPr="00CA5870">
        <w:rPr>
          <w:rFonts w:ascii="Lato" w:hAnsi="Lato" w:cs="Arial"/>
          <w:spacing w:val="4"/>
        </w:rPr>
        <w:t>.</w:t>
      </w:r>
      <w:r w:rsidR="00E676F1" w:rsidRPr="00CA5870">
        <w:rPr>
          <w:rFonts w:ascii="Lato" w:hAnsi="Lato" w:cs="Arial"/>
          <w:spacing w:val="4"/>
        </w:rPr>
        <w:t xml:space="preserve"> </w:t>
      </w:r>
    </w:p>
    <w:p w14:paraId="54E29D37" w14:textId="77777777" w:rsidR="004D5A98" w:rsidRPr="004D5A98" w:rsidRDefault="004D5A98" w:rsidP="004D5A98">
      <w:pPr>
        <w:spacing w:after="240" w:line="240" w:lineRule="exact"/>
        <w:jc w:val="both"/>
        <w:outlineLvl w:val="0"/>
        <w:rPr>
          <w:rFonts w:ascii="Lato" w:hAnsi="Lato" w:cs="Arial"/>
          <w:spacing w:val="4"/>
        </w:rPr>
      </w:pPr>
      <w:r w:rsidRPr="004D5A98">
        <w:rPr>
          <w:rFonts w:ascii="Lato" w:hAnsi="Lato" w:cs="Arial"/>
          <w:spacing w:val="4"/>
        </w:rPr>
        <w:t>Zgodnie z art. 3b specustawy przesyłowej, przepisy tej ustawy stosuje się również do inwestycji towarzyszących, z wyłączeniem art. 3a, art. 4 ust. 1 pkt 14 i ust. 2 pkt 2–2b, art. 8 ust. 1 pkt 10, art. 27c oraz art. 27d. W przypadku inwestycji towarzyszących, zgodnie z art. 3b pkt 1 specustawy, przez inwestora rozumie się operatora systemu dystrybucyjnego w rozumieniu art. 3 pkt 25 ustawy z dnia 10 kwietnia 1997 r. – Prawo energetyczne, realizującego inwestycję towarzyszącą.</w:t>
      </w:r>
    </w:p>
    <w:p w14:paraId="28A03AC6" w14:textId="40F8B387" w:rsidR="004D5A98" w:rsidRDefault="004D5A98" w:rsidP="004D5A98">
      <w:pPr>
        <w:spacing w:after="240" w:line="240" w:lineRule="exact"/>
        <w:jc w:val="both"/>
        <w:outlineLvl w:val="0"/>
        <w:rPr>
          <w:rFonts w:ascii="Lato" w:hAnsi="Lato" w:cs="Arial"/>
          <w:spacing w:val="4"/>
        </w:rPr>
      </w:pPr>
      <w:r w:rsidRPr="004D5A98">
        <w:rPr>
          <w:rFonts w:ascii="Lato" w:hAnsi="Lato" w:cs="Arial"/>
          <w:spacing w:val="4"/>
        </w:rPr>
        <w:t xml:space="preserve">Stosownie </w:t>
      </w:r>
      <w:r>
        <w:rPr>
          <w:rFonts w:ascii="Lato" w:hAnsi="Lato" w:cs="Arial"/>
          <w:spacing w:val="4"/>
        </w:rPr>
        <w:t xml:space="preserve">zaś </w:t>
      </w:r>
      <w:r w:rsidRPr="004D5A98">
        <w:rPr>
          <w:rFonts w:ascii="Lato" w:hAnsi="Lato" w:cs="Arial"/>
          <w:spacing w:val="4"/>
        </w:rPr>
        <w:t xml:space="preserve">do art. 2a specustawy przesyłowej, inwestycje towarzyszące polegające na przebudowie lub remoncie istniejących linii elektroenergetycznych stanowiących elementy sieci dystrybucyjnej o napięciu równym lub wyższym niż 110 </w:t>
      </w:r>
      <w:proofErr w:type="spellStart"/>
      <w:r w:rsidRPr="004D5A98">
        <w:rPr>
          <w:rFonts w:ascii="Lato" w:hAnsi="Lato" w:cs="Arial"/>
          <w:spacing w:val="4"/>
        </w:rPr>
        <w:t>kV</w:t>
      </w:r>
      <w:proofErr w:type="spellEnd"/>
      <w:r w:rsidRPr="004D5A98">
        <w:rPr>
          <w:rFonts w:ascii="Lato" w:hAnsi="Lato" w:cs="Arial"/>
          <w:spacing w:val="4"/>
        </w:rPr>
        <w:t xml:space="preserve"> określa się </w:t>
      </w:r>
      <w:r w:rsidR="0024675D">
        <w:rPr>
          <w:rFonts w:ascii="Lato" w:hAnsi="Lato" w:cs="Arial"/>
          <w:spacing w:val="4"/>
        </w:rPr>
        <w:br/>
      </w:r>
      <w:r w:rsidRPr="004D5A98">
        <w:rPr>
          <w:rFonts w:ascii="Lato" w:hAnsi="Lato" w:cs="Arial"/>
          <w:spacing w:val="4"/>
        </w:rPr>
        <w:t>w wykazie ustalonym w drodze rozporządzenia Rady Ministrów.</w:t>
      </w:r>
      <w:r>
        <w:rPr>
          <w:rFonts w:ascii="Lato" w:hAnsi="Lato" w:cs="Arial"/>
          <w:spacing w:val="4"/>
        </w:rPr>
        <w:t xml:space="preserve"> </w:t>
      </w:r>
      <w:r w:rsidRPr="004D5A98">
        <w:rPr>
          <w:rFonts w:ascii="Lato" w:hAnsi="Lato" w:cs="Arial"/>
          <w:spacing w:val="4"/>
        </w:rPr>
        <w:t xml:space="preserve">W wykazie stanowiącym załącznik do rozporządzenia Rady Ministrów z dnia 21 listopada 2023 r. w sprawie wykazu inwestycji towarzyszących polegających na przebudowie istniejących linii elektroenergetycznych stanowiących elementy sieci dystrybucyjnej o napięciu równym lub wyższym niż 110 </w:t>
      </w:r>
      <w:proofErr w:type="spellStart"/>
      <w:r w:rsidRPr="004D5A98">
        <w:rPr>
          <w:rFonts w:ascii="Lato" w:hAnsi="Lato" w:cs="Arial"/>
          <w:spacing w:val="4"/>
        </w:rPr>
        <w:t>kV</w:t>
      </w:r>
      <w:proofErr w:type="spellEnd"/>
      <w:r w:rsidRPr="004D5A98">
        <w:rPr>
          <w:rFonts w:ascii="Lato" w:hAnsi="Lato" w:cs="Arial"/>
          <w:spacing w:val="4"/>
        </w:rPr>
        <w:t xml:space="preserve">, pod poz. 167 ujęto inwestycję pn. „Przebudowa linii 110 </w:t>
      </w:r>
      <w:proofErr w:type="spellStart"/>
      <w:r w:rsidRPr="004D5A98">
        <w:rPr>
          <w:rFonts w:ascii="Lato" w:hAnsi="Lato" w:cs="Arial"/>
          <w:spacing w:val="4"/>
        </w:rPr>
        <w:t>kV</w:t>
      </w:r>
      <w:proofErr w:type="spellEnd"/>
      <w:r w:rsidRPr="004D5A98">
        <w:rPr>
          <w:rFonts w:ascii="Lato" w:hAnsi="Lato" w:cs="Arial"/>
          <w:spacing w:val="4"/>
        </w:rPr>
        <w:t xml:space="preserve"> Mokre – Krasnystaw Rońsko”. Tym samym przedmiotowa inwestycja stanowi inwestycję towarzyszącą w rozumieniu art. 2a specustawy przesyłowej, do której – na podstawie art. 3b tej ustawy – stosuje się przepisy specustawy przesyłowej, z uwzględnieniem określonych w tym przepisie wyłączeń.</w:t>
      </w:r>
    </w:p>
    <w:p w14:paraId="664B6D84" w14:textId="00FF3164" w:rsidR="00DD1776" w:rsidRPr="008C5120" w:rsidRDefault="00DD1776" w:rsidP="007B6A8B">
      <w:pPr>
        <w:suppressAutoHyphens/>
        <w:spacing w:after="240" w:line="240" w:lineRule="exact"/>
        <w:jc w:val="both"/>
        <w:rPr>
          <w:rFonts w:ascii="Lato" w:hAnsi="Lato" w:cs="Arial"/>
          <w:bCs/>
          <w:spacing w:val="4"/>
        </w:rPr>
      </w:pPr>
      <w:r w:rsidRPr="008C5120">
        <w:rPr>
          <w:rFonts w:ascii="Lato" w:hAnsi="Lato" w:cs="Arial"/>
          <w:bCs/>
          <w:spacing w:val="4"/>
        </w:rPr>
        <w:t xml:space="preserve">Przedmiotowy wniosek inwestora został złożony w trybie art. 34 ust. 2 pkt </w:t>
      </w:r>
      <w:r w:rsidR="005373BC" w:rsidRPr="008C5120">
        <w:rPr>
          <w:rFonts w:ascii="Lato" w:hAnsi="Lato" w:cs="Arial"/>
          <w:bCs/>
          <w:spacing w:val="4"/>
        </w:rPr>
        <w:t xml:space="preserve">2 i </w:t>
      </w:r>
      <w:r w:rsidRPr="008C5120">
        <w:rPr>
          <w:rFonts w:ascii="Lato" w:hAnsi="Lato" w:cs="Arial"/>
          <w:bCs/>
          <w:spacing w:val="4"/>
        </w:rPr>
        <w:t xml:space="preserve">3 specustawy przesyłowej. W myśl </w:t>
      </w:r>
      <w:bookmarkStart w:id="0" w:name="_Hlk127443297"/>
      <w:r w:rsidRPr="008C5120">
        <w:rPr>
          <w:rFonts w:ascii="Lato" w:hAnsi="Lato" w:cs="Arial"/>
          <w:bCs/>
          <w:spacing w:val="4"/>
        </w:rPr>
        <w:t>art. 34 ust. 2 pkt 3 specustawy przesyłowej</w:t>
      </w:r>
      <w:bookmarkEnd w:id="0"/>
      <w:r w:rsidRPr="008C5120">
        <w:rPr>
          <w:rFonts w:ascii="Lato" w:hAnsi="Lato" w:cs="Arial"/>
          <w:bCs/>
          <w:spacing w:val="4"/>
        </w:rPr>
        <w:t xml:space="preserve">, </w:t>
      </w:r>
      <w:r w:rsidR="008C5120">
        <w:rPr>
          <w:rFonts w:ascii="Lato" w:hAnsi="Lato" w:cs="Arial"/>
          <w:bCs/>
          <w:spacing w:val="4"/>
        </w:rPr>
        <w:br/>
      </w:r>
      <w:r w:rsidRPr="008C5120">
        <w:rPr>
          <w:rFonts w:ascii="Lato" w:hAnsi="Lato" w:cs="Arial"/>
          <w:bCs/>
          <w:spacing w:val="4"/>
        </w:rPr>
        <w:t xml:space="preserve">w przypadku gdy lokalizacja strategicznej inwestycji w zakresie sieci przesyłowej przewidziana jest w uchwalonym miejscowym planie zagospodarowania przestrzennego lub decyzji o warunkach zabudowy i zagospodarowania terenu, inwestor w każdym czasie może wystąpić o wydanie decyzji o ustaleniu lokalizacji strategicznej inwestycji </w:t>
      </w:r>
      <w:r w:rsidR="008C5120">
        <w:rPr>
          <w:rFonts w:ascii="Lato" w:hAnsi="Lato" w:cs="Arial"/>
          <w:bCs/>
          <w:spacing w:val="4"/>
        </w:rPr>
        <w:br/>
      </w:r>
      <w:r w:rsidRPr="008C5120">
        <w:rPr>
          <w:rFonts w:ascii="Lato" w:hAnsi="Lato" w:cs="Arial"/>
          <w:bCs/>
          <w:spacing w:val="4"/>
        </w:rPr>
        <w:t xml:space="preserve">w zakresie sieci przesyłowej na zasadach i w trybie określonych w niniejszej ustawie </w:t>
      </w:r>
      <w:r w:rsidR="008C5120">
        <w:rPr>
          <w:rFonts w:ascii="Lato" w:hAnsi="Lato" w:cs="Arial"/>
          <w:bCs/>
          <w:spacing w:val="4"/>
        </w:rPr>
        <w:br/>
      </w:r>
      <w:r w:rsidRPr="008C5120">
        <w:rPr>
          <w:rFonts w:ascii="Lato" w:hAnsi="Lato" w:cs="Arial"/>
          <w:bCs/>
          <w:spacing w:val="4"/>
        </w:rPr>
        <w:t>w zakresie skutków, o których mowa w art. 19 ust. 3 lub art. 22 ust. 1, z zastrzeżeniem że w takim przypadku wniosek, o którym mowa w art. 4 ust. 1, zawiera dane określone w art. 4 ust. 1 pkt 7-10c, a przepisów art. 4 ust. 2 pkt 1-7, 9-12, 14 i 16 nie stosuje się.</w:t>
      </w:r>
      <w:r w:rsidR="007B6A8B" w:rsidRPr="007B6A8B">
        <w:rPr>
          <w:rFonts w:ascii="TimesNewRomanPSMT" w:hAnsi="TimesNewRomanPSMT" w:cs="TimesNewRomanPSMT"/>
          <w:sz w:val="19"/>
          <w:szCs w:val="19"/>
        </w:rPr>
        <w:t xml:space="preserve"> </w:t>
      </w:r>
      <w:r w:rsidR="007B6A8B" w:rsidRPr="007B6A8B">
        <w:rPr>
          <w:rFonts w:ascii="Lato" w:hAnsi="Lato" w:cs="Arial"/>
          <w:bCs/>
          <w:spacing w:val="4"/>
        </w:rPr>
        <w:t xml:space="preserve">Dodatkowo zgodnie z art. 34 ust. 2 </w:t>
      </w:r>
      <w:r w:rsidR="007B6A8B" w:rsidRPr="00B63DA6">
        <w:rPr>
          <w:rFonts w:ascii="Lato" w:hAnsi="Lato" w:cs="Arial"/>
          <w:bCs/>
          <w:spacing w:val="4"/>
        </w:rPr>
        <w:t>punkt 2 ustawy,</w:t>
      </w:r>
      <w:r w:rsidR="007B6A8B" w:rsidRPr="007B6A8B">
        <w:rPr>
          <w:rFonts w:ascii="Lato" w:hAnsi="Lato" w:cs="Arial"/>
          <w:bCs/>
          <w:i/>
          <w:iCs/>
          <w:spacing w:val="4"/>
        </w:rPr>
        <w:t xml:space="preserve"> </w:t>
      </w:r>
      <w:r w:rsidR="007B6A8B" w:rsidRPr="007B6A8B">
        <w:rPr>
          <w:rFonts w:ascii="Lato" w:hAnsi="Lato" w:cs="Arial"/>
          <w:bCs/>
          <w:spacing w:val="4"/>
        </w:rPr>
        <w:t>w przypadku gdy lokalizacja</w:t>
      </w:r>
      <w:r w:rsidR="007B6A8B">
        <w:rPr>
          <w:rFonts w:ascii="Lato" w:hAnsi="Lato" w:cs="Arial"/>
          <w:bCs/>
          <w:spacing w:val="4"/>
        </w:rPr>
        <w:t xml:space="preserve"> </w:t>
      </w:r>
      <w:r w:rsidR="007B6A8B" w:rsidRPr="007B6A8B">
        <w:rPr>
          <w:rFonts w:ascii="Lato" w:hAnsi="Lato" w:cs="Arial"/>
          <w:bCs/>
          <w:spacing w:val="4"/>
        </w:rPr>
        <w:t>strategicznej inwestycji w zakresie sieci przesyłowej jest przewidziana w uchwalonym</w:t>
      </w:r>
      <w:r w:rsidR="007B6A8B">
        <w:rPr>
          <w:rFonts w:ascii="Lato" w:hAnsi="Lato" w:cs="Arial"/>
          <w:bCs/>
          <w:spacing w:val="4"/>
        </w:rPr>
        <w:t xml:space="preserve"> </w:t>
      </w:r>
      <w:r w:rsidR="007B6A8B" w:rsidRPr="007B6A8B">
        <w:rPr>
          <w:rFonts w:ascii="Lato" w:hAnsi="Lato" w:cs="Arial"/>
          <w:bCs/>
          <w:spacing w:val="4"/>
        </w:rPr>
        <w:t xml:space="preserve">miejscowym planie zagospodarowania przestrzennego lub decyzji o warunkach </w:t>
      </w:r>
      <w:r w:rsidR="007B6A8B" w:rsidRPr="007B6A8B">
        <w:rPr>
          <w:rFonts w:ascii="Lato" w:hAnsi="Lato" w:cs="Arial"/>
          <w:bCs/>
          <w:spacing w:val="4"/>
        </w:rPr>
        <w:lastRenderedPageBreak/>
        <w:t>zabudowy</w:t>
      </w:r>
      <w:r w:rsidR="007B6A8B">
        <w:rPr>
          <w:rFonts w:ascii="Lato" w:hAnsi="Lato" w:cs="Arial"/>
          <w:bCs/>
          <w:spacing w:val="4"/>
        </w:rPr>
        <w:t xml:space="preserve"> </w:t>
      </w:r>
      <w:r w:rsidR="007B6A8B" w:rsidRPr="007B6A8B">
        <w:rPr>
          <w:rFonts w:ascii="Lato" w:hAnsi="Lato" w:cs="Arial"/>
          <w:bCs/>
          <w:spacing w:val="4"/>
        </w:rPr>
        <w:t xml:space="preserve">i zagospodarowania terenu, inwestor w każdym czasie może wystąpić </w:t>
      </w:r>
      <w:r w:rsidR="00B63DA6">
        <w:rPr>
          <w:rFonts w:ascii="Lato" w:hAnsi="Lato" w:cs="Arial"/>
          <w:bCs/>
          <w:spacing w:val="4"/>
        </w:rPr>
        <w:br/>
      </w:r>
      <w:r w:rsidR="007B6A8B" w:rsidRPr="007B6A8B">
        <w:rPr>
          <w:rFonts w:ascii="Lato" w:hAnsi="Lato" w:cs="Arial"/>
          <w:bCs/>
          <w:spacing w:val="4"/>
        </w:rPr>
        <w:t>o wydanie decyzji</w:t>
      </w:r>
      <w:r w:rsidR="007B6A8B">
        <w:rPr>
          <w:rFonts w:ascii="Lato" w:hAnsi="Lato" w:cs="Arial"/>
          <w:bCs/>
          <w:spacing w:val="4"/>
        </w:rPr>
        <w:t xml:space="preserve"> </w:t>
      </w:r>
      <w:r w:rsidR="007B6A8B" w:rsidRPr="007B6A8B">
        <w:rPr>
          <w:rFonts w:ascii="Lato" w:hAnsi="Lato" w:cs="Arial"/>
          <w:bCs/>
          <w:spacing w:val="4"/>
        </w:rPr>
        <w:t>o ustaleniu lokalizacji strategicznej inwestycji w zakresie sieci przesyłowej w trybie</w:t>
      </w:r>
      <w:r w:rsidR="007B6A8B">
        <w:rPr>
          <w:rFonts w:ascii="Lato" w:hAnsi="Lato" w:cs="Arial"/>
          <w:bCs/>
          <w:i/>
          <w:iCs/>
          <w:spacing w:val="4"/>
        </w:rPr>
        <w:t xml:space="preserve"> </w:t>
      </w:r>
      <w:r w:rsidR="007B6A8B" w:rsidRPr="007B6A8B">
        <w:rPr>
          <w:rFonts w:ascii="Lato" w:hAnsi="Lato" w:cs="Arial"/>
          <w:bCs/>
          <w:spacing w:val="4"/>
        </w:rPr>
        <w:t>specustawy przesyłowej</w:t>
      </w:r>
      <w:r w:rsidR="007B6A8B" w:rsidRPr="007B6A8B">
        <w:rPr>
          <w:rFonts w:ascii="Lato" w:hAnsi="Lato" w:cs="Arial"/>
          <w:bCs/>
          <w:i/>
          <w:iCs/>
          <w:spacing w:val="4"/>
        </w:rPr>
        <w:t>,</w:t>
      </w:r>
      <w:r w:rsidR="007B6A8B">
        <w:rPr>
          <w:rFonts w:ascii="Lato" w:hAnsi="Lato" w:cs="Arial"/>
          <w:bCs/>
          <w:spacing w:val="4"/>
        </w:rPr>
        <w:t xml:space="preserve"> </w:t>
      </w:r>
      <w:r w:rsidR="007B6A8B" w:rsidRPr="007B6A8B">
        <w:rPr>
          <w:rFonts w:ascii="Lato" w:hAnsi="Lato" w:cs="Arial"/>
          <w:bCs/>
          <w:spacing w:val="4"/>
        </w:rPr>
        <w:t>z zastrzeżeniem że w takim wypadku do wniosku o wydanie decyzji o ustaleniu lokalizacji</w:t>
      </w:r>
      <w:r w:rsidR="007B6A8B">
        <w:rPr>
          <w:rFonts w:ascii="Lato" w:hAnsi="Lato" w:cs="Arial"/>
          <w:bCs/>
          <w:spacing w:val="4"/>
        </w:rPr>
        <w:t xml:space="preserve"> </w:t>
      </w:r>
      <w:r w:rsidR="007B6A8B" w:rsidRPr="007B6A8B">
        <w:rPr>
          <w:rFonts w:ascii="Lato" w:hAnsi="Lato" w:cs="Arial"/>
          <w:bCs/>
          <w:spacing w:val="4"/>
        </w:rPr>
        <w:t>strategicznej inwestycji w zakresie sieci przesyłowej nie stosuje się przepisów art. 4 ust. 2 pkt</w:t>
      </w:r>
      <w:r w:rsidR="007B6A8B">
        <w:rPr>
          <w:rFonts w:ascii="Lato" w:hAnsi="Lato" w:cs="Arial"/>
          <w:bCs/>
          <w:spacing w:val="4"/>
        </w:rPr>
        <w:t xml:space="preserve"> </w:t>
      </w:r>
      <w:r w:rsidR="007B6A8B" w:rsidRPr="007B6A8B">
        <w:rPr>
          <w:rFonts w:ascii="Lato" w:hAnsi="Lato" w:cs="Arial"/>
          <w:bCs/>
          <w:spacing w:val="4"/>
        </w:rPr>
        <w:t>1, 4, 5, 7, 9, 12 i 14.</w:t>
      </w:r>
    </w:p>
    <w:p w14:paraId="65E3181C" w14:textId="5FEBCE07" w:rsidR="008C5120" w:rsidRPr="00B63DA6" w:rsidRDefault="008C5120" w:rsidP="008C5120">
      <w:pPr>
        <w:tabs>
          <w:tab w:val="center" w:pos="1470"/>
          <w:tab w:val="left" w:pos="5387"/>
        </w:tabs>
        <w:spacing w:after="240" w:line="240" w:lineRule="exact"/>
        <w:jc w:val="both"/>
        <w:outlineLvl w:val="0"/>
        <w:rPr>
          <w:rFonts w:ascii="Lato" w:hAnsi="Lato" w:cs="Arial"/>
          <w:spacing w:val="4"/>
        </w:rPr>
      </w:pPr>
      <w:r w:rsidRPr="00B63DA6">
        <w:rPr>
          <w:rFonts w:ascii="Lato" w:hAnsi="Lato" w:cs="Arial"/>
          <w:spacing w:val="4"/>
        </w:rPr>
        <w:t>Analiza zgromadzonego w sprawie materiału wykazała, że lokalizacja przedmiotowej strategicznej inwestycji w zakresie sieci przesyłowej jest przewidziana w obowiązujących miejscowych planach zagospodarowania przestrzennego, tj. w:</w:t>
      </w:r>
      <w:r w:rsidR="003B7DDF" w:rsidRPr="00B63DA6">
        <w:rPr>
          <w:rFonts w:ascii="Lato" w:hAnsi="Lato" w:cs="Arial"/>
          <w:spacing w:val="4"/>
        </w:rPr>
        <w:t xml:space="preserve"> </w:t>
      </w:r>
      <w:r w:rsidRPr="00B63DA6">
        <w:rPr>
          <w:rFonts w:ascii="Lato" w:hAnsi="Lato" w:cs="Arial"/>
          <w:spacing w:val="4"/>
        </w:rPr>
        <w:t xml:space="preserve">miejscowym planie zagospodarowania przestrzennego Gminy Zamość, </w:t>
      </w:r>
      <w:r w:rsidR="00F30D96">
        <w:rPr>
          <w:rFonts w:ascii="Lato" w:hAnsi="Lato" w:cs="Arial"/>
          <w:spacing w:val="4"/>
        </w:rPr>
        <w:t>przyjętym</w:t>
      </w:r>
      <w:r w:rsidRPr="00B63DA6">
        <w:rPr>
          <w:rFonts w:ascii="Lato" w:hAnsi="Lato" w:cs="Arial"/>
          <w:spacing w:val="4"/>
        </w:rPr>
        <w:t xml:space="preserve"> uchwałą nr XXI/157/96 Rady Gminy Zamość z dnia 11 października 1996 r.; miejscowym planie zagospodarowania przestrzennego Gminy Izbica, </w:t>
      </w:r>
      <w:r w:rsidR="00F30D96">
        <w:rPr>
          <w:rFonts w:ascii="Lato" w:hAnsi="Lato" w:cs="Arial"/>
          <w:spacing w:val="4"/>
        </w:rPr>
        <w:t>przyjętym</w:t>
      </w:r>
      <w:r w:rsidRPr="00B63DA6">
        <w:rPr>
          <w:rFonts w:ascii="Lato" w:hAnsi="Lato" w:cs="Arial"/>
          <w:spacing w:val="4"/>
        </w:rPr>
        <w:t xml:space="preserve"> uchwałą nr XXXIII/212/05 Rady Gminy Izbica z dnia 30 sierpnia 2005 r.;</w:t>
      </w:r>
      <w:r w:rsidR="003B7DDF" w:rsidRPr="00B63DA6">
        <w:rPr>
          <w:rFonts w:ascii="Lato" w:hAnsi="Lato" w:cs="Arial"/>
          <w:spacing w:val="4"/>
        </w:rPr>
        <w:t xml:space="preserve"> </w:t>
      </w:r>
      <w:r w:rsidRPr="00B63DA6">
        <w:rPr>
          <w:rFonts w:ascii="Lato" w:hAnsi="Lato" w:cs="Arial"/>
          <w:spacing w:val="4"/>
        </w:rPr>
        <w:t xml:space="preserve">miejscowym planie zagospodarowania przestrzennego Gminy Krasnystaw, </w:t>
      </w:r>
      <w:r w:rsidR="00F30D96">
        <w:rPr>
          <w:rFonts w:ascii="Lato" w:hAnsi="Lato" w:cs="Arial"/>
          <w:spacing w:val="4"/>
        </w:rPr>
        <w:t>przyjętym</w:t>
      </w:r>
      <w:r w:rsidRPr="00B63DA6">
        <w:rPr>
          <w:rFonts w:ascii="Lato" w:hAnsi="Lato" w:cs="Arial"/>
          <w:spacing w:val="4"/>
        </w:rPr>
        <w:t xml:space="preserve"> uchwałą nr XIII/91/2003 Rady Gminy Krasnystaw z dnia 30 grudnia 2003 r., zmienionym uchwałami nr XV/107/2007 z dnia 17 października 2007 r., nr XXIII/168/08 z dnia 6 sierpnia 2008 r., nr XXIV/173/2008 </w:t>
      </w:r>
      <w:r w:rsidR="00F30D96">
        <w:rPr>
          <w:rFonts w:ascii="Lato" w:hAnsi="Lato" w:cs="Arial"/>
          <w:spacing w:val="4"/>
        </w:rPr>
        <w:br/>
      </w:r>
      <w:r w:rsidRPr="00B63DA6">
        <w:rPr>
          <w:rFonts w:ascii="Lato" w:hAnsi="Lato" w:cs="Arial"/>
          <w:spacing w:val="4"/>
        </w:rPr>
        <w:t xml:space="preserve">z dnia 10 października 2008 r., nr XXII/163/12 z dnia 30 listopada 2012 r. oraz nr XXXI/237/2013 z dnia 3 grudnia 2013 r.; miejscowym planie zagospodarowania przestrzennego Miasta Krasnystaw, </w:t>
      </w:r>
      <w:r w:rsidR="00F30D96">
        <w:rPr>
          <w:rFonts w:ascii="Lato" w:hAnsi="Lato" w:cs="Arial"/>
          <w:spacing w:val="4"/>
        </w:rPr>
        <w:t>przyjętym</w:t>
      </w:r>
      <w:r w:rsidRPr="00B63DA6">
        <w:rPr>
          <w:rFonts w:ascii="Lato" w:hAnsi="Lato" w:cs="Arial"/>
          <w:spacing w:val="4"/>
        </w:rPr>
        <w:t xml:space="preserve"> uchwałą nr XXVIII/230/2013 Rady Miasta Krasnystaw z dnia 12 listopada 2013 r.</w:t>
      </w:r>
    </w:p>
    <w:p w14:paraId="5420DCA9" w14:textId="16CACB3B" w:rsidR="008C5120" w:rsidRPr="00B63DA6" w:rsidRDefault="008C5120" w:rsidP="008C5120">
      <w:pPr>
        <w:tabs>
          <w:tab w:val="center" w:pos="1470"/>
          <w:tab w:val="left" w:pos="5387"/>
        </w:tabs>
        <w:spacing w:after="240" w:line="240" w:lineRule="exact"/>
        <w:jc w:val="both"/>
        <w:outlineLvl w:val="0"/>
        <w:rPr>
          <w:rFonts w:ascii="Lato" w:hAnsi="Lato" w:cs="Arial"/>
          <w:spacing w:val="4"/>
        </w:rPr>
      </w:pPr>
      <w:r w:rsidRPr="00B63DA6">
        <w:rPr>
          <w:rFonts w:ascii="Lato" w:hAnsi="Lato" w:cs="Arial"/>
          <w:spacing w:val="4"/>
        </w:rPr>
        <w:t xml:space="preserve">Na pozostałym obszarze objętym planowaną inwestycją, na którym nie obowiązują miejscowe plany zagospodarowania przestrzennego, </w:t>
      </w:r>
      <w:r w:rsidR="00975517" w:rsidRPr="00B63DA6">
        <w:rPr>
          <w:rFonts w:ascii="Lato" w:hAnsi="Lato" w:cs="Arial"/>
          <w:spacing w:val="4"/>
        </w:rPr>
        <w:t>wnioskodawca</w:t>
      </w:r>
      <w:r w:rsidRPr="00B63DA6">
        <w:rPr>
          <w:rFonts w:ascii="Lato" w:hAnsi="Lato" w:cs="Arial"/>
          <w:spacing w:val="4"/>
        </w:rPr>
        <w:t xml:space="preserve"> uzyskał decyzje </w:t>
      </w:r>
      <w:r w:rsidR="00975517" w:rsidRPr="00B63DA6">
        <w:rPr>
          <w:rFonts w:ascii="Lato" w:hAnsi="Lato" w:cs="Arial"/>
          <w:spacing w:val="4"/>
        </w:rPr>
        <w:br/>
      </w:r>
      <w:r w:rsidRPr="00B63DA6">
        <w:rPr>
          <w:rFonts w:ascii="Lato" w:hAnsi="Lato" w:cs="Arial"/>
          <w:spacing w:val="4"/>
        </w:rPr>
        <w:t xml:space="preserve">o ustaleniu lokalizacji inwestycji celu publicznego: nr 5/2021 z dnia 5 października </w:t>
      </w:r>
      <w:r w:rsidR="00975517" w:rsidRPr="00B63DA6">
        <w:rPr>
          <w:rFonts w:ascii="Lato" w:hAnsi="Lato" w:cs="Arial"/>
          <w:spacing w:val="4"/>
        </w:rPr>
        <w:br/>
      </w:r>
      <w:r w:rsidRPr="00B63DA6">
        <w:rPr>
          <w:rFonts w:ascii="Lato" w:hAnsi="Lato" w:cs="Arial"/>
          <w:spacing w:val="4"/>
        </w:rPr>
        <w:t>2021 r., wydaną przez Wójta Gminy Stary Zamość, oraz nr 3.2021 z dnia 19 października 2021 r., wydaną przez Wójta Gminy Izbica.</w:t>
      </w:r>
    </w:p>
    <w:p w14:paraId="0BBE2E38" w14:textId="5CFEC468" w:rsidR="008C5120" w:rsidRPr="00B63DA6" w:rsidRDefault="008C5120" w:rsidP="008C5120">
      <w:pPr>
        <w:tabs>
          <w:tab w:val="center" w:pos="1470"/>
          <w:tab w:val="left" w:pos="5387"/>
        </w:tabs>
        <w:spacing w:after="240" w:line="240" w:lineRule="exact"/>
        <w:jc w:val="both"/>
        <w:outlineLvl w:val="0"/>
        <w:rPr>
          <w:rFonts w:ascii="Lato" w:hAnsi="Lato" w:cs="Arial"/>
          <w:spacing w:val="4"/>
        </w:rPr>
      </w:pPr>
      <w:r w:rsidRPr="00B63DA6">
        <w:rPr>
          <w:rFonts w:ascii="Lato" w:hAnsi="Lato" w:cs="Arial"/>
          <w:spacing w:val="4"/>
        </w:rPr>
        <w:t xml:space="preserve">Powyższe oznacza, że lokalizacja przedmiotowej inwestycji została przewidziana zarówno w obowiązujących aktach planowania przestrzennego, jak i – na terenach, na których nie obowiązuje miejscowy plan zagospodarowania przestrzennego – </w:t>
      </w:r>
      <w:r w:rsidR="00975517" w:rsidRPr="00B63DA6">
        <w:rPr>
          <w:rFonts w:ascii="Lato" w:hAnsi="Lato" w:cs="Arial"/>
          <w:spacing w:val="4"/>
        </w:rPr>
        <w:br/>
      </w:r>
      <w:r w:rsidRPr="00B63DA6">
        <w:rPr>
          <w:rFonts w:ascii="Lato" w:hAnsi="Lato" w:cs="Arial"/>
          <w:spacing w:val="4"/>
        </w:rPr>
        <w:t>w wydanych decyzjach o ustaleniu lokalizacji inwestycji celu publicznego.</w:t>
      </w:r>
    </w:p>
    <w:p w14:paraId="6AE6853B" w14:textId="1C160448" w:rsidR="004D5A98" w:rsidRDefault="004D5A98" w:rsidP="00600580">
      <w:pPr>
        <w:tabs>
          <w:tab w:val="center" w:pos="1470"/>
          <w:tab w:val="left" w:pos="5387"/>
        </w:tabs>
        <w:spacing w:after="240" w:line="240" w:lineRule="exact"/>
        <w:jc w:val="both"/>
        <w:outlineLvl w:val="0"/>
        <w:rPr>
          <w:rFonts w:ascii="Lato" w:hAnsi="Lato" w:cs="Arial"/>
          <w:spacing w:val="4"/>
        </w:rPr>
      </w:pPr>
      <w:r w:rsidRPr="004D5A98">
        <w:rPr>
          <w:rFonts w:ascii="Lato" w:hAnsi="Lato" w:cs="Arial"/>
          <w:spacing w:val="4"/>
        </w:rPr>
        <w:t>Analizując złożony przez inwestora wniosek o wydanie decyzji o ustaleniu lokalizacji strategicznej inwestycji towarzyszącej</w:t>
      </w:r>
      <w:r w:rsidR="007B6A8B">
        <w:rPr>
          <w:rFonts w:ascii="Lato" w:hAnsi="Lato" w:cs="Arial"/>
          <w:spacing w:val="4"/>
        </w:rPr>
        <w:t xml:space="preserve"> w zakresie </w:t>
      </w:r>
      <w:r w:rsidR="00F30D96">
        <w:rPr>
          <w:rFonts w:ascii="Lato" w:hAnsi="Lato" w:cs="Arial"/>
          <w:spacing w:val="4"/>
        </w:rPr>
        <w:t>s</w:t>
      </w:r>
      <w:r w:rsidR="007B6A8B">
        <w:rPr>
          <w:rFonts w:ascii="Lato" w:hAnsi="Lato" w:cs="Arial"/>
          <w:spacing w:val="4"/>
        </w:rPr>
        <w:t>ieci przesyłowej (sieci dystrybucyjnej)</w:t>
      </w:r>
      <w:r w:rsidRPr="004D5A98">
        <w:rPr>
          <w:rFonts w:ascii="Lato" w:hAnsi="Lato" w:cs="Arial"/>
          <w:spacing w:val="4"/>
        </w:rPr>
        <w:t>, Minister stwierdził, że wniosek jest kompletny oraz zawiera wszystkie elementy wymagane przepisami specustawy przesyłowej, mającymi zastosowanie do przedmiotowej inwestycji towarzyszącej.</w:t>
      </w:r>
    </w:p>
    <w:p w14:paraId="05F37844" w14:textId="061AA06D" w:rsidR="00D06E27" w:rsidRPr="00CA5870" w:rsidRDefault="00082FFB" w:rsidP="00600580">
      <w:pPr>
        <w:tabs>
          <w:tab w:val="center" w:pos="1470"/>
          <w:tab w:val="left" w:pos="5387"/>
        </w:tabs>
        <w:spacing w:after="240" w:line="240" w:lineRule="exact"/>
        <w:jc w:val="both"/>
        <w:outlineLvl w:val="0"/>
        <w:rPr>
          <w:rFonts w:ascii="Lato" w:hAnsi="Lato" w:cs="Arial"/>
          <w:bCs/>
          <w:spacing w:val="4"/>
        </w:rPr>
      </w:pPr>
      <w:r w:rsidRPr="00082FFB">
        <w:rPr>
          <w:rFonts w:ascii="Lato" w:hAnsi="Lato" w:cs="Arial"/>
          <w:bCs/>
          <w:spacing w:val="4"/>
        </w:rPr>
        <w:t xml:space="preserve">Następnie organ odwoławczy poddał kontroli przeprowadzone przez Wojewodę </w:t>
      </w:r>
      <w:r>
        <w:rPr>
          <w:rFonts w:ascii="Lato" w:hAnsi="Lato" w:cs="Arial"/>
          <w:bCs/>
          <w:spacing w:val="4"/>
        </w:rPr>
        <w:t>Lubelskiego</w:t>
      </w:r>
      <w:r w:rsidRPr="00082FFB">
        <w:rPr>
          <w:rFonts w:ascii="Lato" w:hAnsi="Lato" w:cs="Arial"/>
          <w:bCs/>
          <w:spacing w:val="4"/>
        </w:rPr>
        <w:t xml:space="preserve"> postępowanie w sprawie wydania decyzji lokalizacyjnej dla projektowanego przedsięwzięcia przesyłowego i stwierdził, co następuje.</w:t>
      </w:r>
      <w:r w:rsidR="004D5A98">
        <w:rPr>
          <w:rFonts w:ascii="Lato" w:hAnsi="Lato" w:cs="Arial"/>
          <w:bCs/>
          <w:spacing w:val="4"/>
        </w:rPr>
        <w:t xml:space="preserve"> </w:t>
      </w:r>
      <w:r w:rsidR="00D06E27" w:rsidRPr="00CA5870">
        <w:rPr>
          <w:rFonts w:ascii="Lato" w:hAnsi="Lato" w:cs="Arial"/>
          <w:bCs/>
          <w:spacing w:val="4"/>
        </w:rPr>
        <w:t xml:space="preserve">W ocenie organu II instancji Wojewoda </w:t>
      </w:r>
      <w:r w:rsidR="009F7B95">
        <w:rPr>
          <w:rFonts w:ascii="Lato" w:hAnsi="Lato" w:cs="Arial"/>
          <w:spacing w:val="4"/>
        </w:rPr>
        <w:t>Lubelski</w:t>
      </w:r>
      <w:r w:rsidR="00D06E27" w:rsidRPr="00CA5870">
        <w:rPr>
          <w:rFonts w:ascii="Lato" w:hAnsi="Lato" w:cs="Arial"/>
          <w:spacing w:val="4"/>
        </w:rPr>
        <w:t xml:space="preserve"> </w:t>
      </w:r>
      <w:r w:rsidR="00D06E27" w:rsidRPr="00CA5870">
        <w:rPr>
          <w:rFonts w:ascii="Lato" w:hAnsi="Lato" w:cs="Arial"/>
          <w:bCs/>
          <w:spacing w:val="4"/>
        </w:rPr>
        <w:t xml:space="preserve">prawidłowo poinformował strony o wszczętym postępowaniu, podał jego podstawę prawną, pouczył o prawie do składania wniosków, uwag i zastrzeżeń, wskazując miejsce, w którym strony mogą zapoznać się z aktami sprawy, a zatem należycie i wyczerpująco poinformował strony o okolicznościach faktycznych </w:t>
      </w:r>
      <w:r w:rsidR="004D5A98">
        <w:rPr>
          <w:rFonts w:ascii="Lato" w:hAnsi="Lato" w:cs="Arial"/>
          <w:bCs/>
          <w:spacing w:val="4"/>
        </w:rPr>
        <w:br/>
      </w:r>
      <w:r w:rsidR="00D06E27" w:rsidRPr="00CA5870">
        <w:rPr>
          <w:rFonts w:ascii="Lato" w:hAnsi="Lato" w:cs="Arial"/>
          <w:bCs/>
          <w:spacing w:val="4"/>
        </w:rPr>
        <w:t>i prawnych, będących przedmiotem postępowania administracyjnego, które mogły mieć wpływ na ustalenie ich praw i obowiązków.</w:t>
      </w:r>
      <w:r w:rsidR="00CA5870">
        <w:rPr>
          <w:rFonts w:ascii="Lato" w:hAnsi="Lato" w:cs="Arial"/>
          <w:bCs/>
          <w:spacing w:val="4"/>
        </w:rPr>
        <w:t xml:space="preserve"> </w:t>
      </w:r>
      <w:r w:rsidR="00D06E27" w:rsidRPr="00CA5870">
        <w:rPr>
          <w:rFonts w:ascii="Lato" w:hAnsi="Lato" w:cs="Arial"/>
          <w:bCs/>
          <w:spacing w:val="4"/>
        </w:rPr>
        <w:t xml:space="preserve">Zgodnie z art. 7 ust. 1 specustawy przesyłowej, Wojewoda </w:t>
      </w:r>
      <w:r w:rsidR="009F7B95">
        <w:rPr>
          <w:rFonts w:ascii="Lato" w:hAnsi="Lato" w:cs="Arial"/>
          <w:bCs/>
          <w:spacing w:val="4"/>
        </w:rPr>
        <w:t>Lubelski</w:t>
      </w:r>
      <w:r w:rsidR="00D06E27" w:rsidRPr="00CA5870">
        <w:rPr>
          <w:rFonts w:ascii="Lato" w:hAnsi="Lato" w:cs="Arial"/>
          <w:bCs/>
          <w:spacing w:val="4"/>
        </w:rPr>
        <w:t xml:space="preserve"> pismem </w:t>
      </w:r>
      <w:r w:rsidR="00D06E27" w:rsidRPr="00F30D96">
        <w:rPr>
          <w:rFonts w:ascii="Lato" w:hAnsi="Lato" w:cs="Arial"/>
          <w:bCs/>
          <w:spacing w:val="4"/>
        </w:rPr>
        <w:t xml:space="preserve">z dnia </w:t>
      </w:r>
      <w:r w:rsidR="009F7B95" w:rsidRPr="00F30D96">
        <w:rPr>
          <w:rFonts w:ascii="Lato" w:hAnsi="Lato" w:cs="Arial"/>
          <w:bCs/>
          <w:spacing w:val="4"/>
        </w:rPr>
        <w:t>2</w:t>
      </w:r>
      <w:r w:rsidR="007E76AF" w:rsidRPr="00F30D96">
        <w:rPr>
          <w:rFonts w:ascii="Lato" w:hAnsi="Lato" w:cs="Arial"/>
          <w:bCs/>
          <w:spacing w:val="4"/>
        </w:rPr>
        <w:t>8</w:t>
      </w:r>
      <w:r w:rsidR="00D06E27" w:rsidRPr="00F30D96">
        <w:rPr>
          <w:rFonts w:ascii="Lato" w:hAnsi="Lato" w:cs="Arial"/>
          <w:bCs/>
          <w:spacing w:val="4"/>
        </w:rPr>
        <w:t xml:space="preserve"> </w:t>
      </w:r>
      <w:r w:rsidR="007E76AF" w:rsidRPr="00F30D96">
        <w:rPr>
          <w:rFonts w:ascii="Lato" w:hAnsi="Lato" w:cs="Arial"/>
          <w:bCs/>
          <w:spacing w:val="4"/>
        </w:rPr>
        <w:t>marca</w:t>
      </w:r>
      <w:r w:rsidR="00D06E27" w:rsidRPr="00F30D96">
        <w:rPr>
          <w:rFonts w:ascii="Lato" w:hAnsi="Lato" w:cs="Arial"/>
          <w:bCs/>
          <w:spacing w:val="4"/>
        </w:rPr>
        <w:t xml:space="preserve"> 202</w:t>
      </w:r>
      <w:r w:rsidR="009F7B95" w:rsidRPr="00F30D96">
        <w:rPr>
          <w:rFonts w:ascii="Lato" w:hAnsi="Lato" w:cs="Arial"/>
          <w:bCs/>
          <w:spacing w:val="4"/>
        </w:rPr>
        <w:t>4</w:t>
      </w:r>
      <w:r w:rsidR="00D06E27" w:rsidRPr="00F30D96">
        <w:rPr>
          <w:rFonts w:ascii="Lato" w:hAnsi="Lato" w:cs="Arial"/>
          <w:bCs/>
          <w:spacing w:val="4"/>
        </w:rPr>
        <w:t xml:space="preserve"> r., </w:t>
      </w:r>
      <w:r w:rsidR="00D06E27" w:rsidRPr="00CA5870">
        <w:rPr>
          <w:rFonts w:ascii="Lato" w:hAnsi="Lato" w:cs="Arial"/>
          <w:bCs/>
          <w:spacing w:val="4"/>
        </w:rPr>
        <w:t xml:space="preserve">zawiadomił wnioskodawcę oraz właścicieli nieruchomości objętych wnioskiem o wszczęciu postępowania w sprawie wydania decyzji o ustaleniu lokalizacji przedmiotowej inwestycji w zakresie </w:t>
      </w:r>
      <w:r w:rsidR="009F7B95">
        <w:rPr>
          <w:rFonts w:ascii="Lato" w:hAnsi="Lato" w:cs="Arial"/>
          <w:bCs/>
          <w:spacing w:val="4"/>
        </w:rPr>
        <w:t>sieci dystrybucyjnej,</w:t>
      </w:r>
      <w:r w:rsidR="00D06E27" w:rsidRPr="00CA5870">
        <w:rPr>
          <w:rFonts w:ascii="Lato" w:hAnsi="Lato" w:cs="Arial"/>
          <w:bCs/>
          <w:spacing w:val="4"/>
        </w:rPr>
        <w:t xml:space="preserve"> wysyłając zawiadomienie odpowiednio na adres wskazany we wniosku oraz na adresy wskazane w katastrze nieruchomości. Pozostałe strony postępowania zostały poinformowane o powyższym w drodze obwieszczenia.</w:t>
      </w:r>
    </w:p>
    <w:p w14:paraId="2979875A" w14:textId="5EF889DF" w:rsidR="00456770" w:rsidRDefault="00456770" w:rsidP="00A42978">
      <w:pPr>
        <w:spacing w:after="240" w:line="240" w:lineRule="exact"/>
        <w:jc w:val="both"/>
        <w:outlineLvl w:val="0"/>
        <w:rPr>
          <w:rFonts w:ascii="Lato" w:hAnsi="Lato" w:cs="Arial"/>
          <w:bCs/>
          <w:spacing w:val="4"/>
        </w:rPr>
      </w:pPr>
      <w:r w:rsidRPr="000F1812">
        <w:rPr>
          <w:rFonts w:ascii="Lato" w:hAnsi="Lato" w:cs="Arial"/>
          <w:bCs/>
          <w:spacing w:val="4"/>
        </w:rPr>
        <w:lastRenderedPageBreak/>
        <w:t xml:space="preserve">Analizując decyzję </w:t>
      </w:r>
      <w:r w:rsidR="00A05971" w:rsidRPr="000F1812">
        <w:rPr>
          <w:rFonts w:ascii="Lato" w:hAnsi="Lato" w:cs="Arial"/>
          <w:bCs/>
          <w:spacing w:val="4"/>
        </w:rPr>
        <w:t>W</w:t>
      </w:r>
      <w:r w:rsidRPr="000F1812">
        <w:rPr>
          <w:rFonts w:ascii="Lato" w:hAnsi="Lato" w:cs="Arial"/>
          <w:bCs/>
          <w:spacing w:val="4"/>
        </w:rPr>
        <w:t xml:space="preserve">ojewody </w:t>
      </w:r>
      <w:r w:rsidR="00A05971" w:rsidRPr="000F1812">
        <w:rPr>
          <w:rFonts w:ascii="Lato" w:hAnsi="Lato" w:cs="Arial"/>
          <w:bCs/>
          <w:spacing w:val="4"/>
        </w:rPr>
        <w:t>L</w:t>
      </w:r>
      <w:r w:rsidRPr="000F1812">
        <w:rPr>
          <w:rFonts w:ascii="Lato" w:hAnsi="Lato" w:cs="Arial"/>
          <w:bCs/>
          <w:spacing w:val="4"/>
        </w:rPr>
        <w:t>ubelskiego</w:t>
      </w:r>
      <w:r w:rsidR="00A05971" w:rsidRPr="000F1812">
        <w:rPr>
          <w:rFonts w:ascii="Lato" w:hAnsi="Lato" w:cs="Arial"/>
          <w:bCs/>
          <w:spacing w:val="4"/>
        </w:rPr>
        <w:t>,</w:t>
      </w:r>
      <w:r w:rsidRPr="000F1812">
        <w:rPr>
          <w:rFonts w:ascii="Lato" w:hAnsi="Lato" w:cs="Arial"/>
          <w:bCs/>
          <w:spacing w:val="4"/>
        </w:rPr>
        <w:t xml:space="preserve"> </w:t>
      </w:r>
      <w:r w:rsidR="00A05971" w:rsidRPr="000F1812">
        <w:rPr>
          <w:rFonts w:ascii="Lato" w:hAnsi="Lato" w:cs="Arial"/>
          <w:bCs/>
          <w:spacing w:val="4"/>
        </w:rPr>
        <w:t>M</w:t>
      </w:r>
      <w:r w:rsidRPr="000F1812">
        <w:rPr>
          <w:rFonts w:ascii="Lato" w:hAnsi="Lato" w:cs="Arial"/>
          <w:bCs/>
          <w:spacing w:val="4"/>
        </w:rPr>
        <w:t>inister stwierdził,</w:t>
      </w:r>
      <w:r w:rsidR="00A05971" w:rsidRPr="000F1812">
        <w:rPr>
          <w:rFonts w:ascii="Lato" w:hAnsi="Lato" w:cs="Arial"/>
          <w:bCs/>
          <w:spacing w:val="4"/>
        </w:rPr>
        <w:t xml:space="preserve"> </w:t>
      </w:r>
      <w:r w:rsidRPr="000F1812">
        <w:rPr>
          <w:rFonts w:ascii="Lato" w:hAnsi="Lato" w:cs="Arial"/>
          <w:bCs/>
          <w:spacing w:val="4"/>
        </w:rPr>
        <w:t xml:space="preserve">że nie wywołuje ona skutku w postaci przejścia z mocy prawa własności nieruchomości na rzecz </w:t>
      </w:r>
      <w:r w:rsidR="00A05971" w:rsidRPr="000F1812">
        <w:rPr>
          <w:rFonts w:ascii="Lato" w:hAnsi="Lato" w:cs="Arial"/>
          <w:bCs/>
          <w:spacing w:val="4"/>
        </w:rPr>
        <w:t>S</w:t>
      </w:r>
      <w:r w:rsidRPr="000F1812">
        <w:rPr>
          <w:rFonts w:ascii="Lato" w:hAnsi="Lato" w:cs="Arial"/>
          <w:bCs/>
          <w:spacing w:val="4"/>
        </w:rPr>
        <w:t xml:space="preserve">karbu </w:t>
      </w:r>
      <w:r w:rsidR="00A05971" w:rsidRPr="000F1812">
        <w:rPr>
          <w:rFonts w:ascii="Lato" w:hAnsi="Lato" w:cs="Arial"/>
          <w:bCs/>
          <w:spacing w:val="4"/>
        </w:rPr>
        <w:t>P</w:t>
      </w:r>
      <w:r w:rsidRPr="000F1812">
        <w:rPr>
          <w:rFonts w:ascii="Lato" w:hAnsi="Lato" w:cs="Arial"/>
          <w:bCs/>
          <w:spacing w:val="4"/>
        </w:rPr>
        <w:t xml:space="preserve">aństwa, o którym mowa w </w:t>
      </w:r>
      <w:r w:rsidR="00A05971" w:rsidRPr="000F1812">
        <w:rPr>
          <w:rFonts w:ascii="Lato" w:hAnsi="Lato" w:cs="Arial"/>
          <w:bCs/>
          <w:spacing w:val="4"/>
        </w:rPr>
        <w:t>art.</w:t>
      </w:r>
      <w:r w:rsidRPr="000F1812">
        <w:rPr>
          <w:rFonts w:ascii="Lato" w:hAnsi="Lato" w:cs="Arial"/>
          <w:bCs/>
          <w:spacing w:val="4"/>
        </w:rPr>
        <w:t xml:space="preserve"> 19 </w:t>
      </w:r>
      <w:r w:rsidR="00A05971" w:rsidRPr="000F1812">
        <w:rPr>
          <w:rFonts w:ascii="Lato" w:hAnsi="Lato" w:cs="Arial"/>
          <w:bCs/>
          <w:spacing w:val="4"/>
        </w:rPr>
        <w:t>ust.</w:t>
      </w:r>
      <w:r w:rsidRPr="000F1812">
        <w:rPr>
          <w:rFonts w:ascii="Lato" w:hAnsi="Lato" w:cs="Arial"/>
          <w:bCs/>
          <w:spacing w:val="4"/>
        </w:rPr>
        <w:t xml:space="preserve"> 3 specustawy przesyłowej. Zakresem decyzji objęto natomiast nieruchomości, w stosunku do których, zgodnie z wnioskiem inwestora, ograniczono sposób korzystania na podstawie </w:t>
      </w:r>
      <w:r w:rsidR="007E76AF" w:rsidRPr="000F1812">
        <w:rPr>
          <w:rFonts w:ascii="Lato" w:hAnsi="Lato" w:cs="Arial"/>
          <w:bCs/>
          <w:spacing w:val="4"/>
        </w:rPr>
        <w:t>art.</w:t>
      </w:r>
      <w:r w:rsidRPr="000F1812">
        <w:rPr>
          <w:rFonts w:ascii="Lato" w:hAnsi="Lato" w:cs="Arial"/>
          <w:bCs/>
          <w:spacing w:val="4"/>
        </w:rPr>
        <w:t xml:space="preserve"> 22 </w:t>
      </w:r>
      <w:r w:rsidR="007E76AF" w:rsidRPr="000F1812">
        <w:rPr>
          <w:rFonts w:ascii="Lato" w:hAnsi="Lato" w:cs="Arial"/>
          <w:bCs/>
          <w:spacing w:val="4"/>
        </w:rPr>
        <w:t>ust.</w:t>
      </w:r>
      <w:r w:rsidRPr="000F1812">
        <w:rPr>
          <w:rFonts w:ascii="Lato" w:hAnsi="Lato" w:cs="Arial"/>
          <w:bCs/>
          <w:spacing w:val="4"/>
        </w:rPr>
        <w:t xml:space="preserve"> </w:t>
      </w:r>
      <w:r w:rsidR="007E76AF" w:rsidRPr="000F1812">
        <w:rPr>
          <w:rFonts w:ascii="Lato" w:hAnsi="Lato" w:cs="Arial"/>
          <w:bCs/>
          <w:spacing w:val="4"/>
        </w:rPr>
        <w:t>1</w:t>
      </w:r>
      <w:r w:rsidRPr="000F1812">
        <w:rPr>
          <w:rFonts w:ascii="Lato" w:hAnsi="Lato" w:cs="Arial"/>
          <w:bCs/>
          <w:spacing w:val="4"/>
        </w:rPr>
        <w:t xml:space="preserve"> specustawy przesyłowej, </w:t>
      </w:r>
      <w:r w:rsidR="000F1812" w:rsidRPr="000F1812">
        <w:rPr>
          <w:rFonts w:ascii="Lato" w:hAnsi="Lato" w:cs="Arial"/>
          <w:bCs/>
          <w:spacing w:val="4"/>
        </w:rPr>
        <w:br/>
      </w:r>
      <w:r w:rsidRPr="000F1812">
        <w:rPr>
          <w:rFonts w:ascii="Lato" w:hAnsi="Lato" w:cs="Arial"/>
          <w:bCs/>
          <w:spacing w:val="4"/>
        </w:rPr>
        <w:t xml:space="preserve">a także nieruchomości, na których ustanowiono nakazy i zakazy, o których mowa </w:t>
      </w:r>
      <w:r w:rsidR="000F1812" w:rsidRPr="000F1812">
        <w:rPr>
          <w:rFonts w:ascii="Lato" w:hAnsi="Lato" w:cs="Arial"/>
          <w:bCs/>
          <w:spacing w:val="4"/>
        </w:rPr>
        <w:br/>
      </w:r>
      <w:r w:rsidRPr="000F1812">
        <w:rPr>
          <w:rFonts w:ascii="Lato" w:hAnsi="Lato" w:cs="Arial"/>
          <w:bCs/>
          <w:spacing w:val="4"/>
        </w:rPr>
        <w:t xml:space="preserve">w </w:t>
      </w:r>
      <w:r w:rsidR="000F1812" w:rsidRPr="000F1812">
        <w:rPr>
          <w:rFonts w:ascii="Lato" w:hAnsi="Lato" w:cs="Arial"/>
          <w:bCs/>
          <w:spacing w:val="4"/>
        </w:rPr>
        <w:t>art.</w:t>
      </w:r>
      <w:r w:rsidRPr="000F1812">
        <w:rPr>
          <w:rFonts w:ascii="Lato" w:hAnsi="Lato" w:cs="Arial"/>
          <w:bCs/>
          <w:spacing w:val="4"/>
        </w:rPr>
        <w:t xml:space="preserve"> 22 </w:t>
      </w:r>
      <w:r w:rsidR="000F1812" w:rsidRPr="000F1812">
        <w:rPr>
          <w:rFonts w:ascii="Lato" w:hAnsi="Lato" w:cs="Arial"/>
          <w:bCs/>
          <w:spacing w:val="4"/>
        </w:rPr>
        <w:t>ust.</w:t>
      </w:r>
      <w:r w:rsidRPr="000F1812">
        <w:rPr>
          <w:rFonts w:ascii="Lato" w:hAnsi="Lato" w:cs="Arial"/>
          <w:bCs/>
          <w:spacing w:val="4"/>
        </w:rPr>
        <w:t xml:space="preserve"> 2 tej ustawy. W konsekwencji brak było podstaw do określenia </w:t>
      </w:r>
      <w:r w:rsidR="000F1812" w:rsidRPr="000F1812">
        <w:rPr>
          <w:rFonts w:ascii="Lato" w:hAnsi="Lato" w:cs="Arial"/>
          <w:bCs/>
          <w:spacing w:val="4"/>
        </w:rPr>
        <w:t xml:space="preserve">w </w:t>
      </w:r>
      <w:r w:rsidRPr="000F1812">
        <w:rPr>
          <w:rFonts w:ascii="Lato" w:hAnsi="Lato" w:cs="Arial"/>
          <w:bCs/>
          <w:spacing w:val="4"/>
        </w:rPr>
        <w:t xml:space="preserve">decyzji terminu wydania nieruchomości lub opróżnienia lokali i innych pomieszczeń, właściwego dla nieruchomości, wobec których decyzja lokalizacyjna wywołuje skutek określony </w:t>
      </w:r>
      <w:r w:rsidR="000F1812" w:rsidRPr="000F1812">
        <w:rPr>
          <w:rFonts w:ascii="Lato" w:hAnsi="Lato" w:cs="Arial"/>
          <w:bCs/>
          <w:spacing w:val="4"/>
        </w:rPr>
        <w:br/>
      </w:r>
      <w:r w:rsidRPr="000F1812">
        <w:rPr>
          <w:rFonts w:ascii="Lato" w:hAnsi="Lato" w:cs="Arial"/>
          <w:bCs/>
          <w:spacing w:val="4"/>
        </w:rPr>
        <w:t xml:space="preserve">w </w:t>
      </w:r>
      <w:r w:rsidR="000F1812" w:rsidRPr="000F1812">
        <w:rPr>
          <w:rFonts w:ascii="Lato" w:hAnsi="Lato" w:cs="Arial"/>
          <w:bCs/>
          <w:spacing w:val="4"/>
        </w:rPr>
        <w:t>art.</w:t>
      </w:r>
      <w:r w:rsidRPr="000F1812">
        <w:rPr>
          <w:rFonts w:ascii="Lato" w:hAnsi="Lato" w:cs="Arial"/>
          <w:bCs/>
          <w:spacing w:val="4"/>
        </w:rPr>
        <w:t xml:space="preserve"> 19 </w:t>
      </w:r>
      <w:r w:rsidR="000F1812" w:rsidRPr="000F1812">
        <w:rPr>
          <w:rFonts w:ascii="Lato" w:hAnsi="Lato" w:cs="Arial"/>
          <w:bCs/>
          <w:spacing w:val="4"/>
        </w:rPr>
        <w:t>ust.</w:t>
      </w:r>
      <w:r w:rsidRPr="000F1812">
        <w:rPr>
          <w:rFonts w:ascii="Lato" w:hAnsi="Lato" w:cs="Arial"/>
          <w:bCs/>
          <w:spacing w:val="4"/>
        </w:rPr>
        <w:t xml:space="preserve"> 3 specustawy przesyłowej.</w:t>
      </w:r>
    </w:p>
    <w:p w14:paraId="5A8AEDE6" w14:textId="7B813CBA" w:rsidR="00A42978" w:rsidRPr="000F1812" w:rsidRDefault="00A42978" w:rsidP="00A42978">
      <w:pPr>
        <w:spacing w:after="240" w:line="240" w:lineRule="exact"/>
        <w:jc w:val="both"/>
        <w:outlineLvl w:val="0"/>
        <w:rPr>
          <w:rFonts w:ascii="Lato" w:hAnsi="Lato" w:cs="Arial"/>
          <w:bCs/>
          <w:spacing w:val="4"/>
        </w:rPr>
      </w:pPr>
      <w:r w:rsidRPr="000F1812">
        <w:rPr>
          <w:rFonts w:ascii="Lato" w:hAnsi="Lato" w:cs="Arial"/>
          <w:bCs/>
          <w:spacing w:val="4"/>
        </w:rPr>
        <w:t xml:space="preserve">Uznając, że zebrany w sprawie materiał dowodowy pozwala na wydanie rozstrzygnięcia, organ I instancji wydał w dniu </w:t>
      </w:r>
      <w:r w:rsidR="009F7B95" w:rsidRPr="000F1812">
        <w:rPr>
          <w:rFonts w:ascii="Lato" w:hAnsi="Lato" w:cs="Arial"/>
          <w:bCs/>
          <w:spacing w:val="4"/>
        </w:rPr>
        <w:t>24</w:t>
      </w:r>
      <w:r w:rsidRPr="000F1812">
        <w:rPr>
          <w:rFonts w:ascii="Lato" w:hAnsi="Lato" w:cs="Arial"/>
          <w:bCs/>
          <w:spacing w:val="4"/>
        </w:rPr>
        <w:t xml:space="preserve"> </w:t>
      </w:r>
      <w:r w:rsidR="009F7B95" w:rsidRPr="000F1812">
        <w:rPr>
          <w:rFonts w:ascii="Lato" w:hAnsi="Lato" w:cs="Arial"/>
          <w:bCs/>
          <w:spacing w:val="4"/>
        </w:rPr>
        <w:t>kwietnia</w:t>
      </w:r>
      <w:r w:rsidRPr="000F1812">
        <w:rPr>
          <w:rFonts w:ascii="Lato" w:hAnsi="Lato" w:cs="Arial"/>
          <w:bCs/>
          <w:spacing w:val="4"/>
        </w:rPr>
        <w:t xml:space="preserve"> 2024 r. decyzję w przedmiocie ustalenia lokalizacji </w:t>
      </w:r>
      <w:r w:rsidR="009F7B95" w:rsidRPr="000F1812">
        <w:rPr>
          <w:rFonts w:ascii="Lato" w:hAnsi="Lato" w:cs="Arial"/>
          <w:bCs/>
          <w:spacing w:val="4"/>
        </w:rPr>
        <w:t xml:space="preserve">strategicznej inwestycji towarzyszącej w zakresie sieci dystrybucyjnej. </w:t>
      </w:r>
      <w:r w:rsidRPr="000F1812">
        <w:rPr>
          <w:rFonts w:ascii="Lato" w:hAnsi="Lato" w:cs="Arial"/>
          <w:bCs/>
          <w:spacing w:val="4"/>
        </w:rPr>
        <w:t xml:space="preserve">W myśl art. 10 ust. 1 specustawy przesyłowej, Wojewoda </w:t>
      </w:r>
      <w:r w:rsidR="009F7B95" w:rsidRPr="000F1812">
        <w:rPr>
          <w:rFonts w:ascii="Lato" w:hAnsi="Lato" w:cs="Arial"/>
          <w:bCs/>
          <w:spacing w:val="4"/>
        </w:rPr>
        <w:t>Lubelski</w:t>
      </w:r>
      <w:r w:rsidRPr="000F1812">
        <w:rPr>
          <w:rFonts w:ascii="Lato" w:hAnsi="Lato" w:cs="Arial"/>
          <w:bCs/>
          <w:spacing w:val="4"/>
        </w:rPr>
        <w:t xml:space="preserve"> doręczył ww. decyzję wnioskodawcy oraz zawiadomił o jej wydaniu pozostałe strony w drodze obwieszczenia. Właścicieli nieruchomości objętych decyzją Wojewody </w:t>
      </w:r>
      <w:r w:rsidR="009F7B95" w:rsidRPr="00F30D96">
        <w:rPr>
          <w:rFonts w:ascii="Lato" w:hAnsi="Lato" w:cs="Arial"/>
          <w:bCs/>
          <w:spacing w:val="4"/>
        </w:rPr>
        <w:t>Lubelskiego</w:t>
      </w:r>
      <w:r w:rsidRPr="00F30D96">
        <w:rPr>
          <w:rFonts w:ascii="Lato" w:hAnsi="Lato" w:cs="Arial"/>
          <w:bCs/>
          <w:spacing w:val="4"/>
        </w:rPr>
        <w:t xml:space="preserve"> organ I instancji poinformował o wydaniu decyzji w drodze zawiadomienia z dnia </w:t>
      </w:r>
      <w:r w:rsidR="009F7B95" w:rsidRPr="00F30D96">
        <w:rPr>
          <w:rFonts w:ascii="Lato" w:hAnsi="Lato" w:cs="Arial"/>
          <w:bCs/>
          <w:spacing w:val="4"/>
        </w:rPr>
        <w:t>24</w:t>
      </w:r>
      <w:r w:rsidRPr="00F30D96">
        <w:rPr>
          <w:rFonts w:ascii="Lato" w:hAnsi="Lato" w:cs="Arial"/>
          <w:bCs/>
          <w:spacing w:val="4"/>
        </w:rPr>
        <w:t xml:space="preserve"> </w:t>
      </w:r>
      <w:r w:rsidR="009F7B95" w:rsidRPr="00F30D96">
        <w:rPr>
          <w:rFonts w:ascii="Lato" w:hAnsi="Lato" w:cs="Arial"/>
          <w:bCs/>
          <w:spacing w:val="4"/>
        </w:rPr>
        <w:t>kwietnia</w:t>
      </w:r>
      <w:r w:rsidRPr="00F30D96">
        <w:rPr>
          <w:rFonts w:ascii="Lato" w:hAnsi="Lato" w:cs="Arial"/>
          <w:bCs/>
          <w:spacing w:val="4"/>
        </w:rPr>
        <w:t xml:space="preserve"> 2024 r.</w:t>
      </w:r>
      <w:r w:rsidR="009F7B95" w:rsidRPr="000F1812">
        <w:rPr>
          <w:rFonts w:ascii="Lato" w:hAnsi="Lato" w:cs="Arial"/>
          <w:bCs/>
          <w:spacing w:val="4"/>
        </w:rPr>
        <w:br/>
      </w:r>
      <w:r w:rsidRPr="000F1812">
        <w:rPr>
          <w:rFonts w:ascii="Lato" w:hAnsi="Lato" w:cs="Arial"/>
          <w:bCs/>
          <w:spacing w:val="4"/>
        </w:rPr>
        <w:t xml:space="preserve">W zawiadomieniu i obwieszczeniu zawarto informację o miejscu, w którym strony mogą zapoznać się z treścią tej decyzji. </w:t>
      </w:r>
    </w:p>
    <w:p w14:paraId="6565C788" w14:textId="3AC28109" w:rsidR="00B73DD5" w:rsidRPr="00CA5870" w:rsidRDefault="00B73DD5" w:rsidP="00B73DD5">
      <w:pPr>
        <w:spacing w:after="240" w:line="240" w:lineRule="exact"/>
        <w:jc w:val="both"/>
        <w:outlineLvl w:val="0"/>
        <w:rPr>
          <w:rFonts w:ascii="Lato" w:hAnsi="Lato" w:cs="Arial"/>
          <w:bCs/>
          <w:spacing w:val="4"/>
        </w:rPr>
      </w:pPr>
      <w:r w:rsidRPr="00CA5870">
        <w:rPr>
          <w:rFonts w:ascii="Lato" w:hAnsi="Lato" w:cs="Arial"/>
          <w:bCs/>
          <w:spacing w:val="4"/>
        </w:rPr>
        <w:t xml:space="preserve">Kontrolowana </w:t>
      </w:r>
      <w:r w:rsidRPr="00CA5870">
        <w:rPr>
          <w:rFonts w:ascii="Lato" w:hAnsi="Lato" w:cs="Arial"/>
          <w:bCs/>
          <w:iCs/>
          <w:spacing w:val="4"/>
        </w:rPr>
        <w:t xml:space="preserve">decyzja Wojewody </w:t>
      </w:r>
      <w:r w:rsidR="009F7B95">
        <w:rPr>
          <w:rFonts w:ascii="Lato" w:hAnsi="Lato" w:cs="Arial"/>
          <w:bCs/>
          <w:iCs/>
          <w:spacing w:val="4"/>
        </w:rPr>
        <w:t>Lubelskiego</w:t>
      </w:r>
      <w:r w:rsidRPr="00CA5870">
        <w:rPr>
          <w:rFonts w:ascii="Lato" w:hAnsi="Lato" w:cs="Arial"/>
          <w:bCs/>
          <w:spacing w:val="4"/>
        </w:rPr>
        <w:t xml:space="preserve"> czyni zadość wymogom przedstawionym w art. 8 ust. 1 </w:t>
      </w:r>
      <w:r w:rsidRPr="00CA5870">
        <w:rPr>
          <w:rFonts w:ascii="Lato" w:hAnsi="Lato" w:cs="Arial"/>
          <w:bCs/>
          <w:iCs/>
          <w:spacing w:val="4"/>
        </w:rPr>
        <w:t>specustawy przesyłowej</w:t>
      </w:r>
      <w:r w:rsidRPr="00CA5870">
        <w:rPr>
          <w:rFonts w:ascii="Lato" w:hAnsi="Lato" w:cs="Arial"/>
          <w:bCs/>
          <w:spacing w:val="4"/>
        </w:rPr>
        <w:t xml:space="preserve">, </w:t>
      </w:r>
      <w:r w:rsidRPr="00CA5870">
        <w:rPr>
          <w:rFonts w:ascii="Lato" w:hAnsi="Lato" w:cs="Arial"/>
          <w:bCs/>
          <w:iCs/>
          <w:spacing w:val="4"/>
        </w:rPr>
        <w:t xml:space="preserve">zawiera bowiem wszystkie niezbędne </w:t>
      </w:r>
      <w:r w:rsidRPr="00CA5870">
        <w:rPr>
          <w:rFonts w:ascii="Lato" w:hAnsi="Lato" w:cs="Arial"/>
          <w:bCs/>
          <w:iCs/>
          <w:spacing w:val="4"/>
        </w:rPr>
        <w:br/>
        <w:t>w okolicznościach niniejszej sprawy elementy określone w tym przepisie</w:t>
      </w:r>
      <w:r w:rsidRPr="00CA5870">
        <w:rPr>
          <w:rFonts w:ascii="Lato" w:hAnsi="Lato" w:cs="Arial"/>
          <w:bCs/>
          <w:spacing w:val="4"/>
        </w:rPr>
        <w:t xml:space="preserve">. Projekt </w:t>
      </w:r>
      <w:r w:rsidRPr="00CA5870">
        <w:rPr>
          <w:rFonts w:ascii="Lato" w:hAnsi="Lato" w:cs="Arial"/>
          <w:bCs/>
          <w:spacing w:val="4"/>
          <w:lang w:val="x-none"/>
        </w:rPr>
        <w:t>powyższej decyzji został sporządzony przez osobę</w:t>
      </w:r>
      <w:r w:rsidRPr="00CA5870">
        <w:rPr>
          <w:rFonts w:ascii="Lato" w:hAnsi="Lato" w:cs="Arial"/>
          <w:bCs/>
          <w:spacing w:val="4"/>
        </w:rPr>
        <w:t xml:space="preserve"> spełniającą warunki, o których mowa w</w:t>
      </w:r>
      <w:r w:rsidRPr="00CA5870">
        <w:rPr>
          <w:rFonts w:ascii="Lato" w:hAnsi="Lato" w:cs="Arial"/>
          <w:bCs/>
          <w:spacing w:val="4"/>
          <w:lang w:val="x-none"/>
        </w:rPr>
        <w:t xml:space="preserve"> art. 8 ust. 2 </w:t>
      </w:r>
      <w:r w:rsidRPr="00CA5870">
        <w:rPr>
          <w:rFonts w:ascii="Lato" w:hAnsi="Lato" w:cs="Arial"/>
          <w:bCs/>
          <w:iCs/>
          <w:spacing w:val="4"/>
          <w:lang w:val="x-none"/>
        </w:rPr>
        <w:t>specustawy przesyłowej</w:t>
      </w:r>
      <w:r w:rsidRPr="00CA5870">
        <w:rPr>
          <w:rFonts w:ascii="Lato" w:hAnsi="Lato" w:cs="Arial"/>
          <w:bCs/>
          <w:spacing w:val="4"/>
        </w:rPr>
        <w:t xml:space="preserve">. </w:t>
      </w:r>
      <w:r w:rsidR="00782F88" w:rsidRPr="00782F88">
        <w:rPr>
          <w:rFonts w:ascii="Lato" w:hAnsi="Lato" w:cs="Arial"/>
          <w:bCs/>
          <w:spacing w:val="4"/>
        </w:rPr>
        <w:t>Stosownie do art. 25 ust. 1 specustawy przesyłowej decyzja podlega natychmiastowemu wykonaniu.</w:t>
      </w:r>
    </w:p>
    <w:p w14:paraId="0611DAC1" w14:textId="3BDB4EA7" w:rsidR="009F348F" w:rsidRPr="009F348F" w:rsidRDefault="00B73DD5" w:rsidP="009F348F">
      <w:pPr>
        <w:spacing w:after="240" w:line="240" w:lineRule="exact"/>
        <w:jc w:val="both"/>
        <w:outlineLvl w:val="0"/>
        <w:rPr>
          <w:rFonts w:ascii="Lato" w:hAnsi="Lato" w:cs="Arial"/>
          <w:spacing w:val="4"/>
        </w:rPr>
      </w:pPr>
      <w:r w:rsidRPr="00034088">
        <w:rPr>
          <w:rFonts w:ascii="Lato" w:hAnsi="Lato" w:cs="Arial"/>
          <w:spacing w:val="4"/>
        </w:rPr>
        <w:t>Odnosząc się do odwoła</w:t>
      </w:r>
      <w:r w:rsidR="004E5501" w:rsidRPr="00034088">
        <w:rPr>
          <w:rFonts w:ascii="Lato" w:hAnsi="Lato" w:cs="Arial"/>
          <w:spacing w:val="4"/>
        </w:rPr>
        <w:t>na</w:t>
      </w:r>
      <w:r w:rsidRPr="00034088">
        <w:rPr>
          <w:rFonts w:ascii="Lato" w:hAnsi="Lato" w:cs="Arial"/>
          <w:spacing w:val="4"/>
        </w:rPr>
        <w:t xml:space="preserve"> Pan</w:t>
      </w:r>
      <w:r w:rsidR="004E5501" w:rsidRPr="00034088">
        <w:rPr>
          <w:rFonts w:ascii="Lato" w:hAnsi="Lato" w:cs="Arial"/>
          <w:spacing w:val="4"/>
        </w:rPr>
        <w:t>a</w:t>
      </w:r>
      <w:r w:rsidRPr="00034088">
        <w:rPr>
          <w:rFonts w:ascii="Lato" w:hAnsi="Lato" w:cs="Arial"/>
          <w:spacing w:val="4"/>
        </w:rPr>
        <w:t xml:space="preserve"> </w:t>
      </w:r>
      <w:r w:rsidR="00A20A20">
        <w:rPr>
          <w:rFonts w:ascii="Lato" w:hAnsi="Lato" w:cs="Arial"/>
          <w:spacing w:val="4"/>
        </w:rPr>
        <w:t>B.</w:t>
      </w:r>
      <w:r w:rsidR="004E5501" w:rsidRPr="00034088">
        <w:rPr>
          <w:rFonts w:ascii="Lato" w:hAnsi="Lato" w:cs="Arial"/>
          <w:spacing w:val="4"/>
        </w:rPr>
        <w:t xml:space="preserve"> </w:t>
      </w:r>
      <w:r w:rsidR="00A20A20">
        <w:rPr>
          <w:rFonts w:ascii="Lato" w:hAnsi="Lato" w:cs="Arial"/>
          <w:spacing w:val="4"/>
        </w:rPr>
        <w:t>Z.</w:t>
      </w:r>
      <w:r w:rsidR="004E5501" w:rsidRPr="00034088">
        <w:rPr>
          <w:rFonts w:ascii="Lato" w:hAnsi="Lato" w:cs="Arial"/>
          <w:spacing w:val="4"/>
        </w:rPr>
        <w:t>,</w:t>
      </w:r>
      <w:r w:rsidRPr="00034088">
        <w:rPr>
          <w:rFonts w:ascii="Lato" w:hAnsi="Lato" w:cs="Arial"/>
          <w:spacing w:val="4"/>
        </w:rPr>
        <w:t xml:space="preserve"> Minister stwierdził, co następuje</w:t>
      </w:r>
      <w:r w:rsidR="00975517" w:rsidRPr="00017B4B">
        <w:rPr>
          <w:rFonts w:ascii="Lato" w:hAnsi="Lato" w:cs="Arial"/>
          <w:color w:val="5B9BD5" w:themeColor="accent1"/>
          <w:spacing w:val="4"/>
        </w:rPr>
        <w:t>.</w:t>
      </w:r>
      <w:r w:rsidR="009F348F">
        <w:rPr>
          <w:rFonts w:ascii="Lato" w:hAnsi="Lato" w:cs="Arial"/>
          <w:spacing w:val="4"/>
        </w:rPr>
        <w:t xml:space="preserve"> </w:t>
      </w:r>
      <w:r w:rsidR="0014214A" w:rsidRPr="00B63DA6">
        <w:rPr>
          <w:rFonts w:ascii="Lato" w:hAnsi="Lato" w:cs="Arial"/>
          <w:spacing w:val="4"/>
        </w:rPr>
        <w:t>W</w:t>
      </w:r>
      <w:r w:rsidR="009F348F" w:rsidRPr="00017B4B">
        <w:rPr>
          <w:rFonts w:ascii="Lato" w:hAnsi="Lato" w:cs="Arial"/>
          <w:color w:val="5B9BD5" w:themeColor="accent1"/>
          <w:spacing w:val="4"/>
        </w:rPr>
        <w:t xml:space="preserve"> </w:t>
      </w:r>
      <w:r w:rsidR="009F348F" w:rsidRPr="009F348F">
        <w:rPr>
          <w:rFonts w:ascii="Lato" w:hAnsi="Lato" w:cs="Arial"/>
          <w:spacing w:val="4"/>
        </w:rPr>
        <w:t xml:space="preserve">pierwszej kolejności wskazać należy, że zarówno Wojewoda </w:t>
      </w:r>
      <w:r w:rsidR="009F348F">
        <w:rPr>
          <w:rFonts w:ascii="Lato" w:hAnsi="Lato" w:cs="Arial"/>
          <w:spacing w:val="4"/>
        </w:rPr>
        <w:t xml:space="preserve">Lubelski </w:t>
      </w:r>
      <w:r w:rsidR="009F348F" w:rsidRPr="009F348F">
        <w:rPr>
          <w:rFonts w:ascii="Lato" w:hAnsi="Lato" w:cs="Arial"/>
          <w:spacing w:val="4"/>
        </w:rPr>
        <w:t xml:space="preserve">orzekający </w:t>
      </w:r>
      <w:r w:rsidR="00975517">
        <w:rPr>
          <w:rFonts w:ascii="Lato" w:hAnsi="Lato" w:cs="Arial"/>
          <w:spacing w:val="4"/>
        </w:rPr>
        <w:br/>
      </w:r>
      <w:r w:rsidR="009F348F" w:rsidRPr="009F348F">
        <w:rPr>
          <w:rFonts w:ascii="Lato" w:hAnsi="Lato" w:cs="Arial"/>
          <w:spacing w:val="4"/>
        </w:rPr>
        <w:t xml:space="preserve">w sprawie jako organ I instancji, jak i Minister działający jako organ odwoławczy, pełnią w procesie inwestycyjnym funkcję organów, które będąc właściwe do wydania decyzji </w:t>
      </w:r>
      <w:r w:rsidR="00975517">
        <w:rPr>
          <w:rFonts w:ascii="Lato" w:hAnsi="Lato" w:cs="Arial"/>
          <w:spacing w:val="4"/>
        </w:rPr>
        <w:br/>
      </w:r>
      <w:r w:rsidR="009F348F" w:rsidRPr="009F348F">
        <w:rPr>
          <w:rFonts w:ascii="Lato" w:hAnsi="Lato" w:cs="Arial"/>
          <w:spacing w:val="4"/>
        </w:rPr>
        <w:t>w przedmiocie ustalenia lokalizacji strategicznej inwestycji</w:t>
      </w:r>
      <w:r w:rsidR="009F348F">
        <w:rPr>
          <w:rFonts w:ascii="Lato" w:hAnsi="Lato" w:cs="Arial"/>
          <w:spacing w:val="4"/>
        </w:rPr>
        <w:t xml:space="preserve"> towarzyszącej</w:t>
      </w:r>
      <w:r w:rsidR="009F348F" w:rsidRPr="009F348F">
        <w:rPr>
          <w:rFonts w:ascii="Lato" w:hAnsi="Lato" w:cs="Arial"/>
          <w:spacing w:val="4"/>
        </w:rPr>
        <w:t xml:space="preserve">, nie są jednocześnie uprawnione do wyznaczania i korygowania trasy inwestycji, ani do zmiany proponowanych we wniosku rozwiązań. Niedopuszczalna jest również ocena przez ww. organy </w:t>
      </w:r>
      <w:r w:rsidR="00975517" w:rsidRPr="009F348F">
        <w:rPr>
          <w:rFonts w:ascii="Lato" w:hAnsi="Lato" w:cs="Arial"/>
          <w:spacing w:val="4"/>
        </w:rPr>
        <w:t>racjonalności</w:t>
      </w:r>
      <w:r w:rsidR="009F348F" w:rsidRPr="009F348F">
        <w:rPr>
          <w:rFonts w:ascii="Lato" w:hAnsi="Lato" w:cs="Arial"/>
          <w:spacing w:val="4"/>
        </w:rPr>
        <w:t xml:space="preserve"> czy aspektów ekonomicznych i społecznych koncepcji</w:t>
      </w:r>
      <w:r w:rsidR="00975517">
        <w:rPr>
          <w:rFonts w:ascii="Lato" w:hAnsi="Lato" w:cs="Arial"/>
          <w:spacing w:val="4"/>
        </w:rPr>
        <w:t xml:space="preserve"> </w:t>
      </w:r>
      <w:r w:rsidR="009F348F" w:rsidRPr="009F348F">
        <w:rPr>
          <w:rFonts w:ascii="Lato" w:hAnsi="Lato" w:cs="Arial"/>
          <w:spacing w:val="4"/>
        </w:rPr>
        <w:t xml:space="preserve">przedstawionej przez inwestora. </w:t>
      </w:r>
    </w:p>
    <w:p w14:paraId="7601D0D6" w14:textId="3487CC5B" w:rsidR="009F348F" w:rsidRPr="009F348F" w:rsidRDefault="009F348F" w:rsidP="009F348F">
      <w:pPr>
        <w:spacing w:after="240" w:line="240" w:lineRule="exact"/>
        <w:jc w:val="both"/>
        <w:outlineLvl w:val="0"/>
        <w:rPr>
          <w:rFonts w:ascii="Lato" w:hAnsi="Lato" w:cs="Arial"/>
          <w:spacing w:val="4"/>
        </w:rPr>
      </w:pPr>
      <w:r w:rsidRPr="009F348F">
        <w:rPr>
          <w:rFonts w:ascii="Lato" w:hAnsi="Lato" w:cs="Arial"/>
          <w:spacing w:val="4"/>
        </w:rPr>
        <w:t xml:space="preserve">To inwestor we wniosku o wydanie decyzji o ustaleniu lokalizacji strategicznej inwestycji </w:t>
      </w:r>
      <w:r w:rsidR="00704B75">
        <w:rPr>
          <w:rFonts w:ascii="Lato" w:hAnsi="Lato" w:cs="Arial"/>
          <w:spacing w:val="4"/>
        </w:rPr>
        <w:t xml:space="preserve">przesyłowej </w:t>
      </w:r>
      <w:r w:rsidRPr="009F348F">
        <w:rPr>
          <w:rFonts w:ascii="Lato" w:hAnsi="Lato" w:cs="Arial"/>
          <w:spacing w:val="4"/>
        </w:rPr>
        <w:t xml:space="preserve">decyduje o przebiegu inwestycji oraz o wielkości terenu niezbędnego dla realizacji inwestycji. Inwestor samodzielnie dokonuje wyboru najbardziej korzystnych rozwiązań lokalizacyjnych i następnie techniczno-wykonawczych inwestycji. Zarówno wojewoda, jak i organ odwoławczy, mogą działać tylko w granicach tego wniosku i nie mają możliwości ingerowania w lokalizację inwestycji. Ocenie dokonanej przez organy I </w:t>
      </w:r>
      <w:r w:rsidR="00F30D96">
        <w:rPr>
          <w:rFonts w:ascii="Lato" w:hAnsi="Lato" w:cs="Arial"/>
          <w:spacing w:val="4"/>
        </w:rPr>
        <w:br/>
      </w:r>
      <w:proofErr w:type="spellStart"/>
      <w:r w:rsidRPr="009F348F">
        <w:rPr>
          <w:rFonts w:ascii="Lato" w:hAnsi="Lato" w:cs="Arial"/>
          <w:spacing w:val="4"/>
        </w:rPr>
        <w:t>i</w:t>
      </w:r>
      <w:proofErr w:type="spellEnd"/>
      <w:r w:rsidRPr="009F348F">
        <w:rPr>
          <w:rFonts w:ascii="Lato" w:hAnsi="Lato" w:cs="Arial"/>
          <w:spacing w:val="4"/>
        </w:rPr>
        <w:t xml:space="preserve"> II instancji podlega zgodność z prawem planowanego przedsięwzięcia, w szczególności spełnienie warunków zawartych w przepisach specustawy przesyłowej. Inwestor jest zatem kreatorem miejsca, sposobu i kształtu realizacji inwestycji, natomiast organ orzekający wyznacza dopuszczalne prawem granice tej kreacji, poprzez dokonywanie oceny prawnej, kończącej się aktem władztwa publicznego, zakreślającego te granice. </w:t>
      </w:r>
    </w:p>
    <w:p w14:paraId="6BBBC5E3" w14:textId="143B3AB5" w:rsidR="009F348F" w:rsidRPr="009F348F" w:rsidRDefault="000336EB" w:rsidP="009F348F">
      <w:pPr>
        <w:spacing w:after="240" w:line="240" w:lineRule="exact"/>
        <w:jc w:val="both"/>
        <w:outlineLvl w:val="0"/>
        <w:rPr>
          <w:rFonts w:ascii="Lato" w:hAnsi="Lato" w:cs="Arial"/>
          <w:spacing w:val="4"/>
        </w:rPr>
      </w:pPr>
      <w:r>
        <w:rPr>
          <w:rFonts w:ascii="Lato" w:hAnsi="Lato" w:cs="Arial"/>
          <w:spacing w:val="4"/>
        </w:rPr>
        <w:t xml:space="preserve">Powyższe potwierdza szerokie orzecznictwo sądów </w:t>
      </w:r>
      <w:r w:rsidR="009F348F" w:rsidRPr="009F348F">
        <w:rPr>
          <w:rFonts w:ascii="Lato" w:hAnsi="Lato" w:cs="Arial"/>
          <w:spacing w:val="4"/>
        </w:rPr>
        <w:t xml:space="preserve">administracyjnych dotyczącym specustawy przesyłowej (por. wyroki Wojewódzkiego Sądu Administracyjnego </w:t>
      </w:r>
      <w:r w:rsidR="00975517">
        <w:rPr>
          <w:rFonts w:ascii="Lato" w:hAnsi="Lato" w:cs="Arial"/>
          <w:spacing w:val="4"/>
        </w:rPr>
        <w:br/>
      </w:r>
      <w:r w:rsidR="009F348F" w:rsidRPr="009F348F">
        <w:rPr>
          <w:rFonts w:ascii="Lato" w:hAnsi="Lato" w:cs="Arial"/>
          <w:spacing w:val="4"/>
        </w:rPr>
        <w:t xml:space="preserve">w Warszawie: z dnia 31 maja 2023 r., sygn. akt VII SA/Wa 608/23, z dnia 27 października 2022 r., sygn. akt VII SA/Wa 1225/22, z dnia 10 października 2018 r., sygn. akt IV SA/Wa </w:t>
      </w:r>
      <w:r w:rsidR="009F348F" w:rsidRPr="009F348F">
        <w:rPr>
          <w:rFonts w:ascii="Lato" w:hAnsi="Lato" w:cs="Arial"/>
          <w:spacing w:val="4"/>
        </w:rPr>
        <w:lastRenderedPageBreak/>
        <w:t xml:space="preserve">2480/17, z dnia 9 lutego 2018 r., sygn. akt IV SA/Wa 2780/17 i z dnia 7 września </w:t>
      </w:r>
      <w:r w:rsidR="00975517">
        <w:rPr>
          <w:rFonts w:ascii="Lato" w:hAnsi="Lato" w:cs="Arial"/>
          <w:spacing w:val="4"/>
        </w:rPr>
        <w:br/>
      </w:r>
      <w:r w:rsidR="009F348F" w:rsidRPr="009F348F">
        <w:rPr>
          <w:rFonts w:ascii="Lato" w:hAnsi="Lato" w:cs="Arial"/>
          <w:spacing w:val="4"/>
        </w:rPr>
        <w:t xml:space="preserve">2017 r., sygn. akt IV SA/Wa 1749/17), jak również w orzecznictwie sądów administracyjnych dotyczącym ustawy z dnia 24 kwietnia 2009 r. o inwestycjach </w:t>
      </w:r>
      <w:r w:rsidR="00017B4B">
        <w:rPr>
          <w:rFonts w:ascii="Lato" w:hAnsi="Lato" w:cs="Arial"/>
          <w:spacing w:val="4"/>
        </w:rPr>
        <w:br/>
      </w:r>
      <w:r w:rsidR="009F348F" w:rsidRPr="009F348F">
        <w:rPr>
          <w:rFonts w:ascii="Lato" w:hAnsi="Lato" w:cs="Arial"/>
          <w:spacing w:val="4"/>
        </w:rPr>
        <w:t xml:space="preserve">w zakresie terminalu regazyfikacyjnego skroplonego gazu ziemnego w Świnoujściu </w:t>
      </w:r>
      <w:r w:rsidR="00017B4B">
        <w:rPr>
          <w:rFonts w:ascii="Lato" w:hAnsi="Lato" w:cs="Arial"/>
          <w:spacing w:val="4"/>
        </w:rPr>
        <w:br/>
      </w:r>
      <w:r w:rsidR="009F348F" w:rsidRPr="009F348F">
        <w:rPr>
          <w:rFonts w:ascii="Lato" w:hAnsi="Lato" w:cs="Arial"/>
          <w:spacing w:val="4"/>
        </w:rPr>
        <w:t xml:space="preserve">(t.j. Dz.U. z 2025 r. poz. 1222), która w istotnym zakresie jest w pełni analogiczna do specustawy przesyłowej (por. wyroki Naczelnego Sądu Administracyjnego: z dnia </w:t>
      </w:r>
      <w:r w:rsidR="00017B4B">
        <w:rPr>
          <w:rFonts w:ascii="Lato" w:hAnsi="Lato" w:cs="Arial"/>
          <w:spacing w:val="4"/>
        </w:rPr>
        <w:br/>
      </w:r>
      <w:r w:rsidR="009F348F" w:rsidRPr="009F348F">
        <w:rPr>
          <w:rFonts w:ascii="Lato" w:hAnsi="Lato" w:cs="Arial"/>
          <w:spacing w:val="4"/>
        </w:rPr>
        <w:t xml:space="preserve">23 października 2024 r., sygn. akt II OSK 1477/24, z dnia 12 września 2023 r., sygn. akt II OSK 1004/23, z dnia 8 listopada 2022 r., sygn. akt II OSK 1636/22, wyroki Wojewódzkiego Sądu Administracyjnego w Warszawie: z dnia 12 lipca 2023 r., sygn. akt VII SA/Wa 1975/22, z dnia 28 października 2022 r., sygn. akt VII SA/Wa 544/22, z dnia 21 kwietnia 2021 r., sygn. akt VII SA/Wa 364/21, z dnia 19 listopada 2019 r., sygn. akt IV SA/Wa 1496/19, z dnia 31 sierpnia 2018 r., sygn. akt IV SA/Wa 3345/17, z dnia </w:t>
      </w:r>
      <w:r w:rsidR="00017B4B">
        <w:rPr>
          <w:rFonts w:ascii="Lato" w:hAnsi="Lato" w:cs="Arial"/>
          <w:spacing w:val="4"/>
        </w:rPr>
        <w:br/>
      </w:r>
      <w:r w:rsidR="009F348F" w:rsidRPr="009F348F">
        <w:rPr>
          <w:rFonts w:ascii="Lato" w:hAnsi="Lato" w:cs="Arial"/>
          <w:spacing w:val="4"/>
        </w:rPr>
        <w:t xml:space="preserve">19 września 2018 r., sygn. akt IV SA/Wa 510/18, opubl. Centralna Baza Orzeczeń Sądów Administracyjnych). Również orzecznictwo sądowoadministracyjne dotyczące ustawa </w:t>
      </w:r>
      <w:r w:rsidR="00F30D96">
        <w:rPr>
          <w:rFonts w:ascii="Lato" w:hAnsi="Lato" w:cs="Arial"/>
          <w:spacing w:val="4"/>
        </w:rPr>
        <w:br/>
      </w:r>
      <w:r w:rsidR="009F348F" w:rsidRPr="009F348F">
        <w:rPr>
          <w:rFonts w:ascii="Lato" w:hAnsi="Lato" w:cs="Arial"/>
          <w:spacing w:val="4"/>
        </w:rPr>
        <w:t xml:space="preserve">o szczególnych zasadach przygotowania i realizacji inwestycji w zakresie dróg publicznych pozostaje w pełni aktualne także na gruncie rozwiązań przyjętych w specustawie przesyłowej, wzorowanej na tej regulacji, i jednoznacznie rozstrzyga omawiane zagadnienie (por. liczne wyroki Administracyjnych Sądów Wojewódzkich </w:t>
      </w:r>
      <w:r w:rsidR="00F30D96">
        <w:rPr>
          <w:rFonts w:ascii="Lato" w:hAnsi="Lato" w:cs="Arial"/>
          <w:spacing w:val="4"/>
        </w:rPr>
        <w:br/>
      </w:r>
      <w:r w:rsidR="009F348F" w:rsidRPr="009F348F">
        <w:rPr>
          <w:rFonts w:ascii="Lato" w:hAnsi="Lato" w:cs="Arial"/>
          <w:spacing w:val="4"/>
        </w:rPr>
        <w:t xml:space="preserve">i NSA z lat 2010–2024, dostępne w Centralnej Bazie Orzeczeń Sądów Administracyjnych). </w:t>
      </w:r>
    </w:p>
    <w:p w14:paraId="1DA38E8D" w14:textId="34C5377A" w:rsidR="009F348F" w:rsidRPr="00062EE2" w:rsidRDefault="009F348F" w:rsidP="009F348F">
      <w:pPr>
        <w:spacing w:after="240" w:line="240" w:lineRule="exact"/>
        <w:jc w:val="both"/>
        <w:outlineLvl w:val="0"/>
        <w:rPr>
          <w:rFonts w:ascii="Lato" w:hAnsi="Lato" w:cs="Arial"/>
          <w:color w:val="5B9BD5" w:themeColor="accent1"/>
          <w:spacing w:val="4"/>
        </w:rPr>
      </w:pPr>
      <w:r w:rsidRPr="009F348F">
        <w:rPr>
          <w:rFonts w:ascii="Lato" w:hAnsi="Lato" w:cs="Arial"/>
          <w:spacing w:val="4"/>
        </w:rPr>
        <w:t>Mając na uwadze wyżej opisaną systemową charakterystykę decyzji o ustaleniu lokalizacji inwestycji wydawanej na podstawie specustawy przesyłowej i po przeanalizowaniu zebranego w sprawie materiału dowodowego, Minister stwierdza, że rozwiązania lokalizacyjne – w zakresie dotyczącym interesu prawnego skarżąc</w:t>
      </w:r>
      <w:r w:rsidR="000336EB">
        <w:rPr>
          <w:rFonts w:ascii="Lato" w:hAnsi="Lato" w:cs="Arial"/>
          <w:spacing w:val="4"/>
        </w:rPr>
        <w:t xml:space="preserve">ego </w:t>
      </w:r>
      <w:r w:rsidRPr="009F348F">
        <w:rPr>
          <w:rFonts w:ascii="Lato" w:hAnsi="Lato" w:cs="Arial"/>
          <w:spacing w:val="4"/>
        </w:rPr>
        <w:t xml:space="preserve">– zatwierdzone w decyzji Wojewody </w:t>
      </w:r>
      <w:r>
        <w:rPr>
          <w:rFonts w:ascii="Lato" w:hAnsi="Lato" w:cs="Arial"/>
          <w:spacing w:val="4"/>
        </w:rPr>
        <w:t xml:space="preserve">Lubelskiego </w:t>
      </w:r>
      <w:r w:rsidRPr="009F348F">
        <w:rPr>
          <w:rFonts w:ascii="Lato" w:hAnsi="Lato" w:cs="Arial"/>
          <w:spacing w:val="4"/>
        </w:rPr>
        <w:t>są prawidłowe. W wypadku inwestycji liniowych ich przebieg zawsze pozostaje kompromisem uwzględniającym szereg czynników i nie jest możliwe całkowite zrezygnowanie z ich przebiegu przez nieruchomości będące własnością prywatną. Oczywistym jest, iż lokalizacja przedmiotowej inwestycji wiąże się z ograniczeniami dla właścicieli przejmowanych nieruchomości. Dokonany przez inwestora wybór jakiegokolwiek z wariantów przebiegu inwestycji liniowej musi się wiązać z koniecznością pozyskania</w:t>
      </w:r>
      <w:r w:rsidR="000336EB">
        <w:rPr>
          <w:rFonts w:ascii="Lato" w:hAnsi="Lato" w:cs="Arial"/>
          <w:spacing w:val="4"/>
        </w:rPr>
        <w:t xml:space="preserve"> </w:t>
      </w:r>
      <w:r w:rsidRPr="009F348F">
        <w:rPr>
          <w:rFonts w:ascii="Lato" w:hAnsi="Lato" w:cs="Arial"/>
          <w:spacing w:val="4"/>
        </w:rPr>
        <w:t>pod nią gruntów</w:t>
      </w:r>
      <w:r w:rsidR="00062EE2">
        <w:rPr>
          <w:rFonts w:ascii="Lato" w:hAnsi="Lato" w:cs="Arial"/>
          <w:spacing w:val="4"/>
        </w:rPr>
        <w:t xml:space="preserve"> </w:t>
      </w:r>
      <w:r w:rsidR="00062EE2">
        <w:rPr>
          <w:rFonts w:ascii="Lato" w:hAnsi="Lato" w:cs="Arial"/>
          <w:spacing w:val="4"/>
        </w:rPr>
        <w:br/>
      </w:r>
      <w:r w:rsidR="00062EE2" w:rsidRPr="00B63DA6">
        <w:rPr>
          <w:rFonts w:ascii="Lato" w:hAnsi="Lato" w:cs="Arial"/>
          <w:spacing w:val="4"/>
        </w:rPr>
        <w:t xml:space="preserve">i wynikającymi z tego ograniczeniami. </w:t>
      </w:r>
      <w:r w:rsidRPr="009F348F">
        <w:rPr>
          <w:rFonts w:ascii="Lato" w:hAnsi="Lato" w:cs="Arial"/>
          <w:spacing w:val="4"/>
        </w:rPr>
        <w:t xml:space="preserve">Nie można też zapomnieć, że ograniczenia techniczne związane z charakterem projektu powodują, że niemożliwe jest dowolne kształtowanie jego przebiegu. Przy założonym przebiegu inwestycji – z jednej strony, wybór działek, przez które ma ona przebiegać, jest bardzo ograniczony albo wręcz wybór taki nie istnieje, z drugiej strony – wypadnięcie choćby jednej z grup nieruchomości może unicestwić całą inwestycję. </w:t>
      </w:r>
    </w:p>
    <w:p w14:paraId="5DEBFCAD" w14:textId="7E1A71B7" w:rsidR="009F348F" w:rsidRPr="009F348F" w:rsidRDefault="000336EB" w:rsidP="009F348F">
      <w:pPr>
        <w:spacing w:after="240" w:line="240" w:lineRule="exact"/>
        <w:jc w:val="both"/>
        <w:outlineLvl w:val="0"/>
        <w:rPr>
          <w:rFonts w:ascii="Lato" w:hAnsi="Lato" w:cs="Arial"/>
          <w:spacing w:val="4"/>
        </w:rPr>
      </w:pPr>
      <w:r>
        <w:rPr>
          <w:rFonts w:ascii="Lato" w:hAnsi="Lato" w:cs="Arial"/>
          <w:spacing w:val="4"/>
        </w:rPr>
        <w:t>Ponadto j</w:t>
      </w:r>
      <w:r w:rsidR="009F348F" w:rsidRPr="009F348F">
        <w:rPr>
          <w:rFonts w:ascii="Lato" w:hAnsi="Lato" w:cs="Arial"/>
          <w:spacing w:val="4"/>
        </w:rPr>
        <w:t xml:space="preserve">ak wynika z treści art. 22 ust. 1 specustawy przesyłowej, w celu zapewnienia prawa do wejścia na teren nieruchomości dla prowadzenia budowy strategicznej inwestycji w zakresie sieci przesyłowej, a także prac związanych z rozbiórką, przebudową, zmianą sposobu użytkowania, utrzymaniem, eksploatacją, użytkowaniem, remontami oraz usuwaniem awarii, wojewoda w decyzji o ustaleniu lokalizacji strategicznej inwestycji ograniczy, za odszkodowaniem, sposób korzystania </w:t>
      </w:r>
      <w:r w:rsidR="00E93C0C">
        <w:rPr>
          <w:rFonts w:ascii="Lato" w:hAnsi="Lato" w:cs="Arial"/>
          <w:spacing w:val="4"/>
        </w:rPr>
        <w:br/>
      </w:r>
      <w:r w:rsidR="009F348F" w:rsidRPr="009F348F">
        <w:rPr>
          <w:rFonts w:ascii="Lato" w:hAnsi="Lato" w:cs="Arial"/>
          <w:spacing w:val="4"/>
        </w:rPr>
        <w:t xml:space="preserve">z nieruchomości przez udzielenie zezwolenia w szczególności na zakładanie </w:t>
      </w:r>
      <w:r w:rsidR="00E93C0C">
        <w:rPr>
          <w:rFonts w:ascii="Lato" w:hAnsi="Lato" w:cs="Arial"/>
          <w:spacing w:val="4"/>
        </w:rPr>
        <w:br/>
      </w:r>
      <w:r w:rsidR="009F348F" w:rsidRPr="009F348F">
        <w:rPr>
          <w:rFonts w:ascii="Lato" w:hAnsi="Lato" w:cs="Arial"/>
          <w:spacing w:val="4"/>
        </w:rPr>
        <w:t xml:space="preserve">i przeprowadzenie na nieruchomości ciągów drenażowych, przewodów i urządzeń służących do przesyłania płynów, pary, gazów i energii elektrycznej oraz urządzeń łączności publicznej i sygnalizacji, a także innych podziemnych, naziemnych lub nadziemnych obiektów i urządzeń niezbędnych do założenia, przeprowadzenia oraz korzystania z tych przewodów i urządzeń. </w:t>
      </w:r>
    </w:p>
    <w:p w14:paraId="41496053" w14:textId="09C0DEE4" w:rsidR="009F348F" w:rsidRPr="009F348F" w:rsidRDefault="009F348F" w:rsidP="009F348F">
      <w:pPr>
        <w:spacing w:after="240" w:line="240" w:lineRule="exact"/>
        <w:jc w:val="both"/>
        <w:outlineLvl w:val="0"/>
        <w:rPr>
          <w:rFonts w:ascii="Lato" w:hAnsi="Lato" w:cs="Arial"/>
          <w:spacing w:val="4"/>
        </w:rPr>
      </w:pPr>
      <w:r w:rsidRPr="009F348F">
        <w:rPr>
          <w:rFonts w:ascii="Lato" w:hAnsi="Lato" w:cs="Arial"/>
          <w:spacing w:val="4"/>
        </w:rPr>
        <w:t>Powyższ</w:t>
      </w:r>
      <w:r w:rsidR="00704B75">
        <w:rPr>
          <w:rFonts w:ascii="Lato" w:hAnsi="Lato" w:cs="Arial"/>
          <w:spacing w:val="4"/>
        </w:rPr>
        <w:t>y</w:t>
      </w:r>
      <w:r w:rsidRPr="009F348F">
        <w:rPr>
          <w:rFonts w:ascii="Lato" w:hAnsi="Lato" w:cs="Arial"/>
          <w:spacing w:val="4"/>
        </w:rPr>
        <w:t xml:space="preserve"> przepis ustanawia publicznoprawne ograniczenie prawa własności nieruchomości w drodze decyzji administracyjnej, nie jest to natomiast wywłaszczenie </w:t>
      </w:r>
      <w:r w:rsidR="00062EE2" w:rsidRPr="009F348F">
        <w:rPr>
          <w:rFonts w:ascii="Lato" w:hAnsi="Lato" w:cs="Arial"/>
          <w:spacing w:val="4"/>
        </w:rPr>
        <w:lastRenderedPageBreak/>
        <w:t>nieruchomości,</w:t>
      </w:r>
      <w:r w:rsidRPr="009F348F">
        <w:rPr>
          <w:rFonts w:ascii="Lato" w:hAnsi="Lato" w:cs="Arial"/>
          <w:spacing w:val="4"/>
        </w:rPr>
        <w:t xml:space="preserve"> o którym mowa w art. 19 specustawy przesyłowej. W odniesieniu do działek skarżą</w:t>
      </w:r>
      <w:r w:rsidR="000336EB">
        <w:rPr>
          <w:rFonts w:ascii="Lato" w:hAnsi="Lato" w:cs="Arial"/>
          <w:spacing w:val="4"/>
        </w:rPr>
        <w:t>cego</w:t>
      </w:r>
      <w:r w:rsidRPr="009F348F">
        <w:rPr>
          <w:rFonts w:ascii="Lato" w:hAnsi="Lato" w:cs="Arial"/>
          <w:spacing w:val="4"/>
        </w:rPr>
        <w:t xml:space="preserve"> wojewoda ogranicza sposób korzystania z nieruchomości i robi to za odszkodowaniem. Natomiast inwestor dostaje prawo do wejścia na teren nieruchomości, prowadzenia robót budowlanych i późniejszego utrzymania, eksploatacji, remontów, usuwania awarii. </w:t>
      </w:r>
    </w:p>
    <w:p w14:paraId="37012413" w14:textId="652067E7" w:rsidR="009F348F" w:rsidRPr="009F348F" w:rsidRDefault="009F348F" w:rsidP="009F348F">
      <w:pPr>
        <w:spacing w:after="240" w:line="240" w:lineRule="exact"/>
        <w:jc w:val="both"/>
        <w:outlineLvl w:val="0"/>
        <w:rPr>
          <w:rFonts w:ascii="Lato" w:hAnsi="Lato" w:cs="Arial"/>
          <w:spacing w:val="4"/>
        </w:rPr>
      </w:pPr>
      <w:r w:rsidRPr="009F348F">
        <w:rPr>
          <w:rFonts w:ascii="Lato" w:hAnsi="Lato" w:cs="Arial"/>
          <w:spacing w:val="4"/>
        </w:rPr>
        <w:t xml:space="preserve">Przepis art. 22 ust. 1 specustawy </w:t>
      </w:r>
      <w:r w:rsidR="00062EE2" w:rsidRPr="009F348F">
        <w:rPr>
          <w:rFonts w:ascii="Lato" w:hAnsi="Lato" w:cs="Arial"/>
          <w:spacing w:val="4"/>
        </w:rPr>
        <w:t>przesyłowej</w:t>
      </w:r>
      <w:r w:rsidRPr="009F348F">
        <w:rPr>
          <w:rFonts w:ascii="Lato" w:hAnsi="Lato" w:cs="Arial"/>
          <w:spacing w:val="4"/>
        </w:rPr>
        <w:t xml:space="preserve"> (podobnie jak m.in. art. 24 ustawy z dnia 24 kwietnia 2009 r. o inwestycjach w zakresie terminalu regazyfikacyjnego skroplonego gazu ziemnego w Świnoujściu) na zasadzie lex specialis przewiduje szczególny tryb ustanowienia i wykonywania tzw. służebności publicznej w stosunku do generalnego rozwiązania zawartego w art. 124 ustawy z dnia 21 sierpnia 1997 r. o gospodarce nieruchomościami (t.j. Dz.U. z 2026 r. poz. 399), zwanej dalej „ugn”. </w:t>
      </w:r>
    </w:p>
    <w:p w14:paraId="41D1B12A" w14:textId="473383C7" w:rsidR="009F348F" w:rsidRPr="009F348F" w:rsidRDefault="009F348F" w:rsidP="009F348F">
      <w:pPr>
        <w:spacing w:after="240" w:line="240" w:lineRule="exact"/>
        <w:jc w:val="both"/>
        <w:outlineLvl w:val="0"/>
        <w:rPr>
          <w:rFonts w:ascii="Lato" w:hAnsi="Lato" w:cs="Arial"/>
          <w:spacing w:val="4"/>
        </w:rPr>
      </w:pPr>
      <w:r w:rsidRPr="009F348F">
        <w:rPr>
          <w:rFonts w:ascii="Lato" w:hAnsi="Lato" w:cs="Arial"/>
          <w:spacing w:val="4"/>
        </w:rPr>
        <w:t xml:space="preserve">Konstrukcja prawna służebności publicznej staje się coraz ważniejszym publicznoprawnym instrumentem kształtowania treści prawa własności w rozumieniu art. 140 ustawy z dnia 23 kwietnia 1964 r. – Kodeks cywilny </w:t>
      </w:r>
      <w:r w:rsidRPr="00B63DA6">
        <w:rPr>
          <w:rFonts w:ascii="Lato" w:hAnsi="Lato" w:cs="Arial"/>
          <w:spacing w:val="4"/>
        </w:rPr>
        <w:t>(t.j. Dz.U. z 202</w:t>
      </w:r>
      <w:r w:rsidR="00062EE2" w:rsidRPr="00B63DA6">
        <w:rPr>
          <w:rFonts w:ascii="Lato" w:hAnsi="Lato" w:cs="Arial"/>
          <w:spacing w:val="4"/>
        </w:rPr>
        <w:t>6</w:t>
      </w:r>
      <w:r w:rsidRPr="00B63DA6">
        <w:rPr>
          <w:rFonts w:ascii="Lato" w:hAnsi="Lato" w:cs="Arial"/>
          <w:spacing w:val="4"/>
        </w:rPr>
        <w:t xml:space="preserve"> r. poz. </w:t>
      </w:r>
      <w:r w:rsidR="00062EE2" w:rsidRPr="00B63DA6">
        <w:rPr>
          <w:rFonts w:ascii="Lato" w:hAnsi="Lato" w:cs="Arial"/>
          <w:spacing w:val="4"/>
        </w:rPr>
        <w:t>795</w:t>
      </w:r>
      <w:r w:rsidRPr="00B63DA6">
        <w:rPr>
          <w:rFonts w:ascii="Lato" w:hAnsi="Lato" w:cs="Arial"/>
          <w:spacing w:val="4"/>
        </w:rPr>
        <w:t>)</w:t>
      </w:r>
      <w:r w:rsidR="002078C7" w:rsidRPr="00B63DA6">
        <w:rPr>
          <w:rFonts w:ascii="Lato" w:hAnsi="Lato" w:cs="Arial"/>
          <w:spacing w:val="4"/>
        </w:rPr>
        <w:t xml:space="preserve"> zwanej dalej „kc”.</w:t>
      </w:r>
      <w:r w:rsidRPr="009F348F">
        <w:rPr>
          <w:rFonts w:ascii="Lato" w:hAnsi="Lato" w:cs="Arial"/>
          <w:spacing w:val="4"/>
        </w:rPr>
        <w:t xml:space="preserve"> Służebność publiczna jest ustanawiana w interesie publicznym. Kształtuje treść prawa własności w ramach kompetencji regulacyjnej – narzucając właścicielowi obowiązek określonego zachowania (znoszenia ingerencji). Jej istotą jest właśnie ograniczenie uprawnień właścicielskich i narzucenie publicznego</w:t>
      </w:r>
      <w:r w:rsidR="003328E1">
        <w:rPr>
          <w:rFonts w:ascii="Lato" w:hAnsi="Lato" w:cs="Arial"/>
          <w:spacing w:val="4"/>
        </w:rPr>
        <w:t xml:space="preserve"> </w:t>
      </w:r>
      <w:r w:rsidRPr="009F348F">
        <w:rPr>
          <w:rFonts w:ascii="Lato" w:hAnsi="Lato" w:cs="Arial"/>
          <w:spacing w:val="4"/>
        </w:rPr>
        <w:t xml:space="preserve">współkorzystania z nieruchomości w interesie publicznym (por. M. Gdesz, A. Milicka-Stojek, C. Kowalczyk, D. Konieczny: „Aspekty prawne i ekonomiczne administracyjnego ograniczenia korzystania z nieruchomości – służebność publiczna i odszkodowania”, wyd. Instytut Infrastruktury Liniowej, Olsztyn 2016). </w:t>
      </w:r>
    </w:p>
    <w:p w14:paraId="24865DF1" w14:textId="78D99ABF" w:rsidR="009F348F" w:rsidRPr="009F348F" w:rsidRDefault="009F348F" w:rsidP="009F348F">
      <w:pPr>
        <w:spacing w:after="240" w:line="240" w:lineRule="exact"/>
        <w:jc w:val="both"/>
        <w:outlineLvl w:val="0"/>
        <w:rPr>
          <w:rFonts w:ascii="Lato" w:hAnsi="Lato" w:cs="Arial"/>
          <w:spacing w:val="4"/>
        </w:rPr>
      </w:pPr>
      <w:r w:rsidRPr="009F348F">
        <w:rPr>
          <w:rFonts w:ascii="Lato" w:hAnsi="Lato" w:cs="Arial"/>
          <w:spacing w:val="4"/>
        </w:rPr>
        <w:t xml:space="preserve">Zatem podstawowym elementem służebności publicznej jest dokonane w interesie publicznym, w drodze aktu administracyjnego (decyzji administracyjnej) ograniczenie prawa własności dla umożliwienia realizacji celu publicznego. Na poziomie ustawowym pojęcie „celu publicznego” zostało zdefiniowane w art. 6 </w:t>
      </w:r>
      <w:r w:rsidRPr="0024675D">
        <w:rPr>
          <w:rFonts w:ascii="Lato" w:hAnsi="Lato" w:cs="Arial"/>
          <w:spacing w:val="4"/>
        </w:rPr>
        <w:t>ugn</w:t>
      </w:r>
      <w:r w:rsidRPr="009F348F">
        <w:rPr>
          <w:rFonts w:ascii="Lato" w:hAnsi="Lato" w:cs="Arial"/>
          <w:spacing w:val="4"/>
        </w:rPr>
        <w:t xml:space="preserve">. Decyzja administracyjna </w:t>
      </w:r>
      <w:r w:rsidR="00062EE2">
        <w:rPr>
          <w:rFonts w:ascii="Lato" w:hAnsi="Lato" w:cs="Arial"/>
          <w:spacing w:val="4"/>
        </w:rPr>
        <w:br/>
      </w:r>
      <w:r w:rsidRPr="009F348F">
        <w:rPr>
          <w:rFonts w:ascii="Lato" w:hAnsi="Lato" w:cs="Arial"/>
          <w:spacing w:val="4"/>
        </w:rPr>
        <w:t xml:space="preserve">o ograniczeniu w korzystaniu z nieruchomości, narzuca zatem określoną treść służebności publicznej każdoczesnemu właścicielowi nieruchomości, w związku </w:t>
      </w:r>
      <w:r w:rsidR="00062EE2">
        <w:rPr>
          <w:rFonts w:ascii="Lato" w:hAnsi="Lato" w:cs="Arial"/>
          <w:spacing w:val="4"/>
        </w:rPr>
        <w:br/>
      </w:r>
      <w:r w:rsidRPr="009F348F">
        <w:rPr>
          <w:rFonts w:ascii="Lato" w:hAnsi="Lato" w:cs="Arial"/>
          <w:spacing w:val="4"/>
        </w:rPr>
        <w:t xml:space="preserve">z realizacją określonego celu publicznego. </w:t>
      </w:r>
    </w:p>
    <w:p w14:paraId="555BB78B" w14:textId="57896A9F" w:rsidR="009F348F" w:rsidRPr="009F348F" w:rsidRDefault="009F348F" w:rsidP="009F348F">
      <w:pPr>
        <w:spacing w:after="240" w:line="240" w:lineRule="exact"/>
        <w:jc w:val="both"/>
        <w:outlineLvl w:val="0"/>
        <w:rPr>
          <w:rFonts w:ascii="Lato" w:hAnsi="Lato" w:cs="Arial"/>
          <w:spacing w:val="4"/>
        </w:rPr>
      </w:pPr>
      <w:r w:rsidRPr="009F348F">
        <w:rPr>
          <w:rFonts w:ascii="Lato" w:hAnsi="Lato" w:cs="Arial"/>
          <w:spacing w:val="4"/>
        </w:rPr>
        <w:t>W omawianym przypadku nie stosuje się procedury uzyskiwania zgody właściciela nieruchomości na ograniczenie w korzystaniu z nieruchomości, bowiem wyłączony jest obowiązek prowadzenia rokowań między właścicielem nieruchomości a inwestorem co do przeprowadzenia robót</w:t>
      </w:r>
      <w:r w:rsidR="003328E1">
        <w:rPr>
          <w:rFonts w:ascii="Lato" w:hAnsi="Lato" w:cs="Arial"/>
          <w:spacing w:val="4"/>
        </w:rPr>
        <w:t xml:space="preserve"> (o czym mowa będzie szerzej w poniższej części decyzji)</w:t>
      </w:r>
      <w:r w:rsidRPr="009F348F">
        <w:rPr>
          <w:rFonts w:ascii="Lato" w:hAnsi="Lato" w:cs="Arial"/>
          <w:spacing w:val="4"/>
        </w:rPr>
        <w:t xml:space="preserve">. Specustawa przesyłowa nie uzależnia uzyskania decyzji o ustaleniu lokalizacji strategicznej inwestycji </w:t>
      </w:r>
      <w:r w:rsidR="003328E1">
        <w:rPr>
          <w:rFonts w:ascii="Lato" w:hAnsi="Lato" w:cs="Arial"/>
          <w:spacing w:val="4"/>
        </w:rPr>
        <w:t xml:space="preserve">przesyłowej </w:t>
      </w:r>
      <w:r w:rsidRPr="009F348F">
        <w:rPr>
          <w:rFonts w:ascii="Lato" w:hAnsi="Lato" w:cs="Arial"/>
          <w:spacing w:val="4"/>
        </w:rPr>
        <w:t xml:space="preserve">od zgód lub umów pochodzących od podmiotów, którym przysługuje tytuł prawny do gruntu. W tym zakresie wystarczające jest wskazanie we wniosku konkretnych nieruchomości, których mają dotyczyć skutki o jakich mowa </w:t>
      </w:r>
      <w:r w:rsidR="00E93C0C">
        <w:rPr>
          <w:rFonts w:ascii="Lato" w:hAnsi="Lato" w:cs="Arial"/>
          <w:spacing w:val="4"/>
        </w:rPr>
        <w:br/>
      </w:r>
      <w:r w:rsidRPr="009F348F">
        <w:rPr>
          <w:rFonts w:ascii="Lato" w:hAnsi="Lato" w:cs="Arial"/>
          <w:spacing w:val="4"/>
        </w:rPr>
        <w:t xml:space="preserve">w art. 22 ust. 1 ww. ustawy. Wszystkie działania w ramach lokalizacji strategicznych inwestycji w zakresie sieci przesyłowych dokonywane są w oparciu o władztwo administracyjne, a specustawa przesyłowa nie przewiduje w tej materii konsultacji lub uzyskania zezwoleń właścicieli nieruchomości objętych zakresem inwestycji (por. wyrok Naczelnego Sądu Administracyjnego z dnia 18 lutego 2021 r., sygn. akt II OSK 2897/20, opubl. Centralna Baza Orzeczeń Sądów Administracyjnych). </w:t>
      </w:r>
    </w:p>
    <w:p w14:paraId="27EA099E" w14:textId="6E31DFF7" w:rsidR="00B80190" w:rsidRDefault="009F348F" w:rsidP="009F348F">
      <w:pPr>
        <w:spacing w:after="240" w:line="240" w:lineRule="exact"/>
        <w:jc w:val="both"/>
        <w:outlineLvl w:val="0"/>
        <w:rPr>
          <w:rFonts w:ascii="Lato" w:hAnsi="Lato" w:cs="Arial"/>
          <w:spacing w:val="4"/>
        </w:rPr>
      </w:pPr>
      <w:r w:rsidRPr="009F348F">
        <w:rPr>
          <w:rFonts w:ascii="Lato" w:hAnsi="Lato" w:cs="Arial"/>
          <w:spacing w:val="4"/>
        </w:rPr>
        <w:t>Mając na uwadze powyższe wyjaśnienia wskazać należy, iż brak zgody skarżą</w:t>
      </w:r>
      <w:r>
        <w:rPr>
          <w:rFonts w:ascii="Lato" w:hAnsi="Lato" w:cs="Arial"/>
          <w:spacing w:val="4"/>
        </w:rPr>
        <w:t>cej</w:t>
      </w:r>
      <w:r w:rsidRPr="009F348F">
        <w:rPr>
          <w:rFonts w:ascii="Lato" w:hAnsi="Lato" w:cs="Arial"/>
          <w:spacing w:val="4"/>
        </w:rPr>
        <w:t xml:space="preserve"> stron</w:t>
      </w:r>
      <w:r>
        <w:rPr>
          <w:rFonts w:ascii="Lato" w:hAnsi="Lato" w:cs="Arial"/>
          <w:spacing w:val="4"/>
        </w:rPr>
        <w:t>y</w:t>
      </w:r>
      <w:r w:rsidRPr="009F348F">
        <w:rPr>
          <w:rFonts w:ascii="Lato" w:hAnsi="Lato" w:cs="Arial"/>
          <w:spacing w:val="4"/>
        </w:rPr>
        <w:t xml:space="preserve"> na lokalizację przedmiotowej inwestycji na </w:t>
      </w:r>
      <w:r w:rsidR="000336EB">
        <w:rPr>
          <w:rFonts w:ascii="Lato" w:hAnsi="Lato" w:cs="Arial"/>
          <w:spacing w:val="4"/>
        </w:rPr>
        <w:t>jej</w:t>
      </w:r>
      <w:r w:rsidRPr="009F348F">
        <w:rPr>
          <w:rFonts w:ascii="Lato" w:hAnsi="Lato" w:cs="Arial"/>
          <w:spacing w:val="4"/>
        </w:rPr>
        <w:t xml:space="preserve"> dział</w:t>
      </w:r>
      <w:r w:rsidR="000336EB">
        <w:rPr>
          <w:rFonts w:ascii="Lato" w:hAnsi="Lato" w:cs="Arial"/>
          <w:spacing w:val="4"/>
        </w:rPr>
        <w:t>ce</w:t>
      </w:r>
      <w:r w:rsidRPr="009F348F">
        <w:rPr>
          <w:rFonts w:ascii="Lato" w:hAnsi="Lato" w:cs="Arial"/>
          <w:spacing w:val="4"/>
        </w:rPr>
        <w:t xml:space="preserve"> w koncepcji przyjętej przez inwestora i zatwierdzonej w decyzji Wojewody </w:t>
      </w:r>
      <w:r>
        <w:rPr>
          <w:rFonts w:ascii="Lato" w:hAnsi="Lato" w:cs="Arial"/>
          <w:spacing w:val="4"/>
        </w:rPr>
        <w:t xml:space="preserve">Lubelskiego </w:t>
      </w:r>
      <w:r w:rsidRPr="009F348F">
        <w:rPr>
          <w:rFonts w:ascii="Lato" w:hAnsi="Lato" w:cs="Arial"/>
          <w:spacing w:val="4"/>
        </w:rPr>
        <w:t xml:space="preserve">nie stanowi o jej </w:t>
      </w:r>
      <w:r w:rsidR="00E93C0C">
        <w:rPr>
          <w:rFonts w:ascii="Lato" w:hAnsi="Lato" w:cs="Arial"/>
          <w:spacing w:val="4"/>
        </w:rPr>
        <w:t xml:space="preserve">tj. </w:t>
      </w:r>
      <w:r w:rsidRPr="00E93C0C">
        <w:rPr>
          <w:rFonts w:ascii="Lato" w:hAnsi="Lato" w:cs="Arial"/>
          <w:spacing w:val="4"/>
        </w:rPr>
        <w:t>zaskarżonej decyzji</w:t>
      </w:r>
      <w:r w:rsidRPr="009F348F">
        <w:rPr>
          <w:rFonts w:ascii="Lato" w:hAnsi="Lato" w:cs="Arial"/>
          <w:spacing w:val="4"/>
        </w:rPr>
        <w:t xml:space="preserve"> wadliwości, gdyż przepisy obowiązującego prawa, w tym przepisy specustawy przesyłowej, nie uzależniają wydania decyzji o ustaleniu lokalizacji strategicznej inwestycji w zakresie sieci przesyłowej na danej nieruchomości od </w:t>
      </w:r>
      <w:r w:rsidRPr="009F348F">
        <w:rPr>
          <w:rFonts w:ascii="Lato" w:hAnsi="Lato" w:cs="Arial"/>
          <w:spacing w:val="4"/>
        </w:rPr>
        <w:lastRenderedPageBreak/>
        <w:t>wyrażenia na to zgody podmiotu będącego właścicielem bądź użytkownikiem wieczystym tejże nieruchomości.</w:t>
      </w:r>
    </w:p>
    <w:p w14:paraId="4AFF0E77" w14:textId="31F885E3" w:rsidR="00804A1D" w:rsidRDefault="00804A1D" w:rsidP="00804A1D">
      <w:pPr>
        <w:spacing w:after="240" w:line="240" w:lineRule="exact"/>
        <w:jc w:val="both"/>
        <w:rPr>
          <w:rFonts w:ascii="Lato" w:hAnsi="Lato" w:cs="Arial"/>
          <w:spacing w:val="4"/>
        </w:rPr>
      </w:pPr>
      <w:r>
        <w:rPr>
          <w:rFonts w:ascii="Lato" w:hAnsi="Lato" w:cs="Arial"/>
          <w:spacing w:val="4"/>
        </w:rPr>
        <w:t xml:space="preserve">Za nieuzasadnione uznać należy zarzuty </w:t>
      </w:r>
      <w:r w:rsidR="00B42549" w:rsidRPr="00B42549">
        <w:rPr>
          <w:rFonts w:ascii="Lato" w:hAnsi="Lato" w:cs="Arial"/>
          <w:spacing w:val="4"/>
        </w:rPr>
        <w:t xml:space="preserve">Pana </w:t>
      </w:r>
      <w:r w:rsidR="00A20A20">
        <w:rPr>
          <w:rFonts w:ascii="Lato" w:hAnsi="Lato" w:cs="Arial"/>
          <w:spacing w:val="4"/>
        </w:rPr>
        <w:t>B.</w:t>
      </w:r>
      <w:r w:rsidR="00B42549" w:rsidRPr="00B42549">
        <w:rPr>
          <w:rFonts w:ascii="Lato" w:hAnsi="Lato" w:cs="Arial"/>
          <w:spacing w:val="4"/>
        </w:rPr>
        <w:t xml:space="preserve"> </w:t>
      </w:r>
      <w:r w:rsidR="00A20A20">
        <w:rPr>
          <w:rFonts w:ascii="Lato" w:hAnsi="Lato" w:cs="Arial"/>
          <w:spacing w:val="4"/>
        </w:rPr>
        <w:t>Z.</w:t>
      </w:r>
      <w:r w:rsidR="00B42549" w:rsidRPr="00BC157F">
        <w:rPr>
          <w:rFonts w:ascii="Lato" w:hAnsi="Lato" w:cs="Arial"/>
          <w:spacing w:val="4"/>
        </w:rPr>
        <w:t xml:space="preserve"> </w:t>
      </w:r>
      <w:r w:rsidR="006640C3" w:rsidRPr="00B63DA6">
        <w:rPr>
          <w:rFonts w:ascii="Lato" w:hAnsi="Lato" w:cs="Arial"/>
          <w:spacing w:val="4"/>
        </w:rPr>
        <w:t>dotycząc</w:t>
      </w:r>
      <w:r w:rsidR="003328E1" w:rsidRPr="00B63DA6">
        <w:rPr>
          <w:rFonts w:ascii="Lato" w:hAnsi="Lato" w:cs="Arial"/>
          <w:spacing w:val="4"/>
        </w:rPr>
        <w:t>e</w:t>
      </w:r>
      <w:r w:rsidR="006640C3" w:rsidRPr="00B63DA6">
        <w:rPr>
          <w:rFonts w:ascii="Lato" w:hAnsi="Lato" w:cs="Arial"/>
          <w:spacing w:val="4"/>
        </w:rPr>
        <w:t xml:space="preserve"> </w:t>
      </w:r>
      <w:r w:rsidR="00D024C4" w:rsidRPr="0024675D">
        <w:rPr>
          <w:rFonts w:ascii="Lato" w:hAnsi="Lato" w:cs="Arial"/>
          <w:spacing w:val="4"/>
        </w:rPr>
        <w:t xml:space="preserve">naruszenia przepisów </w:t>
      </w:r>
      <w:r w:rsidRPr="00804A1D">
        <w:rPr>
          <w:rFonts w:ascii="Lato" w:hAnsi="Lato" w:cs="Arial"/>
          <w:spacing w:val="4"/>
        </w:rPr>
        <w:t>art. 5 ust. 1 w zw. z art. 2a, art. 12 c, art.</w:t>
      </w:r>
      <w:r w:rsidR="00B42549">
        <w:rPr>
          <w:rFonts w:ascii="Lato" w:hAnsi="Lato" w:cs="Arial"/>
          <w:spacing w:val="4"/>
        </w:rPr>
        <w:t xml:space="preserve"> </w:t>
      </w:r>
      <w:r w:rsidRPr="00804A1D">
        <w:rPr>
          <w:rFonts w:ascii="Lato" w:hAnsi="Lato" w:cs="Arial"/>
          <w:spacing w:val="4"/>
        </w:rPr>
        <w:t>25 oraz art. 3</w:t>
      </w:r>
      <w:r>
        <w:rPr>
          <w:rFonts w:ascii="Lato" w:hAnsi="Lato" w:cs="Arial"/>
          <w:spacing w:val="4"/>
        </w:rPr>
        <w:t>4</w:t>
      </w:r>
      <w:r w:rsidRPr="00804A1D">
        <w:rPr>
          <w:rFonts w:ascii="Lato" w:hAnsi="Lato" w:cs="Arial"/>
          <w:spacing w:val="4"/>
        </w:rPr>
        <w:t xml:space="preserve"> ust. 2 pkt. 2 i 3 </w:t>
      </w:r>
      <w:r>
        <w:rPr>
          <w:rFonts w:ascii="Lato" w:hAnsi="Lato" w:cs="Arial"/>
          <w:spacing w:val="4"/>
        </w:rPr>
        <w:t xml:space="preserve">specustawy przesyłowej </w:t>
      </w:r>
      <w:r w:rsidRPr="00B42549">
        <w:rPr>
          <w:rFonts w:ascii="Lato" w:hAnsi="Lato" w:cs="Arial"/>
          <w:spacing w:val="4"/>
        </w:rPr>
        <w:t xml:space="preserve">poprzez brak sprecyzowania w decyzji Wojewody Lubelskiego istotnych elementów planowanej inwestycji w zakresie dotyczącym </w:t>
      </w:r>
      <w:r w:rsidR="00E93C0C">
        <w:rPr>
          <w:rFonts w:ascii="Lato" w:hAnsi="Lato" w:cs="Arial"/>
          <w:spacing w:val="4"/>
        </w:rPr>
        <w:t xml:space="preserve">jego </w:t>
      </w:r>
      <w:r w:rsidRPr="00B42549">
        <w:rPr>
          <w:rFonts w:ascii="Lato" w:hAnsi="Lato" w:cs="Arial"/>
          <w:spacing w:val="4"/>
        </w:rPr>
        <w:t>nieruchomości</w:t>
      </w:r>
      <w:r w:rsidR="00E93C0C">
        <w:rPr>
          <w:rFonts w:ascii="Lato" w:hAnsi="Lato" w:cs="Arial"/>
          <w:spacing w:val="4"/>
        </w:rPr>
        <w:t xml:space="preserve"> tj.</w:t>
      </w:r>
      <w:r w:rsidRPr="00B42549">
        <w:rPr>
          <w:rFonts w:ascii="Lato" w:hAnsi="Lato" w:cs="Arial"/>
          <w:spacing w:val="4"/>
        </w:rPr>
        <w:t xml:space="preserve"> nr 348/3 i 349</w:t>
      </w:r>
      <w:r w:rsidRPr="00804A1D">
        <w:rPr>
          <w:rFonts w:ascii="Lato" w:hAnsi="Lato" w:cs="Arial"/>
          <w:spacing w:val="4"/>
        </w:rPr>
        <w:t>, w tym sposobu przebudowy i wykorzystania słupa nr 51</w:t>
      </w:r>
      <w:r>
        <w:rPr>
          <w:rFonts w:ascii="Lato" w:hAnsi="Lato" w:cs="Arial"/>
          <w:spacing w:val="4"/>
        </w:rPr>
        <w:t xml:space="preserve"> i</w:t>
      </w:r>
      <w:r w:rsidRPr="00804A1D">
        <w:rPr>
          <w:rFonts w:ascii="Lato" w:hAnsi="Lato" w:cs="Arial"/>
          <w:spacing w:val="4"/>
        </w:rPr>
        <w:t xml:space="preserve"> ewentualnej budowy lub przyłączenia innych odcinków linii 110 </w:t>
      </w:r>
      <w:proofErr w:type="spellStart"/>
      <w:r w:rsidRPr="00804A1D">
        <w:rPr>
          <w:rFonts w:ascii="Lato" w:hAnsi="Lato" w:cs="Arial"/>
          <w:spacing w:val="4"/>
        </w:rPr>
        <w:t>kV</w:t>
      </w:r>
      <w:proofErr w:type="spellEnd"/>
      <w:r>
        <w:rPr>
          <w:rFonts w:ascii="Lato" w:hAnsi="Lato" w:cs="Arial"/>
          <w:spacing w:val="4"/>
        </w:rPr>
        <w:t xml:space="preserve"> oraz </w:t>
      </w:r>
      <w:r w:rsidR="00D024C4" w:rsidRPr="0024675D">
        <w:rPr>
          <w:rFonts w:ascii="Lato" w:hAnsi="Lato" w:cs="Arial"/>
          <w:spacing w:val="4"/>
        </w:rPr>
        <w:t xml:space="preserve">art. 104 i art. 107 kpa poprzez niewystarczające uzasadnienie </w:t>
      </w:r>
      <w:r>
        <w:rPr>
          <w:rFonts w:ascii="Lato" w:hAnsi="Lato" w:cs="Arial"/>
          <w:spacing w:val="4"/>
        </w:rPr>
        <w:t xml:space="preserve">zaskarżonej </w:t>
      </w:r>
      <w:r w:rsidR="00D024C4" w:rsidRPr="0024675D">
        <w:rPr>
          <w:rFonts w:ascii="Lato" w:hAnsi="Lato" w:cs="Arial"/>
          <w:spacing w:val="4"/>
        </w:rPr>
        <w:t>decyzji i brak wyjaśnienia istotnych okoliczności sprawy</w:t>
      </w:r>
      <w:r>
        <w:rPr>
          <w:rFonts w:ascii="Lato" w:hAnsi="Lato" w:cs="Arial"/>
          <w:spacing w:val="4"/>
        </w:rPr>
        <w:t xml:space="preserve">. </w:t>
      </w:r>
      <w:r w:rsidR="00025A51" w:rsidRPr="009C4DDD">
        <w:rPr>
          <w:rFonts w:ascii="Lato" w:hAnsi="Lato" w:cs="Arial"/>
          <w:spacing w:val="4"/>
        </w:rPr>
        <w:t xml:space="preserve"> </w:t>
      </w:r>
    </w:p>
    <w:p w14:paraId="506E0197" w14:textId="4232CF61" w:rsidR="00425039" w:rsidRPr="0024675D" w:rsidRDefault="00804A1D" w:rsidP="0024675D">
      <w:pPr>
        <w:spacing w:after="240" w:line="240" w:lineRule="exact"/>
        <w:jc w:val="both"/>
        <w:rPr>
          <w:rFonts w:ascii="Lato" w:hAnsi="Lato" w:cs="Arial"/>
          <w:spacing w:val="4"/>
        </w:rPr>
      </w:pPr>
      <w:r w:rsidRPr="006640C3">
        <w:rPr>
          <w:rFonts w:ascii="Lato" w:hAnsi="Lato" w:cs="Arial"/>
          <w:spacing w:val="4"/>
        </w:rPr>
        <w:t>W</w:t>
      </w:r>
      <w:r w:rsidR="00025A51" w:rsidRPr="006640C3">
        <w:rPr>
          <w:rFonts w:ascii="Lato" w:hAnsi="Lato" w:cs="Arial"/>
          <w:spacing w:val="4"/>
        </w:rPr>
        <w:t xml:space="preserve">yjaśnić należy, iż </w:t>
      </w:r>
      <w:r w:rsidR="00D024C4" w:rsidRPr="006640C3">
        <w:rPr>
          <w:rFonts w:ascii="Lato" w:hAnsi="Lato" w:cs="Arial"/>
          <w:spacing w:val="4"/>
        </w:rPr>
        <w:t>treść decyzji o ustaleniu lokalizacji strategicznej inwestycji w zakresie sieci przesyłowej została</w:t>
      </w:r>
      <w:r w:rsidR="00D024C4" w:rsidRPr="00D024C4">
        <w:rPr>
          <w:rFonts w:ascii="Lato" w:hAnsi="Lato" w:cs="Arial"/>
          <w:spacing w:val="4"/>
        </w:rPr>
        <w:t xml:space="preserve"> określona w art. 8 ust. 1 specustawy przesyłowej</w:t>
      </w:r>
      <w:r w:rsidR="004C0A8D">
        <w:rPr>
          <w:rFonts w:ascii="Lato" w:hAnsi="Lato" w:cs="Arial"/>
          <w:spacing w:val="4"/>
        </w:rPr>
        <w:t xml:space="preserve">. </w:t>
      </w:r>
      <w:r>
        <w:rPr>
          <w:rFonts w:ascii="Lato" w:hAnsi="Lato" w:cs="Arial"/>
          <w:spacing w:val="4"/>
        </w:rPr>
        <w:t xml:space="preserve"> </w:t>
      </w:r>
      <w:r w:rsidR="004C0A8D" w:rsidRPr="00425039">
        <w:rPr>
          <w:rFonts w:ascii="Lato" w:hAnsi="Lato" w:cs="Arial"/>
          <w:spacing w:val="4"/>
        </w:rPr>
        <w:t>Z brzmienia art. 8 specustawy przesyłowej wynika, że ustawodawca w przedmiotowym przepisie wskazał, jakie konkretnie rozstrzygnięcia, tj. w jakim zakresie i w odniesieniu do czego musi zawierać decyzja o ustaleniu lokalizacji strategicznej inwestycji w zakresie sieci przesyłowej. Nie pozostawił w tym zakresie organowi możliwości uznaniowego rozstrzygania</w:t>
      </w:r>
      <w:r w:rsidR="006808BC" w:rsidRPr="00425039">
        <w:rPr>
          <w:rFonts w:ascii="Lato" w:hAnsi="Lato" w:cs="Arial"/>
          <w:spacing w:val="4"/>
        </w:rPr>
        <w:t xml:space="preserve">. Decyzja o ustaleniu lokalizacji strategicznej inwestycji w zakresie sieci przesyłowej ma więc charakter </w:t>
      </w:r>
      <w:r w:rsidR="006808BC" w:rsidRPr="00B63DA6">
        <w:rPr>
          <w:rFonts w:ascii="Lato" w:hAnsi="Lato" w:cs="Arial"/>
          <w:spacing w:val="4"/>
        </w:rPr>
        <w:t>związany</w:t>
      </w:r>
      <w:r w:rsidR="006808BC" w:rsidRPr="00B65DDE">
        <w:rPr>
          <w:rFonts w:ascii="Lato" w:hAnsi="Lato" w:cs="Arial"/>
          <w:spacing w:val="4"/>
        </w:rPr>
        <w:t>.</w:t>
      </w:r>
      <w:r w:rsidR="006808BC" w:rsidRPr="00425039">
        <w:rPr>
          <w:rFonts w:ascii="Lato" w:hAnsi="Lato" w:cs="Arial"/>
          <w:spacing w:val="4"/>
        </w:rPr>
        <w:t xml:space="preserve"> Oznacza to, że w przypadku spełnienia ustawowych przesłanek organ właściwy jest zobowiązany do wydania decyzji zgodnej </w:t>
      </w:r>
      <w:r w:rsidR="006640C3">
        <w:rPr>
          <w:rFonts w:ascii="Lato" w:hAnsi="Lato" w:cs="Arial"/>
          <w:spacing w:val="4"/>
        </w:rPr>
        <w:br/>
      </w:r>
      <w:r w:rsidR="006808BC" w:rsidRPr="00425039">
        <w:rPr>
          <w:rFonts w:ascii="Lato" w:hAnsi="Lato" w:cs="Arial"/>
          <w:spacing w:val="4"/>
        </w:rPr>
        <w:t xml:space="preserve">z wnioskiem inwestora. Niedopuszczalne jest uzależnianie wydania takiej decyzji od spełnienia dodatkowych warunków lub świadczeń, które nie znajdują podstawy </w:t>
      </w:r>
      <w:r w:rsidR="006640C3">
        <w:rPr>
          <w:rFonts w:ascii="Lato" w:hAnsi="Lato" w:cs="Arial"/>
          <w:spacing w:val="4"/>
        </w:rPr>
        <w:br/>
      </w:r>
      <w:r w:rsidR="006808BC" w:rsidRPr="00425039">
        <w:rPr>
          <w:rFonts w:ascii="Lato" w:hAnsi="Lato" w:cs="Arial"/>
          <w:spacing w:val="4"/>
        </w:rPr>
        <w:t>w obowiązujących przepisach prawa.</w:t>
      </w:r>
      <w:r w:rsidR="00425039" w:rsidRPr="0024675D">
        <w:rPr>
          <w:rFonts w:ascii="Lato" w:hAnsi="Lato" w:cs="Lato"/>
          <w:color w:val="000000"/>
          <w:spacing w:val="4"/>
        </w:rPr>
        <w:t xml:space="preserve"> </w:t>
      </w:r>
    </w:p>
    <w:p w14:paraId="61CCC615" w14:textId="31DCAF8C" w:rsidR="004C0A8D" w:rsidRPr="00425039" w:rsidRDefault="00425039" w:rsidP="00D27331">
      <w:pPr>
        <w:spacing w:before="240" w:after="240" w:line="240" w:lineRule="exact"/>
        <w:jc w:val="both"/>
        <w:rPr>
          <w:rFonts w:ascii="Lato" w:hAnsi="Lato" w:cs="Arial"/>
          <w:spacing w:val="4"/>
        </w:rPr>
      </w:pPr>
      <w:r w:rsidRPr="0024675D">
        <w:rPr>
          <w:rFonts w:ascii="Lato" w:hAnsi="Lato" w:cs="Lato"/>
          <w:color w:val="000000"/>
          <w:spacing w:val="4"/>
        </w:rPr>
        <w:t xml:space="preserve">Powtórzyć należy w tym miejscu, iż </w:t>
      </w:r>
      <w:r>
        <w:rPr>
          <w:rFonts w:ascii="Lato" w:hAnsi="Lato" w:cs="Lato"/>
          <w:color w:val="000000"/>
          <w:spacing w:val="4"/>
        </w:rPr>
        <w:t>r</w:t>
      </w:r>
      <w:r w:rsidRPr="0024675D">
        <w:rPr>
          <w:rFonts w:ascii="Lato" w:hAnsi="Lato" w:cs="Lato"/>
          <w:color w:val="000000"/>
          <w:spacing w:val="4"/>
        </w:rPr>
        <w:t xml:space="preserve">ola organów właściwych do wydania decyzji </w:t>
      </w:r>
      <w:r w:rsidR="00260F49">
        <w:rPr>
          <w:rFonts w:ascii="Lato" w:hAnsi="Lato" w:cs="Lato"/>
          <w:color w:val="000000"/>
          <w:spacing w:val="4"/>
        </w:rPr>
        <w:br/>
      </w:r>
      <w:r w:rsidRPr="0024675D">
        <w:rPr>
          <w:rFonts w:ascii="Lato" w:hAnsi="Lato" w:cs="Lato"/>
          <w:color w:val="000000"/>
          <w:spacing w:val="4"/>
        </w:rPr>
        <w:t xml:space="preserve">w przedmiocie ustalenia lokalizacji inwestycji w procedurze inwestycyjnej uregulowanej przepisami specustawy przesyłowej nie polega na aktywnym uczestnictwie </w:t>
      </w:r>
      <w:r w:rsidR="00260F49">
        <w:rPr>
          <w:rFonts w:ascii="Lato" w:hAnsi="Lato" w:cs="Lato"/>
          <w:color w:val="000000"/>
          <w:spacing w:val="4"/>
        </w:rPr>
        <w:br/>
      </w:r>
      <w:r w:rsidRPr="0024675D">
        <w:rPr>
          <w:rFonts w:ascii="Lato" w:hAnsi="Lato" w:cs="Lato"/>
          <w:color w:val="000000"/>
          <w:spacing w:val="4"/>
        </w:rPr>
        <w:t xml:space="preserve">w projektowaniu inwestycji. Organy administracji publicznej w procedurze inwestycyjnej nie współuczestniczą w projektowaniu inwestycji, której usytuowanie i konkretny kształt zależą od woli inwestora. Zarówno Wojewoda </w:t>
      </w:r>
      <w:r>
        <w:rPr>
          <w:rFonts w:ascii="Lato" w:hAnsi="Lato" w:cs="Lato"/>
          <w:color w:val="000000"/>
          <w:spacing w:val="4"/>
        </w:rPr>
        <w:t xml:space="preserve">Lubelski </w:t>
      </w:r>
      <w:r w:rsidRPr="0024675D">
        <w:rPr>
          <w:rFonts w:ascii="Lato" w:hAnsi="Lato" w:cs="Lato"/>
          <w:color w:val="000000"/>
          <w:spacing w:val="4"/>
        </w:rPr>
        <w:t xml:space="preserve">orzekający w sprawie jako organ I instancji, jak i Minister działający jako organ odwoławczy, pełnią w procesie inwestycyjnym funkcję organów, które będąc właściwymi do wydania decyzji </w:t>
      </w:r>
      <w:r w:rsidR="00260F49">
        <w:rPr>
          <w:rFonts w:ascii="Lato" w:hAnsi="Lato" w:cs="Lato"/>
          <w:color w:val="000000"/>
          <w:spacing w:val="4"/>
        </w:rPr>
        <w:br/>
      </w:r>
      <w:r w:rsidRPr="0024675D">
        <w:rPr>
          <w:rFonts w:ascii="Lato" w:hAnsi="Lato" w:cs="Lato"/>
          <w:color w:val="000000"/>
          <w:spacing w:val="4"/>
        </w:rPr>
        <w:t xml:space="preserve">w przedmiocie ustalenia lokalizacji inwestycji nie są uprawnione do wyznaczania </w:t>
      </w:r>
      <w:r w:rsidR="00260F49">
        <w:rPr>
          <w:rFonts w:ascii="Lato" w:hAnsi="Lato" w:cs="Lato"/>
          <w:color w:val="000000"/>
          <w:spacing w:val="4"/>
        </w:rPr>
        <w:br/>
      </w:r>
      <w:r w:rsidRPr="0024675D">
        <w:rPr>
          <w:rFonts w:ascii="Lato" w:hAnsi="Lato" w:cs="Lato"/>
          <w:color w:val="000000"/>
          <w:spacing w:val="4"/>
        </w:rPr>
        <w:t>i korygowania trasy inwestycji, ani do zmiany proponowanych we wniosku rozwiązań. Nie stanowią przedmiotu kontroli organów właściwych do wydania decyzji o ustaleniu lokalizacji inwestycji zagadnienia ewentualnych odmiennych wariantów przebiegu inwestycji infrastruktury towarzyszącej, czy aspektów ekonomicznych i społecznych koncepcji przedstawionej przez inwestora.</w:t>
      </w:r>
    </w:p>
    <w:p w14:paraId="5B2DF3D7" w14:textId="017545E3" w:rsidR="00541998" w:rsidRDefault="00BF6C9A" w:rsidP="00541998">
      <w:pPr>
        <w:spacing w:after="240" w:line="240" w:lineRule="exact"/>
        <w:jc w:val="both"/>
        <w:rPr>
          <w:rFonts w:ascii="Lato" w:hAnsi="Lato" w:cs="Arial"/>
          <w:bCs/>
          <w:iCs/>
          <w:spacing w:val="4"/>
          <w:lang w:bidi="pl-PL"/>
        </w:rPr>
      </w:pPr>
      <w:r w:rsidRPr="007357BE">
        <w:rPr>
          <w:rFonts w:ascii="Lato" w:hAnsi="Lato" w:cs="Arial"/>
          <w:bCs/>
          <w:iCs/>
          <w:spacing w:val="4"/>
          <w:lang w:bidi="pl-PL"/>
        </w:rPr>
        <w:t>N</w:t>
      </w:r>
      <w:r w:rsidR="00541998" w:rsidRPr="007357BE">
        <w:rPr>
          <w:rFonts w:ascii="Lato" w:hAnsi="Lato" w:cs="Arial"/>
          <w:bCs/>
          <w:iCs/>
          <w:spacing w:val="4"/>
          <w:lang w:bidi="pl-PL"/>
        </w:rPr>
        <w:t xml:space="preserve">ależy mieć </w:t>
      </w:r>
      <w:r w:rsidRPr="007357BE">
        <w:rPr>
          <w:rFonts w:ascii="Lato" w:hAnsi="Lato" w:cs="Arial"/>
          <w:bCs/>
          <w:iCs/>
          <w:spacing w:val="4"/>
          <w:lang w:bidi="pl-PL"/>
        </w:rPr>
        <w:t>także</w:t>
      </w:r>
      <w:r>
        <w:rPr>
          <w:rFonts w:ascii="Lato" w:hAnsi="Lato" w:cs="Arial"/>
          <w:bCs/>
          <w:iCs/>
          <w:spacing w:val="4"/>
          <w:lang w:bidi="pl-PL"/>
        </w:rPr>
        <w:t xml:space="preserve"> </w:t>
      </w:r>
      <w:r w:rsidR="00541998" w:rsidRPr="00767A3E">
        <w:rPr>
          <w:rFonts w:ascii="Lato" w:hAnsi="Lato" w:cs="Arial"/>
          <w:bCs/>
          <w:iCs/>
          <w:spacing w:val="4"/>
          <w:lang w:bidi="pl-PL"/>
        </w:rPr>
        <w:t>na uwadze</w:t>
      </w:r>
      <w:r w:rsidR="00541998">
        <w:rPr>
          <w:rFonts w:ascii="Lato" w:hAnsi="Lato" w:cs="Arial"/>
          <w:bCs/>
          <w:iCs/>
          <w:spacing w:val="4"/>
          <w:lang w:bidi="pl-PL"/>
        </w:rPr>
        <w:t>,</w:t>
      </w:r>
      <w:r w:rsidR="00541998" w:rsidRPr="00767A3E">
        <w:rPr>
          <w:rFonts w:ascii="Lato" w:hAnsi="Lato" w:cs="Arial"/>
          <w:bCs/>
          <w:iCs/>
          <w:spacing w:val="4"/>
          <w:lang w:bidi="pl-PL"/>
        </w:rPr>
        <w:t xml:space="preserve"> że przedmiotowe zamierzenie inwestycyjne</w:t>
      </w:r>
      <w:r w:rsidR="00541998">
        <w:rPr>
          <w:rFonts w:ascii="Lato" w:hAnsi="Lato" w:cs="Arial"/>
          <w:bCs/>
          <w:iCs/>
          <w:spacing w:val="4"/>
          <w:lang w:bidi="pl-PL"/>
        </w:rPr>
        <w:t xml:space="preserve">, tak jak zostało powyżej wskazane, </w:t>
      </w:r>
      <w:r w:rsidR="00541998" w:rsidRPr="00767A3E">
        <w:rPr>
          <w:rFonts w:ascii="Lato" w:hAnsi="Lato" w:cs="Arial"/>
          <w:bCs/>
          <w:iCs/>
          <w:spacing w:val="4"/>
          <w:lang w:bidi="pl-PL"/>
        </w:rPr>
        <w:t>stanowi inwestycję towarzyszącą w rozumieniu specustawy przesyłowej</w:t>
      </w:r>
      <w:r w:rsidR="00E8317C">
        <w:rPr>
          <w:rFonts w:ascii="Lato" w:hAnsi="Lato" w:cs="Arial"/>
          <w:bCs/>
          <w:iCs/>
          <w:spacing w:val="4"/>
          <w:lang w:bidi="pl-PL"/>
        </w:rPr>
        <w:t xml:space="preserve"> w myśl przepisu art. 2a specustawy przesyłowe</w:t>
      </w:r>
      <w:r w:rsidR="00025D21">
        <w:rPr>
          <w:rFonts w:ascii="Lato" w:hAnsi="Lato" w:cs="Arial"/>
          <w:bCs/>
          <w:iCs/>
          <w:spacing w:val="4"/>
          <w:lang w:bidi="pl-PL"/>
        </w:rPr>
        <w:t>j</w:t>
      </w:r>
      <w:r w:rsidR="00E8317C">
        <w:rPr>
          <w:rFonts w:ascii="Lato" w:hAnsi="Lato" w:cs="Arial"/>
          <w:bCs/>
          <w:iCs/>
          <w:spacing w:val="4"/>
          <w:lang w:bidi="pl-PL"/>
        </w:rPr>
        <w:t xml:space="preserve"> </w:t>
      </w:r>
      <w:r w:rsidR="00541998" w:rsidRPr="00767A3E">
        <w:rPr>
          <w:rFonts w:ascii="Lato" w:hAnsi="Lato" w:cs="Arial"/>
          <w:bCs/>
          <w:iCs/>
          <w:spacing w:val="4"/>
          <w:lang w:bidi="pl-PL"/>
        </w:rPr>
        <w:t>i obejmuje przebudow</w:t>
      </w:r>
      <w:r w:rsidR="00025D21">
        <w:rPr>
          <w:rFonts w:ascii="Lato" w:hAnsi="Lato" w:cs="Arial"/>
          <w:bCs/>
          <w:iCs/>
          <w:spacing w:val="4"/>
          <w:lang w:bidi="pl-PL"/>
        </w:rPr>
        <w:t>ę</w:t>
      </w:r>
      <w:r w:rsidR="00541998" w:rsidRPr="00767A3E">
        <w:rPr>
          <w:rFonts w:ascii="Lato" w:hAnsi="Lato" w:cs="Arial"/>
          <w:bCs/>
          <w:iCs/>
          <w:spacing w:val="4"/>
          <w:lang w:bidi="pl-PL"/>
        </w:rPr>
        <w:t xml:space="preserve"> istniejącej napowietrznej linii elektroenergetycznej</w:t>
      </w:r>
      <w:r w:rsidR="00541998">
        <w:rPr>
          <w:rFonts w:ascii="Lato" w:hAnsi="Lato" w:cs="Arial"/>
          <w:bCs/>
          <w:iCs/>
          <w:spacing w:val="4"/>
          <w:lang w:bidi="pl-PL"/>
        </w:rPr>
        <w:t xml:space="preserve"> 110 </w:t>
      </w:r>
      <w:proofErr w:type="spellStart"/>
      <w:r w:rsidR="00541998">
        <w:rPr>
          <w:rFonts w:ascii="Lato" w:hAnsi="Lato" w:cs="Arial"/>
          <w:bCs/>
          <w:iCs/>
          <w:spacing w:val="4"/>
          <w:lang w:bidi="pl-PL"/>
        </w:rPr>
        <w:t>kV</w:t>
      </w:r>
      <w:proofErr w:type="spellEnd"/>
      <w:r w:rsidR="00541998">
        <w:rPr>
          <w:rFonts w:ascii="Lato" w:hAnsi="Lato" w:cs="Arial"/>
          <w:bCs/>
          <w:iCs/>
          <w:spacing w:val="4"/>
          <w:lang w:bidi="pl-PL"/>
        </w:rPr>
        <w:t xml:space="preserve"> M</w:t>
      </w:r>
      <w:r w:rsidR="00541998" w:rsidRPr="00767A3E">
        <w:rPr>
          <w:rFonts w:ascii="Lato" w:hAnsi="Lato" w:cs="Arial"/>
          <w:bCs/>
          <w:iCs/>
          <w:spacing w:val="4"/>
          <w:lang w:bidi="pl-PL"/>
        </w:rPr>
        <w:t>okre</w:t>
      </w:r>
      <w:r w:rsidR="00541998">
        <w:rPr>
          <w:rFonts w:ascii="Lato" w:hAnsi="Lato" w:cs="Arial"/>
          <w:bCs/>
          <w:iCs/>
          <w:spacing w:val="4"/>
          <w:lang w:bidi="pl-PL"/>
        </w:rPr>
        <w:t>-</w:t>
      </w:r>
      <w:r w:rsidR="00541998" w:rsidRPr="00767A3E">
        <w:rPr>
          <w:rFonts w:ascii="Lato" w:hAnsi="Lato" w:cs="Arial"/>
          <w:bCs/>
          <w:iCs/>
          <w:spacing w:val="4"/>
          <w:lang w:bidi="pl-PL"/>
        </w:rPr>
        <w:t>Krasnystaw Rońsko</w:t>
      </w:r>
      <w:r>
        <w:rPr>
          <w:rFonts w:ascii="Lato" w:hAnsi="Lato" w:cs="Arial"/>
          <w:bCs/>
          <w:iCs/>
          <w:spacing w:val="4"/>
          <w:lang w:bidi="pl-PL"/>
        </w:rPr>
        <w:t xml:space="preserve">, </w:t>
      </w:r>
      <w:r w:rsidR="00260F49">
        <w:rPr>
          <w:rFonts w:ascii="Lato" w:hAnsi="Lato" w:cs="Arial"/>
          <w:bCs/>
          <w:iCs/>
          <w:spacing w:val="4"/>
          <w:lang w:bidi="pl-PL"/>
        </w:rPr>
        <w:br/>
      </w:r>
      <w:r>
        <w:rPr>
          <w:rFonts w:ascii="Lato" w:hAnsi="Lato" w:cs="Arial"/>
          <w:bCs/>
          <w:iCs/>
          <w:spacing w:val="4"/>
          <w:lang w:bidi="pl-PL"/>
        </w:rPr>
        <w:t xml:space="preserve">a </w:t>
      </w:r>
      <w:r>
        <w:rPr>
          <w:rFonts w:ascii="Lato" w:hAnsi="Lato" w:cs="Arial"/>
          <w:bCs/>
          <w:spacing w:val="4"/>
        </w:rPr>
        <w:t>p</w:t>
      </w:r>
      <w:r w:rsidRPr="00131734">
        <w:rPr>
          <w:rFonts w:ascii="Lato" w:hAnsi="Lato" w:cs="Arial"/>
          <w:bCs/>
          <w:spacing w:val="4"/>
        </w:rPr>
        <w:t xml:space="preserve">rzedmiotowy wniosek </w:t>
      </w:r>
      <w:r w:rsidRPr="00B63DA6">
        <w:rPr>
          <w:rFonts w:ascii="Lato" w:hAnsi="Lato" w:cs="Arial"/>
          <w:bCs/>
          <w:spacing w:val="4"/>
        </w:rPr>
        <w:t xml:space="preserve">inwestora </w:t>
      </w:r>
      <w:r w:rsidRPr="00B65DDE">
        <w:rPr>
          <w:rFonts w:ascii="Lato" w:hAnsi="Lato" w:cs="Arial"/>
          <w:bCs/>
          <w:spacing w:val="4"/>
        </w:rPr>
        <w:t xml:space="preserve">został złożony w trybie art. 34 ust. 2 pkt 2 i 3 </w:t>
      </w:r>
      <w:r w:rsidRPr="00B63DA6">
        <w:rPr>
          <w:rFonts w:ascii="Lato" w:hAnsi="Lato" w:cs="Arial"/>
          <w:bCs/>
          <w:spacing w:val="4"/>
        </w:rPr>
        <w:t>specustawy przesyłowej</w:t>
      </w:r>
      <w:r w:rsidRPr="00B65DDE">
        <w:rPr>
          <w:rFonts w:ascii="Lato" w:hAnsi="Lato" w:cs="Arial"/>
          <w:bCs/>
          <w:spacing w:val="4"/>
        </w:rPr>
        <w:t>.</w:t>
      </w:r>
      <w:r w:rsidRPr="0024675D">
        <w:rPr>
          <w:rFonts w:ascii="Lato" w:hAnsi="Lato" w:cs="Arial"/>
          <w:bCs/>
          <w:spacing w:val="4"/>
        </w:rPr>
        <w:t xml:space="preserve"> </w:t>
      </w:r>
      <w:r w:rsidR="00541998" w:rsidRPr="00767A3E">
        <w:rPr>
          <w:rFonts w:ascii="Lato" w:hAnsi="Lato" w:cs="Arial"/>
          <w:bCs/>
          <w:iCs/>
          <w:spacing w:val="4"/>
          <w:lang w:bidi="pl-PL"/>
        </w:rPr>
        <w:t xml:space="preserve">Tym samym </w:t>
      </w:r>
      <w:r w:rsidR="00541998">
        <w:rPr>
          <w:rFonts w:ascii="Lato" w:hAnsi="Lato" w:cs="Arial"/>
          <w:bCs/>
          <w:iCs/>
          <w:spacing w:val="4"/>
          <w:lang w:bidi="pl-PL"/>
        </w:rPr>
        <w:t>do przedmiotowej</w:t>
      </w:r>
      <w:r w:rsidR="00541998" w:rsidRPr="00767A3E">
        <w:rPr>
          <w:rFonts w:ascii="Lato" w:hAnsi="Lato" w:cs="Arial"/>
          <w:bCs/>
          <w:iCs/>
          <w:spacing w:val="4"/>
          <w:lang w:bidi="pl-PL"/>
        </w:rPr>
        <w:t xml:space="preserve"> inwestycji zastosowanie znajduje szczególny reżim prawny przewidziany przez ustawodawcę dla inwestycji towarzyszących</w:t>
      </w:r>
      <w:r w:rsidR="00541998">
        <w:rPr>
          <w:rFonts w:ascii="Lato" w:hAnsi="Lato" w:cs="Arial"/>
          <w:bCs/>
          <w:iCs/>
          <w:spacing w:val="4"/>
          <w:lang w:bidi="pl-PL"/>
        </w:rPr>
        <w:t>,</w:t>
      </w:r>
      <w:r w:rsidR="00541998" w:rsidRPr="00767A3E">
        <w:rPr>
          <w:rFonts w:ascii="Lato" w:hAnsi="Lato" w:cs="Arial"/>
          <w:bCs/>
          <w:iCs/>
          <w:spacing w:val="4"/>
          <w:lang w:bidi="pl-PL"/>
        </w:rPr>
        <w:t xml:space="preserve"> określając</w:t>
      </w:r>
      <w:r w:rsidR="00260F49" w:rsidRPr="00B63DA6">
        <w:rPr>
          <w:rFonts w:ascii="Lato" w:hAnsi="Lato" w:cs="Arial"/>
          <w:bCs/>
          <w:iCs/>
          <w:spacing w:val="4"/>
          <w:lang w:bidi="pl-PL"/>
        </w:rPr>
        <w:t>y</w:t>
      </w:r>
      <w:r w:rsidR="00541998" w:rsidRPr="00767A3E">
        <w:rPr>
          <w:rFonts w:ascii="Lato" w:hAnsi="Lato" w:cs="Arial"/>
          <w:bCs/>
          <w:iCs/>
          <w:spacing w:val="4"/>
          <w:lang w:bidi="pl-PL"/>
        </w:rPr>
        <w:t xml:space="preserve"> sposób stosowania przepisów tej ustawy do tego rodzaju inwestycji</w:t>
      </w:r>
      <w:r w:rsidR="00541998">
        <w:rPr>
          <w:rFonts w:ascii="Lato" w:hAnsi="Lato" w:cs="Arial"/>
          <w:bCs/>
          <w:iCs/>
          <w:spacing w:val="4"/>
          <w:lang w:bidi="pl-PL"/>
        </w:rPr>
        <w:t>,</w:t>
      </w:r>
      <w:r w:rsidR="00541998" w:rsidRPr="00767A3E">
        <w:rPr>
          <w:rFonts w:ascii="Lato" w:hAnsi="Lato" w:cs="Arial"/>
          <w:bCs/>
          <w:iCs/>
          <w:spacing w:val="4"/>
          <w:lang w:bidi="pl-PL"/>
        </w:rPr>
        <w:t xml:space="preserve"> wraz z przewidzianymi w </w:t>
      </w:r>
      <w:r w:rsidR="00541998" w:rsidRPr="007357BE">
        <w:rPr>
          <w:rFonts w:ascii="Lato" w:hAnsi="Lato" w:cs="Arial"/>
          <w:bCs/>
          <w:iCs/>
          <w:spacing w:val="4"/>
          <w:lang w:bidi="pl-PL"/>
        </w:rPr>
        <w:t xml:space="preserve">niej </w:t>
      </w:r>
      <w:proofErr w:type="spellStart"/>
      <w:r w:rsidR="00541998" w:rsidRPr="007357BE">
        <w:rPr>
          <w:rFonts w:ascii="Lato" w:hAnsi="Lato" w:cs="Arial"/>
          <w:bCs/>
          <w:iCs/>
          <w:spacing w:val="4"/>
          <w:lang w:bidi="pl-PL"/>
        </w:rPr>
        <w:t>w</w:t>
      </w:r>
      <w:r w:rsidR="007357BE" w:rsidRPr="007357BE">
        <w:rPr>
          <w:rFonts w:ascii="Lato" w:hAnsi="Lato" w:cs="Arial"/>
          <w:bCs/>
          <w:iCs/>
          <w:spacing w:val="4"/>
          <w:lang w:bidi="pl-PL"/>
        </w:rPr>
        <w:t>y</w:t>
      </w:r>
      <w:r w:rsidR="00541998" w:rsidRPr="007357BE">
        <w:rPr>
          <w:rFonts w:ascii="Lato" w:hAnsi="Lato" w:cs="Arial"/>
          <w:bCs/>
          <w:iCs/>
          <w:spacing w:val="4"/>
          <w:lang w:bidi="pl-PL"/>
        </w:rPr>
        <w:t>łączeniami</w:t>
      </w:r>
      <w:proofErr w:type="spellEnd"/>
      <w:r w:rsidR="00541998" w:rsidRPr="007357BE">
        <w:rPr>
          <w:rFonts w:ascii="Lato" w:hAnsi="Lato" w:cs="Arial"/>
          <w:bCs/>
          <w:iCs/>
          <w:spacing w:val="4"/>
          <w:lang w:bidi="pl-PL"/>
        </w:rPr>
        <w:t xml:space="preserve"> i modyfikacjami</w:t>
      </w:r>
      <w:r w:rsidR="00541998">
        <w:rPr>
          <w:rFonts w:ascii="Lato" w:hAnsi="Lato" w:cs="Arial"/>
          <w:bCs/>
          <w:iCs/>
          <w:spacing w:val="4"/>
          <w:lang w:bidi="pl-PL"/>
        </w:rPr>
        <w:t xml:space="preserve"> - co już powyżej </w:t>
      </w:r>
      <w:r w:rsidR="00B65DDE">
        <w:rPr>
          <w:rFonts w:ascii="Lato" w:hAnsi="Lato" w:cs="Arial"/>
          <w:bCs/>
          <w:iCs/>
          <w:spacing w:val="4"/>
          <w:lang w:bidi="pl-PL"/>
        </w:rPr>
        <w:t>w niniejszej</w:t>
      </w:r>
      <w:r w:rsidR="00B65DDE" w:rsidRPr="00767A3E">
        <w:rPr>
          <w:rFonts w:ascii="Lato" w:hAnsi="Lato" w:cs="Arial"/>
          <w:bCs/>
          <w:iCs/>
          <w:spacing w:val="4"/>
          <w:lang w:bidi="pl-PL"/>
        </w:rPr>
        <w:t xml:space="preserve"> decyzji</w:t>
      </w:r>
      <w:r w:rsidR="00B65DDE">
        <w:rPr>
          <w:rFonts w:ascii="Lato" w:hAnsi="Lato" w:cs="Arial"/>
          <w:bCs/>
          <w:iCs/>
          <w:spacing w:val="4"/>
          <w:lang w:bidi="pl-PL"/>
        </w:rPr>
        <w:t xml:space="preserve"> </w:t>
      </w:r>
      <w:r w:rsidR="00541998">
        <w:rPr>
          <w:rFonts w:ascii="Lato" w:hAnsi="Lato" w:cs="Arial"/>
          <w:bCs/>
          <w:iCs/>
          <w:spacing w:val="4"/>
          <w:lang w:bidi="pl-PL"/>
        </w:rPr>
        <w:t>zostało</w:t>
      </w:r>
      <w:r w:rsidR="00541998" w:rsidRPr="00767A3E">
        <w:rPr>
          <w:rFonts w:ascii="Lato" w:hAnsi="Lato" w:cs="Arial"/>
          <w:bCs/>
          <w:iCs/>
          <w:spacing w:val="4"/>
          <w:lang w:bidi="pl-PL"/>
        </w:rPr>
        <w:t xml:space="preserve"> wyjaśnione</w:t>
      </w:r>
      <w:r w:rsidR="00541998">
        <w:rPr>
          <w:rFonts w:ascii="Lato" w:hAnsi="Lato" w:cs="Arial"/>
          <w:bCs/>
          <w:iCs/>
          <w:spacing w:val="4"/>
          <w:lang w:bidi="pl-PL"/>
        </w:rPr>
        <w:t>.</w:t>
      </w:r>
    </w:p>
    <w:p w14:paraId="1726F0A6" w14:textId="0CE4BDE0" w:rsidR="00425039" w:rsidRDefault="00D024C4" w:rsidP="00D27331">
      <w:pPr>
        <w:spacing w:before="240" w:after="240" w:line="240" w:lineRule="exact"/>
        <w:jc w:val="both"/>
        <w:rPr>
          <w:rFonts w:ascii="Lato" w:hAnsi="Lato" w:cs="Arial"/>
          <w:spacing w:val="4"/>
        </w:rPr>
      </w:pPr>
      <w:r w:rsidRPr="00D024C4">
        <w:rPr>
          <w:rFonts w:ascii="Lato" w:hAnsi="Lato" w:cs="Arial"/>
          <w:spacing w:val="4"/>
        </w:rPr>
        <w:t xml:space="preserve">Tym samym, niemożliwe jest wymaganie od organu orzekającego na tym etapie procesu inwestycyjnego, aby - tak jak oczekuje tego strona skarżąca </w:t>
      </w:r>
      <w:r w:rsidR="00CC0801">
        <w:rPr>
          <w:rFonts w:ascii="Lato" w:hAnsi="Lato" w:cs="Arial"/>
          <w:spacing w:val="4"/>
        </w:rPr>
        <w:t>–</w:t>
      </w:r>
      <w:r w:rsidRPr="00D024C4">
        <w:rPr>
          <w:rFonts w:ascii="Lato" w:hAnsi="Lato" w:cs="Arial"/>
          <w:spacing w:val="4"/>
        </w:rPr>
        <w:t xml:space="preserve"> </w:t>
      </w:r>
      <w:r w:rsidR="00CC0801">
        <w:rPr>
          <w:rFonts w:ascii="Lato" w:hAnsi="Lato" w:cs="Arial"/>
          <w:spacing w:val="4"/>
        </w:rPr>
        <w:t xml:space="preserve">bardziej </w:t>
      </w:r>
      <w:r w:rsidRPr="00D024C4">
        <w:rPr>
          <w:rFonts w:ascii="Lato" w:hAnsi="Lato" w:cs="Arial"/>
          <w:spacing w:val="4"/>
        </w:rPr>
        <w:t xml:space="preserve">szczegółowo określił w decyzji lokalizacyjnej </w:t>
      </w:r>
      <w:r w:rsidR="00D27331">
        <w:rPr>
          <w:rFonts w:ascii="Lato" w:hAnsi="Lato" w:cs="Arial"/>
          <w:spacing w:val="4"/>
        </w:rPr>
        <w:t>m</w:t>
      </w:r>
      <w:r w:rsidR="00260F49">
        <w:rPr>
          <w:rFonts w:ascii="Lato" w:hAnsi="Lato" w:cs="Arial"/>
          <w:spacing w:val="4"/>
        </w:rPr>
        <w:t>.</w:t>
      </w:r>
      <w:r w:rsidR="00D27331">
        <w:rPr>
          <w:rFonts w:ascii="Lato" w:hAnsi="Lato" w:cs="Arial"/>
          <w:spacing w:val="4"/>
        </w:rPr>
        <w:t>in. c</w:t>
      </w:r>
      <w:r w:rsidR="00D27331" w:rsidRPr="00D27331">
        <w:rPr>
          <w:rFonts w:ascii="Lato" w:hAnsi="Lato" w:cs="Arial"/>
          <w:spacing w:val="4"/>
        </w:rPr>
        <w:t xml:space="preserve">harakter przebudowy linii 110 </w:t>
      </w:r>
      <w:proofErr w:type="spellStart"/>
      <w:r w:rsidR="00D27331" w:rsidRPr="00D27331">
        <w:rPr>
          <w:rFonts w:ascii="Lato" w:hAnsi="Lato" w:cs="Arial"/>
          <w:spacing w:val="4"/>
        </w:rPr>
        <w:t>kV</w:t>
      </w:r>
      <w:proofErr w:type="spellEnd"/>
      <w:r w:rsidR="00D27331">
        <w:rPr>
          <w:rFonts w:ascii="Lato" w:hAnsi="Lato" w:cs="Arial"/>
          <w:spacing w:val="4"/>
        </w:rPr>
        <w:t xml:space="preserve">, </w:t>
      </w:r>
      <w:r w:rsidR="00D27331" w:rsidRPr="00D27331">
        <w:rPr>
          <w:rFonts w:ascii="Lato" w:hAnsi="Lato" w:cs="Arial"/>
          <w:spacing w:val="4"/>
        </w:rPr>
        <w:t xml:space="preserve">sposób </w:t>
      </w:r>
      <w:r w:rsidR="00D27331" w:rsidRPr="00D27331">
        <w:rPr>
          <w:rFonts w:ascii="Lato" w:hAnsi="Lato" w:cs="Arial"/>
          <w:spacing w:val="4"/>
        </w:rPr>
        <w:lastRenderedPageBreak/>
        <w:t>wykorzystania słupa nr 51</w:t>
      </w:r>
      <w:r w:rsidR="00D27331">
        <w:rPr>
          <w:rFonts w:ascii="Lato" w:hAnsi="Lato" w:cs="Arial"/>
          <w:spacing w:val="4"/>
        </w:rPr>
        <w:t xml:space="preserve">, </w:t>
      </w:r>
      <w:r w:rsidR="00D27331" w:rsidRPr="00D27331">
        <w:rPr>
          <w:rFonts w:ascii="Lato" w:hAnsi="Lato" w:cs="Arial"/>
          <w:spacing w:val="4"/>
        </w:rPr>
        <w:t>możliwość przyłączenia innych linii</w:t>
      </w:r>
      <w:r w:rsidR="00D27331">
        <w:rPr>
          <w:rFonts w:ascii="Lato" w:hAnsi="Lato" w:cs="Arial"/>
          <w:spacing w:val="4"/>
        </w:rPr>
        <w:t xml:space="preserve">, </w:t>
      </w:r>
      <w:r w:rsidR="00D27331" w:rsidRPr="00D27331">
        <w:rPr>
          <w:rFonts w:ascii="Lato" w:hAnsi="Lato" w:cs="Arial"/>
          <w:spacing w:val="4"/>
        </w:rPr>
        <w:t>ewentualn</w:t>
      </w:r>
      <w:r w:rsidR="00D27331">
        <w:rPr>
          <w:rFonts w:ascii="Lato" w:hAnsi="Lato" w:cs="Arial"/>
          <w:spacing w:val="4"/>
        </w:rPr>
        <w:t>ej</w:t>
      </w:r>
      <w:r w:rsidR="00D27331" w:rsidRPr="00D27331">
        <w:rPr>
          <w:rFonts w:ascii="Lato" w:hAnsi="Lato" w:cs="Arial"/>
          <w:spacing w:val="4"/>
        </w:rPr>
        <w:t xml:space="preserve"> budow</w:t>
      </w:r>
      <w:r w:rsidR="00D27331">
        <w:rPr>
          <w:rFonts w:ascii="Lato" w:hAnsi="Lato" w:cs="Arial"/>
          <w:spacing w:val="4"/>
        </w:rPr>
        <w:t>y</w:t>
      </w:r>
      <w:r w:rsidR="00D27331" w:rsidRPr="00D27331">
        <w:rPr>
          <w:rFonts w:ascii="Lato" w:hAnsi="Lato" w:cs="Arial"/>
          <w:spacing w:val="4"/>
        </w:rPr>
        <w:t xml:space="preserve"> nowych odcinków linii.</w:t>
      </w:r>
    </w:p>
    <w:p w14:paraId="3AF6A850" w14:textId="49D8005F" w:rsidR="00CC0801" w:rsidRPr="00CC0801" w:rsidRDefault="007357BE" w:rsidP="00CC0801">
      <w:pPr>
        <w:spacing w:before="240" w:after="240" w:line="240" w:lineRule="exact"/>
        <w:jc w:val="both"/>
        <w:rPr>
          <w:rFonts w:ascii="Lato" w:hAnsi="Lato" w:cs="Arial"/>
          <w:spacing w:val="4"/>
        </w:rPr>
      </w:pPr>
      <w:r>
        <w:rPr>
          <w:rFonts w:ascii="Lato" w:hAnsi="Lato" w:cs="Arial"/>
          <w:spacing w:val="4"/>
        </w:rPr>
        <w:t>Podkreślenia wymaga</w:t>
      </w:r>
      <w:r w:rsidR="00CC0801" w:rsidRPr="00CC0801">
        <w:rPr>
          <w:rFonts w:ascii="Lato" w:hAnsi="Lato" w:cs="Arial"/>
          <w:spacing w:val="4"/>
        </w:rPr>
        <w:t>, że w decyzji lokalizacyjnej Wojewoda Lubelski określił charakterystyczne parametry techniczne przedmiotowej inwestycji, w tym długość osi linii na terenie objętym wnioskiem, szerokość pasa oddziaływania i granicę terenu inwestycji, liczbę torów, układ przewodów, rodzaj przewodów fazowych, rodzaj izolacji, dopuszczalną temperaturę przewodów, rodzaj konstrukcji wsporczych oraz wymagane rozwiązania w zakresie uziemienia i minimalnej odległości przewodów fazowych od powierzchni ziemi. Określone zostały zatem podstawowe parametry pozwalające na jednoznaczne ustalenie przedmiotu i zakresu planowanej inwestycji.</w:t>
      </w:r>
    </w:p>
    <w:p w14:paraId="6B96289B" w14:textId="67F0D272" w:rsidR="00CC0801" w:rsidRPr="008648D4" w:rsidRDefault="00CC0801" w:rsidP="00D27331">
      <w:pPr>
        <w:spacing w:before="240" w:after="240" w:line="240" w:lineRule="exact"/>
        <w:jc w:val="both"/>
        <w:rPr>
          <w:rFonts w:ascii="Lato" w:hAnsi="Lato" w:cs="Arial"/>
          <w:spacing w:val="4"/>
        </w:rPr>
      </w:pPr>
      <w:r w:rsidRPr="00CC0801">
        <w:rPr>
          <w:rFonts w:ascii="Lato" w:hAnsi="Lato" w:cs="Arial"/>
          <w:spacing w:val="4"/>
        </w:rPr>
        <w:t>Tak określona treść decyzji odpowiada wymogom przewidzianym dla decyzji o ustaleniu lokalizacji strategicznej inwestycji towarzyszącej i jest wystarczająca do określenia inwestycji na etapie jej lokalizacji. Przepisy specustawy przesyłowej nie wymagają natomiast, aby decyzja lokalizacyjna przesądzała wszystkie szczegółowe rozwiązania techniczne, konstrukcyjne i wykonawcze, które będą rozstrzygane na dalszych etapach procesu inwestycyjnego. Nie można zatem uznać, że brak szczegółowych informacji</w:t>
      </w:r>
      <w:r w:rsidR="008648D4">
        <w:rPr>
          <w:rFonts w:ascii="Lato" w:hAnsi="Lato" w:cs="Arial"/>
          <w:spacing w:val="4"/>
        </w:rPr>
        <w:t>, które życzy sobie strona skarżąca – np.</w:t>
      </w:r>
      <w:r w:rsidRPr="00CC0801">
        <w:rPr>
          <w:rFonts w:ascii="Lato" w:hAnsi="Lato" w:cs="Arial"/>
          <w:spacing w:val="4"/>
        </w:rPr>
        <w:t xml:space="preserve"> dotyczących sposobu wykorzystania konkretnego słupa czy ewentualnego przyszłego przyłączenia do niego innych linii oznacza nieokreślenie przedmiotu inwestycji w stopniu wymaganym przepisami prawa.</w:t>
      </w:r>
      <w:r w:rsidR="008648D4" w:rsidRPr="008648D4">
        <w:rPr>
          <w:rFonts w:ascii="Times New Roman" w:eastAsia="Times New Roman" w:hAnsi="Times New Roman" w:cs="Times New Roman"/>
          <w:color w:val="000000"/>
          <w:sz w:val="24"/>
          <w:lang w:eastAsia="pl-PL"/>
        </w:rPr>
        <w:t xml:space="preserve"> </w:t>
      </w:r>
      <w:r w:rsidR="008648D4" w:rsidRPr="00B63DA6">
        <w:rPr>
          <w:rFonts w:ascii="Lato" w:eastAsia="Times New Roman" w:hAnsi="Lato" w:cs="Times New Roman"/>
          <w:color w:val="000000"/>
          <w:lang w:eastAsia="pl-PL"/>
        </w:rPr>
        <w:t xml:space="preserve">W ocenie organu odwoławczego </w:t>
      </w:r>
      <w:r w:rsidR="008648D4">
        <w:rPr>
          <w:rFonts w:ascii="Lato" w:hAnsi="Lato" w:cs="Arial"/>
          <w:spacing w:val="4"/>
        </w:rPr>
        <w:t>n</w:t>
      </w:r>
      <w:r w:rsidR="008648D4" w:rsidRPr="008648D4">
        <w:rPr>
          <w:rFonts w:ascii="Lato" w:hAnsi="Lato" w:cs="Arial"/>
          <w:spacing w:val="4"/>
        </w:rPr>
        <w:t>ie zachodzi potrzeba dalszego uszczegółowiania zakresu obciążeń nieruchomości</w:t>
      </w:r>
      <w:r w:rsidR="008648D4">
        <w:rPr>
          <w:rFonts w:ascii="Lato" w:hAnsi="Lato" w:cs="Arial"/>
          <w:spacing w:val="4"/>
        </w:rPr>
        <w:t xml:space="preserve"> objętych przedmiotową inwestycją.</w:t>
      </w:r>
    </w:p>
    <w:p w14:paraId="4A18DFB5" w14:textId="5B4BB243" w:rsidR="00D024C4" w:rsidRDefault="00D024C4" w:rsidP="00D27331">
      <w:pPr>
        <w:spacing w:before="240" w:after="240" w:line="240" w:lineRule="exact"/>
        <w:jc w:val="both"/>
        <w:rPr>
          <w:rFonts w:ascii="Lato" w:hAnsi="Lato" w:cs="Arial"/>
          <w:spacing w:val="4"/>
        </w:rPr>
      </w:pPr>
      <w:r w:rsidRPr="00D024C4">
        <w:rPr>
          <w:rFonts w:ascii="Lato" w:hAnsi="Lato" w:cs="Arial"/>
          <w:spacing w:val="4"/>
        </w:rPr>
        <w:t>Podkreśl</w:t>
      </w:r>
      <w:r w:rsidR="00D27331">
        <w:rPr>
          <w:rFonts w:ascii="Lato" w:hAnsi="Lato" w:cs="Arial"/>
          <w:spacing w:val="4"/>
        </w:rPr>
        <w:t>ić należy</w:t>
      </w:r>
      <w:r w:rsidRPr="00D024C4">
        <w:rPr>
          <w:rFonts w:ascii="Lato" w:hAnsi="Lato" w:cs="Arial"/>
          <w:spacing w:val="4"/>
        </w:rPr>
        <w:t xml:space="preserve">, że specustawa przesyłowa określa jedynie </w:t>
      </w:r>
      <w:r w:rsidR="008648D4">
        <w:rPr>
          <w:rFonts w:ascii="Lato" w:hAnsi="Lato" w:cs="Arial"/>
          <w:spacing w:val="4"/>
        </w:rPr>
        <w:t>„</w:t>
      </w:r>
      <w:r w:rsidRPr="00D024C4">
        <w:rPr>
          <w:rFonts w:ascii="Lato" w:hAnsi="Lato" w:cs="Arial"/>
          <w:spacing w:val="4"/>
        </w:rPr>
        <w:t>ogólny katalog</w:t>
      </w:r>
      <w:r w:rsidR="008648D4">
        <w:rPr>
          <w:rFonts w:ascii="Lato" w:hAnsi="Lato" w:cs="Arial"/>
          <w:spacing w:val="4"/>
        </w:rPr>
        <w:t>”</w:t>
      </w:r>
      <w:r w:rsidRPr="00D024C4">
        <w:rPr>
          <w:rFonts w:ascii="Lato" w:hAnsi="Lato" w:cs="Arial"/>
          <w:spacing w:val="4"/>
        </w:rPr>
        <w:t xml:space="preserve"> ograniczeń w związku z realizacją zamierzenia inwestycyjnego, a decyzja o ustaleniu lokalizacji przedmiotowej inwestycji jest pierwszą z cyklu decyzji wydawanych w procesie inwestycyjnym. Ma ona charakter wstępny - określa dopuszczalność zamierzenia inwestycyjnego w wyznaczonej przez inwestora lokalizacji, z punktu widzenia przepisów prawa, a także wskazuje ogólne warunki i zasady, którym inwestycja powinna odpowiadać. Uszczegółowienie tych warunków i zasad następuje natomiast przed organami administracji architektoniczno-budowlanej w ramach postępowania o wydanie pozwolenia na budowę</w:t>
      </w:r>
      <w:r w:rsidR="008648D4">
        <w:rPr>
          <w:rFonts w:ascii="Lato" w:hAnsi="Lato" w:cs="Arial"/>
          <w:spacing w:val="4"/>
        </w:rPr>
        <w:t xml:space="preserve"> (</w:t>
      </w:r>
      <w:r w:rsidR="002C0608" w:rsidRPr="002C0608">
        <w:rPr>
          <w:rFonts w:ascii="Lato" w:hAnsi="Lato" w:cs="Arial"/>
          <w:spacing w:val="4"/>
        </w:rPr>
        <w:t xml:space="preserve">które zostało wydane w związku z realizacją przedmiotowej inwestycji, o czym </w:t>
      </w:r>
      <w:r w:rsidR="002C0608">
        <w:rPr>
          <w:rFonts w:ascii="Lato" w:hAnsi="Lato" w:cs="Arial"/>
          <w:spacing w:val="4"/>
        </w:rPr>
        <w:t xml:space="preserve">sama </w:t>
      </w:r>
      <w:r w:rsidR="00025D21">
        <w:rPr>
          <w:rFonts w:ascii="Lato" w:hAnsi="Lato" w:cs="Arial"/>
          <w:spacing w:val="4"/>
        </w:rPr>
        <w:t xml:space="preserve">strona </w:t>
      </w:r>
      <w:r w:rsidR="002C0608" w:rsidRPr="002C0608">
        <w:rPr>
          <w:rFonts w:ascii="Lato" w:hAnsi="Lato" w:cs="Arial"/>
          <w:spacing w:val="4"/>
        </w:rPr>
        <w:t>skarżąca poinformowała organ odwoławczy</w:t>
      </w:r>
      <w:r w:rsidR="002C0608">
        <w:rPr>
          <w:rFonts w:ascii="Lato" w:hAnsi="Lato" w:cs="Arial"/>
          <w:spacing w:val="4"/>
        </w:rPr>
        <w:t>)</w:t>
      </w:r>
      <w:r w:rsidRPr="00D024C4">
        <w:rPr>
          <w:rFonts w:ascii="Lato" w:hAnsi="Lato" w:cs="Arial"/>
          <w:spacing w:val="4"/>
        </w:rPr>
        <w:t xml:space="preserve">. Tym samym, to w projekcie budowlanym, przedłożonym przez inwestora wraz z wnioskiem </w:t>
      </w:r>
      <w:r w:rsidR="00025D21">
        <w:rPr>
          <w:rFonts w:ascii="Lato" w:hAnsi="Lato" w:cs="Arial"/>
          <w:spacing w:val="4"/>
        </w:rPr>
        <w:br/>
      </w:r>
      <w:r w:rsidRPr="00D024C4">
        <w:rPr>
          <w:rFonts w:ascii="Lato" w:hAnsi="Lato" w:cs="Arial"/>
          <w:spacing w:val="4"/>
        </w:rPr>
        <w:t>o udzielenie pozwolenia na budowę, zosta</w:t>
      </w:r>
      <w:r w:rsidR="00025D21">
        <w:rPr>
          <w:rFonts w:ascii="Lato" w:hAnsi="Lato" w:cs="Arial"/>
          <w:spacing w:val="4"/>
        </w:rPr>
        <w:t>je</w:t>
      </w:r>
      <w:r w:rsidRPr="00D024C4">
        <w:rPr>
          <w:rFonts w:ascii="Lato" w:hAnsi="Lato" w:cs="Arial"/>
          <w:spacing w:val="4"/>
        </w:rPr>
        <w:t xml:space="preserve"> uszczegółowiony zakres prac niezbędnych do </w:t>
      </w:r>
      <w:r w:rsidRPr="00413CE9">
        <w:rPr>
          <w:rFonts w:ascii="Lato" w:hAnsi="Lato" w:cs="Arial"/>
          <w:spacing w:val="4"/>
        </w:rPr>
        <w:t>wykonania na przedmiotowych działkach, wynikających z treści art. 22 ust. 1 specustawy przesyłowej.</w:t>
      </w:r>
    </w:p>
    <w:p w14:paraId="19934622" w14:textId="1DC527F5" w:rsidR="00221A6D" w:rsidRDefault="00221A6D" w:rsidP="00D27331">
      <w:pPr>
        <w:spacing w:before="240" w:after="240" w:line="240" w:lineRule="exact"/>
        <w:jc w:val="both"/>
        <w:rPr>
          <w:rFonts w:ascii="Lato" w:hAnsi="Lato" w:cs="Arial"/>
          <w:spacing w:val="4"/>
        </w:rPr>
      </w:pPr>
      <w:r>
        <w:rPr>
          <w:rFonts w:ascii="Lato" w:hAnsi="Lato" w:cs="Arial"/>
          <w:spacing w:val="4"/>
        </w:rPr>
        <w:t xml:space="preserve">Mając na uwadze powyższe wyjaśnienia, nie można zgodzić się ze stanowiskiem skarżącego, iż </w:t>
      </w:r>
      <w:r w:rsidRPr="00221A6D">
        <w:rPr>
          <w:rFonts w:ascii="Lato" w:hAnsi="Lato" w:cs="Arial"/>
          <w:spacing w:val="4"/>
        </w:rPr>
        <w:t>decyzj</w:t>
      </w:r>
      <w:r>
        <w:rPr>
          <w:rFonts w:ascii="Lato" w:hAnsi="Lato" w:cs="Arial"/>
          <w:spacing w:val="4"/>
        </w:rPr>
        <w:t>a Wojewody Lubelskiego narusza a</w:t>
      </w:r>
      <w:r w:rsidRPr="00221A6D">
        <w:rPr>
          <w:rFonts w:ascii="Lato" w:hAnsi="Lato" w:cs="Arial"/>
          <w:spacing w:val="4"/>
        </w:rPr>
        <w:t xml:space="preserve">rt. 104 oraz art. 107 § 1 pkt 5 </w:t>
      </w:r>
      <w:r w:rsidR="00260F49">
        <w:rPr>
          <w:rFonts w:ascii="Lato" w:hAnsi="Lato" w:cs="Arial"/>
          <w:spacing w:val="4"/>
        </w:rPr>
        <w:br/>
      </w:r>
      <w:r w:rsidRPr="00221A6D">
        <w:rPr>
          <w:rFonts w:ascii="Lato" w:hAnsi="Lato" w:cs="Arial"/>
          <w:spacing w:val="4"/>
        </w:rPr>
        <w:t xml:space="preserve">i 6 oraz § 3 </w:t>
      </w:r>
      <w:r>
        <w:rPr>
          <w:rFonts w:ascii="Lato" w:hAnsi="Lato" w:cs="Arial"/>
          <w:spacing w:val="4"/>
        </w:rPr>
        <w:t xml:space="preserve">kpa poprzez uznanie, że </w:t>
      </w:r>
      <w:r w:rsidRPr="00221A6D">
        <w:rPr>
          <w:rFonts w:ascii="Lato" w:hAnsi="Lato" w:cs="Arial"/>
          <w:spacing w:val="4"/>
        </w:rPr>
        <w:t xml:space="preserve">decyzja nie </w:t>
      </w:r>
      <w:r w:rsidR="002C0608">
        <w:rPr>
          <w:rFonts w:ascii="Lato" w:hAnsi="Lato" w:cs="Arial"/>
          <w:spacing w:val="4"/>
        </w:rPr>
        <w:t xml:space="preserve">prowadzi do </w:t>
      </w:r>
      <w:r w:rsidRPr="00221A6D">
        <w:rPr>
          <w:rFonts w:ascii="Lato" w:hAnsi="Lato" w:cs="Arial"/>
          <w:spacing w:val="4"/>
        </w:rPr>
        <w:t>usta</w:t>
      </w:r>
      <w:r w:rsidR="002C0608">
        <w:rPr>
          <w:rFonts w:ascii="Lato" w:hAnsi="Lato" w:cs="Arial"/>
          <w:spacing w:val="4"/>
        </w:rPr>
        <w:t>lenia</w:t>
      </w:r>
      <w:r w:rsidRPr="00221A6D">
        <w:rPr>
          <w:rFonts w:ascii="Lato" w:hAnsi="Lato" w:cs="Arial"/>
          <w:spacing w:val="4"/>
        </w:rPr>
        <w:t xml:space="preserve"> w sposób dostatecznie precyzyjny zakresu inwestycji i jej oddziaływania na nieruchomości</w:t>
      </w:r>
      <w:r>
        <w:rPr>
          <w:rFonts w:ascii="Lato" w:hAnsi="Lato" w:cs="Arial"/>
          <w:spacing w:val="4"/>
        </w:rPr>
        <w:t>.</w:t>
      </w:r>
    </w:p>
    <w:p w14:paraId="2790D320" w14:textId="46729A99" w:rsidR="00221A6D" w:rsidRDefault="002C0608" w:rsidP="00D27331">
      <w:pPr>
        <w:spacing w:before="240" w:after="240" w:line="240" w:lineRule="exact"/>
        <w:jc w:val="both"/>
        <w:rPr>
          <w:rFonts w:ascii="Lato" w:hAnsi="Lato" w:cs="Arial"/>
          <w:spacing w:val="4"/>
        </w:rPr>
      </w:pPr>
      <w:r w:rsidRPr="00F20A2D">
        <w:rPr>
          <w:rFonts w:ascii="Lato" w:hAnsi="Lato" w:cs="Arial"/>
          <w:spacing w:val="4"/>
        </w:rPr>
        <w:t>Jeszcze raz podkreślić należy,</w:t>
      </w:r>
      <w:r>
        <w:rPr>
          <w:rFonts w:ascii="Lato" w:hAnsi="Lato" w:cs="Arial"/>
          <w:spacing w:val="4"/>
        </w:rPr>
        <w:t xml:space="preserve"> iż d</w:t>
      </w:r>
      <w:r w:rsidR="00221A6D" w:rsidRPr="00221A6D">
        <w:rPr>
          <w:rFonts w:ascii="Lato" w:hAnsi="Lato" w:cs="Arial"/>
          <w:spacing w:val="4"/>
        </w:rPr>
        <w:t xml:space="preserve">ecyzja o ustaleniu lokalizacji strategicznej inwestycji przesyłowej stanowi decyzję o charakterze, co do zasady, planistycznym, mającą na celu określenie ogólnych ram realizacji inwestycji. Na etapie jej wydawania inwestor nie jest zobligowany do posiadania gotowego projektu budowlanego inwestycji, który określałby w sposób precyzyjny zakres planowanych robót budowlanych. Powyższe następuje dopiero na etapie uzyskiwania pozwolenia na budowę sieci przesyłowych. </w:t>
      </w:r>
      <w:r>
        <w:rPr>
          <w:rFonts w:ascii="Lato" w:hAnsi="Lato" w:cs="Arial"/>
          <w:spacing w:val="4"/>
        </w:rPr>
        <w:t>D</w:t>
      </w:r>
      <w:r w:rsidR="00221A6D" w:rsidRPr="00221A6D">
        <w:rPr>
          <w:rFonts w:ascii="Lato" w:hAnsi="Lato" w:cs="Arial"/>
          <w:spacing w:val="4"/>
        </w:rPr>
        <w:t xml:space="preserve">ecyzja lokalizacyjna nie rozstrzyga w przedmiocie szczegółowych rozwiązań </w:t>
      </w:r>
      <w:r w:rsidR="0030480F" w:rsidRPr="00221A6D">
        <w:rPr>
          <w:rFonts w:ascii="Lato" w:hAnsi="Lato" w:cs="Arial"/>
          <w:spacing w:val="4"/>
        </w:rPr>
        <w:t>projektowych</w:t>
      </w:r>
      <w:r w:rsidR="00221A6D" w:rsidRPr="00221A6D">
        <w:rPr>
          <w:rFonts w:ascii="Lato" w:hAnsi="Lato" w:cs="Arial"/>
          <w:spacing w:val="4"/>
        </w:rPr>
        <w:t xml:space="preserve"> ani nie odnosi się do przyszłej realizacji inwestycji.</w:t>
      </w:r>
    </w:p>
    <w:p w14:paraId="6C8BBC2C" w14:textId="065CFC5F" w:rsidR="00D27331" w:rsidRDefault="00F20A2D" w:rsidP="00D27331">
      <w:pPr>
        <w:spacing w:after="240" w:line="240" w:lineRule="exact"/>
        <w:jc w:val="both"/>
        <w:rPr>
          <w:rFonts w:ascii="Lato" w:hAnsi="Lato" w:cs="Arial"/>
          <w:bCs/>
          <w:iCs/>
          <w:spacing w:val="4"/>
          <w:lang w:bidi="pl-PL"/>
        </w:rPr>
      </w:pPr>
      <w:r>
        <w:rPr>
          <w:rFonts w:ascii="Lato" w:hAnsi="Lato" w:cs="Arial"/>
          <w:bCs/>
          <w:iCs/>
          <w:spacing w:val="4"/>
          <w:lang w:bidi="pl-PL"/>
        </w:rPr>
        <w:lastRenderedPageBreak/>
        <w:t>Wskazać</w:t>
      </w:r>
      <w:r w:rsidR="00804A1D">
        <w:rPr>
          <w:rFonts w:ascii="Lato" w:hAnsi="Lato" w:cs="Arial"/>
          <w:bCs/>
          <w:iCs/>
          <w:spacing w:val="4"/>
          <w:lang w:bidi="pl-PL"/>
        </w:rPr>
        <w:t xml:space="preserve"> należy</w:t>
      </w:r>
      <w:r w:rsidR="0062392D">
        <w:rPr>
          <w:rFonts w:ascii="Lato" w:hAnsi="Lato" w:cs="Arial"/>
          <w:bCs/>
          <w:iCs/>
          <w:spacing w:val="4"/>
          <w:lang w:bidi="pl-PL"/>
        </w:rPr>
        <w:t xml:space="preserve"> </w:t>
      </w:r>
      <w:r w:rsidR="00502F99">
        <w:rPr>
          <w:rFonts w:ascii="Lato" w:hAnsi="Lato" w:cs="Arial"/>
          <w:bCs/>
          <w:iCs/>
          <w:spacing w:val="4"/>
          <w:lang w:bidi="pl-PL"/>
        </w:rPr>
        <w:t>ponownie</w:t>
      </w:r>
      <w:r w:rsidR="00D27331">
        <w:rPr>
          <w:rFonts w:ascii="Lato" w:hAnsi="Lato" w:cs="Arial"/>
          <w:bCs/>
          <w:iCs/>
          <w:spacing w:val="4"/>
          <w:lang w:bidi="pl-PL"/>
        </w:rPr>
        <w:t>, iż w</w:t>
      </w:r>
      <w:r w:rsidR="00D27331" w:rsidRPr="00767A3E">
        <w:rPr>
          <w:rFonts w:ascii="Lato" w:hAnsi="Lato" w:cs="Arial"/>
          <w:bCs/>
          <w:iCs/>
          <w:spacing w:val="4"/>
          <w:lang w:bidi="pl-PL"/>
        </w:rPr>
        <w:t xml:space="preserve"> rozpatrywanej sprawie przedmiotem inwestycji nie </w:t>
      </w:r>
      <w:r w:rsidR="00D27331">
        <w:rPr>
          <w:rFonts w:ascii="Lato" w:hAnsi="Lato" w:cs="Arial"/>
          <w:bCs/>
          <w:iCs/>
          <w:spacing w:val="4"/>
          <w:lang w:bidi="pl-PL"/>
        </w:rPr>
        <w:t>jest budowa</w:t>
      </w:r>
      <w:r w:rsidR="00D27331" w:rsidRPr="00767A3E">
        <w:rPr>
          <w:rFonts w:ascii="Lato" w:hAnsi="Lato" w:cs="Arial"/>
          <w:bCs/>
          <w:iCs/>
          <w:spacing w:val="4"/>
          <w:lang w:bidi="pl-PL"/>
        </w:rPr>
        <w:t xml:space="preserve"> nowej linii elektroenergetycznej ani realizacja nowych odcinków linii na nieruchomości skarżącego</w:t>
      </w:r>
      <w:r w:rsidR="00D27331">
        <w:rPr>
          <w:rFonts w:ascii="Lato" w:hAnsi="Lato" w:cs="Arial"/>
          <w:bCs/>
          <w:iCs/>
          <w:spacing w:val="4"/>
          <w:lang w:bidi="pl-PL"/>
        </w:rPr>
        <w:t>,</w:t>
      </w:r>
      <w:r w:rsidR="00D27331" w:rsidRPr="00767A3E">
        <w:rPr>
          <w:rFonts w:ascii="Lato" w:hAnsi="Lato" w:cs="Arial"/>
          <w:bCs/>
          <w:iCs/>
          <w:spacing w:val="4"/>
          <w:lang w:bidi="pl-PL"/>
        </w:rPr>
        <w:t xml:space="preserve"> lecz przebudowa istniejącej linii 110 </w:t>
      </w:r>
      <w:proofErr w:type="spellStart"/>
      <w:r w:rsidR="00D27331">
        <w:rPr>
          <w:rFonts w:ascii="Lato" w:hAnsi="Lato" w:cs="Arial"/>
          <w:bCs/>
          <w:iCs/>
          <w:spacing w:val="4"/>
          <w:lang w:bidi="pl-PL"/>
        </w:rPr>
        <w:t>kV</w:t>
      </w:r>
      <w:proofErr w:type="spellEnd"/>
      <w:r w:rsidR="00D27331">
        <w:rPr>
          <w:rFonts w:ascii="Lato" w:hAnsi="Lato" w:cs="Arial"/>
          <w:bCs/>
          <w:iCs/>
          <w:spacing w:val="4"/>
          <w:lang w:bidi="pl-PL"/>
        </w:rPr>
        <w:t>,</w:t>
      </w:r>
      <w:r w:rsidR="00D27331" w:rsidRPr="00767A3E">
        <w:rPr>
          <w:rFonts w:ascii="Lato" w:hAnsi="Lato" w:cs="Arial"/>
          <w:bCs/>
          <w:iCs/>
          <w:spacing w:val="4"/>
          <w:lang w:bidi="pl-PL"/>
        </w:rPr>
        <w:t xml:space="preserve"> prowadzonej w jej dotychczasowym </w:t>
      </w:r>
      <w:r w:rsidR="00D27331">
        <w:rPr>
          <w:rFonts w:ascii="Lato" w:hAnsi="Lato" w:cs="Arial"/>
          <w:bCs/>
          <w:iCs/>
          <w:spacing w:val="4"/>
          <w:lang w:bidi="pl-PL"/>
        </w:rPr>
        <w:t>śladzie.</w:t>
      </w:r>
      <w:r w:rsidR="001C4C37">
        <w:rPr>
          <w:rFonts w:ascii="Lato" w:hAnsi="Lato" w:cs="Arial"/>
          <w:bCs/>
          <w:iCs/>
          <w:spacing w:val="4"/>
          <w:lang w:bidi="pl-PL"/>
        </w:rPr>
        <w:t xml:space="preserve"> </w:t>
      </w:r>
      <w:r w:rsidR="001C4C37" w:rsidRPr="002819C3">
        <w:rPr>
          <w:rFonts w:ascii="Lato" w:hAnsi="Lato" w:cs="Arial"/>
          <w:spacing w:val="4"/>
        </w:rPr>
        <w:t xml:space="preserve">Przebudowa polega </w:t>
      </w:r>
      <w:r w:rsidR="001C4C37">
        <w:rPr>
          <w:rFonts w:ascii="Lato" w:hAnsi="Lato" w:cs="Arial"/>
          <w:spacing w:val="4"/>
        </w:rPr>
        <w:t xml:space="preserve">w </w:t>
      </w:r>
      <w:r w:rsidR="001C4C37" w:rsidRPr="002819C3">
        <w:rPr>
          <w:rFonts w:ascii="Lato" w:hAnsi="Lato" w:cs="Arial"/>
          <w:spacing w:val="4"/>
        </w:rPr>
        <w:t>szczególności na wymianie istniejących przewodów fazowych na przewody o większym przekroju oraz zastąpieniu istniejących słupów kratowych nowymi słupami rurowymi</w:t>
      </w:r>
      <w:r w:rsidR="001C4C37">
        <w:rPr>
          <w:rFonts w:ascii="Lato" w:hAnsi="Lato" w:cs="Arial"/>
          <w:spacing w:val="4"/>
        </w:rPr>
        <w:t>,</w:t>
      </w:r>
      <w:r w:rsidR="001C4C37" w:rsidRPr="002819C3">
        <w:rPr>
          <w:rFonts w:ascii="Lato" w:hAnsi="Lato" w:cs="Arial"/>
          <w:spacing w:val="4"/>
        </w:rPr>
        <w:t xml:space="preserve"> lokalizowanymi w miejscach dotychczasowych stanowisk słupowych</w:t>
      </w:r>
      <w:r w:rsidR="001C4C37">
        <w:rPr>
          <w:rFonts w:ascii="Lato" w:hAnsi="Lato" w:cs="Arial"/>
          <w:spacing w:val="4"/>
        </w:rPr>
        <w:t>.</w:t>
      </w:r>
    </w:p>
    <w:p w14:paraId="621D22BA" w14:textId="3B7670F3" w:rsidR="001C4C37" w:rsidRDefault="00541998" w:rsidP="001C4C37">
      <w:pPr>
        <w:spacing w:after="240" w:line="240" w:lineRule="exact"/>
        <w:jc w:val="both"/>
        <w:rPr>
          <w:rFonts w:ascii="Lato" w:hAnsi="Lato" w:cs="Arial"/>
          <w:bCs/>
          <w:iCs/>
          <w:spacing w:val="4"/>
          <w:lang w:bidi="pl-PL"/>
        </w:rPr>
      </w:pPr>
      <w:r>
        <w:rPr>
          <w:rFonts w:ascii="Lato" w:hAnsi="Lato" w:cs="Arial"/>
          <w:bCs/>
          <w:iCs/>
          <w:spacing w:val="4"/>
          <w:lang w:bidi="pl-PL"/>
        </w:rPr>
        <w:t xml:space="preserve">Jednocześnie </w:t>
      </w:r>
      <w:r w:rsidR="00D27331" w:rsidRPr="00767A3E">
        <w:rPr>
          <w:rFonts w:ascii="Lato" w:hAnsi="Lato" w:cs="Arial"/>
          <w:bCs/>
          <w:iCs/>
          <w:spacing w:val="4"/>
          <w:lang w:bidi="pl-PL"/>
        </w:rPr>
        <w:t>podnoszone przez skarżącego kwestie dotyczące możliwości powstania nowych odcinków linii 110</w:t>
      </w:r>
      <w:r w:rsidR="00D27331">
        <w:rPr>
          <w:rFonts w:ascii="Lato" w:hAnsi="Lato" w:cs="Arial"/>
          <w:bCs/>
          <w:iCs/>
          <w:spacing w:val="4"/>
          <w:lang w:bidi="pl-PL"/>
        </w:rPr>
        <w:t>kV,</w:t>
      </w:r>
      <w:r w:rsidR="00D27331" w:rsidRPr="00767A3E">
        <w:rPr>
          <w:rFonts w:ascii="Lato" w:hAnsi="Lato" w:cs="Arial"/>
          <w:bCs/>
          <w:iCs/>
          <w:spacing w:val="4"/>
          <w:lang w:bidi="pl-PL"/>
        </w:rPr>
        <w:t xml:space="preserve"> ewentualnego przyłączenia do słupa </w:t>
      </w:r>
      <w:r w:rsidR="00D27331">
        <w:rPr>
          <w:rFonts w:ascii="Lato" w:hAnsi="Lato" w:cs="Arial"/>
          <w:bCs/>
          <w:iCs/>
          <w:spacing w:val="4"/>
          <w:lang w:bidi="pl-PL"/>
        </w:rPr>
        <w:t>nr</w:t>
      </w:r>
      <w:r w:rsidR="00D27331" w:rsidRPr="00767A3E">
        <w:rPr>
          <w:rFonts w:ascii="Lato" w:hAnsi="Lato" w:cs="Arial"/>
          <w:bCs/>
          <w:iCs/>
          <w:spacing w:val="4"/>
          <w:lang w:bidi="pl-PL"/>
        </w:rPr>
        <w:t xml:space="preserve"> 51 innych linii</w:t>
      </w:r>
      <w:r w:rsidR="00D27331">
        <w:rPr>
          <w:rFonts w:ascii="Lato" w:hAnsi="Lato" w:cs="Arial"/>
          <w:bCs/>
          <w:iCs/>
          <w:spacing w:val="4"/>
          <w:lang w:bidi="pl-PL"/>
        </w:rPr>
        <w:t>,</w:t>
      </w:r>
      <w:r w:rsidR="00D27331" w:rsidRPr="00767A3E">
        <w:rPr>
          <w:rFonts w:ascii="Lato" w:hAnsi="Lato" w:cs="Arial"/>
          <w:bCs/>
          <w:iCs/>
          <w:spacing w:val="4"/>
          <w:lang w:bidi="pl-PL"/>
        </w:rPr>
        <w:t xml:space="preserve"> </w:t>
      </w:r>
      <w:r w:rsidR="00F20A2D">
        <w:rPr>
          <w:rFonts w:ascii="Lato" w:hAnsi="Lato" w:cs="Arial"/>
          <w:bCs/>
          <w:iCs/>
          <w:spacing w:val="4"/>
          <w:lang w:bidi="pl-PL"/>
        </w:rPr>
        <w:t>czy</w:t>
      </w:r>
      <w:r w:rsidR="00D27331" w:rsidRPr="00767A3E">
        <w:rPr>
          <w:rFonts w:ascii="Lato" w:hAnsi="Lato" w:cs="Arial"/>
          <w:bCs/>
          <w:iCs/>
          <w:spacing w:val="4"/>
          <w:lang w:bidi="pl-PL"/>
        </w:rPr>
        <w:t xml:space="preserve"> jego przesunięcie w kierunku działki </w:t>
      </w:r>
      <w:r w:rsidR="00D27331">
        <w:rPr>
          <w:rFonts w:ascii="Lato" w:hAnsi="Lato" w:cs="Arial"/>
          <w:bCs/>
          <w:iCs/>
          <w:spacing w:val="4"/>
          <w:lang w:bidi="pl-PL"/>
        </w:rPr>
        <w:t>nr</w:t>
      </w:r>
      <w:r w:rsidR="00D27331" w:rsidRPr="00767A3E">
        <w:rPr>
          <w:rFonts w:ascii="Lato" w:hAnsi="Lato" w:cs="Arial"/>
          <w:bCs/>
          <w:iCs/>
          <w:spacing w:val="4"/>
          <w:lang w:bidi="pl-PL"/>
        </w:rPr>
        <w:t xml:space="preserve"> 344</w:t>
      </w:r>
      <w:r w:rsidR="00D27331">
        <w:rPr>
          <w:rFonts w:ascii="Lato" w:hAnsi="Lato" w:cs="Arial"/>
          <w:bCs/>
          <w:iCs/>
          <w:spacing w:val="4"/>
          <w:lang w:bidi="pl-PL"/>
        </w:rPr>
        <w:t>/2</w:t>
      </w:r>
      <w:r w:rsidR="00D27331" w:rsidRPr="00767A3E">
        <w:rPr>
          <w:rFonts w:ascii="Lato" w:hAnsi="Lato" w:cs="Arial"/>
          <w:bCs/>
          <w:iCs/>
          <w:spacing w:val="4"/>
          <w:lang w:bidi="pl-PL"/>
        </w:rPr>
        <w:t xml:space="preserve"> odnoszą się do hipotetycznych</w:t>
      </w:r>
      <w:r w:rsidR="00D27331">
        <w:rPr>
          <w:rFonts w:ascii="Lato" w:hAnsi="Lato" w:cs="Arial"/>
          <w:bCs/>
          <w:iCs/>
          <w:spacing w:val="4"/>
          <w:lang w:bidi="pl-PL"/>
        </w:rPr>
        <w:t>,</w:t>
      </w:r>
      <w:r w:rsidR="00D27331" w:rsidRPr="00767A3E">
        <w:rPr>
          <w:rFonts w:ascii="Lato" w:hAnsi="Lato" w:cs="Arial"/>
          <w:bCs/>
          <w:iCs/>
          <w:spacing w:val="4"/>
          <w:lang w:bidi="pl-PL"/>
        </w:rPr>
        <w:t xml:space="preserve"> przyszły</w:t>
      </w:r>
      <w:r w:rsidR="00025D21">
        <w:rPr>
          <w:rFonts w:ascii="Lato" w:hAnsi="Lato" w:cs="Arial"/>
          <w:bCs/>
          <w:iCs/>
          <w:spacing w:val="4"/>
          <w:lang w:bidi="pl-PL"/>
        </w:rPr>
        <w:t>ch</w:t>
      </w:r>
      <w:r w:rsidR="00D27331" w:rsidRPr="00767A3E">
        <w:rPr>
          <w:rFonts w:ascii="Lato" w:hAnsi="Lato" w:cs="Arial"/>
          <w:bCs/>
          <w:iCs/>
          <w:spacing w:val="4"/>
          <w:lang w:bidi="pl-PL"/>
        </w:rPr>
        <w:t xml:space="preserve"> rozwiązań inwestycyjnych</w:t>
      </w:r>
      <w:r w:rsidR="00D27331">
        <w:rPr>
          <w:rFonts w:ascii="Lato" w:hAnsi="Lato" w:cs="Arial"/>
          <w:bCs/>
          <w:iCs/>
          <w:spacing w:val="4"/>
          <w:lang w:bidi="pl-PL"/>
        </w:rPr>
        <w:t>,</w:t>
      </w:r>
      <w:r w:rsidR="00D27331" w:rsidRPr="00767A3E">
        <w:rPr>
          <w:rFonts w:ascii="Lato" w:hAnsi="Lato" w:cs="Arial"/>
          <w:bCs/>
          <w:iCs/>
          <w:spacing w:val="4"/>
          <w:lang w:bidi="pl-PL"/>
        </w:rPr>
        <w:t xml:space="preserve"> które nie zostały objęte wnioskiem inwestora i nie stanow</w:t>
      </w:r>
      <w:r w:rsidR="00D27331">
        <w:rPr>
          <w:rFonts w:ascii="Lato" w:hAnsi="Lato" w:cs="Arial"/>
          <w:bCs/>
          <w:iCs/>
          <w:spacing w:val="4"/>
          <w:lang w:bidi="pl-PL"/>
        </w:rPr>
        <w:t>ią</w:t>
      </w:r>
      <w:r w:rsidR="00D27331" w:rsidRPr="00767A3E">
        <w:rPr>
          <w:rFonts w:ascii="Lato" w:hAnsi="Lato" w:cs="Arial"/>
          <w:bCs/>
          <w:iCs/>
          <w:spacing w:val="4"/>
          <w:lang w:bidi="pl-PL"/>
        </w:rPr>
        <w:t xml:space="preserve"> przedmiot</w:t>
      </w:r>
      <w:r w:rsidR="00D27331">
        <w:rPr>
          <w:rFonts w:ascii="Lato" w:hAnsi="Lato" w:cs="Arial"/>
          <w:bCs/>
          <w:iCs/>
          <w:spacing w:val="4"/>
          <w:lang w:bidi="pl-PL"/>
        </w:rPr>
        <w:t>u</w:t>
      </w:r>
      <w:r w:rsidR="00D27331" w:rsidRPr="00767A3E">
        <w:rPr>
          <w:rFonts w:ascii="Lato" w:hAnsi="Lato" w:cs="Arial"/>
          <w:bCs/>
          <w:iCs/>
          <w:spacing w:val="4"/>
          <w:lang w:bidi="pl-PL"/>
        </w:rPr>
        <w:t xml:space="preserve"> niniejszego postępowania</w:t>
      </w:r>
      <w:r w:rsidR="00D27331">
        <w:rPr>
          <w:rFonts w:ascii="Lato" w:hAnsi="Lato" w:cs="Arial"/>
          <w:bCs/>
          <w:iCs/>
          <w:spacing w:val="4"/>
          <w:lang w:bidi="pl-PL"/>
        </w:rPr>
        <w:t xml:space="preserve">. Organ I instancji </w:t>
      </w:r>
      <w:r>
        <w:rPr>
          <w:rFonts w:ascii="Lato" w:hAnsi="Lato" w:cs="Arial"/>
          <w:bCs/>
          <w:iCs/>
          <w:spacing w:val="4"/>
          <w:lang w:bidi="pl-PL"/>
        </w:rPr>
        <w:t xml:space="preserve">był </w:t>
      </w:r>
      <w:r w:rsidR="00D27331" w:rsidRPr="00767A3E">
        <w:rPr>
          <w:rFonts w:ascii="Lato" w:hAnsi="Lato" w:cs="Arial"/>
          <w:bCs/>
          <w:iCs/>
          <w:spacing w:val="4"/>
          <w:lang w:bidi="pl-PL"/>
        </w:rPr>
        <w:t>natomiast zobowiązany do oceny zamierzenia inwestycyjnego w granicach określonych wnioskiem inwestora</w:t>
      </w:r>
      <w:r w:rsidR="00D27331">
        <w:rPr>
          <w:rFonts w:ascii="Lato" w:hAnsi="Lato" w:cs="Arial"/>
          <w:bCs/>
          <w:iCs/>
          <w:spacing w:val="4"/>
          <w:lang w:bidi="pl-PL"/>
        </w:rPr>
        <w:t>,</w:t>
      </w:r>
      <w:r w:rsidR="00D27331" w:rsidRPr="00767A3E">
        <w:rPr>
          <w:rFonts w:ascii="Lato" w:hAnsi="Lato" w:cs="Arial"/>
          <w:bCs/>
          <w:iCs/>
          <w:spacing w:val="4"/>
          <w:lang w:bidi="pl-PL"/>
        </w:rPr>
        <w:t xml:space="preserve"> a nie potencjalnych sposobów dalszej rozbudowy infrastruktury elektroenergetycznej</w:t>
      </w:r>
      <w:r w:rsidR="00D27331">
        <w:rPr>
          <w:rFonts w:ascii="Lato" w:hAnsi="Lato" w:cs="Arial"/>
          <w:bCs/>
          <w:iCs/>
          <w:spacing w:val="4"/>
          <w:lang w:bidi="pl-PL"/>
        </w:rPr>
        <w:t>,</w:t>
      </w:r>
      <w:r w:rsidR="00D27331" w:rsidRPr="00767A3E">
        <w:rPr>
          <w:rFonts w:ascii="Lato" w:hAnsi="Lato" w:cs="Arial"/>
          <w:bCs/>
          <w:iCs/>
          <w:spacing w:val="4"/>
          <w:lang w:bidi="pl-PL"/>
        </w:rPr>
        <w:t xml:space="preserve"> które nie zostały objęte przedmiotową inwestycją</w:t>
      </w:r>
      <w:r w:rsidR="00D27331">
        <w:rPr>
          <w:rFonts w:ascii="Lato" w:hAnsi="Lato" w:cs="Arial"/>
          <w:bCs/>
          <w:iCs/>
          <w:spacing w:val="4"/>
          <w:lang w:bidi="pl-PL"/>
        </w:rPr>
        <w:t>.</w:t>
      </w:r>
      <w:r w:rsidR="00040829">
        <w:rPr>
          <w:rFonts w:ascii="Lato" w:hAnsi="Lato" w:cs="Arial"/>
          <w:bCs/>
          <w:iCs/>
          <w:spacing w:val="4"/>
          <w:lang w:bidi="pl-PL"/>
        </w:rPr>
        <w:t xml:space="preserve"> Inwestor słusznie wyjaśnił, iż </w:t>
      </w:r>
      <w:r w:rsidR="00502F99">
        <w:rPr>
          <w:rFonts w:ascii="Lato" w:hAnsi="Lato" w:cs="Arial"/>
          <w:bCs/>
          <w:iCs/>
          <w:spacing w:val="4"/>
          <w:lang w:bidi="pl-PL"/>
        </w:rPr>
        <w:t xml:space="preserve">w </w:t>
      </w:r>
      <w:r w:rsidR="00040829" w:rsidRPr="00040829">
        <w:rPr>
          <w:rFonts w:ascii="Lato" w:hAnsi="Lato" w:cs="Arial"/>
          <w:bCs/>
          <w:iCs/>
          <w:spacing w:val="4"/>
          <w:lang w:bidi="pl-PL"/>
        </w:rPr>
        <w:t>ramach przebudowy</w:t>
      </w:r>
      <w:r w:rsidR="00040829">
        <w:rPr>
          <w:rFonts w:ascii="Lato" w:hAnsi="Lato" w:cs="Arial"/>
          <w:bCs/>
          <w:iCs/>
          <w:spacing w:val="4"/>
          <w:lang w:bidi="pl-PL"/>
        </w:rPr>
        <w:t xml:space="preserve"> </w:t>
      </w:r>
      <w:r w:rsidR="00040829" w:rsidRPr="00040829">
        <w:rPr>
          <w:rFonts w:ascii="Lato" w:hAnsi="Lato" w:cs="Arial"/>
          <w:bCs/>
          <w:iCs/>
          <w:spacing w:val="4"/>
          <w:lang w:bidi="pl-PL"/>
        </w:rPr>
        <w:t xml:space="preserve">istniejącej linii 110 </w:t>
      </w:r>
      <w:proofErr w:type="spellStart"/>
      <w:r w:rsidR="00040829" w:rsidRPr="00040829">
        <w:rPr>
          <w:rFonts w:ascii="Lato" w:hAnsi="Lato" w:cs="Arial"/>
          <w:bCs/>
          <w:iCs/>
          <w:spacing w:val="4"/>
          <w:lang w:bidi="pl-PL"/>
        </w:rPr>
        <w:t>kV</w:t>
      </w:r>
      <w:proofErr w:type="spellEnd"/>
      <w:r w:rsidR="00040829" w:rsidRPr="00040829">
        <w:rPr>
          <w:rFonts w:ascii="Lato" w:hAnsi="Lato" w:cs="Arial"/>
          <w:bCs/>
          <w:iCs/>
          <w:spacing w:val="4"/>
          <w:lang w:bidi="pl-PL"/>
        </w:rPr>
        <w:t xml:space="preserve"> Mokre — Krasnystaw Rońsko na odcinku od stupa nr </w:t>
      </w:r>
      <w:r w:rsidR="00040829" w:rsidRPr="00F20A2D">
        <w:rPr>
          <w:rFonts w:ascii="Lato" w:hAnsi="Lato" w:cs="Arial"/>
          <w:bCs/>
          <w:iCs/>
          <w:spacing w:val="4"/>
          <w:lang w:bidi="pl-PL"/>
        </w:rPr>
        <w:t>51 do słupa nr 133/22 nie</w:t>
      </w:r>
      <w:r w:rsidR="00040829">
        <w:rPr>
          <w:rFonts w:ascii="Lato" w:hAnsi="Lato" w:cs="Arial"/>
          <w:bCs/>
          <w:iCs/>
          <w:spacing w:val="4"/>
          <w:lang w:bidi="pl-PL"/>
        </w:rPr>
        <w:t xml:space="preserve"> </w:t>
      </w:r>
      <w:r w:rsidR="00040829" w:rsidRPr="00040829">
        <w:rPr>
          <w:rFonts w:ascii="Lato" w:hAnsi="Lato" w:cs="Arial"/>
          <w:bCs/>
          <w:iCs/>
          <w:spacing w:val="4"/>
          <w:lang w:bidi="pl-PL"/>
        </w:rPr>
        <w:t>przewiduje się budowy nowych odcinków linii w innej lokalizacji niż obecna. Budowa nowych linii w</w:t>
      </w:r>
      <w:r w:rsidR="00040829">
        <w:rPr>
          <w:rFonts w:ascii="Lato" w:hAnsi="Lato" w:cs="Arial"/>
          <w:bCs/>
          <w:iCs/>
          <w:spacing w:val="4"/>
          <w:lang w:bidi="pl-PL"/>
        </w:rPr>
        <w:t xml:space="preserve"> </w:t>
      </w:r>
      <w:r w:rsidR="00040829" w:rsidRPr="00040829">
        <w:rPr>
          <w:rFonts w:ascii="Lato" w:hAnsi="Lato" w:cs="Arial"/>
          <w:bCs/>
          <w:iCs/>
          <w:spacing w:val="4"/>
          <w:lang w:bidi="pl-PL"/>
        </w:rPr>
        <w:t>ramach toczącej się procedury uniemożliwiałaby procedowanie w ramach pkt 167 załącznika do</w:t>
      </w:r>
      <w:r w:rsidR="00040829">
        <w:rPr>
          <w:rFonts w:ascii="Lato" w:hAnsi="Lato" w:cs="Arial"/>
          <w:bCs/>
          <w:iCs/>
          <w:spacing w:val="4"/>
          <w:lang w:bidi="pl-PL"/>
        </w:rPr>
        <w:t xml:space="preserve"> </w:t>
      </w:r>
      <w:r w:rsidR="00040829" w:rsidRPr="00040829">
        <w:rPr>
          <w:rFonts w:ascii="Lato" w:hAnsi="Lato" w:cs="Arial"/>
          <w:bCs/>
          <w:iCs/>
          <w:spacing w:val="4"/>
          <w:lang w:bidi="pl-PL"/>
        </w:rPr>
        <w:t>Rozporządzenia Rady Ministrów z dnia 21 listopada 2023 r. w sprawie wykazu inwestycji</w:t>
      </w:r>
      <w:r w:rsidR="00040829">
        <w:rPr>
          <w:rFonts w:ascii="Lato" w:hAnsi="Lato" w:cs="Arial"/>
          <w:bCs/>
          <w:iCs/>
          <w:spacing w:val="4"/>
          <w:lang w:bidi="pl-PL"/>
        </w:rPr>
        <w:t xml:space="preserve"> </w:t>
      </w:r>
      <w:r w:rsidR="00040829" w:rsidRPr="00040829">
        <w:rPr>
          <w:rFonts w:ascii="Lato" w:hAnsi="Lato" w:cs="Arial"/>
          <w:bCs/>
          <w:iCs/>
          <w:spacing w:val="4"/>
          <w:lang w:bidi="pl-PL"/>
        </w:rPr>
        <w:t>towarzyszących polegających na przebudowie istniejących linii elektroenergetycznych w zakresie sieci</w:t>
      </w:r>
      <w:r w:rsidR="00040829">
        <w:rPr>
          <w:rFonts w:ascii="Lato" w:hAnsi="Lato" w:cs="Arial"/>
          <w:bCs/>
          <w:iCs/>
          <w:spacing w:val="4"/>
          <w:lang w:bidi="pl-PL"/>
        </w:rPr>
        <w:t xml:space="preserve"> </w:t>
      </w:r>
      <w:r w:rsidR="00040829" w:rsidRPr="00040829">
        <w:rPr>
          <w:rFonts w:ascii="Lato" w:hAnsi="Lato" w:cs="Arial"/>
          <w:bCs/>
          <w:iCs/>
          <w:spacing w:val="4"/>
          <w:lang w:bidi="pl-PL"/>
        </w:rPr>
        <w:t>dystrybucyjnych. Załącznik ten dopuszcza jedynie przebudowę przedmiotowej linii, a nie budowę</w:t>
      </w:r>
      <w:r w:rsidR="00040829">
        <w:rPr>
          <w:rFonts w:ascii="Lato" w:hAnsi="Lato" w:cs="Arial"/>
          <w:bCs/>
          <w:iCs/>
          <w:spacing w:val="4"/>
          <w:lang w:bidi="pl-PL"/>
        </w:rPr>
        <w:t xml:space="preserve"> </w:t>
      </w:r>
      <w:r w:rsidR="00040829" w:rsidRPr="00040829">
        <w:rPr>
          <w:rFonts w:ascii="Lato" w:hAnsi="Lato" w:cs="Arial"/>
          <w:bCs/>
          <w:iCs/>
          <w:spacing w:val="4"/>
          <w:lang w:bidi="pl-PL"/>
        </w:rPr>
        <w:t>nowych linii o potencjalnie innych relacjach.</w:t>
      </w:r>
    </w:p>
    <w:p w14:paraId="5A169151" w14:textId="68848DE4" w:rsidR="00804A1D" w:rsidRDefault="00804A1D" w:rsidP="001C4C37">
      <w:pPr>
        <w:spacing w:after="240" w:line="240" w:lineRule="exact"/>
        <w:jc w:val="both"/>
        <w:rPr>
          <w:rFonts w:ascii="Lato" w:hAnsi="Lato" w:cs="Arial"/>
          <w:spacing w:val="4"/>
        </w:rPr>
      </w:pPr>
      <w:r w:rsidRPr="002277FC">
        <w:rPr>
          <w:rFonts w:ascii="Lato" w:hAnsi="Lato" w:cs="Arial"/>
          <w:spacing w:val="4"/>
        </w:rPr>
        <w:t>W odniesieniu do nieruchomości skarżącego tj. działek nr 348/3 i nr 349 z obrębu 0019 Sitaniec Kolonia, inwestycja obejmuje odcinek linii związany ze słupem nr 51. W ramach przedmiotowej inwestycji nie przewidziano wymiany słup</w:t>
      </w:r>
      <w:r w:rsidR="00025D21">
        <w:rPr>
          <w:rFonts w:ascii="Lato" w:hAnsi="Lato" w:cs="Arial"/>
          <w:spacing w:val="4"/>
        </w:rPr>
        <w:t>a</w:t>
      </w:r>
      <w:r w:rsidRPr="002277FC">
        <w:rPr>
          <w:rFonts w:ascii="Lato" w:hAnsi="Lato" w:cs="Arial"/>
          <w:spacing w:val="4"/>
        </w:rPr>
        <w:t xml:space="preserve"> nr 51. </w:t>
      </w:r>
      <w:r w:rsidRPr="00B63DA6">
        <w:rPr>
          <w:rFonts w:ascii="Lato" w:hAnsi="Lato" w:cs="Arial"/>
          <w:spacing w:val="4"/>
        </w:rPr>
        <w:t>Z</w:t>
      </w:r>
      <w:r w:rsidR="0030480F" w:rsidRPr="00B63DA6">
        <w:rPr>
          <w:rFonts w:ascii="Lato" w:hAnsi="Lato" w:cs="Arial"/>
          <w:spacing w:val="4"/>
        </w:rPr>
        <w:t>e</w:t>
      </w:r>
      <w:r w:rsidR="001C4C37">
        <w:rPr>
          <w:rFonts w:ascii="Lato" w:hAnsi="Lato" w:cs="Arial"/>
          <w:spacing w:val="4"/>
        </w:rPr>
        <w:t xml:space="preserve"> zgromadzonego</w:t>
      </w:r>
      <w:r>
        <w:rPr>
          <w:rFonts w:ascii="Lato" w:hAnsi="Lato" w:cs="Arial"/>
          <w:spacing w:val="4"/>
        </w:rPr>
        <w:t xml:space="preserve"> materiału dowodowego</w:t>
      </w:r>
      <w:r w:rsidR="001C4C37">
        <w:rPr>
          <w:rFonts w:ascii="Lato" w:hAnsi="Lato" w:cs="Arial"/>
          <w:spacing w:val="4"/>
        </w:rPr>
        <w:t>, w tym z wyjaśnień inwestora</w:t>
      </w:r>
      <w:r>
        <w:rPr>
          <w:rFonts w:ascii="Lato" w:hAnsi="Lato" w:cs="Arial"/>
          <w:spacing w:val="4"/>
        </w:rPr>
        <w:t xml:space="preserve"> wynika, iż k</w:t>
      </w:r>
      <w:r w:rsidRPr="002277FC">
        <w:rPr>
          <w:rFonts w:ascii="Lato" w:hAnsi="Lato" w:cs="Arial"/>
          <w:spacing w:val="4"/>
        </w:rPr>
        <w:t>onstrukcja tego słupa nadal będzie pełniła funkcję słupa mocnego, narożnego, a nie słupa rozgałęźnego, który stanowi odrębny typ konstrukcji, o odmiennych funkcjach i rozwiązaniach technicznych.</w:t>
      </w:r>
      <w:r w:rsidR="001C4C37">
        <w:rPr>
          <w:rFonts w:ascii="Lato" w:hAnsi="Lato" w:cs="Arial"/>
          <w:spacing w:val="4"/>
        </w:rPr>
        <w:t xml:space="preserve"> </w:t>
      </w:r>
      <w:r w:rsidRPr="002277FC">
        <w:rPr>
          <w:rFonts w:ascii="Lato" w:hAnsi="Lato" w:cs="Arial"/>
          <w:spacing w:val="4"/>
        </w:rPr>
        <w:t xml:space="preserve">Ww. słup nie jest konstrukcją rozgałęźną i nie może zostać przystosowany do takiej funkcji bez całkowitej wymiany konstrukcji wraz z fundamentem, co nie jest objęte </w:t>
      </w:r>
      <w:r w:rsidRPr="00652EB4">
        <w:rPr>
          <w:rFonts w:ascii="Lato" w:hAnsi="Lato" w:cs="Arial"/>
          <w:spacing w:val="4"/>
        </w:rPr>
        <w:t>przedmiotową inwestycją.</w:t>
      </w:r>
      <w:r>
        <w:rPr>
          <w:rFonts w:ascii="Lato" w:hAnsi="Lato" w:cs="Arial"/>
          <w:spacing w:val="4"/>
        </w:rPr>
        <w:t xml:space="preserve"> </w:t>
      </w:r>
      <w:r w:rsidR="001C4C37">
        <w:rPr>
          <w:rFonts w:ascii="Lato" w:hAnsi="Lato" w:cs="Arial"/>
          <w:spacing w:val="4"/>
        </w:rPr>
        <w:t>P</w:t>
      </w:r>
      <w:r w:rsidRPr="00652EB4">
        <w:rPr>
          <w:rFonts w:ascii="Lato" w:hAnsi="Lato" w:cs="Arial"/>
          <w:spacing w:val="4"/>
        </w:rPr>
        <w:t>rzebudowywana linia pozostaje linią jednotorow</w:t>
      </w:r>
      <w:r>
        <w:rPr>
          <w:rFonts w:ascii="Lato" w:hAnsi="Lato" w:cs="Arial"/>
          <w:spacing w:val="4"/>
        </w:rPr>
        <w:t>ą</w:t>
      </w:r>
      <w:r w:rsidRPr="00652EB4">
        <w:rPr>
          <w:rFonts w:ascii="Lato" w:hAnsi="Lato" w:cs="Arial"/>
          <w:spacing w:val="4"/>
        </w:rPr>
        <w:t>, wyposażoną w jeden tor składający się z trzech przewodów fazowych, a realizacja inwestycji nie przewiduje utworzeni</w:t>
      </w:r>
      <w:r w:rsidR="00025D21">
        <w:rPr>
          <w:rFonts w:ascii="Lato" w:hAnsi="Lato" w:cs="Arial"/>
          <w:spacing w:val="4"/>
        </w:rPr>
        <w:t>a</w:t>
      </w:r>
      <w:r w:rsidRPr="00652EB4">
        <w:rPr>
          <w:rFonts w:ascii="Lato" w:hAnsi="Lato" w:cs="Arial"/>
          <w:spacing w:val="4"/>
        </w:rPr>
        <w:t xml:space="preserve"> dodatkowego toru linii. </w:t>
      </w:r>
    </w:p>
    <w:p w14:paraId="404F1868" w14:textId="5BEA088C" w:rsidR="00804A1D" w:rsidRPr="00652EB4" w:rsidRDefault="00804A1D" w:rsidP="00804A1D">
      <w:pPr>
        <w:spacing w:after="240" w:line="240" w:lineRule="exact"/>
        <w:jc w:val="both"/>
        <w:rPr>
          <w:rFonts w:ascii="Lato" w:hAnsi="Lato" w:cs="Arial"/>
          <w:spacing w:val="4"/>
        </w:rPr>
      </w:pPr>
      <w:r>
        <w:rPr>
          <w:rFonts w:ascii="Lato" w:hAnsi="Lato" w:cs="Arial"/>
          <w:spacing w:val="4"/>
        </w:rPr>
        <w:t>Jednocześnie w</w:t>
      </w:r>
      <w:r w:rsidRPr="00652EB4">
        <w:rPr>
          <w:rFonts w:ascii="Lato" w:hAnsi="Lato" w:cs="Arial"/>
          <w:spacing w:val="4"/>
        </w:rPr>
        <w:t xml:space="preserve">yjaśnić należy, iż </w:t>
      </w:r>
      <w:r w:rsidR="00502F99">
        <w:rPr>
          <w:rFonts w:ascii="Lato" w:hAnsi="Lato" w:cs="Arial"/>
          <w:spacing w:val="4"/>
        </w:rPr>
        <w:t xml:space="preserve">ww. </w:t>
      </w:r>
      <w:r w:rsidRPr="00652EB4">
        <w:rPr>
          <w:rFonts w:ascii="Lato" w:hAnsi="Lato" w:cs="Arial"/>
          <w:spacing w:val="4"/>
        </w:rPr>
        <w:t xml:space="preserve">działki skarżącego nr 348/3 i nr 349 </w:t>
      </w:r>
      <w:r w:rsidRPr="0030480F">
        <w:rPr>
          <w:rFonts w:ascii="Lato" w:hAnsi="Lato" w:cs="Arial"/>
          <w:spacing w:val="4"/>
        </w:rPr>
        <w:t>zostały</w:t>
      </w:r>
      <w:r w:rsidRPr="00652EB4">
        <w:rPr>
          <w:rFonts w:ascii="Lato" w:hAnsi="Lato" w:cs="Arial"/>
          <w:spacing w:val="4"/>
        </w:rPr>
        <w:t xml:space="preserve"> objęt</w:t>
      </w:r>
      <w:r w:rsidR="0030480F">
        <w:rPr>
          <w:rFonts w:ascii="Lato" w:hAnsi="Lato" w:cs="Arial"/>
          <w:spacing w:val="4"/>
        </w:rPr>
        <w:t>e</w:t>
      </w:r>
      <w:r w:rsidRPr="00652EB4">
        <w:rPr>
          <w:rFonts w:ascii="Lato" w:hAnsi="Lato" w:cs="Arial"/>
          <w:spacing w:val="4"/>
        </w:rPr>
        <w:t xml:space="preserve"> ograniczeniem sposobu korzystania na mocy art. 22 ust. 1 i ust. 2 specustawy przesyłowej na czas nieokreślony.</w:t>
      </w:r>
      <w:r>
        <w:rPr>
          <w:rFonts w:ascii="Lato" w:hAnsi="Lato" w:cs="Arial"/>
          <w:spacing w:val="4"/>
        </w:rPr>
        <w:t xml:space="preserve"> </w:t>
      </w:r>
      <w:r w:rsidRPr="00652EB4">
        <w:rPr>
          <w:rFonts w:ascii="Lato" w:hAnsi="Lato" w:cs="Arial"/>
          <w:spacing w:val="4"/>
        </w:rPr>
        <w:t>Zakres ten obejmuj</w:t>
      </w:r>
      <w:r w:rsidR="00292AF6">
        <w:rPr>
          <w:rFonts w:ascii="Lato" w:hAnsi="Lato" w:cs="Arial"/>
          <w:spacing w:val="4"/>
        </w:rPr>
        <w:t>e</w:t>
      </w:r>
      <w:r w:rsidRPr="00652EB4">
        <w:rPr>
          <w:rFonts w:ascii="Lato" w:hAnsi="Lato" w:cs="Arial"/>
          <w:spacing w:val="4"/>
        </w:rPr>
        <w:t xml:space="preserve"> pas terenu o szerokości 2x9 m od osi linii</w:t>
      </w:r>
      <w:r>
        <w:rPr>
          <w:rFonts w:ascii="Lato" w:hAnsi="Lato" w:cs="Arial"/>
          <w:spacing w:val="4"/>
        </w:rPr>
        <w:t>. Jednocześnie</w:t>
      </w:r>
      <w:r w:rsidR="001C4C37">
        <w:rPr>
          <w:rFonts w:ascii="Lato" w:hAnsi="Lato" w:cs="Arial"/>
          <w:spacing w:val="4"/>
        </w:rPr>
        <w:t>,</w:t>
      </w:r>
      <w:r>
        <w:rPr>
          <w:rFonts w:ascii="Lato" w:hAnsi="Lato" w:cs="Arial"/>
          <w:spacing w:val="4"/>
        </w:rPr>
        <w:t xml:space="preserve"> jak wskazał inwestor</w:t>
      </w:r>
      <w:r w:rsidR="001C4C37">
        <w:rPr>
          <w:rFonts w:ascii="Lato" w:hAnsi="Lato" w:cs="Arial"/>
          <w:spacing w:val="4"/>
        </w:rPr>
        <w:t>,</w:t>
      </w:r>
      <w:r>
        <w:rPr>
          <w:rFonts w:ascii="Lato" w:hAnsi="Lato" w:cs="Arial"/>
          <w:spacing w:val="4"/>
        </w:rPr>
        <w:t xml:space="preserve"> </w:t>
      </w:r>
      <w:r w:rsidR="001C4C37">
        <w:rPr>
          <w:rFonts w:ascii="Lato" w:hAnsi="Lato" w:cs="Arial"/>
          <w:spacing w:val="4"/>
        </w:rPr>
        <w:t xml:space="preserve">przedmiotowa </w:t>
      </w:r>
      <w:r w:rsidRPr="00652EB4">
        <w:rPr>
          <w:rFonts w:ascii="Lato" w:hAnsi="Lato" w:cs="Arial"/>
          <w:spacing w:val="4"/>
        </w:rPr>
        <w:t>przebudowa nie prowadzi do zmiany napięcia linii, które nadal wynosić będzie 110kV</w:t>
      </w:r>
      <w:r>
        <w:rPr>
          <w:rFonts w:ascii="Lato" w:hAnsi="Lato" w:cs="Arial"/>
          <w:spacing w:val="4"/>
        </w:rPr>
        <w:t xml:space="preserve">, </w:t>
      </w:r>
      <w:r w:rsidRPr="00652EB4">
        <w:rPr>
          <w:rFonts w:ascii="Lato" w:hAnsi="Lato" w:cs="Arial"/>
          <w:spacing w:val="4"/>
        </w:rPr>
        <w:t xml:space="preserve">zaś zastosowanie przewodów o większym przekroju nie uzasadnia samo w sobie wniosku o zwiększenie zakresu oddziaływania inwestycji. </w:t>
      </w:r>
    </w:p>
    <w:p w14:paraId="35681317" w14:textId="6830C1A9" w:rsidR="00804A1D" w:rsidRPr="00652EB4" w:rsidRDefault="00804A1D" w:rsidP="00804A1D">
      <w:pPr>
        <w:spacing w:after="240" w:line="240" w:lineRule="exact"/>
        <w:jc w:val="both"/>
        <w:rPr>
          <w:rFonts w:ascii="Lato" w:hAnsi="Lato" w:cs="Arial"/>
          <w:spacing w:val="4"/>
        </w:rPr>
      </w:pPr>
      <w:r>
        <w:rPr>
          <w:rFonts w:ascii="Lato" w:hAnsi="Lato" w:cs="Arial"/>
          <w:spacing w:val="4"/>
        </w:rPr>
        <w:t xml:space="preserve">Inwestor wyjaśnił dodatkowo, iż </w:t>
      </w:r>
      <w:r w:rsidRPr="00652EB4">
        <w:rPr>
          <w:rFonts w:ascii="Lato" w:hAnsi="Lato" w:cs="Arial"/>
          <w:spacing w:val="4"/>
        </w:rPr>
        <w:t xml:space="preserve">przedmiotowa inwestycja służy modernizacji istniejącej infrastruktury elektroenergetycznej, wybudowanej w latach 1965-1966 pierwotnie </w:t>
      </w:r>
      <w:r w:rsidR="0030480F">
        <w:rPr>
          <w:rFonts w:ascii="Lato" w:hAnsi="Lato" w:cs="Arial"/>
          <w:spacing w:val="4"/>
        </w:rPr>
        <w:br/>
      </w:r>
      <w:r w:rsidRPr="00652EB4">
        <w:rPr>
          <w:rFonts w:ascii="Lato" w:hAnsi="Lato" w:cs="Arial"/>
          <w:spacing w:val="4"/>
        </w:rPr>
        <w:t xml:space="preserve">w relacji Zamość-Rejowiec. Modernizacja ta, poza zwiększeniem możliwości przesyłowych linii, ma przede wszystkim na celu zapewnienie odpowiedniego stanu technicznego infrastruktury, bezpieczeństwo zasilania odbiorców oraz ograniczenia ryzyka wystąpienia awarii mogących wpływać na ciągłość dostaw energii elektroenergetycznej. Zaniechanie modernizacji skutkowałoby realnym wzrostem zagrożenia dla ciągłości dostaw energii a tym samym dla bezpieczeństwa społecznego </w:t>
      </w:r>
      <w:r w:rsidR="00C23174">
        <w:rPr>
          <w:rFonts w:ascii="Lato" w:hAnsi="Lato" w:cs="Arial"/>
          <w:spacing w:val="4"/>
        </w:rPr>
        <w:br/>
      </w:r>
      <w:r w:rsidRPr="00652EB4">
        <w:rPr>
          <w:rFonts w:ascii="Lato" w:hAnsi="Lato" w:cs="Arial"/>
          <w:spacing w:val="4"/>
        </w:rPr>
        <w:t>i gospodarczego rejonu.</w:t>
      </w:r>
    </w:p>
    <w:p w14:paraId="4AA9A40F" w14:textId="72130B5E" w:rsidR="00204490" w:rsidRPr="00204490" w:rsidRDefault="00502F99" w:rsidP="00204490">
      <w:pPr>
        <w:spacing w:before="240" w:after="240" w:line="240" w:lineRule="exact"/>
        <w:jc w:val="both"/>
        <w:rPr>
          <w:rFonts w:ascii="Lato" w:hAnsi="Lato" w:cs="Arial"/>
          <w:spacing w:val="4"/>
        </w:rPr>
      </w:pPr>
      <w:r w:rsidRPr="00502F99">
        <w:rPr>
          <w:rFonts w:ascii="Lato" w:hAnsi="Lato" w:cs="Arial"/>
          <w:spacing w:val="4"/>
        </w:rPr>
        <w:lastRenderedPageBreak/>
        <w:t>W odniesieniu natomiast do kwestii nieuwzględnienia przedstawionej propozycji</w:t>
      </w:r>
      <w:r w:rsidRPr="00502F99" w:rsidDel="00502F99">
        <w:rPr>
          <w:rFonts w:ascii="Lato" w:hAnsi="Lato" w:cs="Arial"/>
          <w:spacing w:val="4"/>
        </w:rPr>
        <w:t xml:space="preserve"> </w:t>
      </w:r>
      <w:r w:rsidR="00204490">
        <w:rPr>
          <w:rFonts w:ascii="Lato" w:hAnsi="Lato" w:cs="Arial"/>
          <w:spacing w:val="4"/>
        </w:rPr>
        <w:t xml:space="preserve">przesunięcia istniejącego słupa 51, </w:t>
      </w:r>
      <w:r w:rsidR="00204490" w:rsidRPr="00204490">
        <w:rPr>
          <w:rFonts w:ascii="Lato" w:hAnsi="Lato" w:cs="Arial"/>
          <w:spacing w:val="4"/>
        </w:rPr>
        <w:t>wyjaśnić można ponownie</w:t>
      </w:r>
      <w:r>
        <w:rPr>
          <w:rFonts w:ascii="Lato" w:hAnsi="Lato" w:cs="Arial"/>
          <w:spacing w:val="4"/>
        </w:rPr>
        <w:t xml:space="preserve"> (o czym mowa była powyżej)</w:t>
      </w:r>
      <w:r w:rsidR="00204490" w:rsidRPr="00204490">
        <w:rPr>
          <w:rFonts w:ascii="Lato" w:hAnsi="Lato" w:cs="Arial"/>
          <w:spacing w:val="4"/>
        </w:rPr>
        <w:t>,</w:t>
      </w:r>
      <w:r w:rsidR="00C23174">
        <w:rPr>
          <w:rFonts w:ascii="Lato" w:hAnsi="Lato" w:cs="Arial"/>
          <w:spacing w:val="4"/>
        </w:rPr>
        <w:t xml:space="preserve"> </w:t>
      </w:r>
      <w:r w:rsidR="00C23174" w:rsidRPr="00B63DA6">
        <w:rPr>
          <w:rFonts w:ascii="Lato" w:hAnsi="Lato" w:cs="Arial"/>
          <w:spacing w:val="4"/>
        </w:rPr>
        <w:t>iż</w:t>
      </w:r>
      <w:r w:rsidR="00204490" w:rsidRPr="00C23174">
        <w:rPr>
          <w:rFonts w:ascii="Lato" w:hAnsi="Lato" w:cs="Arial"/>
          <w:color w:val="5B9BD5" w:themeColor="accent1"/>
          <w:spacing w:val="4"/>
        </w:rPr>
        <w:t xml:space="preserve"> </w:t>
      </w:r>
      <w:r w:rsidR="00204490">
        <w:rPr>
          <w:rFonts w:ascii="Lato" w:hAnsi="Lato" w:cs="Arial"/>
          <w:bCs/>
          <w:spacing w:val="4"/>
        </w:rPr>
        <w:t>o</w:t>
      </w:r>
      <w:r w:rsidR="00204490" w:rsidRPr="00204490">
        <w:rPr>
          <w:rFonts w:ascii="Lato" w:hAnsi="Lato" w:cs="Arial"/>
          <w:bCs/>
          <w:spacing w:val="4"/>
        </w:rPr>
        <w:t xml:space="preserve">rgan </w:t>
      </w:r>
      <w:r w:rsidR="00204490" w:rsidRPr="00204490">
        <w:rPr>
          <w:rFonts w:ascii="Lato" w:hAnsi="Lato" w:cs="Arial"/>
          <w:bCs/>
          <w:spacing w:val="4"/>
          <w:lang w:val="x-none"/>
        </w:rPr>
        <w:t xml:space="preserve">administracji publicznej </w:t>
      </w:r>
      <w:r w:rsidR="00204490" w:rsidRPr="00204490">
        <w:rPr>
          <w:rFonts w:ascii="Lato" w:hAnsi="Lato" w:cs="Arial"/>
          <w:bCs/>
          <w:spacing w:val="4"/>
          <w:lang w:bidi="pl-PL"/>
        </w:rPr>
        <w:t xml:space="preserve">właściwy w sprawie wydania decyzji </w:t>
      </w:r>
      <w:r w:rsidR="00DB0D11">
        <w:rPr>
          <w:rFonts w:ascii="Lato" w:hAnsi="Lato" w:cs="Arial"/>
          <w:bCs/>
          <w:spacing w:val="4"/>
          <w:lang w:bidi="pl-PL"/>
        </w:rPr>
        <w:br/>
      </w:r>
      <w:r w:rsidR="00204490" w:rsidRPr="00204490">
        <w:rPr>
          <w:rFonts w:ascii="Lato" w:hAnsi="Lato" w:cs="Arial"/>
          <w:bCs/>
          <w:spacing w:val="4"/>
          <w:lang w:bidi="pl-PL"/>
        </w:rPr>
        <w:t>o</w:t>
      </w:r>
      <w:r w:rsidR="00204490" w:rsidRPr="00204490">
        <w:rPr>
          <w:rFonts w:ascii="Lato" w:hAnsi="Lato" w:cs="Arial"/>
          <w:bCs/>
          <w:spacing w:val="4"/>
          <w:lang w:val="x-none"/>
        </w:rPr>
        <w:t xml:space="preserve"> ustaleni</w:t>
      </w:r>
      <w:r w:rsidR="00204490" w:rsidRPr="00204490">
        <w:rPr>
          <w:rFonts w:ascii="Lato" w:hAnsi="Lato" w:cs="Arial"/>
          <w:bCs/>
          <w:spacing w:val="4"/>
          <w:lang w:bidi="pl-PL"/>
        </w:rPr>
        <w:t>u</w:t>
      </w:r>
      <w:r w:rsidR="00204490" w:rsidRPr="00204490">
        <w:rPr>
          <w:rFonts w:ascii="Lato" w:hAnsi="Lato" w:cs="Arial"/>
          <w:bCs/>
          <w:spacing w:val="4"/>
          <w:lang w:val="x-none"/>
        </w:rPr>
        <w:t xml:space="preserve"> lokalizacji strategicznej inwestycji w zakresie sieci przesyłowej nie </w:t>
      </w:r>
      <w:r w:rsidR="00204490" w:rsidRPr="00204490">
        <w:rPr>
          <w:rFonts w:ascii="Lato" w:hAnsi="Lato" w:cs="Arial"/>
          <w:bCs/>
          <w:spacing w:val="4"/>
          <w:lang w:bidi="pl-PL"/>
        </w:rPr>
        <w:t>jest</w:t>
      </w:r>
      <w:r w:rsidR="00204490" w:rsidRPr="00204490">
        <w:rPr>
          <w:rFonts w:ascii="Lato" w:hAnsi="Lato" w:cs="Arial"/>
          <w:bCs/>
          <w:spacing w:val="4"/>
          <w:lang w:val="x-none"/>
        </w:rPr>
        <w:t xml:space="preserve"> zobowiązan</w:t>
      </w:r>
      <w:r w:rsidR="00204490" w:rsidRPr="00204490">
        <w:rPr>
          <w:rFonts w:ascii="Lato" w:hAnsi="Lato" w:cs="Arial"/>
          <w:bCs/>
          <w:spacing w:val="4"/>
          <w:lang w:bidi="pl-PL"/>
        </w:rPr>
        <w:t>y</w:t>
      </w:r>
      <w:r w:rsidR="00204490" w:rsidRPr="00204490">
        <w:rPr>
          <w:rFonts w:ascii="Lato" w:hAnsi="Lato" w:cs="Arial"/>
          <w:bCs/>
          <w:spacing w:val="4"/>
          <w:lang w:val="x-none"/>
        </w:rPr>
        <w:t xml:space="preserve"> do badania alternatywnych wariantów </w:t>
      </w:r>
      <w:r w:rsidR="00204490" w:rsidRPr="00C23174">
        <w:rPr>
          <w:rFonts w:ascii="Lato" w:hAnsi="Lato" w:cs="Arial"/>
          <w:bCs/>
          <w:spacing w:val="4"/>
          <w:lang w:val="x-none"/>
        </w:rPr>
        <w:t>przeprowadzenia inwestycji liniowej w sytuacji, gdy właściciel nieruchomości zgłosi sprzeciw wobec lokalizacji</w:t>
      </w:r>
      <w:r w:rsidR="00DB0D11">
        <w:rPr>
          <w:rFonts w:ascii="Lato" w:hAnsi="Lato" w:cs="Arial"/>
          <w:bCs/>
          <w:spacing w:val="4"/>
          <w:lang w:val="x-none"/>
        </w:rPr>
        <w:t xml:space="preserve"> </w:t>
      </w:r>
      <w:r w:rsidR="00204490" w:rsidRPr="00C23174">
        <w:rPr>
          <w:rFonts w:ascii="Lato" w:hAnsi="Lato" w:cs="Arial"/>
          <w:bCs/>
          <w:spacing w:val="4"/>
          <w:lang w:val="x-none"/>
        </w:rPr>
        <w:t>przedsięwzięcia zaproponowanej przez inwestora</w:t>
      </w:r>
      <w:r w:rsidR="00204490" w:rsidRPr="00204490">
        <w:rPr>
          <w:rFonts w:ascii="Lato" w:hAnsi="Lato" w:cs="Arial"/>
          <w:bCs/>
          <w:spacing w:val="4"/>
          <w:lang w:val="x-none"/>
        </w:rPr>
        <w:t xml:space="preserve">. </w:t>
      </w:r>
      <w:r w:rsidR="00204490" w:rsidRPr="00204490">
        <w:rPr>
          <w:rFonts w:ascii="Lato" w:hAnsi="Lato" w:cs="Arial"/>
          <w:bCs/>
          <w:spacing w:val="4"/>
          <w:lang w:bidi="pl-PL"/>
        </w:rPr>
        <w:t>Podkreślić należy</w:t>
      </w:r>
      <w:r w:rsidR="00204490" w:rsidRPr="00204490">
        <w:rPr>
          <w:rFonts w:ascii="Lato" w:hAnsi="Lato" w:cs="Arial"/>
          <w:bCs/>
          <w:spacing w:val="4"/>
          <w:lang w:val="x-none"/>
        </w:rPr>
        <w:t>,</w:t>
      </w:r>
      <w:r w:rsidR="00204490" w:rsidRPr="00204490">
        <w:rPr>
          <w:rFonts w:ascii="Lato" w:hAnsi="Lato" w:cs="Arial"/>
          <w:bCs/>
          <w:spacing w:val="4"/>
          <w:lang w:bidi="pl-PL"/>
        </w:rPr>
        <w:t xml:space="preserve"> że</w:t>
      </w:r>
      <w:r w:rsidR="00204490" w:rsidRPr="00204490">
        <w:rPr>
          <w:rFonts w:ascii="Lato" w:hAnsi="Lato" w:cs="Arial"/>
          <w:bCs/>
          <w:spacing w:val="4"/>
          <w:lang w:val="x-none"/>
        </w:rPr>
        <w:t xml:space="preserve"> </w:t>
      </w:r>
      <w:r w:rsidR="00204490" w:rsidRPr="00204490">
        <w:rPr>
          <w:rFonts w:ascii="Lato" w:hAnsi="Lato" w:cs="Arial"/>
          <w:spacing w:val="4"/>
        </w:rPr>
        <w:t xml:space="preserve">to inwestor, jako podmiot wyspecjalizowany w danej dziedzinie, posiadający odpowiednią wiedzę, decyduje o kształcie inwestycji i przyjętych rozwiązaniach technicznych. Organ orzekający w przedmiocie </w:t>
      </w:r>
      <w:r w:rsidR="00204490" w:rsidRPr="00204490">
        <w:rPr>
          <w:rFonts w:ascii="Lato" w:hAnsi="Lato" w:cs="Arial"/>
          <w:bCs/>
          <w:spacing w:val="4"/>
          <w:lang w:bidi="pl-PL"/>
        </w:rPr>
        <w:t xml:space="preserve">ustalenia lokalizacji strategicznej inwestycji </w:t>
      </w:r>
      <w:r>
        <w:rPr>
          <w:rFonts w:ascii="Lato" w:hAnsi="Lato" w:cs="Arial"/>
          <w:bCs/>
          <w:spacing w:val="4"/>
          <w:lang w:bidi="pl-PL"/>
        </w:rPr>
        <w:t xml:space="preserve">przesyłowej </w:t>
      </w:r>
      <w:r w:rsidR="00204490" w:rsidRPr="00204490">
        <w:rPr>
          <w:rFonts w:ascii="Lato" w:hAnsi="Lato" w:cs="Arial"/>
          <w:spacing w:val="4"/>
        </w:rPr>
        <w:t>nie posiada natomiast kompetencji do wyznaczania i korygowania trasy inwestycji, czy też do zmiany proponowanych we wniosku rozwiązań. Niedopuszczalne jest również dokonywanie przez organ oceny racjonalności czy słuszności koncepcji przedstawionej przez inwestora, bowiem miałaby ona charakter pozaprawny. Organ bada jedynie legalność inwestycji będącej przedmiotem wniosku inwestora. Tylko bowiem stwierdzenie przez organ, iż kształt inwestycji w wersji zgłoszonej we wniosku narusza normę wynikającą z określonych przepisów prawa, zobowiązuje ten organ do wydania decyzji odmawiającej ustalenia lokalizacji strategicznej inwestycji</w:t>
      </w:r>
      <w:r w:rsidR="00204490" w:rsidRPr="00204490">
        <w:rPr>
          <w:rFonts w:ascii="Lato" w:hAnsi="Lato" w:cs="Arial"/>
          <w:spacing w:val="4"/>
          <w:lang w:bidi="pl-PL"/>
        </w:rPr>
        <w:t xml:space="preserve"> w zakresie sieci przesyłowej</w:t>
      </w:r>
      <w:r w:rsidR="00204490" w:rsidRPr="00204490">
        <w:rPr>
          <w:rFonts w:ascii="Lato" w:hAnsi="Lato" w:cs="Arial"/>
          <w:spacing w:val="4"/>
        </w:rPr>
        <w:t xml:space="preserve">. Jeśli nie występuje taka sytuacja, organ jest zobligowany wydać decyzję </w:t>
      </w:r>
      <w:r w:rsidR="00DB0D11">
        <w:rPr>
          <w:rFonts w:ascii="Lato" w:hAnsi="Lato" w:cs="Arial"/>
          <w:spacing w:val="4"/>
        </w:rPr>
        <w:br/>
      </w:r>
      <w:r w:rsidR="00204490" w:rsidRPr="00204490">
        <w:rPr>
          <w:rFonts w:ascii="Lato" w:hAnsi="Lato" w:cs="Arial"/>
          <w:spacing w:val="4"/>
        </w:rPr>
        <w:t>o ustaleniu lokalizacji ww. inwestycji. W niniejszej sprawie, po dokonaniu kontroli decyzji Wojewody Lubelskiego, organ odwoławczy nie dopatrzył się takich uchybień, które stanowiłyby o konieczności wyeliminowania jej z obrotu prawnego. W ocenie Ministra projektowane przedsięwzięcie, w kształcie zaproponowanym przez wnioskodawcę, jest zgodne z przepisami prawa powszechnie obowiązującego, co obligowało organ I instancji do ustalenia lokalizacji przedmiotowej inwestycji w drodze zaskarżonej decyzji.</w:t>
      </w:r>
    </w:p>
    <w:p w14:paraId="6907BDFF" w14:textId="77777777" w:rsidR="00204490" w:rsidRPr="00204490" w:rsidRDefault="00204490" w:rsidP="00204490">
      <w:pPr>
        <w:spacing w:before="240" w:after="240" w:line="240" w:lineRule="exact"/>
        <w:jc w:val="both"/>
        <w:rPr>
          <w:rFonts w:ascii="Lato" w:hAnsi="Lato" w:cs="Arial"/>
          <w:spacing w:val="4"/>
        </w:rPr>
      </w:pPr>
      <w:r w:rsidRPr="00204490">
        <w:rPr>
          <w:rFonts w:ascii="Lato" w:hAnsi="Lato" w:cs="Arial"/>
          <w:spacing w:val="4"/>
        </w:rPr>
        <w:t xml:space="preserve">Odnotowania również wymaga, iż przepisy specustawy przesyłowej nie określają obowiązku zaproponowania przez wnioskodawcę różnych wariantów </w:t>
      </w:r>
      <w:r w:rsidRPr="00204490">
        <w:rPr>
          <w:rFonts w:ascii="Lato" w:hAnsi="Lato" w:cs="Arial"/>
          <w:bCs/>
          <w:spacing w:val="4"/>
        </w:rPr>
        <w:t>przebiegu</w:t>
      </w:r>
      <w:r w:rsidRPr="00204490">
        <w:rPr>
          <w:rFonts w:ascii="Lato" w:hAnsi="Lato" w:cs="Arial"/>
          <w:spacing w:val="4"/>
        </w:rPr>
        <w:t xml:space="preserve"> planowanej </w:t>
      </w:r>
      <w:r w:rsidRPr="00204490">
        <w:rPr>
          <w:rFonts w:ascii="Lato" w:hAnsi="Lato" w:cs="Arial"/>
          <w:bCs/>
          <w:spacing w:val="4"/>
        </w:rPr>
        <w:t>inwestycji</w:t>
      </w:r>
      <w:r w:rsidRPr="00204490">
        <w:rPr>
          <w:rFonts w:ascii="Lato" w:hAnsi="Lato" w:cs="Arial"/>
          <w:spacing w:val="4"/>
        </w:rPr>
        <w:t xml:space="preserve">, dlatego też organy orzekające w I </w:t>
      </w:r>
      <w:proofErr w:type="spellStart"/>
      <w:r w:rsidRPr="00204490">
        <w:rPr>
          <w:rFonts w:ascii="Lato" w:hAnsi="Lato" w:cs="Arial"/>
          <w:spacing w:val="4"/>
        </w:rPr>
        <w:t>i</w:t>
      </w:r>
      <w:proofErr w:type="spellEnd"/>
      <w:r w:rsidRPr="00204490">
        <w:rPr>
          <w:rFonts w:ascii="Lato" w:hAnsi="Lato" w:cs="Arial"/>
          <w:spacing w:val="4"/>
        </w:rPr>
        <w:t xml:space="preserve"> II instancji mają jedynie obowiązek dokonać oceny zgodności z prawem takiego wariantu, jaki przedstawił wnioskodawca (vide: wyroki Wojewódzkiego Sądu Administracyjnego w Warszawie </w:t>
      </w:r>
      <w:r w:rsidRPr="00204490">
        <w:rPr>
          <w:rFonts w:ascii="Lato" w:hAnsi="Lato" w:cs="Arial"/>
          <w:spacing w:val="4"/>
        </w:rPr>
        <w:br/>
        <w:t xml:space="preserve">z dnia 18 stycznia 2019 r., sygn. akt IV SA/Wa 2560/18, i z dnia 10 października </w:t>
      </w:r>
      <w:r w:rsidRPr="00204490">
        <w:rPr>
          <w:rFonts w:ascii="Lato" w:hAnsi="Lato" w:cs="Arial"/>
          <w:spacing w:val="4"/>
        </w:rPr>
        <w:br/>
        <w:t xml:space="preserve">2018 r., sygn. akt IV SA/Wa 2480/17). W niniejszej sprawie zatem ani Wojewoda Lubelski, ani Minister, nie mogli dokonać zmian w przedstawionej przez wnioskodawcę koncepcji przebiegu przedmiotowej inwestycji przesyłowej. Organ wydający decyzję </w:t>
      </w:r>
      <w:r w:rsidRPr="00204490">
        <w:rPr>
          <w:rFonts w:ascii="Lato" w:hAnsi="Lato" w:cs="Arial"/>
          <w:spacing w:val="4"/>
        </w:rPr>
        <w:br/>
        <w:t>o ustaleniu lokalizacji strategicznej inwestycji w zakresie sieci przesyłowej nie jest władny nakazać inwestorowi innej lokalizacji inwestycji, skoro ta zaproponowana przez inwestora w niniejszej sprawie nie narusza prawa.</w:t>
      </w:r>
    </w:p>
    <w:p w14:paraId="2CB23DB0" w14:textId="73095440" w:rsidR="00432767" w:rsidRPr="00204490" w:rsidRDefault="00502F99" w:rsidP="00204490">
      <w:pPr>
        <w:spacing w:before="240" w:after="240" w:line="240" w:lineRule="exact"/>
        <w:jc w:val="both"/>
        <w:rPr>
          <w:rFonts w:ascii="Lato" w:hAnsi="Lato" w:cs="Arial"/>
          <w:spacing w:val="4"/>
        </w:rPr>
      </w:pPr>
      <w:r w:rsidRPr="00502F99">
        <w:rPr>
          <w:rFonts w:ascii="Lato" w:hAnsi="Lato" w:cs="Arial"/>
          <w:spacing w:val="4"/>
        </w:rPr>
        <w:t xml:space="preserve">Inwestor w piśmie z dnia 13 marca 2025 r. odniósł się do kwestii przesunięcia słupa, wyjaśniając, że jego realizacja w innej lokalizacji nie jest możliwa, oraz wskazując, </w:t>
      </w:r>
      <w:r w:rsidR="00BC157F">
        <w:rPr>
          <w:rFonts w:ascii="Lato" w:hAnsi="Lato" w:cs="Arial"/>
          <w:spacing w:val="4"/>
        </w:rPr>
        <w:t xml:space="preserve">iż </w:t>
      </w:r>
      <w:r w:rsidR="00204490" w:rsidRPr="00204490">
        <w:rPr>
          <w:rFonts w:ascii="Lato" w:hAnsi="Lato" w:cs="Arial"/>
          <w:spacing w:val="4"/>
        </w:rPr>
        <w:t>przesunięcie słupa nr 51 znajdującego się na działce nr 348/3 o ok. 33 m w kierunku północno-zachodnim</w:t>
      </w:r>
      <w:r w:rsidR="00C23174">
        <w:rPr>
          <w:rFonts w:ascii="Lato" w:hAnsi="Lato" w:cs="Arial"/>
          <w:spacing w:val="4"/>
        </w:rPr>
        <w:t>,</w:t>
      </w:r>
      <w:r w:rsidR="00204490" w:rsidRPr="00204490">
        <w:rPr>
          <w:rFonts w:ascii="Lato" w:hAnsi="Lato" w:cs="Arial"/>
          <w:spacing w:val="4"/>
        </w:rPr>
        <w:t xml:space="preserve"> mogłoby się wiązać ze zwiększeniem uciążliwości linii 110 </w:t>
      </w:r>
      <w:proofErr w:type="spellStart"/>
      <w:r w:rsidR="00204490" w:rsidRPr="00204490">
        <w:rPr>
          <w:rFonts w:ascii="Lato" w:hAnsi="Lato" w:cs="Arial"/>
          <w:spacing w:val="4"/>
        </w:rPr>
        <w:t>kV</w:t>
      </w:r>
      <w:proofErr w:type="spellEnd"/>
      <w:r w:rsidR="00204490" w:rsidRPr="00204490">
        <w:rPr>
          <w:rFonts w:ascii="Lato" w:hAnsi="Lato" w:cs="Arial"/>
          <w:spacing w:val="4"/>
        </w:rPr>
        <w:t xml:space="preserve"> na sąsiednich działkach innych właścicieli. Zmiana lokalizacji „słupa mocnego” nr 51 </w:t>
      </w:r>
      <w:r w:rsidR="00204490" w:rsidRPr="003E6D10">
        <w:rPr>
          <w:rFonts w:ascii="Lato" w:hAnsi="Lato" w:cs="Arial"/>
          <w:spacing w:val="4"/>
        </w:rPr>
        <w:t>wiązałaby się</w:t>
      </w:r>
      <w:r w:rsidR="00204490" w:rsidRPr="00204490">
        <w:rPr>
          <w:rFonts w:ascii="Lato" w:hAnsi="Lato" w:cs="Arial"/>
          <w:spacing w:val="4"/>
        </w:rPr>
        <w:t xml:space="preserve"> z przesunięciem całej osi linii na sąsiednich przęsłach nr 50-51 oraz nr </w:t>
      </w:r>
      <w:r w:rsidR="003E6D10">
        <w:rPr>
          <w:rFonts w:ascii="Lato" w:hAnsi="Lato" w:cs="Arial"/>
          <w:spacing w:val="4"/>
        </w:rPr>
        <w:br/>
      </w:r>
      <w:r w:rsidR="00204490" w:rsidRPr="00204490">
        <w:rPr>
          <w:rFonts w:ascii="Lato" w:hAnsi="Lato" w:cs="Arial"/>
          <w:spacing w:val="4"/>
        </w:rPr>
        <w:t>51-52, a więc wymagałoby przesunięcia także słupów przylotow</w:t>
      </w:r>
      <w:r w:rsidR="00C744FD">
        <w:rPr>
          <w:rFonts w:ascii="Lato" w:hAnsi="Lato" w:cs="Arial"/>
          <w:spacing w:val="4"/>
        </w:rPr>
        <w:t>ych</w:t>
      </w:r>
      <w:r w:rsidR="00204490" w:rsidRPr="00204490">
        <w:rPr>
          <w:rFonts w:ascii="Lato" w:hAnsi="Lato" w:cs="Arial"/>
          <w:spacing w:val="4"/>
        </w:rPr>
        <w:t xml:space="preserve"> o nr 50, nr 49 i nr 48 (nieobjętych zakresem inwestycji) lub w innym wariancie wymagana byłaby wymiana słupa nr 50 na mocny. Zmiany takie byłyby niemożliwe do przeprowadzenia w ramach umowy obowiązującej między wykonawcą projektu a inwestorem</w:t>
      </w:r>
      <w:r w:rsidR="00432767">
        <w:rPr>
          <w:rFonts w:ascii="Lato" w:hAnsi="Lato" w:cs="Arial"/>
          <w:spacing w:val="4"/>
        </w:rPr>
        <w:t>,</w:t>
      </w:r>
      <w:r w:rsidR="00204490" w:rsidRPr="00204490">
        <w:rPr>
          <w:rFonts w:ascii="Lato" w:hAnsi="Lato" w:cs="Arial"/>
          <w:spacing w:val="4"/>
        </w:rPr>
        <w:t xml:space="preserve"> </w:t>
      </w:r>
      <w:r w:rsidR="00432767">
        <w:rPr>
          <w:rFonts w:ascii="Lato" w:hAnsi="Lato" w:cs="Arial"/>
          <w:spacing w:val="4"/>
        </w:rPr>
        <w:t xml:space="preserve">a </w:t>
      </w:r>
      <w:r w:rsidR="00432767" w:rsidRPr="00432767">
        <w:rPr>
          <w:rFonts w:ascii="Lato" w:hAnsi="Lato" w:cs="Arial"/>
          <w:spacing w:val="4"/>
        </w:rPr>
        <w:t>ewentualne przesunięcie słupa wiązałoby się z poniesieniem znacznych nakładów finansowych, nieproporcjonalnych do zakładanych korzyści, co w jego ocenie prowadziłoby do niegospodarnego wykorzystania środków.</w:t>
      </w:r>
    </w:p>
    <w:p w14:paraId="0E2D4B44" w14:textId="01177266" w:rsidR="00204490" w:rsidRPr="00204490" w:rsidRDefault="00432767" w:rsidP="00204490">
      <w:pPr>
        <w:spacing w:before="240" w:after="240" w:line="240" w:lineRule="exact"/>
        <w:jc w:val="both"/>
        <w:rPr>
          <w:rFonts w:ascii="Lato" w:hAnsi="Lato" w:cs="Arial"/>
          <w:iCs/>
          <w:spacing w:val="4"/>
          <w:lang w:bidi="pl-PL"/>
        </w:rPr>
      </w:pPr>
      <w:r>
        <w:rPr>
          <w:rFonts w:ascii="Lato" w:hAnsi="Lato" w:cs="Arial"/>
          <w:iCs/>
          <w:spacing w:val="4"/>
          <w:lang w:bidi="pl-PL"/>
        </w:rPr>
        <w:lastRenderedPageBreak/>
        <w:t>Wyjaśnić należy, iż n</w:t>
      </w:r>
      <w:r w:rsidR="00204490" w:rsidRPr="00204490">
        <w:rPr>
          <w:rFonts w:ascii="Lato" w:hAnsi="Lato" w:cs="Arial"/>
          <w:iCs/>
          <w:spacing w:val="4"/>
          <w:lang w:bidi="pl-PL"/>
        </w:rPr>
        <w:t>ie wydaje się możliwe zaprojektowanie inwestycji w zakresie sieci przesyłowych o takim przebiegu, który nie wzbudzałby sprzeciwu przynajmniej części właścicieli nieruchomości objętych in</w:t>
      </w:r>
      <w:r w:rsidR="00204490" w:rsidRPr="003E6D10">
        <w:rPr>
          <w:rFonts w:ascii="Lato" w:hAnsi="Lato" w:cs="Arial"/>
          <w:iCs/>
          <w:spacing w:val="4"/>
          <w:lang w:bidi="pl-PL"/>
        </w:rPr>
        <w:t>westycją. Sprzeciw taki wydaje się być oczywiście naturalnym odruchem ochrony sposobu wykonywania</w:t>
      </w:r>
      <w:r w:rsidR="00204490" w:rsidRPr="00204490">
        <w:rPr>
          <w:rFonts w:ascii="Lato" w:hAnsi="Lato" w:cs="Arial"/>
          <w:iCs/>
          <w:spacing w:val="4"/>
          <w:lang w:bidi="pl-PL"/>
        </w:rPr>
        <w:t xml:space="preserve"> </w:t>
      </w:r>
      <w:r w:rsidR="003E6D10">
        <w:rPr>
          <w:rFonts w:ascii="Lato" w:hAnsi="Lato" w:cs="Arial"/>
          <w:iCs/>
          <w:spacing w:val="4"/>
          <w:lang w:bidi="pl-PL"/>
        </w:rPr>
        <w:t xml:space="preserve">prawa </w:t>
      </w:r>
      <w:r w:rsidR="00204490" w:rsidRPr="00204490">
        <w:rPr>
          <w:rFonts w:ascii="Lato" w:hAnsi="Lato" w:cs="Arial"/>
          <w:iCs/>
          <w:spacing w:val="4"/>
          <w:lang w:bidi="pl-PL"/>
        </w:rPr>
        <w:t>własności nieruchomości przez jej właściciela, jednakże rozwój urbanizacyjny skutkuje zwiększającym się ograniczaniem indywidualnych praw właścicielskich na rzecz konieczności rozwoju infrastruktury o publicznej lub społecznej użyteczności w ramach społecznej funkcji prawa własności. W takich okolicznościach inwestor zawsze będzie narażony na wywołanie lokalnego konfliktu społecznego, ponieważ to on samodzielnie dokonuje wyboru najbardziej korzystnych rozwiązań lokalizacyjnych, a następnie techniczno-wykonawczych,</w:t>
      </w:r>
      <w:r w:rsidR="00204490" w:rsidRPr="00204490">
        <w:rPr>
          <w:rFonts w:ascii="Lato" w:hAnsi="Lato" w:cs="Arial"/>
          <w:iCs/>
          <w:spacing w:val="4"/>
        </w:rPr>
        <w:t xml:space="preserve"> mając na uwadze spowodowanie jak najmniejszych uciążliwości dla właścicieli nieruchomości</w:t>
      </w:r>
      <w:r w:rsidR="00204490" w:rsidRPr="00204490">
        <w:rPr>
          <w:rFonts w:ascii="Lato" w:hAnsi="Lato" w:cs="Arial"/>
          <w:iCs/>
          <w:spacing w:val="4"/>
          <w:lang w:bidi="pl-PL"/>
        </w:rPr>
        <w:t>.</w:t>
      </w:r>
    </w:p>
    <w:p w14:paraId="7AAD2965" w14:textId="77777777" w:rsidR="00204490" w:rsidRPr="00EB22A5" w:rsidRDefault="00204490" w:rsidP="00204490">
      <w:pPr>
        <w:spacing w:before="240" w:after="240" w:line="240" w:lineRule="exact"/>
        <w:jc w:val="both"/>
        <w:rPr>
          <w:rFonts w:ascii="Lato" w:hAnsi="Lato" w:cs="Arial"/>
          <w:iCs/>
          <w:spacing w:val="4"/>
          <w:lang w:bidi="pl-PL"/>
        </w:rPr>
      </w:pPr>
      <w:r w:rsidRPr="00204490">
        <w:rPr>
          <w:rFonts w:ascii="Lato" w:hAnsi="Lato" w:cs="Arial"/>
          <w:iCs/>
          <w:spacing w:val="4"/>
          <w:lang w:bidi="pl-PL"/>
        </w:rPr>
        <w:t>Lokalizacja strategicznej inwestycji w zakresie sieci przesyłowych, zwłaszcza na obszarach zurbanizowanych, w wielu wypadkach musi uwzględniać sprzeczne interesy,</w:t>
      </w:r>
      <w:r w:rsidRPr="00204490">
        <w:rPr>
          <w:rFonts w:ascii="Lato" w:hAnsi="Lato" w:cs="Arial"/>
          <w:iCs/>
          <w:spacing w:val="4"/>
          <w:lang w:bidi="pl-PL"/>
        </w:rPr>
        <w:br/>
        <w:t xml:space="preserve">z jednej strony inwestora, a z drugiej strony osób, których prawa lub interesy mogą być zagrożone lub naruszone w związku z realizacją takiej inwestycji. Granice tych praw </w:t>
      </w:r>
      <w:r w:rsidRPr="00204490">
        <w:rPr>
          <w:rFonts w:ascii="Lato" w:hAnsi="Lato" w:cs="Arial"/>
          <w:iCs/>
          <w:spacing w:val="4"/>
          <w:lang w:bidi="pl-PL"/>
        </w:rPr>
        <w:br/>
        <w:t xml:space="preserve">i interesów określają przepisy specustawy przesyłowej oraz innych aktów prawnych </w:t>
      </w:r>
      <w:r w:rsidRPr="00EB22A5">
        <w:rPr>
          <w:rFonts w:ascii="Lato" w:hAnsi="Lato" w:cs="Arial"/>
          <w:iCs/>
          <w:spacing w:val="4"/>
          <w:lang w:bidi="pl-PL"/>
        </w:rPr>
        <w:t>wydanych na podstawie i w wykonaniu przepisów tego prawa lub przepisów wydanych dla ochrony środowiska. Poza tymi granicami, a zatem poza ochroną prawną wynikającą z norm prawa pozytywnego, pozostają natomiast protesty obywateli wyrażające ich osobiste zapatrywania, oczekiwania, postulaty i życzenia co do określonej polityki planowania przestrzennego, wzajemnych relacji między planowanymi lub realizowanymi inwestycjami. Nieuwzględnienie ich nie może jednak stanowić podstawy kwestionowania legalności ustalenia lokalizacji ww. inwestycji w zakresie sieci przesyłowych.</w:t>
      </w:r>
    </w:p>
    <w:p w14:paraId="6220EBF1" w14:textId="4B6D7809" w:rsidR="004A41A6" w:rsidRPr="00B63DA6" w:rsidRDefault="00C21B89" w:rsidP="00C21B89">
      <w:pPr>
        <w:spacing w:before="240" w:after="240" w:line="240" w:lineRule="exact"/>
        <w:jc w:val="both"/>
        <w:rPr>
          <w:rFonts w:ascii="Lato" w:hAnsi="Lato" w:cs="Arial"/>
          <w:spacing w:val="4"/>
        </w:rPr>
      </w:pPr>
      <w:r w:rsidRPr="00B63DA6">
        <w:rPr>
          <w:rFonts w:ascii="Lato" w:hAnsi="Lato" w:cs="Arial"/>
          <w:spacing w:val="4"/>
        </w:rPr>
        <w:t xml:space="preserve">Bezpodstawny jest również zarzut, w ramach którego skarżący kwestionuje prawidłowość określenia zakresu przedmiotowej inwestycji, powołując się na różnice pomiędzy wskazaną w miejscowym planie zagospodarowania przestrzennego gminy Zamość strefą ochronną linii 110 </w:t>
      </w:r>
      <w:proofErr w:type="spellStart"/>
      <w:r w:rsidRPr="00B63DA6">
        <w:rPr>
          <w:rFonts w:ascii="Lato" w:hAnsi="Lato" w:cs="Arial"/>
          <w:spacing w:val="4"/>
        </w:rPr>
        <w:t>kV</w:t>
      </w:r>
      <w:proofErr w:type="spellEnd"/>
      <w:r w:rsidRPr="00B63DA6">
        <w:rPr>
          <w:rFonts w:ascii="Lato" w:hAnsi="Lato" w:cs="Arial"/>
          <w:spacing w:val="4"/>
        </w:rPr>
        <w:t xml:space="preserve"> w postaci pasa o szerokości 35 m, a określonym we wniosku o ustaleniu lokalizacji przedmiotowej inwestycji pasem technologicznym </w:t>
      </w:r>
      <w:r w:rsidRPr="00B63DA6">
        <w:rPr>
          <w:rFonts w:ascii="Lato" w:hAnsi="Lato" w:cs="Arial"/>
          <w:spacing w:val="4"/>
        </w:rPr>
        <w:br/>
        <w:t>o szerokości 18 m, tj. po 9 m od osi linii</w:t>
      </w:r>
      <w:r w:rsidR="004A41A6" w:rsidRPr="00B63DA6">
        <w:rPr>
          <w:rFonts w:ascii="Lato" w:hAnsi="Lato" w:cs="Arial"/>
          <w:spacing w:val="4"/>
        </w:rPr>
        <w:t>. Z zestawienia powyższych wartości skarżący wywodzi, że rzeczywisty zakres oddziaływania przebudowanej inwestycji jest szerszy niż zakres przyjęty na potrzeby niniejszego postępowania, wskazując jednocześnie, że okoliczność ta wiąże się ze zwiększeniem oddziaływania pól elektromagnetycznych.</w:t>
      </w:r>
    </w:p>
    <w:p w14:paraId="23B627AA" w14:textId="41A2CD0F" w:rsidR="00EB22A5" w:rsidRDefault="00EB22A5" w:rsidP="004A41A6">
      <w:pPr>
        <w:spacing w:before="240" w:after="240" w:line="240" w:lineRule="exact"/>
        <w:jc w:val="both"/>
        <w:rPr>
          <w:rFonts w:ascii="Lato" w:hAnsi="Lato" w:cs="Arial"/>
          <w:bCs/>
          <w:iCs/>
          <w:spacing w:val="4"/>
          <w:lang w:bidi="pl-PL"/>
        </w:rPr>
      </w:pPr>
      <w:r w:rsidRPr="003C662C">
        <w:rPr>
          <w:rFonts w:ascii="Lato" w:hAnsi="Lato" w:cs="Arial"/>
          <w:spacing w:val="4"/>
        </w:rPr>
        <w:t xml:space="preserve">Wyjaśnić należy, iż </w:t>
      </w:r>
      <w:r w:rsidRPr="003C662C">
        <w:rPr>
          <w:rFonts w:ascii="Lato" w:hAnsi="Lato" w:cs="Arial"/>
          <w:bCs/>
          <w:iCs/>
          <w:spacing w:val="4"/>
          <w:lang w:bidi="pl-PL"/>
        </w:rPr>
        <w:t>p</w:t>
      </w:r>
      <w:r w:rsidR="00CE49A2" w:rsidRPr="003C662C">
        <w:rPr>
          <w:rFonts w:ascii="Lato" w:hAnsi="Lato" w:cs="Arial"/>
          <w:bCs/>
          <w:iCs/>
          <w:spacing w:val="4"/>
          <w:lang w:bidi="pl-PL"/>
        </w:rPr>
        <w:t>owyższe stanowisko</w:t>
      </w:r>
      <w:r w:rsidRPr="003C662C">
        <w:rPr>
          <w:rFonts w:ascii="Lato" w:hAnsi="Lato" w:cs="Arial"/>
          <w:bCs/>
          <w:iCs/>
          <w:spacing w:val="4"/>
          <w:lang w:bidi="pl-PL"/>
        </w:rPr>
        <w:t xml:space="preserve"> skarżącego</w:t>
      </w:r>
      <w:r w:rsidR="00CE49A2" w:rsidRPr="003C662C">
        <w:rPr>
          <w:rFonts w:ascii="Lato" w:hAnsi="Lato" w:cs="Arial"/>
          <w:bCs/>
          <w:iCs/>
          <w:spacing w:val="4"/>
          <w:lang w:bidi="pl-PL"/>
        </w:rPr>
        <w:t xml:space="preserve"> opiera się na utożsamieniu dwóch odmiennych kategorii. </w:t>
      </w:r>
      <w:r w:rsidRPr="003C662C">
        <w:rPr>
          <w:rFonts w:ascii="Lato" w:hAnsi="Lato" w:cs="Arial"/>
          <w:bCs/>
          <w:iCs/>
          <w:spacing w:val="4"/>
          <w:lang w:bidi="pl-PL"/>
        </w:rPr>
        <w:t>Minister podziela w tym zakresie stanowisko inwestora przedstawione w toku postępowania odwoławczego, iż w</w:t>
      </w:r>
      <w:r w:rsidR="00CE49A2" w:rsidRPr="003C662C">
        <w:rPr>
          <w:rFonts w:ascii="Lato" w:hAnsi="Lato" w:cs="Arial"/>
          <w:bCs/>
          <w:iCs/>
          <w:spacing w:val="4"/>
          <w:lang w:bidi="pl-PL"/>
        </w:rPr>
        <w:t xml:space="preserve">skazany w miejscowym planie zagospodarowania przestrzennego gminy Zamość pas o szerokości 35 m stanowi strefę ochronną wynikającą z ustaleń planistycznych, natomiast pas o szerokości 18 m (2x9 m od osi linii), </w:t>
      </w:r>
      <w:r w:rsidR="00CE585F" w:rsidRPr="003C662C">
        <w:rPr>
          <w:rFonts w:ascii="Lato" w:hAnsi="Lato" w:cs="Arial"/>
          <w:bCs/>
          <w:iCs/>
          <w:spacing w:val="4"/>
          <w:lang w:bidi="pl-PL"/>
        </w:rPr>
        <w:t>w</w:t>
      </w:r>
      <w:r w:rsidR="00CE49A2" w:rsidRPr="003C662C">
        <w:rPr>
          <w:rFonts w:ascii="Lato" w:hAnsi="Lato" w:cs="Arial"/>
          <w:bCs/>
          <w:iCs/>
          <w:spacing w:val="4"/>
          <w:lang w:bidi="pl-PL"/>
        </w:rPr>
        <w:t xml:space="preserve">skazany we wniosku inwestora określa pas technologiczny związany </w:t>
      </w:r>
      <w:r w:rsidR="00CE585F" w:rsidRPr="003C662C">
        <w:rPr>
          <w:rFonts w:ascii="Lato" w:hAnsi="Lato" w:cs="Arial"/>
          <w:bCs/>
          <w:iCs/>
          <w:spacing w:val="4"/>
          <w:lang w:bidi="pl-PL"/>
        </w:rPr>
        <w:br/>
      </w:r>
      <w:r w:rsidR="00CE49A2" w:rsidRPr="003C662C">
        <w:rPr>
          <w:rFonts w:ascii="Lato" w:hAnsi="Lato" w:cs="Arial"/>
          <w:bCs/>
          <w:iCs/>
          <w:spacing w:val="4"/>
          <w:lang w:bidi="pl-PL"/>
        </w:rPr>
        <w:t xml:space="preserve">z realizacją przedmiotowego zamierzenia inwestycyjnego. W konsekwencji sama różnica pomiędzy szerokością tych pasów nie świadczy ani o nieprawidłowym określeniu zakresu inwestycji, ani </w:t>
      </w:r>
      <w:r w:rsidR="007676B9" w:rsidRPr="003C662C">
        <w:rPr>
          <w:rFonts w:ascii="Lato" w:hAnsi="Lato" w:cs="Arial"/>
          <w:bCs/>
          <w:iCs/>
          <w:spacing w:val="4"/>
          <w:lang w:bidi="pl-PL"/>
        </w:rPr>
        <w:t xml:space="preserve">o tym, że w wyniku jej realizacji </w:t>
      </w:r>
      <w:r w:rsidR="00CE49A2" w:rsidRPr="003C662C">
        <w:rPr>
          <w:rFonts w:ascii="Lato" w:hAnsi="Lato" w:cs="Arial"/>
          <w:bCs/>
          <w:iCs/>
          <w:spacing w:val="4"/>
          <w:lang w:bidi="pl-PL"/>
        </w:rPr>
        <w:t>zwiększ</w:t>
      </w:r>
      <w:r w:rsidR="007676B9" w:rsidRPr="003C662C">
        <w:rPr>
          <w:rFonts w:ascii="Lato" w:hAnsi="Lato" w:cs="Arial"/>
          <w:bCs/>
          <w:iCs/>
          <w:spacing w:val="4"/>
          <w:lang w:bidi="pl-PL"/>
        </w:rPr>
        <w:t>y się</w:t>
      </w:r>
      <w:r w:rsidR="00CE585F" w:rsidRPr="003C662C">
        <w:rPr>
          <w:rFonts w:ascii="Lato" w:hAnsi="Lato" w:cs="Arial"/>
          <w:bCs/>
          <w:iCs/>
          <w:spacing w:val="4"/>
          <w:lang w:bidi="pl-PL"/>
        </w:rPr>
        <w:t xml:space="preserve"> </w:t>
      </w:r>
      <w:r w:rsidR="00CE49A2" w:rsidRPr="003C662C">
        <w:rPr>
          <w:rFonts w:ascii="Lato" w:hAnsi="Lato" w:cs="Arial"/>
          <w:bCs/>
          <w:iCs/>
          <w:spacing w:val="4"/>
          <w:lang w:bidi="pl-PL"/>
        </w:rPr>
        <w:t>zakres oddziaływania linii elektroenergetycznej.</w:t>
      </w:r>
      <w:r w:rsidR="00C21B89" w:rsidRPr="003C662C">
        <w:rPr>
          <w:rFonts w:ascii="Lato" w:hAnsi="Lato" w:cs="Arial"/>
          <w:bCs/>
          <w:iCs/>
          <w:spacing w:val="4"/>
          <w:lang w:bidi="pl-PL"/>
        </w:rPr>
        <w:t xml:space="preserve"> </w:t>
      </w:r>
      <w:r w:rsidRPr="003C662C">
        <w:rPr>
          <w:rFonts w:ascii="Lato" w:hAnsi="Lato" w:cs="Arial"/>
          <w:bCs/>
          <w:iCs/>
          <w:spacing w:val="4"/>
          <w:lang w:bidi="pl-PL"/>
        </w:rPr>
        <w:t xml:space="preserve">Brak jest zatem podstaw do porównywania obu wskazanych szerokości pasów i wyprowadzania wniosków, że realizacja przedmiotowej inwestycji spowoduje zwiększenie obszaru oddziaływania przebudowywanej linii 110 </w:t>
      </w:r>
      <w:proofErr w:type="spellStart"/>
      <w:r w:rsidRPr="003C662C">
        <w:rPr>
          <w:rFonts w:ascii="Lato" w:hAnsi="Lato" w:cs="Arial"/>
          <w:bCs/>
          <w:iCs/>
          <w:spacing w:val="4"/>
          <w:lang w:bidi="pl-PL"/>
        </w:rPr>
        <w:t>kV</w:t>
      </w:r>
      <w:proofErr w:type="spellEnd"/>
      <w:r w:rsidRPr="003C662C">
        <w:rPr>
          <w:rFonts w:ascii="Lato" w:hAnsi="Lato" w:cs="Arial"/>
          <w:bCs/>
          <w:iCs/>
          <w:spacing w:val="4"/>
          <w:lang w:bidi="pl-PL"/>
        </w:rPr>
        <w:t xml:space="preserve"> na tereny przyległe, w tym na nieruchomości skarżącego.</w:t>
      </w:r>
    </w:p>
    <w:p w14:paraId="7E5684AF" w14:textId="66204461" w:rsidR="00BE3E70" w:rsidRPr="00BE3E70" w:rsidRDefault="00BE3E70" w:rsidP="00BE3E70">
      <w:pPr>
        <w:spacing w:after="240" w:line="240" w:lineRule="exact"/>
        <w:jc w:val="both"/>
        <w:rPr>
          <w:rFonts w:ascii="Lato" w:hAnsi="Lato" w:cs="Arial"/>
          <w:bCs/>
          <w:iCs/>
          <w:spacing w:val="4"/>
          <w:lang w:bidi="pl-PL"/>
        </w:rPr>
      </w:pPr>
      <w:r w:rsidRPr="003E6D10">
        <w:rPr>
          <w:rFonts w:ascii="Lato" w:hAnsi="Lato" w:cs="Arial"/>
          <w:bCs/>
          <w:iCs/>
          <w:spacing w:val="4"/>
          <w:lang w:bidi="pl-PL"/>
        </w:rPr>
        <w:t>Odnosząc się natomiast do zarzutów dotyczących wpływu przedmiotowej inwestycji na</w:t>
      </w:r>
      <w:r w:rsidR="004A41A6" w:rsidRPr="003E6D10">
        <w:rPr>
          <w:rFonts w:ascii="Lato" w:hAnsi="Lato" w:cs="Arial"/>
          <w:bCs/>
          <w:iCs/>
          <w:spacing w:val="4"/>
          <w:lang w:bidi="pl-PL"/>
        </w:rPr>
        <w:t xml:space="preserve"> środowisko, w tym na</w:t>
      </w:r>
      <w:r w:rsidRPr="003E6D10">
        <w:rPr>
          <w:rFonts w:ascii="Lato" w:hAnsi="Lato" w:cs="Arial"/>
          <w:bCs/>
          <w:iCs/>
          <w:spacing w:val="4"/>
          <w:lang w:bidi="pl-PL"/>
        </w:rPr>
        <w:t xml:space="preserve"> nieruchomości skarżącego, a także na uprawy</w:t>
      </w:r>
      <w:r w:rsidR="004A41A6" w:rsidRPr="003E6D10">
        <w:rPr>
          <w:rFonts w:ascii="Lato" w:hAnsi="Lato" w:cs="Arial"/>
          <w:bCs/>
          <w:iCs/>
          <w:spacing w:val="4"/>
          <w:lang w:bidi="pl-PL"/>
        </w:rPr>
        <w:t xml:space="preserve"> i </w:t>
      </w:r>
      <w:r w:rsidRPr="003E6D10">
        <w:rPr>
          <w:rFonts w:ascii="Lato" w:hAnsi="Lato" w:cs="Arial"/>
          <w:bCs/>
          <w:iCs/>
          <w:spacing w:val="4"/>
          <w:lang w:bidi="pl-PL"/>
        </w:rPr>
        <w:t>glebę, wskazać należy, że kwestie te zostały poddane analizie w toku postępowania w sprawie wydania decyzji o środowiskowych uwarunkowaniach dla przedmiotowego przedsięwzięcia</w:t>
      </w:r>
      <w:r w:rsidR="00AE0BB7" w:rsidRPr="003E6D10">
        <w:rPr>
          <w:rFonts w:ascii="Lato" w:hAnsi="Lato" w:cs="Arial"/>
          <w:bCs/>
          <w:iCs/>
          <w:spacing w:val="4"/>
          <w:lang w:bidi="pl-PL"/>
        </w:rPr>
        <w:t xml:space="preserve"> </w:t>
      </w:r>
      <w:r w:rsidR="00AE0BB7" w:rsidRPr="003E6D10">
        <w:rPr>
          <w:rFonts w:ascii="Lato" w:hAnsi="Lato" w:cs="Arial"/>
          <w:bCs/>
          <w:iCs/>
          <w:spacing w:val="4"/>
          <w:lang w:bidi="pl-PL"/>
        </w:rPr>
        <w:lastRenderedPageBreak/>
        <w:t xml:space="preserve">(decyzja Wójta Gminy Izbica  z dnia 20 maja 2021 r., znak: ŚRK.6220.5.25.2020/2021 </w:t>
      </w:r>
      <w:r w:rsidR="0041683E">
        <w:rPr>
          <w:rFonts w:ascii="Lato" w:hAnsi="Lato" w:cs="Arial"/>
          <w:bCs/>
          <w:iCs/>
          <w:spacing w:val="4"/>
          <w:lang w:bidi="pl-PL"/>
        </w:rPr>
        <w:br/>
      </w:r>
      <w:r w:rsidR="00AE0BB7" w:rsidRPr="003E6D10">
        <w:rPr>
          <w:rFonts w:ascii="Lato" w:hAnsi="Lato" w:cs="Arial"/>
          <w:bCs/>
          <w:iCs/>
          <w:spacing w:val="4"/>
          <w:lang w:bidi="pl-PL"/>
        </w:rPr>
        <w:t xml:space="preserve">o środowiskowych uwarunkowaniach dla rzeczonego przedsięwzięcia inwestycyjnego, zwana dalej: „decyzją RDOŚ”). </w:t>
      </w:r>
      <w:r w:rsidRPr="003E6D10">
        <w:rPr>
          <w:rFonts w:ascii="Lato" w:hAnsi="Lato" w:cs="Arial"/>
          <w:bCs/>
          <w:iCs/>
          <w:spacing w:val="4"/>
          <w:lang w:bidi="pl-PL"/>
        </w:rPr>
        <w:t xml:space="preserve">W postępowaniu tym </w:t>
      </w:r>
      <w:r w:rsidR="0041683E">
        <w:rPr>
          <w:rFonts w:ascii="Lato" w:hAnsi="Lato" w:cs="Arial"/>
          <w:bCs/>
          <w:iCs/>
          <w:spacing w:val="4"/>
          <w:lang w:bidi="pl-PL"/>
        </w:rPr>
        <w:t>dokonano oceny</w:t>
      </w:r>
      <w:r w:rsidRPr="003E6D10">
        <w:rPr>
          <w:rFonts w:ascii="Lato" w:hAnsi="Lato" w:cs="Arial"/>
          <w:bCs/>
          <w:iCs/>
          <w:spacing w:val="4"/>
          <w:lang w:bidi="pl-PL"/>
        </w:rPr>
        <w:t xml:space="preserve"> przewidywane</w:t>
      </w:r>
      <w:r w:rsidR="0041683E">
        <w:rPr>
          <w:rFonts w:ascii="Lato" w:hAnsi="Lato" w:cs="Arial"/>
          <w:bCs/>
          <w:iCs/>
          <w:spacing w:val="4"/>
          <w:lang w:bidi="pl-PL"/>
        </w:rPr>
        <w:t>go wpływu</w:t>
      </w:r>
      <w:r w:rsidRPr="003E6D10">
        <w:rPr>
          <w:rFonts w:ascii="Lato" w:hAnsi="Lato" w:cs="Arial"/>
          <w:bCs/>
          <w:iCs/>
          <w:spacing w:val="4"/>
          <w:lang w:bidi="pl-PL"/>
        </w:rPr>
        <w:t xml:space="preserve"> inwestycji na środowisko, w tym</w:t>
      </w:r>
      <w:r w:rsidR="0041683E">
        <w:rPr>
          <w:rFonts w:ascii="Lato" w:hAnsi="Lato" w:cs="Arial"/>
          <w:bCs/>
          <w:iCs/>
          <w:spacing w:val="4"/>
          <w:lang w:bidi="pl-PL"/>
        </w:rPr>
        <w:t xml:space="preserve"> skutków</w:t>
      </w:r>
      <w:r w:rsidRPr="003E6D10">
        <w:rPr>
          <w:rFonts w:ascii="Lato" w:hAnsi="Lato" w:cs="Arial"/>
          <w:bCs/>
          <w:iCs/>
          <w:spacing w:val="4"/>
          <w:lang w:bidi="pl-PL"/>
        </w:rPr>
        <w:t xml:space="preserve"> związan</w:t>
      </w:r>
      <w:r w:rsidR="0041683E">
        <w:rPr>
          <w:rFonts w:ascii="Lato" w:hAnsi="Lato" w:cs="Arial"/>
          <w:bCs/>
          <w:iCs/>
          <w:spacing w:val="4"/>
          <w:lang w:bidi="pl-PL"/>
        </w:rPr>
        <w:t>ych</w:t>
      </w:r>
      <w:r w:rsidRPr="003E6D10">
        <w:rPr>
          <w:rFonts w:ascii="Lato" w:hAnsi="Lato" w:cs="Arial"/>
          <w:bCs/>
          <w:iCs/>
          <w:spacing w:val="4"/>
          <w:lang w:bidi="pl-PL"/>
        </w:rPr>
        <w:t xml:space="preserve"> z funkcjonowaniem napowietrznej linii elektroenergetycznej.</w:t>
      </w:r>
    </w:p>
    <w:p w14:paraId="3DED7469" w14:textId="1EEF008E" w:rsidR="00C50BA1" w:rsidRDefault="00C50BA1" w:rsidP="00BE3E70">
      <w:pPr>
        <w:spacing w:after="240" w:line="240" w:lineRule="exact"/>
        <w:jc w:val="both"/>
        <w:rPr>
          <w:rFonts w:ascii="Lato" w:hAnsi="Lato" w:cs="Arial"/>
          <w:bCs/>
          <w:iCs/>
          <w:spacing w:val="4"/>
          <w:lang w:bidi="pl-PL"/>
        </w:rPr>
      </w:pPr>
      <w:r w:rsidRPr="00C50BA1">
        <w:rPr>
          <w:rFonts w:ascii="Lato" w:hAnsi="Lato" w:cs="Arial"/>
          <w:bCs/>
          <w:iCs/>
          <w:spacing w:val="4"/>
          <w:lang w:bidi="pl-PL"/>
        </w:rPr>
        <w:t xml:space="preserve">Załącznikiem do decyzji RDOŚ była charakterystyka planowanego przedsięwzięcia, która odnosiła się w szczególności do kwestii związanych z oddziaływaniem pól elektromagnetycznych, emisją hałasu, jak również wpływem realizacji </w:t>
      </w:r>
      <w:r w:rsidR="0041683E">
        <w:rPr>
          <w:rFonts w:ascii="Lato" w:hAnsi="Lato" w:cs="Arial"/>
          <w:bCs/>
          <w:iCs/>
          <w:spacing w:val="4"/>
          <w:lang w:bidi="pl-PL"/>
        </w:rPr>
        <w:t xml:space="preserve">przedmiotowego </w:t>
      </w:r>
      <w:r w:rsidRPr="00C50BA1">
        <w:rPr>
          <w:rFonts w:ascii="Lato" w:hAnsi="Lato" w:cs="Arial"/>
          <w:bCs/>
          <w:iCs/>
          <w:spacing w:val="4"/>
          <w:lang w:bidi="pl-PL"/>
        </w:rPr>
        <w:t xml:space="preserve">przedsięwzięcia na środowisko gruntowe. Kwestie te były zatem przedmiotem analizy </w:t>
      </w:r>
      <w:r w:rsidR="0041683E">
        <w:rPr>
          <w:rFonts w:ascii="Lato" w:hAnsi="Lato" w:cs="Arial"/>
          <w:bCs/>
          <w:iCs/>
          <w:spacing w:val="4"/>
          <w:lang w:bidi="pl-PL"/>
        </w:rPr>
        <w:br/>
      </w:r>
      <w:r w:rsidRPr="00C50BA1">
        <w:rPr>
          <w:rFonts w:ascii="Lato" w:hAnsi="Lato" w:cs="Arial"/>
          <w:bCs/>
          <w:iCs/>
          <w:spacing w:val="4"/>
          <w:lang w:bidi="pl-PL"/>
        </w:rPr>
        <w:t xml:space="preserve">w toku postępowania prowadzonego przez organ ochrony środowiska. Ustalenia dokonane w tym postępowaniu zostały następnie uwzględnione w decyzji </w:t>
      </w:r>
      <w:r w:rsidR="0041683E">
        <w:rPr>
          <w:rFonts w:ascii="Lato" w:hAnsi="Lato" w:cs="Arial"/>
          <w:bCs/>
          <w:iCs/>
          <w:spacing w:val="4"/>
          <w:lang w:bidi="pl-PL"/>
        </w:rPr>
        <w:br/>
      </w:r>
      <w:r w:rsidRPr="00C50BA1">
        <w:rPr>
          <w:rFonts w:ascii="Lato" w:hAnsi="Lato" w:cs="Arial"/>
          <w:bCs/>
          <w:iCs/>
          <w:spacing w:val="4"/>
          <w:lang w:bidi="pl-PL"/>
        </w:rPr>
        <w:t>o środowiskowych uwarunkowaniach, w której określono warunki realizacji przedsięwzięcia mające na celu ograniczenie jego potencjalnego oddziaływania na środowisko.</w:t>
      </w:r>
    </w:p>
    <w:p w14:paraId="54F4E310" w14:textId="11FE636D" w:rsidR="00BE3E70" w:rsidRPr="00BE3E70" w:rsidRDefault="00BE3E70" w:rsidP="00BE3E70">
      <w:pPr>
        <w:spacing w:after="240" w:line="240" w:lineRule="exact"/>
        <w:jc w:val="both"/>
        <w:rPr>
          <w:rFonts w:ascii="Lato" w:hAnsi="Lato" w:cs="Arial"/>
          <w:bCs/>
          <w:iCs/>
          <w:spacing w:val="4"/>
          <w:lang w:bidi="pl-PL"/>
        </w:rPr>
      </w:pPr>
      <w:r w:rsidRPr="00BE3E70">
        <w:rPr>
          <w:rFonts w:ascii="Lato" w:hAnsi="Lato" w:cs="Arial"/>
          <w:bCs/>
          <w:iCs/>
          <w:spacing w:val="4"/>
          <w:lang w:bidi="pl-PL"/>
        </w:rPr>
        <w:t xml:space="preserve">Nie ma zatem podstaw do przyjęcia, że wskazane przez skarżącego kwestie zostały pominięte przy określaniu lokalizacji inwestycji. Przeciwnie, stanowiły one przedmiot odrębnego postępowania właściwego dla dokonania kompleksowej oceny środowiskowych skutków planowanego przedsięwzięcia. Na etapie postępowania lokalizacyjnego organ nie dokonuje ponownie oceny środowiskowej inwestycji </w:t>
      </w:r>
      <w:r w:rsidR="003C662C">
        <w:rPr>
          <w:rFonts w:ascii="Lato" w:hAnsi="Lato" w:cs="Arial"/>
          <w:bCs/>
          <w:iCs/>
          <w:spacing w:val="4"/>
          <w:lang w:bidi="pl-PL"/>
        </w:rPr>
        <w:br/>
      </w:r>
      <w:r w:rsidRPr="00BE3E70">
        <w:rPr>
          <w:rFonts w:ascii="Lato" w:hAnsi="Lato" w:cs="Arial"/>
          <w:bCs/>
          <w:iCs/>
          <w:spacing w:val="4"/>
          <w:lang w:bidi="pl-PL"/>
        </w:rPr>
        <w:t>w zakresie, który został już rozstrzygnięty w decyzji o środowiskowych uwarunkowaniach, lecz jest związany jej ustaleniami i obowiązany do ich uwzględnienia przy wydawaniu decyzji lokalizacyjnej.</w:t>
      </w:r>
    </w:p>
    <w:p w14:paraId="51B7AD23" w14:textId="77777777" w:rsidR="00BE3E70" w:rsidRPr="00BE3E70" w:rsidRDefault="00BE3E70" w:rsidP="00BE3E70">
      <w:pPr>
        <w:spacing w:after="240" w:line="240" w:lineRule="exact"/>
        <w:jc w:val="both"/>
        <w:rPr>
          <w:rFonts w:ascii="Lato" w:hAnsi="Lato" w:cs="Arial"/>
          <w:bCs/>
          <w:iCs/>
          <w:spacing w:val="4"/>
          <w:lang w:bidi="pl-PL"/>
        </w:rPr>
      </w:pPr>
      <w:r w:rsidRPr="00BE3E70">
        <w:rPr>
          <w:rFonts w:ascii="Lato" w:hAnsi="Lato" w:cs="Arial"/>
          <w:bCs/>
          <w:iCs/>
          <w:spacing w:val="4"/>
          <w:lang w:bidi="pl-PL"/>
        </w:rPr>
        <w:t>W konsekwencji samo powołanie się przez skarżącego na możliwość wystąpienia oddziaływania akustycznego, elektromagnetycznego czy też wpływu inwestycji na glebę i uprawy nie może prowadzić do zakwestionowania prawidłowości decyzji lokalizacyjnej, skoro kwestie te zostały poddane wymaganej prawem ocenie na etapie postępowania środowiskowego, a decyzja lokalizacyjna uwzględnia wynikające z niej ustalenia i warunki realizacji przedsięwzięcia.</w:t>
      </w:r>
    </w:p>
    <w:p w14:paraId="5005E82C" w14:textId="51CBA578" w:rsidR="00C50BA1" w:rsidRPr="002078C7" w:rsidRDefault="00C50BA1" w:rsidP="00C50BA1">
      <w:pPr>
        <w:spacing w:after="240" w:line="240" w:lineRule="exact"/>
        <w:jc w:val="both"/>
        <w:rPr>
          <w:rFonts w:ascii="Lato" w:hAnsi="Lato" w:cs="Arial"/>
          <w:bCs/>
          <w:iCs/>
          <w:spacing w:val="4"/>
          <w:lang w:bidi="pl-PL"/>
        </w:rPr>
      </w:pPr>
      <w:r w:rsidRPr="00C50BA1">
        <w:rPr>
          <w:rFonts w:ascii="Lato" w:hAnsi="Lato" w:cs="Arial"/>
          <w:bCs/>
          <w:iCs/>
          <w:spacing w:val="4"/>
          <w:lang w:bidi="pl-PL"/>
        </w:rPr>
        <w:t xml:space="preserve">Na etapie postępowania w sprawie ustalenia lokalizacji strategicznej inwestycji </w:t>
      </w:r>
      <w:r w:rsidR="001D0BDA">
        <w:rPr>
          <w:rFonts w:ascii="Lato" w:hAnsi="Lato" w:cs="Arial"/>
          <w:bCs/>
          <w:iCs/>
          <w:spacing w:val="4"/>
          <w:lang w:bidi="pl-PL"/>
        </w:rPr>
        <w:br/>
      </w:r>
      <w:r w:rsidRPr="00C50BA1">
        <w:rPr>
          <w:rFonts w:ascii="Lato" w:hAnsi="Lato" w:cs="Arial"/>
          <w:bCs/>
          <w:iCs/>
          <w:spacing w:val="4"/>
          <w:lang w:bidi="pl-PL"/>
        </w:rPr>
        <w:t xml:space="preserve">w zakresie sieci przesyłowych nie dokonuje się zatem ponownej oceny oddziaływania przedsięwzięcia na środowisko i ludzi, w tym w zakresie pól elektromagnetycznych czy emisji hałasu, jeżeli kwestie te zostały już poddane analizie w postępowaniu </w:t>
      </w:r>
      <w:r w:rsidRPr="002078C7">
        <w:rPr>
          <w:rFonts w:ascii="Lato" w:hAnsi="Lato" w:cs="Arial"/>
          <w:bCs/>
          <w:iCs/>
          <w:spacing w:val="4"/>
          <w:lang w:bidi="pl-PL"/>
        </w:rPr>
        <w:t>zakończonym wydaniem decyzji o środowiskowych uwarunkowaniach.</w:t>
      </w:r>
    </w:p>
    <w:p w14:paraId="0DA8C7D7" w14:textId="08544F2F" w:rsidR="00C50BA1" w:rsidRPr="00394C8F" w:rsidRDefault="00C50BA1" w:rsidP="00C50BA1">
      <w:pPr>
        <w:spacing w:after="240" w:line="240" w:lineRule="exact"/>
        <w:jc w:val="both"/>
        <w:rPr>
          <w:rFonts w:ascii="Lato" w:hAnsi="Lato" w:cs="Arial"/>
          <w:bCs/>
          <w:iCs/>
          <w:color w:val="5B9BD5" w:themeColor="accent1"/>
          <w:spacing w:val="4"/>
          <w:lang w:bidi="pl-PL"/>
        </w:rPr>
      </w:pPr>
      <w:r w:rsidRPr="002078C7">
        <w:rPr>
          <w:rFonts w:ascii="Lato" w:hAnsi="Lato" w:cs="Arial"/>
          <w:bCs/>
          <w:iCs/>
          <w:spacing w:val="4"/>
          <w:lang w:bidi="pl-PL"/>
        </w:rPr>
        <w:t xml:space="preserve">Organ I instancji oraz organ odwoławczy, rozstrzygając w przedmiocie ustalenia lokalizacji przedmiotowej inwestycji, byli związani ustaleniami wynikającymi z decyzji RDOŚ. Zgodnie bowiem z art. 86 pkt 2 w zw. z art. 72 ust. 1 pkt </w:t>
      </w:r>
      <w:r w:rsidRPr="00B63DA6">
        <w:rPr>
          <w:rFonts w:ascii="Lato" w:hAnsi="Lato" w:cs="Arial"/>
          <w:bCs/>
          <w:iCs/>
          <w:spacing w:val="4"/>
          <w:lang w:bidi="pl-PL"/>
        </w:rPr>
        <w:t>15</w:t>
      </w:r>
      <w:r w:rsidR="00394C8F" w:rsidRPr="00B63DA6">
        <w:rPr>
          <w:rFonts w:ascii="Lato" w:hAnsi="Lato" w:cs="Arial"/>
          <w:bCs/>
          <w:iCs/>
          <w:spacing w:val="4"/>
          <w:lang w:bidi="pl-PL"/>
        </w:rPr>
        <w:t xml:space="preserve"> ustawy z dnia </w:t>
      </w:r>
      <w:r w:rsidR="00394C8F" w:rsidRPr="00B63DA6">
        <w:rPr>
          <w:rFonts w:ascii="Lato" w:hAnsi="Lato" w:cs="Arial"/>
          <w:bCs/>
          <w:iCs/>
          <w:spacing w:val="4"/>
          <w:lang w:bidi="pl-PL"/>
        </w:rPr>
        <w:br/>
        <w:t xml:space="preserve">3 października 2008 r. o udostępnianiu informacji o środowisku i jego ochronie, udziale społeczeństwa w ochronie środowiska oraz o ocenach oddziaływania na środowisko </w:t>
      </w:r>
      <w:r w:rsidR="00394C8F" w:rsidRPr="00B63DA6">
        <w:rPr>
          <w:rFonts w:ascii="Lato" w:hAnsi="Lato" w:cs="Arial"/>
          <w:bCs/>
          <w:iCs/>
          <w:spacing w:val="4"/>
          <w:lang w:bidi="pl-PL"/>
        </w:rPr>
        <w:br/>
        <w:t>(t.j. Dz. U. z 2026 r., poz. 670)</w:t>
      </w:r>
      <w:r w:rsidR="002078C7" w:rsidRPr="00B63DA6">
        <w:rPr>
          <w:rFonts w:ascii="Lato" w:hAnsi="Lato" w:cs="Arial"/>
          <w:bCs/>
          <w:iCs/>
          <w:spacing w:val="4"/>
          <w:lang w:bidi="pl-PL"/>
        </w:rPr>
        <w:t xml:space="preserve">, </w:t>
      </w:r>
      <w:r w:rsidRPr="004A41A6">
        <w:rPr>
          <w:rFonts w:ascii="Lato" w:hAnsi="Lato" w:cs="Arial"/>
          <w:bCs/>
          <w:iCs/>
          <w:spacing w:val="4"/>
          <w:lang w:bidi="pl-PL"/>
        </w:rPr>
        <w:t xml:space="preserve">decyzja o środowiskowych uwarunkowaniach wiąże organ wydający decyzję o ustaleniu lokalizacji strategicznej inwestycji towarzyszącej </w:t>
      </w:r>
      <w:r w:rsidRPr="002078C7">
        <w:rPr>
          <w:rFonts w:ascii="Lato" w:hAnsi="Lato" w:cs="Arial"/>
          <w:bCs/>
          <w:iCs/>
          <w:spacing w:val="4"/>
          <w:lang w:bidi="pl-PL"/>
        </w:rPr>
        <w:t>w zakresie sieci dystrybucyjnej.</w:t>
      </w:r>
    </w:p>
    <w:p w14:paraId="1F072D25" w14:textId="509D7AE4" w:rsidR="00C50BA1" w:rsidRPr="00C50BA1" w:rsidRDefault="001D0BDA" w:rsidP="00C50BA1">
      <w:pPr>
        <w:spacing w:after="240" w:line="240" w:lineRule="exact"/>
        <w:jc w:val="both"/>
        <w:rPr>
          <w:rFonts w:ascii="Lato" w:hAnsi="Lato" w:cs="Arial"/>
          <w:bCs/>
          <w:iCs/>
          <w:spacing w:val="4"/>
          <w:lang w:bidi="pl-PL"/>
        </w:rPr>
      </w:pPr>
      <w:r>
        <w:rPr>
          <w:rFonts w:ascii="Lato" w:hAnsi="Lato" w:cs="Arial"/>
          <w:bCs/>
          <w:iCs/>
          <w:spacing w:val="4"/>
          <w:lang w:bidi="pl-PL"/>
        </w:rPr>
        <w:t xml:space="preserve">Jednocześnie </w:t>
      </w:r>
      <w:r w:rsidR="00C50BA1" w:rsidRPr="00C50BA1">
        <w:rPr>
          <w:rFonts w:ascii="Lato" w:hAnsi="Lato" w:cs="Arial"/>
          <w:bCs/>
          <w:iCs/>
          <w:spacing w:val="4"/>
          <w:lang w:bidi="pl-PL"/>
        </w:rPr>
        <w:t xml:space="preserve">Minister podziela stanowisko inwestora przedstawione w piśmie z dnia </w:t>
      </w:r>
      <w:r w:rsidR="00394C8F">
        <w:rPr>
          <w:rFonts w:ascii="Lato" w:hAnsi="Lato" w:cs="Arial"/>
          <w:bCs/>
          <w:iCs/>
          <w:spacing w:val="4"/>
          <w:lang w:bidi="pl-PL"/>
        </w:rPr>
        <w:br/>
      </w:r>
      <w:r w:rsidR="00C50BA1" w:rsidRPr="00C50BA1">
        <w:rPr>
          <w:rFonts w:ascii="Lato" w:hAnsi="Lato" w:cs="Arial"/>
          <w:bCs/>
          <w:iCs/>
          <w:spacing w:val="4"/>
          <w:lang w:bidi="pl-PL"/>
        </w:rPr>
        <w:t>11 lutego 2026 r., zgodnie z którym samo zwiększenie możliwości przesyłowych modernizowanego odcinka linii nie jest równoznaczne ze zwiększeniem natężenia przesyłanego prądu, a tym samym nie przesądza o zwiększeniu oddziaływania elektromagnetycznego ani akustycznego linii.</w:t>
      </w:r>
    </w:p>
    <w:p w14:paraId="715B9418" w14:textId="0A7BD5ED" w:rsidR="00C50BA1" w:rsidRPr="00C50BA1" w:rsidRDefault="00C50BA1" w:rsidP="00C50BA1">
      <w:pPr>
        <w:spacing w:after="240" w:line="240" w:lineRule="exact"/>
        <w:jc w:val="both"/>
        <w:rPr>
          <w:rFonts w:ascii="Lato" w:hAnsi="Lato" w:cs="Arial"/>
          <w:bCs/>
          <w:iCs/>
          <w:spacing w:val="4"/>
          <w:lang w:bidi="pl-PL"/>
        </w:rPr>
      </w:pPr>
      <w:r w:rsidRPr="00C50BA1">
        <w:rPr>
          <w:rFonts w:ascii="Lato" w:hAnsi="Lato" w:cs="Arial"/>
          <w:bCs/>
          <w:iCs/>
          <w:spacing w:val="4"/>
          <w:lang w:bidi="pl-PL"/>
        </w:rPr>
        <w:lastRenderedPageBreak/>
        <w:t>Przedmiotowa inwestycja obejmuje bowiem modernizację istniejącej linii</w:t>
      </w:r>
      <w:r w:rsidR="00394C8F">
        <w:rPr>
          <w:rFonts w:ascii="Lato" w:hAnsi="Lato" w:cs="Arial"/>
          <w:bCs/>
          <w:iCs/>
          <w:spacing w:val="4"/>
          <w:lang w:bidi="pl-PL"/>
        </w:rPr>
        <w:t xml:space="preserve"> </w:t>
      </w:r>
      <w:r w:rsidRPr="00C50BA1">
        <w:rPr>
          <w:rFonts w:ascii="Lato" w:hAnsi="Lato" w:cs="Arial"/>
          <w:bCs/>
          <w:iCs/>
          <w:spacing w:val="4"/>
          <w:lang w:bidi="pl-PL"/>
        </w:rPr>
        <w:t xml:space="preserve">elektroenergetycznej 110 </w:t>
      </w:r>
      <w:proofErr w:type="spellStart"/>
      <w:r w:rsidRPr="00C50BA1">
        <w:rPr>
          <w:rFonts w:ascii="Lato" w:hAnsi="Lato" w:cs="Arial"/>
          <w:bCs/>
          <w:iCs/>
          <w:spacing w:val="4"/>
          <w:lang w:bidi="pl-PL"/>
        </w:rPr>
        <w:t>kV</w:t>
      </w:r>
      <w:proofErr w:type="spellEnd"/>
      <w:r w:rsidRPr="00C50BA1">
        <w:rPr>
          <w:rFonts w:ascii="Lato" w:hAnsi="Lato" w:cs="Arial"/>
          <w:bCs/>
          <w:iCs/>
          <w:spacing w:val="4"/>
          <w:lang w:bidi="pl-PL"/>
        </w:rPr>
        <w:t xml:space="preserve"> na odcinku od słupa nr 51 </w:t>
      </w:r>
      <w:r w:rsidRPr="0041683E">
        <w:rPr>
          <w:rFonts w:ascii="Lato" w:hAnsi="Lato" w:cs="Arial"/>
          <w:bCs/>
          <w:iCs/>
          <w:spacing w:val="4"/>
          <w:lang w:bidi="pl-PL"/>
        </w:rPr>
        <w:t>do słupa nr 132/22,</w:t>
      </w:r>
      <w:r w:rsidRPr="00C50BA1">
        <w:rPr>
          <w:rFonts w:ascii="Lato" w:hAnsi="Lato" w:cs="Arial"/>
          <w:bCs/>
          <w:iCs/>
          <w:spacing w:val="4"/>
          <w:lang w:bidi="pl-PL"/>
        </w:rPr>
        <w:t xml:space="preserve"> </w:t>
      </w:r>
      <w:r w:rsidR="00394C8F">
        <w:rPr>
          <w:rFonts w:ascii="Lato" w:hAnsi="Lato" w:cs="Arial"/>
          <w:bCs/>
          <w:iCs/>
          <w:spacing w:val="4"/>
          <w:lang w:bidi="pl-PL"/>
        </w:rPr>
        <w:br/>
      </w:r>
      <w:r w:rsidRPr="00C50BA1">
        <w:rPr>
          <w:rFonts w:ascii="Lato" w:hAnsi="Lato" w:cs="Arial"/>
          <w:bCs/>
          <w:iCs/>
          <w:spacing w:val="4"/>
          <w:lang w:bidi="pl-PL"/>
        </w:rPr>
        <w:t>z wyłączeniem wymiany stanowisk krańcowych, przy zachowaniu jej dotychczasowej funkcji.</w:t>
      </w:r>
      <w:r w:rsidR="001D0BDA" w:rsidRPr="001D0BDA">
        <w:t xml:space="preserve"> </w:t>
      </w:r>
      <w:r w:rsidR="001D0BDA" w:rsidRPr="001D0BDA">
        <w:rPr>
          <w:rFonts w:ascii="Lato" w:hAnsi="Lato" w:cs="Arial"/>
          <w:bCs/>
          <w:iCs/>
          <w:spacing w:val="4"/>
          <w:lang w:bidi="pl-PL"/>
        </w:rPr>
        <w:t xml:space="preserve">Możliwość wykorzystania zwiększonej przepustowości modernizowanego odcinka jest </w:t>
      </w:r>
      <w:r w:rsidR="001D0BDA">
        <w:rPr>
          <w:rFonts w:ascii="Lato" w:hAnsi="Lato" w:cs="Arial"/>
          <w:bCs/>
          <w:iCs/>
          <w:spacing w:val="4"/>
          <w:lang w:bidi="pl-PL"/>
        </w:rPr>
        <w:t xml:space="preserve">także </w:t>
      </w:r>
      <w:r w:rsidR="001D0BDA" w:rsidRPr="001D0BDA">
        <w:rPr>
          <w:rFonts w:ascii="Lato" w:hAnsi="Lato" w:cs="Arial"/>
          <w:bCs/>
          <w:iCs/>
          <w:spacing w:val="4"/>
          <w:lang w:bidi="pl-PL"/>
        </w:rPr>
        <w:t>ograniczona parametrami pozostałych, nieprzebudowanych odcinków linii.</w:t>
      </w:r>
      <w:r w:rsidR="00891DDD">
        <w:rPr>
          <w:rFonts w:ascii="Lato" w:hAnsi="Lato" w:cs="Arial"/>
          <w:bCs/>
          <w:iCs/>
          <w:spacing w:val="4"/>
          <w:lang w:bidi="pl-PL"/>
        </w:rPr>
        <w:t xml:space="preserve"> Inwestor wyjaśnił, iż dokonano a</w:t>
      </w:r>
      <w:r w:rsidR="00891DDD" w:rsidRPr="00891DDD">
        <w:rPr>
          <w:rFonts w:ascii="Lato" w:hAnsi="Lato" w:cs="Arial"/>
          <w:bCs/>
          <w:iCs/>
          <w:spacing w:val="4"/>
          <w:lang w:bidi="pl-PL"/>
        </w:rPr>
        <w:t>nalizy dotyczące</w:t>
      </w:r>
      <w:r w:rsidR="00891DDD">
        <w:rPr>
          <w:rFonts w:ascii="Lato" w:hAnsi="Lato" w:cs="Arial"/>
          <w:bCs/>
          <w:iCs/>
          <w:spacing w:val="4"/>
          <w:lang w:bidi="pl-PL"/>
        </w:rPr>
        <w:t>j</w:t>
      </w:r>
      <w:r w:rsidR="00891DDD" w:rsidRPr="00891DDD">
        <w:rPr>
          <w:rFonts w:ascii="Lato" w:hAnsi="Lato" w:cs="Arial"/>
          <w:bCs/>
          <w:iCs/>
          <w:spacing w:val="4"/>
          <w:lang w:bidi="pl-PL"/>
        </w:rPr>
        <w:t xml:space="preserve"> pól elektromagnetycznych </w:t>
      </w:r>
      <w:r w:rsidR="00394C8F">
        <w:rPr>
          <w:rFonts w:ascii="Lato" w:hAnsi="Lato" w:cs="Arial"/>
          <w:bCs/>
          <w:iCs/>
          <w:spacing w:val="4"/>
          <w:lang w:bidi="pl-PL"/>
        </w:rPr>
        <w:br/>
      </w:r>
      <w:r w:rsidR="00891DDD">
        <w:rPr>
          <w:rFonts w:ascii="Lato" w:hAnsi="Lato" w:cs="Arial"/>
          <w:bCs/>
          <w:iCs/>
          <w:spacing w:val="4"/>
          <w:lang w:bidi="pl-PL"/>
        </w:rPr>
        <w:t xml:space="preserve">i </w:t>
      </w:r>
      <w:r w:rsidR="00891DDD" w:rsidRPr="00891DDD">
        <w:rPr>
          <w:rFonts w:ascii="Lato" w:hAnsi="Lato" w:cs="Arial"/>
          <w:bCs/>
          <w:iCs/>
          <w:spacing w:val="4"/>
          <w:lang w:bidi="pl-PL"/>
        </w:rPr>
        <w:t>uzyskane maksymalne wartości natężenia pola elektrycznego i magnetycznego pozostają poniżej wartości dopuszczalnych określonych w przepisach dotyczących ochrony środowiska.</w:t>
      </w:r>
    </w:p>
    <w:p w14:paraId="442F4C8D" w14:textId="649C553F" w:rsidR="00BE3E70" w:rsidRPr="0041683E" w:rsidRDefault="00AD53C5" w:rsidP="00F818EE">
      <w:pPr>
        <w:spacing w:after="240" w:line="240" w:lineRule="exact"/>
        <w:jc w:val="both"/>
        <w:rPr>
          <w:rFonts w:ascii="Lato" w:hAnsi="Lato" w:cs="Arial"/>
          <w:bCs/>
          <w:iCs/>
          <w:spacing w:val="4"/>
          <w:lang w:bidi="pl-PL"/>
        </w:rPr>
      </w:pPr>
      <w:r w:rsidRPr="00803BAF">
        <w:rPr>
          <w:rFonts w:ascii="Lato" w:hAnsi="Lato" w:cs="Arial"/>
          <w:bCs/>
          <w:iCs/>
          <w:spacing w:val="4"/>
          <w:lang w:bidi="pl-PL"/>
        </w:rPr>
        <w:t xml:space="preserve">Nieuzasadniony jest także zarzut </w:t>
      </w:r>
      <w:r w:rsidR="00803BAF" w:rsidRPr="00803BAF">
        <w:rPr>
          <w:rFonts w:ascii="Lato" w:hAnsi="Lato" w:cs="Arial"/>
          <w:bCs/>
          <w:iCs/>
          <w:spacing w:val="4"/>
          <w:lang w:bidi="pl-PL"/>
        </w:rPr>
        <w:t>skarżącego</w:t>
      </w:r>
      <w:r w:rsidRPr="00803BAF">
        <w:rPr>
          <w:rFonts w:ascii="Lato" w:hAnsi="Lato" w:cs="Arial"/>
          <w:bCs/>
          <w:iCs/>
          <w:spacing w:val="4"/>
          <w:lang w:bidi="pl-PL"/>
        </w:rPr>
        <w:t xml:space="preserve">, że realizacja przedmiotowej inwestycji ograniczy możliwość korzystania z należącej do </w:t>
      </w:r>
      <w:r w:rsidR="00803BAF" w:rsidRPr="00803BAF">
        <w:rPr>
          <w:rFonts w:ascii="Lato" w:hAnsi="Lato" w:cs="Arial"/>
          <w:bCs/>
          <w:iCs/>
          <w:spacing w:val="4"/>
          <w:lang w:bidi="pl-PL"/>
        </w:rPr>
        <w:t>niego</w:t>
      </w:r>
      <w:r w:rsidRPr="00803BAF">
        <w:rPr>
          <w:rFonts w:ascii="Lato" w:hAnsi="Lato" w:cs="Arial"/>
          <w:bCs/>
          <w:iCs/>
          <w:spacing w:val="4"/>
          <w:lang w:bidi="pl-PL"/>
        </w:rPr>
        <w:t xml:space="preserve"> nieruchomości, w tym jej zabudowy, a także doprowadzi do obniżenia jej wartości.</w:t>
      </w:r>
    </w:p>
    <w:p w14:paraId="6835E644" w14:textId="0DCC18E7" w:rsidR="001A2561" w:rsidRPr="001A2561" w:rsidRDefault="001A2561" w:rsidP="001A2561">
      <w:pPr>
        <w:spacing w:after="240" w:line="240" w:lineRule="exact"/>
        <w:jc w:val="both"/>
        <w:rPr>
          <w:rFonts w:ascii="Lato" w:hAnsi="Lato" w:cs="Arial"/>
          <w:bCs/>
          <w:iCs/>
          <w:spacing w:val="4"/>
          <w:lang w:bidi="pl-PL"/>
        </w:rPr>
      </w:pPr>
      <w:r w:rsidRPr="001A2561">
        <w:rPr>
          <w:rFonts w:ascii="Lato" w:hAnsi="Lato" w:cs="Arial"/>
          <w:bCs/>
          <w:iCs/>
          <w:spacing w:val="4"/>
          <w:lang w:bidi="pl-PL"/>
        </w:rPr>
        <w:t xml:space="preserve">W postępowaniu w sprawie wydania decyzji w przedmiocie ustalenia lokalizacji strategicznych inwestycji w zakresie sieci przesyłowych, zarówno wojewoda, </w:t>
      </w:r>
      <w:r w:rsidRPr="001A2561">
        <w:rPr>
          <w:rFonts w:ascii="Lato" w:hAnsi="Lato" w:cs="Arial"/>
          <w:bCs/>
          <w:iCs/>
          <w:spacing w:val="4"/>
          <w:lang w:bidi="pl-PL"/>
        </w:rPr>
        <w:br/>
        <w:t>jak i Minister, badają zgodność wniosku inwestora</w:t>
      </w:r>
      <w:r w:rsidR="00803BAF">
        <w:rPr>
          <w:rFonts w:ascii="Lato" w:hAnsi="Lato" w:cs="Arial"/>
          <w:bCs/>
          <w:iCs/>
          <w:spacing w:val="4"/>
          <w:lang w:bidi="pl-PL"/>
        </w:rPr>
        <w:t xml:space="preserve"> z przepisami prawa</w:t>
      </w:r>
      <w:r w:rsidRPr="001A2561">
        <w:rPr>
          <w:rFonts w:ascii="Lato" w:hAnsi="Lato" w:cs="Arial"/>
          <w:bCs/>
          <w:iCs/>
          <w:spacing w:val="4"/>
          <w:lang w:bidi="pl-PL"/>
        </w:rPr>
        <w:t>, nie zaś</w:t>
      </w:r>
      <w:r w:rsidR="00803BAF">
        <w:rPr>
          <w:rFonts w:ascii="Lato" w:hAnsi="Lato" w:cs="Arial"/>
          <w:bCs/>
          <w:iCs/>
          <w:spacing w:val="4"/>
          <w:lang w:bidi="pl-PL"/>
        </w:rPr>
        <w:t xml:space="preserve"> kwestie dotyczące</w:t>
      </w:r>
      <w:r w:rsidRPr="001A2561">
        <w:rPr>
          <w:rFonts w:ascii="Lato" w:hAnsi="Lato" w:cs="Arial"/>
          <w:bCs/>
          <w:iCs/>
          <w:spacing w:val="4"/>
          <w:lang w:bidi="pl-PL"/>
        </w:rPr>
        <w:t xml:space="preserve"> ewentualnych negatywnych następstw dla podmiotów objętych tą decyzją. </w:t>
      </w:r>
      <w:r w:rsidR="00803BAF">
        <w:rPr>
          <w:rFonts w:ascii="Lato" w:hAnsi="Lato" w:cs="Arial"/>
          <w:bCs/>
          <w:iCs/>
          <w:spacing w:val="4"/>
          <w:lang w:bidi="pl-PL"/>
        </w:rPr>
        <w:br/>
      </w:r>
      <w:r w:rsidRPr="001A2561">
        <w:rPr>
          <w:rFonts w:ascii="Lato" w:hAnsi="Lato" w:cs="Arial"/>
          <w:bCs/>
          <w:iCs/>
          <w:spacing w:val="4"/>
          <w:lang w:bidi="pl-PL"/>
        </w:rPr>
        <w:t xml:space="preserve">Z samej bowiem istoty przedsięwzięcia przesyłowego, będącego inwestycją liniową, wynika ingerencja w prawa przysługujące innym podmiotom w stosunku do nieruchomości objętych projektowaną inwestycją. Z omawianej ingerencji wynikać mogą z kolei inne utrudnienia dla podmiotów dotychczas wykorzystujących daną nieruchomość w określony sposób lub planujących jej wykorzystanie. Nieuniknione jest bowiem to, że lokalizacja strategicznej inwestycji w zakresie sieci przesyłowych może stwarzać określone uciążliwości dla właścicieli nieruchomości objętych jej zakresem. Nie oznacza to jednak, że taka decyzja o ustaleniu lokalizacji strategicznej inwestycji </w:t>
      </w:r>
      <w:r w:rsidRPr="001A2561">
        <w:rPr>
          <w:rFonts w:ascii="Lato" w:hAnsi="Lato" w:cs="Arial"/>
          <w:bCs/>
          <w:iCs/>
          <w:spacing w:val="4"/>
          <w:lang w:bidi="pl-PL"/>
        </w:rPr>
        <w:br/>
        <w:t>w zakresie sieci przesyłowych jest wadliwa.</w:t>
      </w:r>
    </w:p>
    <w:p w14:paraId="76CFA341" w14:textId="77777777" w:rsidR="001A2561" w:rsidRPr="001A2561" w:rsidRDefault="001A2561" w:rsidP="001A2561">
      <w:pPr>
        <w:spacing w:after="240" w:line="240" w:lineRule="exact"/>
        <w:jc w:val="both"/>
        <w:rPr>
          <w:rFonts w:ascii="Lato" w:hAnsi="Lato" w:cs="Arial"/>
          <w:bCs/>
          <w:iCs/>
          <w:spacing w:val="4"/>
          <w:lang w:bidi="pl-PL"/>
        </w:rPr>
      </w:pPr>
      <w:r w:rsidRPr="001A2561">
        <w:rPr>
          <w:rFonts w:ascii="Lato" w:hAnsi="Lato" w:cs="Arial"/>
          <w:bCs/>
          <w:iCs/>
          <w:spacing w:val="4"/>
          <w:lang w:bidi="pl-PL"/>
        </w:rPr>
        <w:t>Wskazać przy tym należy, iż organ wydający decyzję o ustaleniu lokalizacji strategicznej inwestycji w zakresie sieci przesyłowych nie jest kompetentny do oceny przesłanek ekonomicznych oraz społecznych powstającej inwestycji, w jej kształcie określonym przez inwestora. Do organu administracji należy jedynie ocena wniosku inwestora pod względem jego zgodności z prawem powszechnie obowiązującym. Podkreślić także należy, że przedmiotem orzekania zarówno przez Wojewodę Lubelskiego, jak i Ministra, nie jest prognozowanie wielkości ewentualnych strat w majątku skarżącego, jako czynnika decydującego o wyborze przez inwestora konkretnych rozwiązań lokalizacyjnych i w tym zakresie podnoszone przez skarżącego zarzuty pozostają bez wpływu na kształt podjętego rozstrzygnięcia.</w:t>
      </w:r>
    </w:p>
    <w:p w14:paraId="19018235" w14:textId="75E9A259" w:rsidR="0014323F" w:rsidRDefault="00317CFE" w:rsidP="00547FF5">
      <w:pPr>
        <w:spacing w:after="240" w:line="240" w:lineRule="exact"/>
        <w:jc w:val="both"/>
        <w:rPr>
          <w:rFonts w:ascii="Lato" w:hAnsi="Lato" w:cs="Arial"/>
          <w:bCs/>
          <w:iCs/>
          <w:spacing w:val="4"/>
        </w:rPr>
      </w:pPr>
      <w:r w:rsidRPr="00317CFE">
        <w:rPr>
          <w:rFonts w:ascii="Lato" w:hAnsi="Lato" w:cs="Arial"/>
          <w:bCs/>
          <w:iCs/>
          <w:spacing w:val="4"/>
        </w:rPr>
        <w:t>Realizacja inwestycji w zakresie sieci przesyłowych stwarza określone uciążliwości dla właścicieli nieruchomości objętych jej zakresem. Ocena decyzji w aspekcie poszanowania uzasadnionych interesów osób trzecich wymaga uwzględnienia</w:t>
      </w:r>
      <w:r w:rsidRPr="00317CFE">
        <w:rPr>
          <w:rFonts w:ascii="Lato" w:hAnsi="Lato" w:cs="Arial"/>
          <w:iCs/>
          <w:spacing w:val="4"/>
        </w:rPr>
        <w:t xml:space="preserve">, że inwestor – występując o ustalenie lokalizacji sieci przesyłowej na danej nieruchomości – działa </w:t>
      </w:r>
      <w:r>
        <w:rPr>
          <w:rFonts w:ascii="Lato" w:hAnsi="Lato" w:cs="Arial"/>
          <w:iCs/>
          <w:spacing w:val="4"/>
        </w:rPr>
        <w:br/>
      </w:r>
      <w:r w:rsidRPr="00317CFE">
        <w:rPr>
          <w:rFonts w:ascii="Lato" w:hAnsi="Lato" w:cs="Arial"/>
          <w:iCs/>
          <w:spacing w:val="4"/>
        </w:rPr>
        <w:t xml:space="preserve">w interesie publicznym, który ma prymat nad interesem prawnym jednostki, o ile nie narusza tego interesu prawnego w sposób niezgodny z prawem, co w niniejszej sprawie nie miało miejsca. </w:t>
      </w:r>
      <w:r w:rsidRPr="00317CFE">
        <w:rPr>
          <w:rFonts w:ascii="Lato" w:hAnsi="Lato" w:cs="Arial"/>
          <w:bCs/>
          <w:iCs/>
          <w:spacing w:val="4"/>
        </w:rPr>
        <w:t xml:space="preserve">Według Ministra ochrona interesów osób trzecich w procesie inwestycyjnym nie może prowadzić do sytuacji, w której to osoby trzecie, </w:t>
      </w:r>
      <w:r w:rsidRPr="00317CFE">
        <w:rPr>
          <w:rFonts w:ascii="Lato" w:hAnsi="Lato" w:cs="Arial"/>
          <w:bCs/>
          <w:iCs/>
          <w:spacing w:val="4"/>
        </w:rPr>
        <w:br/>
        <w:t xml:space="preserve">a nie inwestorzy, decydować będą o wybudowaniu obiektów budowlanych, miejscu posadowienia takich obiektów, </w:t>
      </w:r>
      <w:r w:rsidRPr="00317CFE">
        <w:rPr>
          <w:rFonts w:ascii="Lato" w:hAnsi="Lato" w:cs="Arial"/>
          <w:iCs/>
          <w:spacing w:val="4"/>
        </w:rPr>
        <w:t xml:space="preserve">szczegółowych rozwiązaniach technicznych </w:t>
      </w:r>
      <w:r w:rsidRPr="00317CFE">
        <w:rPr>
          <w:rFonts w:ascii="Lato" w:hAnsi="Lato" w:cs="Arial"/>
          <w:bCs/>
          <w:iCs/>
          <w:spacing w:val="4"/>
        </w:rPr>
        <w:t xml:space="preserve">i to nawet </w:t>
      </w:r>
      <w:r>
        <w:rPr>
          <w:rFonts w:ascii="Lato" w:hAnsi="Lato" w:cs="Arial"/>
          <w:bCs/>
          <w:iCs/>
          <w:spacing w:val="4"/>
        </w:rPr>
        <w:br/>
      </w:r>
      <w:r w:rsidRPr="00317CFE">
        <w:rPr>
          <w:rFonts w:ascii="Lato" w:hAnsi="Lato" w:cs="Arial"/>
          <w:bCs/>
          <w:iCs/>
          <w:spacing w:val="4"/>
        </w:rPr>
        <w:t xml:space="preserve">z naruszeniem ogólnego interesu społecznego. Nie można dopuścić do sytuacji, w której </w:t>
      </w:r>
      <w:r w:rsidRPr="000A3D2D">
        <w:rPr>
          <w:rFonts w:ascii="Lato" w:hAnsi="Lato" w:cs="Arial"/>
          <w:bCs/>
          <w:iCs/>
          <w:spacing w:val="4"/>
        </w:rPr>
        <w:t>uprawnienia właściciela nieruchomości całkowicie ograniczają uprawnienia inwestora.</w:t>
      </w:r>
    </w:p>
    <w:p w14:paraId="775AEB61" w14:textId="66AD1CB7" w:rsidR="008C5DD6" w:rsidRDefault="008C5DD6" w:rsidP="00547FF5">
      <w:pPr>
        <w:spacing w:after="240" w:line="240" w:lineRule="exact"/>
        <w:jc w:val="both"/>
        <w:rPr>
          <w:rFonts w:ascii="Lato" w:hAnsi="Lato" w:cs="Arial"/>
          <w:bCs/>
          <w:iCs/>
          <w:spacing w:val="4"/>
          <w:lang w:bidi="pl-PL"/>
        </w:rPr>
      </w:pPr>
      <w:r w:rsidRPr="008C5DD6">
        <w:rPr>
          <w:rFonts w:ascii="Lato" w:hAnsi="Lato" w:cs="Arial"/>
          <w:bCs/>
          <w:iCs/>
          <w:spacing w:val="4"/>
          <w:lang w:bidi="pl-PL"/>
        </w:rPr>
        <w:t xml:space="preserve">W kontekście powyższych rozważań wskazać należy, że podnoszone przez skarżącego okoliczności dotyczące jego problemów zdrowotnych oraz utraty dochodów, które – </w:t>
      </w:r>
      <w:r w:rsidR="002E6CA3">
        <w:rPr>
          <w:rFonts w:ascii="Lato" w:hAnsi="Lato" w:cs="Arial"/>
          <w:bCs/>
          <w:iCs/>
          <w:spacing w:val="4"/>
          <w:lang w:bidi="pl-PL"/>
        </w:rPr>
        <w:br/>
      </w:r>
      <w:r w:rsidRPr="008C5DD6">
        <w:rPr>
          <w:rFonts w:ascii="Lato" w:hAnsi="Lato" w:cs="Arial"/>
          <w:bCs/>
          <w:iCs/>
          <w:spacing w:val="4"/>
          <w:lang w:bidi="pl-PL"/>
        </w:rPr>
        <w:lastRenderedPageBreak/>
        <w:t>w jego ocenie – pozostają w związku ze stresem wywołanym realizacją przedmiotowego przedsięwzięcia, jak również wskazywana przez niego utrata wartości rynkowej nieruchomości, nie stanowią okoliczności podlegających ocenie w ramach postępowania w sprawie ustalenia lokalizacji strategicznej inwestycji w zakresie sieci przesyłowej. Okoliczności te nie mogą zatem wpływać na ocenę zgodności z prawem zaskarżonej decyzji Wojewody Lubelskiego.</w:t>
      </w:r>
    </w:p>
    <w:p w14:paraId="79CDF644" w14:textId="22A315AF" w:rsidR="008C5DD6" w:rsidRDefault="008C5DD6" w:rsidP="00547FF5">
      <w:pPr>
        <w:spacing w:after="240" w:line="240" w:lineRule="exact"/>
        <w:jc w:val="both"/>
        <w:rPr>
          <w:rFonts w:ascii="Lato" w:hAnsi="Lato" w:cs="Arial"/>
          <w:bCs/>
          <w:iCs/>
          <w:spacing w:val="4"/>
          <w:lang w:bidi="pl-PL"/>
        </w:rPr>
      </w:pPr>
      <w:r w:rsidRPr="001A2561">
        <w:rPr>
          <w:rFonts w:ascii="Lato" w:hAnsi="Lato" w:cs="Arial"/>
          <w:bCs/>
          <w:iCs/>
          <w:spacing w:val="4"/>
          <w:lang w:bidi="pl-PL"/>
        </w:rPr>
        <w:t xml:space="preserve">Nie </w:t>
      </w:r>
      <w:r w:rsidR="002078C7" w:rsidRPr="001A2561">
        <w:rPr>
          <w:rFonts w:ascii="Lato" w:hAnsi="Lato" w:cs="Arial"/>
          <w:bCs/>
          <w:iCs/>
          <w:spacing w:val="4"/>
          <w:lang w:bidi="pl-PL"/>
        </w:rPr>
        <w:t>uleg</w:t>
      </w:r>
      <w:r w:rsidR="002078C7">
        <w:rPr>
          <w:rFonts w:ascii="Lato" w:hAnsi="Lato" w:cs="Arial"/>
          <w:bCs/>
          <w:iCs/>
          <w:spacing w:val="4"/>
          <w:lang w:bidi="pl-PL"/>
        </w:rPr>
        <w:t>a</w:t>
      </w:r>
      <w:r w:rsidRPr="001A2561">
        <w:rPr>
          <w:rFonts w:ascii="Lato" w:hAnsi="Lato" w:cs="Arial"/>
          <w:bCs/>
          <w:iCs/>
          <w:spacing w:val="4"/>
          <w:lang w:bidi="pl-PL"/>
        </w:rPr>
        <w:t xml:space="preserve"> przy tym wątpliwości, że podnoszone przez skarżącego okoliczności mogą być dla niego osobiście dotkliwe i wiązać się z poczuciem ograniczenia jego praw związanych z korzystaniem z nieruchomości. Nie zmienia to jednak faktu, że organ administracji publicznej, rozpoznając odwołanie, obowiązany jest działać na podstawie i w granicach prawa oraz oceniać zaskarżoną decyzję w zakresie wyznaczonym przez przepisy regulujące dane postępowanie. Względy osobiste i ekonomiczne, choć mogą być </w:t>
      </w:r>
      <w:r>
        <w:rPr>
          <w:rFonts w:ascii="Lato" w:hAnsi="Lato" w:cs="Arial"/>
          <w:bCs/>
          <w:iCs/>
          <w:spacing w:val="4"/>
          <w:lang w:bidi="pl-PL"/>
        </w:rPr>
        <w:t xml:space="preserve">subiektywnym przekonaniem </w:t>
      </w:r>
      <w:r w:rsidRPr="001A2561">
        <w:rPr>
          <w:rFonts w:ascii="Lato" w:hAnsi="Lato" w:cs="Arial"/>
          <w:bCs/>
          <w:iCs/>
          <w:spacing w:val="4"/>
          <w:lang w:bidi="pl-PL"/>
        </w:rPr>
        <w:t>właściciela nieruchomości</w:t>
      </w:r>
      <w:r>
        <w:rPr>
          <w:rFonts w:ascii="Lato" w:hAnsi="Lato" w:cs="Arial"/>
          <w:bCs/>
          <w:iCs/>
          <w:spacing w:val="4"/>
          <w:lang w:bidi="pl-PL"/>
        </w:rPr>
        <w:t xml:space="preserve"> </w:t>
      </w:r>
      <w:r w:rsidRPr="00E2020B">
        <w:rPr>
          <w:rFonts w:ascii="Lato" w:hAnsi="Lato" w:cs="Arial"/>
          <w:bCs/>
          <w:iCs/>
          <w:spacing w:val="4"/>
          <w:lang w:bidi="pl-PL"/>
        </w:rPr>
        <w:t>o zasadności podnoszonych zastrzeżeń</w:t>
      </w:r>
      <w:r w:rsidRPr="001A2561">
        <w:rPr>
          <w:rFonts w:ascii="Lato" w:hAnsi="Lato" w:cs="Arial"/>
          <w:bCs/>
          <w:iCs/>
          <w:spacing w:val="4"/>
          <w:lang w:bidi="pl-PL"/>
        </w:rPr>
        <w:t>, nie mogą prowadzić do pominięcia obowiązujących regulacji ani stanowić samodzielnej podstawy do zakwestionowania zgodnej z prawem decyzji lokalizacyjnej.</w:t>
      </w:r>
      <w:r w:rsidRPr="00F74D53">
        <w:t xml:space="preserve"> </w:t>
      </w:r>
      <w:r w:rsidRPr="00F74D53">
        <w:rPr>
          <w:rFonts w:ascii="Lato" w:hAnsi="Lato" w:cs="Arial"/>
          <w:bCs/>
          <w:iCs/>
          <w:spacing w:val="4"/>
          <w:lang w:bidi="pl-PL"/>
        </w:rPr>
        <w:t xml:space="preserve">Lokalizacja tego rodzaju inwestycji, z samej istoty przedsięwzięcia, wiąże się bowiem </w:t>
      </w:r>
      <w:r w:rsidR="002E6CA3">
        <w:rPr>
          <w:rFonts w:ascii="Lato" w:hAnsi="Lato" w:cs="Arial"/>
          <w:bCs/>
          <w:iCs/>
          <w:spacing w:val="4"/>
          <w:lang w:bidi="pl-PL"/>
        </w:rPr>
        <w:br/>
      </w:r>
      <w:r w:rsidRPr="00F74D53">
        <w:rPr>
          <w:rFonts w:ascii="Lato" w:hAnsi="Lato" w:cs="Arial"/>
          <w:bCs/>
          <w:iCs/>
          <w:spacing w:val="4"/>
          <w:lang w:bidi="pl-PL"/>
        </w:rPr>
        <w:t xml:space="preserve">z ingerencją w prawa właścicieli nieruchomości objętych jej zakresem. Prawo własności nie ma jednak charakteru absolutnego i może podlegać ograniczeniom przewidzianym przez ustawę, jeżeli ograniczenia te służą realizacji prawnie uzasadnionego celu </w:t>
      </w:r>
      <w:r w:rsidR="002E6CA3">
        <w:rPr>
          <w:rFonts w:ascii="Lato" w:hAnsi="Lato" w:cs="Arial"/>
          <w:bCs/>
          <w:iCs/>
          <w:spacing w:val="4"/>
          <w:lang w:bidi="pl-PL"/>
        </w:rPr>
        <w:br/>
      </w:r>
      <w:r w:rsidRPr="00F74D53">
        <w:rPr>
          <w:rFonts w:ascii="Lato" w:hAnsi="Lato" w:cs="Arial"/>
          <w:bCs/>
          <w:iCs/>
          <w:spacing w:val="4"/>
          <w:lang w:bidi="pl-PL"/>
        </w:rPr>
        <w:t>i następują w granicach określonych przepisami prawa.</w:t>
      </w:r>
    </w:p>
    <w:p w14:paraId="63E73508" w14:textId="08A6513C" w:rsidR="008C5DD6" w:rsidRPr="00D573CF" w:rsidRDefault="008C5DD6" w:rsidP="00547FF5">
      <w:pPr>
        <w:spacing w:after="240" w:line="240" w:lineRule="exact"/>
        <w:jc w:val="both"/>
        <w:rPr>
          <w:rFonts w:ascii="Lato" w:hAnsi="Lato" w:cs="Arial"/>
          <w:bCs/>
          <w:iCs/>
          <w:spacing w:val="4"/>
        </w:rPr>
      </w:pPr>
      <w:r w:rsidRPr="008C5DD6">
        <w:rPr>
          <w:rFonts w:ascii="Lato" w:hAnsi="Lato" w:cs="Arial"/>
          <w:bCs/>
          <w:iCs/>
          <w:spacing w:val="4"/>
        </w:rPr>
        <w:t xml:space="preserve">Dodatkowo, należy zwrócić </w:t>
      </w:r>
      <w:r w:rsidR="00462299">
        <w:rPr>
          <w:rFonts w:ascii="Lato" w:hAnsi="Lato" w:cs="Arial"/>
          <w:bCs/>
          <w:iCs/>
          <w:spacing w:val="4"/>
        </w:rPr>
        <w:t xml:space="preserve">ponownie </w:t>
      </w:r>
      <w:r w:rsidRPr="008C5DD6">
        <w:rPr>
          <w:rFonts w:ascii="Lato" w:hAnsi="Lato" w:cs="Arial"/>
          <w:bCs/>
          <w:iCs/>
          <w:spacing w:val="4"/>
        </w:rPr>
        <w:t xml:space="preserve">uwagę, że postępowanie w przedmiocie lokalizacji inwestycji </w:t>
      </w:r>
      <w:r>
        <w:rPr>
          <w:rFonts w:ascii="Lato" w:hAnsi="Lato" w:cs="Arial"/>
          <w:bCs/>
          <w:iCs/>
          <w:spacing w:val="4"/>
        </w:rPr>
        <w:t xml:space="preserve">w zakresie sieci przesyłowej </w:t>
      </w:r>
      <w:r w:rsidRPr="008C5DD6">
        <w:rPr>
          <w:rFonts w:ascii="Lato" w:hAnsi="Lato" w:cs="Arial"/>
          <w:bCs/>
          <w:iCs/>
          <w:spacing w:val="4"/>
        </w:rPr>
        <w:t xml:space="preserve">jest tylko jednym z elementów procesu inwestycyjnego, w którym ochrona interesów osób trzecich jest realizowana przede wszystkim na etapie wydawania decyzji o pozwoleniu na budowę. Należy mieć na uwadze odmienność postępowania w sprawie ustalenia lokalizacji przedmiotowej inwestycji </w:t>
      </w:r>
      <w:r w:rsidR="0025393C">
        <w:rPr>
          <w:rFonts w:ascii="Lato" w:hAnsi="Lato" w:cs="Arial"/>
          <w:bCs/>
          <w:iCs/>
          <w:spacing w:val="4"/>
        </w:rPr>
        <w:t xml:space="preserve">od </w:t>
      </w:r>
      <w:r w:rsidRPr="008C5DD6">
        <w:rPr>
          <w:rFonts w:ascii="Lato" w:hAnsi="Lato" w:cs="Arial"/>
          <w:bCs/>
          <w:iCs/>
          <w:spacing w:val="4"/>
        </w:rPr>
        <w:t xml:space="preserve">postępowania w sprawie pozwolenia na budowę oraz konieczność rozgraniczenia kompetencji organów administracji publicznej. Ochrona interesów osób trzecich na etapie ustalania lokalizacji inwestycji nie może obejmować działań właściwych na etapie pozwolenia na budowę, wobec czego nie może być tak konkretna i szczegółowo określona, jak ma to miejsce w decyzji o pozwoleniu na budowę. Konkretyzacja wymogów określonych w decyzji o ustaleniu lokalizacji inwestycji </w:t>
      </w:r>
      <w:r w:rsidR="002E6CA3">
        <w:rPr>
          <w:rFonts w:ascii="Lato" w:hAnsi="Lato" w:cs="Arial"/>
          <w:bCs/>
          <w:iCs/>
          <w:spacing w:val="4"/>
        </w:rPr>
        <w:br/>
      </w:r>
      <w:r w:rsidRPr="008C5DD6">
        <w:rPr>
          <w:rFonts w:ascii="Lato" w:hAnsi="Lato" w:cs="Arial"/>
          <w:bCs/>
          <w:iCs/>
          <w:spacing w:val="4"/>
        </w:rPr>
        <w:t xml:space="preserve">w zakresie </w:t>
      </w:r>
      <w:r>
        <w:rPr>
          <w:rFonts w:ascii="Lato" w:hAnsi="Lato" w:cs="Arial"/>
          <w:bCs/>
          <w:iCs/>
          <w:spacing w:val="4"/>
        </w:rPr>
        <w:t xml:space="preserve">sieci przesyłowej </w:t>
      </w:r>
      <w:r w:rsidRPr="008C5DD6">
        <w:rPr>
          <w:rFonts w:ascii="Lato" w:hAnsi="Lato" w:cs="Arial"/>
          <w:bCs/>
          <w:iCs/>
          <w:spacing w:val="4"/>
        </w:rPr>
        <w:t xml:space="preserve">nastąpić może dopiero na kolejnych etapach realizacji </w:t>
      </w:r>
      <w:r w:rsidRPr="00D573CF">
        <w:rPr>
          <w:rFonts w:ascii="Lato" w:hAnsi="Lato" w:cs="Arial"/>
          <w:bCs/>
          <w:iCs/>
          <w:spacing w:val="4"/>
        </w:rPr>
        <w:t>inwestycji.</w:t>
      </w:r>
    </w:p>
    <w:p w14:paraId="69947BF2" w14:textId="2BDDE968" w:rsidR="00D573CF" w:rsidRPr="00B63DA6" w:rsidRDefault="00462299" w:rsidP="001A2561">
      <w:pPr>
        <w:spacing w:after="240" w:line="240" w:lineRule="exact"/>
        <w:jc w:val="both"/>
        <w:rPr>
          <w:rFonts w:ascii="Lato" w:hAnsi="Lato" w:cs="Arial"/>
          <w:iCs/>
          <w:spacing w:val="4"/>
          <w:lang w:bidi="pl-PL"/>
        </w:rPr>
      </w:pPr>
      <w:r w:rsidRPr="00B63DA6">
        <w:rPr>
          <w:rFonts w:ascii="Lato" w:hAnsi="Lato" w:cs="Arial"/>
          <w:iCs/>
          <w:spacing w:val="4"/>
          <w:lang w:bidi="pl-PL"/>
        </w:rPr>
        <w:t>Wskazać także należy, iż także podnoszony przez skarżąca zarzut naruszenia p</w:t>
      </w:r>
      <w:r w:rsidR="00D573CF" w:rsidRPr="00B63DA6">
        <w:rPr>
          <w:rFonts w:ascii="Lato" w:hAnsi="Lato" w:cs="Arial"/>
          <w:iCs/>
          <w:spacing w:val="4"/>
          <w:lang w:bidi="pl-PL"/>
        </w:rPr>
        <w:t>rzepis</w:t>
      </w:r>
      <w:r w:rsidRPr="00B63DA6">
        <w:rPr>
          <w:rFonts w:ascii="Lato" w:hAnsi="Lato" w:cs="Arial"/>
          <w:iCs/>
          <w:spacing w:val="4"/>
          <w:lang w:bidi="pl-PL"/>
        </w:rPr>
        <w:t>u</w:t>
      </w:r>
      <w:r w:rsidR="00D573CF" w:rsidRPr="00B63DA6">
        <w:rPr>
          <w:rFonts w:ascii="Lato" w:hAnsi="Lato" w:cs="Arial"/>
          <w:iCs/>
          <w:spacing w:val="4"/>
          <w:lang w:bidi="pl-PL"/>
        </w:rPr>
        <w:t xml:space="preserve"> art. 64 Konstytucji </w:t>
      </w:r>
      <w:r w:rsidRPr="00B63DA6">
        <w:rPr>
          <w:rFonts w:ascii="Lato" w:hAnsi="Lato" w:cs="Arial"/>
          <w:iCs/>
          <w:spacing w:val="4"/>
          <w:lang w:bidi="pl-PL"/>
        </w:rPr>
        <w:t xml:space="preserve">RP jest niesłuszny. Art. art. 64 ust 3 Konstytucji RP </w:t>
      </w:r>
      <w:r w:rsidR="00D573CF" w:rsidRPr="00B63DA6">
        <w:rPr>
          <w:rFonts w:ascii="Lato" w:hAnsi="Lato" w:cs="Arial"/>
          <w:iCs/>
          <w:spacing w:val="4"/>
          <w:lang w:bidi="pl-PL"/>
        </w:rPr>
        <w:t xml:space="preserve">dopuszcza możliwość ograniczenia prawa własności tylko w drodze ustawy i tylko w zakresie, </w:t>
      </w:r>
      <w:r w:rsidR="006B030E">
        <w:rPr>
          <w:rFonts w:ascii="Lato" w:hAnsi="Lato" w:cs="Arial"/>
          <w:iCs/>
          <w:spacing w:val="4"/>
          <w:lang w:bidi="pl-PL"/>
        </w:rPr>
        <w:br/>
      </w:r>
      <w:r w:rsidR="00D573CF" w:rsidRPr="00B63DA6">
        <w:rPr>
          <w:rFonts w:ascii="Lato" w:hAnsi="Lato" w:cs="Arial"/>
          <w:iCs/>
          <w:spacing w:val="4"/>
          <w:lang w:bidi="pl-PL"/>
        </w:rPr>
        <w:t>w jakim nie narusza ona istoty prawa własności. W niniejszej sprawie ingerencja w prawo własności nieruchomości skarżącego znajduje podstawę w przepisach specustawy przesyłowej i jest związana z realizację celu publicznego, jakim jest strategiczna inwestycj</w:t>
      </w:r>
      <w:r w:rsidR="0025393C">
        <w:rPr>
          <w:rFonts w:ascii="Lato" w:hAnsi="Lato" w:cs="Arial"/>
          <w:iCs/>
          <w:spacing w:val="4"/>
          <w:lang w:bidi="pl-PL"/>
        </w:rPr>
        <w:t>a</w:t>
      </w:r>
      <w:r w:rsidR="00D573CF" w:rsidRPr="00B63DA6">
        <w:rPr>
          <w:rFonts w:ascii="Lato" w:hAnsi="Lato" w:cs="Arial"/>
          <w:iCs/>
          <w:spacing w:val="4"/>
          <w:lang w:bidi="pl-PL"/>
        </w:rPr>
        <w:t xml:space="preserve"> w zakresie sieci przesyłowej. W ocenie Ministra przewidziane przepisami </w:t>
      </w:r>
      <w:r w:rsidR="00571851" w:rsidRPr="00B63DA6">
        <w:rPr>
          <w:rFonts w:ascii="Lato" w:hAnsi="Lato" w:cs="Arial"/>
          <w:iCs/>
          <w:spacing w:val="4"/>
          <w:lang w:bidi="pl-PL"/>
        </w:rPr>
        <w:t>ustawy</w:t>
      </w:r>
      <w:r w:rsidR="00D573CF" w:rsidRPr="00B63DA6">
        <w:rPr>
          <w:rFonts w:ascii="Lato" w:hAnsi="Lato" w:cs="Arial"/>
          <w:iCs/>
          <w:spacing w:val="4"/>
          <w:lang w:bidi="pl-PL"/>
        </w:rPr>
        <w:t xml:space="preserve"> ograniczeni</w:t>
      </w:r>
      <w:r w:rsidR="00571851" w:rsidRPr="00B63DA6">
        <w:rPr>
          <w:rFonts w:ascii="Lato" w:hAnsi="Lato" w:cs="Arial"/>
          <w:iCs/>
          <w:spacing w:val="4"/>
          <w:lang w:bidi="pl-PL"/>
        </w:rPr>
        <w:t>e</w:t>
      </w:r>
      <w:r w:rsidR="00D573CF" w:rsidRPr="00B63DA6">
        <w:rPr>
          <w:rFonts w:ascii="Lato" w:hAnsi="Lato" w:cs="Arial"/>
          <w:iCs/>
          <w:spacing w:val="4"/>
          <w:lang w:bidi="pl-PL"/>
        </w:rPr>
        <w:t xml:space="preserve"> prawa własności, służą</w:t>
      </w:r>
      <w:r w:rsidR="00571851" w:rsidRPr="00B63DA6">
        <w:rPr>
          <w:rFonts w:ascii="Lato" w:hAnsi="Lato" w:cs="Arial"/>
          <w:iCs/>
          <w:spacing w:val="4"/>
          <w:lang w:bidi="pl-PL"/>
        </w:rPr>
        <w:t>ce</w:t>
      </w:r>
      <w:r w:rsidR="00D573CF" w:rsidRPr="00B63DA6">
        <w:rPr>
          <w:rFonts w:ascii="Lato" w:hAnsi="Lato" w:cs="Arial"/>
          <w:iCs/>
          <w:spacing w:val="4"/>
          <w:lang w:bidi="pl-PL"/>
        </w:rPr>
        <w:t xml:space="preserve"> realizacji przedmiotowej inwestycji</w:t>
      </w:r>
      <w:r w:rsidR="00571851" w:rsidRPr="00B63DA6">
        <w:rPr>
          <w:rFonts w:ascii="Lato" w:hAnsi="Lato" w:cs="Arial"/>
          <w:iCs/>
          <w:spacing w:val="4"/>
          <w:lang w:bidi="pl-PL"/>
        </w:rPr>
        <w:t>,</w:t>
      </w:r>
      <w:r w:rsidR="00D573CF" w:rsidRPr="00B63DA6">
        <w:rPr>
          <w:rFonts w:ascii="Lato" w:hAnsi="Lato" w:cs="Arial"/>
          <w:iCs/>
          <w:spacing w:val="4"/>
          <w:lang w:bidi="pl-PL"/>
        </w:rPr>
        <w:t xml:space="preserve"> nie prowadz</w:t>
      </w:r>
      <w:r w:rsidR="00571851" w:rsidRPr="00B63DA6">
        <w:rPr>
          <w:rFonts w:ascii="Lato" w:hAnsi="Lato" w:cs="Arial"/>
          <w:iCs/>
          <w:spacing w:val="4"/>
          <w:lang w:bidi="pl-PL"/>
        </w:rPr>
        <w:t xml:space="preserve">i </w:t>
      </w:r>
      <w:r w:rsidR="00D573CF" w:rsidRPr="00B63DA6">
        <w:rPr>
          <w:rFonts w:ascii="Lato" w:hAnsi="Lato" w:cs="Arial"/>
          <w:iCs/>
          <w:spacing w:val="4"/>
          <w:lang w:bidi="pl-PL"/>
        </w:rPr>
        <w:t>do naruszenia istoty tego prawa.</w:t>
      </w:r>
    </w:p>
    <w:p w14:paraId="46303EFC" w14:textId="5C5D9B24" w:rsidR="00F74D53" w:rsidRPr="00D573CF" w:rsidRDefault="00F74D53" w:rsidP="001A2561">
      <w:pPr>
        <w:spacing w:after="240" w:line="240" w:lineRule="exact"/>
        <w:jc w:val="both"/>
        <w:rPr>
          <w:rFonts w:ascii="Lato" w:hAnsi="Lato" w:cs="Arial"/>
          <w:b/>
          <w:bCs/>
          <w:iCs/>
          <w:spacing w:val="4"/>
          <w:highlight w:val="yellow"/>
          <w:lang w:bidi="pl-PL"/>
        </w:rPr>
      </w:pPr>
      <w:r>
        <w:rPr>
          <w:rFonts w:ascii="Lato" w:hAnsi="Lato" w:cs="Arial"/>
          <w:bCs/>
          <w:iCs/>
          <w:spacing w:val="4"/>
          <w:lang w:bidi="pl-PL"/>
        </w:rPr>
        <w:t>Z</w:t>
      </w:r>
      <w:r w:rsidRPr="00F74D53">
        <w:rPr>
          <w:rFonts w:ascii="Lato" w:hAnsi="Lato" w:cs="Arial"/>
          <w:bCs/>
          <w:iCs/>
          <w:spacing w:val="4"/>
          <w:lang w:bidi="pl-PL"/>
        </w:rPr>
        <w:t xml:space="preserve">a niezasadny należy uznać zarzut skarżącego dotyczący braku rozstrzygnięcia w decyzji Wojewody Lubelskiego kwestii odszkodowania za ograniczenie sposobu korzystania </w:t>
      </w:r>
      <w:r w:rsidR="00D573CF">
        <w:rPr>
          <w:rFonts w:ascii="Lato" w:hAnsi="Lato" w:cs="Arial"/>
          <w:bCs/>
          <w:iCs/>
          <w:spacing w:val="4"/>
          <w:lang w:bidi="pl-PL"/>
        </w:rPr>
        <w:br/>
      </w:r>
      <w:r w:rsidRPr="00F74D53">
        <w:rPr>
          <w:rFonts w:ascii="Lato" w:hAnsi="Lato" w:cs="Arial"/>
          <w:bCs/>
          <w:iCs/>
          <w:spacing w:val="4"/>
          <w:lang w:bidi="pl-PL"/>
        </w:rPr>
        <w:t>z nieruchomości.</w:t>
      </w:r>
    </w:p>
    <w:p w14:paraId="05CB568B" w14:textId="5C0946B8" w:rsidR="00AA602A" w:rsidRPr="00AA602A" w:rsidRDefault="00AA602A" w:rsidP="00AA602A">
      <w:pPr>
        <w:spacing w:after="240" w:line="240" w:lineRule="exact"/>
        <w:jc w:val="both"/>
        <w:rPr>
          <w:rFonts w:ascii="Lato" w:hAnsi="Lato" w:cs="Arial"/>
          <w:bCs/>
          <w:iCs/>
          <w:spacing w:val="4"/>
          <w:lang w:bidi="pl-PL"/>
        </w:rPr>
      </w:pPr>
      <w:r w:rsidRPr="00AA602A">
        <w:rPr>
          <w:rFonts w:ascii="Lato" w:hAnsi="Lato" w:cs="Arial"/>
          <w:bCs/>
          <w:iCs/>
          <w:spacing w:val="4"/>
          <w:lang w:bidi="pl-PL"/>
        </w:rPr>
        <w:t xml:space="preserve">Zgodnie z art. </w:t>
      </w:r>
      <w:r w:rsidR="005C04A5">
        <w:rPr>
          <w:rFonts w:ascii="Lato" w:hAnsi="Lato" w:cs="Arial"/>
          <w:bCs/>
          <w:iCs/>
          <w:spacing w:val="4"/>
          <w:lang w:bidi="pl-PL"/>
        </w:rPr>
        <w:t xml:space="preserve">22 </w:t>
      </w:r>
      <w:r w:rsidRPr="00AA602A">
        <w:rPr>
          <w:rFonts w:ascii="Lato" w:hAnsi="Lato" w:cs="Arial"/>
          <w:bCs/>
          <w:iCs/>
          <w:spacing w:val="4"/>
          <w:lang w:bidi="pl-PL"/>
        </w:rPr>
        <w:t xml:space="preserve">ust. </w:t>
      </w:r>
      <w:r w:rsidR="005C04A5">
        <w:rPr>
          <w:rFonts w:ascii="Lato" w:hAnsi="Lato" w:cs="Arial"/>
          <w:bCs/>
          <w:iCs/>
          <w:spacing w:val="4"/>
          <w:lang w:bidi="pl-PL"/>
        </w:rPr>
        <w:t>3</w:t>
      </w:r>
      <w:r w:rsidR="00CF7C5C">
        <w:rPr>
          <w:rFonts w:ascii="Lato" w:hAnsi="Lato" w:cs="Arial"/>
          <w:bCs/>
          <w:iCs/>
          <w:spacing w:val="4"/>
          <w:lang w:bidi="pl-PL"/>
        </w:rPr>
        <w:t xml:space="preserve"> specustawy przesyłowej</w:t>
      </w:r>
      <w:r w:rsidRPr="00AA602A">
        <w:rPr>
          <w:rFonts w:ascii="Lato" w:hAnsi="Lato" w:cs="Arial"/>
          <w:bCs/>
          <w:iCs/>
          <w:spacing w:val="4"/>
          <w:lang w:bidi="pl-PL"/>
        </w:rPr>
        <w:t>, do ograniczeń</w:t>
      </w:r>
      <w:r w:rsidR="005C04A5">
        <w:rPr>
          <w:rFonts w:ascii="Lato" w:hAnsi="Lato" w:cs="Arial"/>
          <w:bCs/>
          <w:iCs/>
          <w:spacing w:val="4"/>
          <w:lang w:bidi="pl-PL"/>
        </w:rPr>
        <w:t xml:space="preserve"> </w:t>
      </w:r>
      <w:r w:rsidRPr="00AA602A">
        <w:rPr>
          <w:rFonts w:ascii="Lato" w:hAnsi="Lato" w:cs="Arial"/>
          <w:bCs/>
          <w:iCs/>
          <w:spacing w:val="4"/>
          <w:lang w:bidi="pl-PL"/>
        </w:rPr>
        <w:t>stosuje się odpowiednio przepisy art. 124 ust. 4</w:t>
      </w:r>
      <w:r w:rsidR="00D573CF">
        <w:rPr>
          <w:rFonts w:ascii="Lato" w:hAnsi="Lato" w:cs="Arial"/>
          <w:bCs/>
          <w:iCs/>
          <w:spacing w:val="4"/>
          <w:lang w:bidi="pl-PL"/>
        </w:rPr>
        <w:t xml:space="preserve"> </w:t>
      </w:r>
      <w:r w:rsidRPr="00AA602A">
        <w:rPr>
          <w:rFonts w:ascii="Lato" w:hAnsi="Lato" w:cs="Arial"/>
          <w:bCs/>
          <w:iCs/>
          <w:spacing w:val="4"/>
          <w:lang w:bidi="pl-PL"/>
        </w:rPr>
        <w:t xml:space="preserve">-7 ugn. Zgodnie z art. 124 ust. 4 ugn, na osobie lub jednostce organizacyjnej występującej o zezwolenie ciąży obowiązek przywrócenia nieruchomości do stanu poprzedniego, niezwłocznie po założeniu lub przeprowadzeniu ciągów, </w:t>
      </w:r>
      <w:r w:rsidRPr="00AA602A">
        <w:rPr>
          <w:rFonts w:ascii="Lato" w:hAnsi="Lato" w:cs="Arial"/>
          <w:bCs/>
          <w:iCs/>
          <w:spacing w:val="4"/>
          <w:lang w:bidi="pl-PL"/>
        </w:rPr>
        <w:lastRenderedPageBreak/>
        <w:t xml:space="preserve">przewodów i urządzeń, o których mowa w ust. 1. Jeżeli przywrócenie nieruchomości do stanu poprzedniego jest niemożliwe albo powoduje nadmierne trudności lub koszty, stosuje się odpowiednio przepis art. 128 ust. 4. Odszkodowanie, o którym mowa w art. 124 ust. 4 w zw. z art. 128 ust. 4 ugn jest odszkodowaniem za szkody wynikające </w:t>
      </w:r>
      <w:r w:rsidR="00D573CF">
        <w:rPr>
          <w:rFonts w:ascii="Lato" w:hAnsi="Lato" w:cs="Arial"/>
          <w:bCs/>
          <w:iCs/>
          <w:spacing w:val="4"/>
          <w:lang w:bidi="pl-PL"/>
        </w:rPr>
        <w:br/>
      </w:r>
      <w:r w:rsidRPr="00AA602A">
        <w:rPr>
          <w:rFonts w:ascii="Lato" w:hAnsi="Lato" w:cs="Arial"/>
          <w:bCs/>
          <w:iCs/>
          <w:spacing w:val="4"/>
          <w:lang w:bidi="pl-PL"/>
        </w:rPr>
        <w:t>z ograniczenia sposobu korzystania z nieruchomości, a więc w istocie za ograniczeni</w:t>
      </w:r>
      <w:r w:rsidR="00D573CF">
        <w:rPr>
          <w:rFonts w:ascii="Lato" w:hAnsi="Lato" w:cs="Arial"/>
          <w:bCs/>
          <w:iCs/>
          <w:spacing w:val="4"/>
          <w:lang w:bidi="pl-PL"/>
        </w:rPr>
        <w:t>e</w:t>
      </w:r>
      <w:r w:rsidRPr="00AA602A">
        <w:rPr>
          <w:rFonts w:ascii="Lato" w:hAnsi="Lato" w:cs="Arial"/>
          <w:bCs/>
          <w:iCs/>
          <w:spacing w:val="4"/>
          <w:lang w:bidi="pl-PL"/>
        </w:rPr>
        <w:t xml:space="preserve"> prawa do nieruchomości. Odszkodowanie jest jednak należne tylko po wykazaniu zaistnienia szkody, a nie samej potencjalności jej zaistnienia. Szkoda stanowi różnicę między stanem nieruchomości (jej części składowych, lub praw z nią związanych) przed rozpoczęciem działań inwestycyjnych w zakresie budowy urządzeń infrastruktury technicznej, a stanem po ich wybudowaniu. Zatem wskazać należy, że nie ma możliwości ustalenia odszkodowania za szkodę de facto przed jej faktycznym powstaniem. </w:t>
      </w:r>
    </w:p>
    <w:p w14:paraId="2B42F2F4" w14:textId="26BBA9A4" w:rsidR="00830597" w:rsidRDefault="00685777" w:rsidP="00830597">
      <w:pPr>
        <w:spacing w:after="240" w:line="240" w:lineRule="exact"/>
        <w:jc w:val="both"/>
        <w:rPr>
          <w:rFonts w:ascii="Lato" w:hAnsi="Lato" w:cs="Arial"/>
          <w:bCs/>
          <w:spacing w:val="4"/>
          <w:lang w:bidi="pl-PL"/>
        </w:rPr>
      </w:pPr>
      <w:r>
        <w:rPr>
          <w:rFonts w:ascii="Lato" w:hAnsi="Lato" w:cs="Arial"/>
          <w:bCs/>
          <w:iCs/>
          <w:spacing w:val="4"/>
          <w:lang w:bidi="pl-PL"/>
        </w:rPr>
        <w:t xml:space="preserve">Jednocześnie </w:t>
      </w:r>
      <w:r w:rsidR="00AA602A" w:rsidRPr="00AA602A">
        <w:rPr>
          <w:rFonts w:ascii="Lato" w:hAnsi="Lato" w:cs="Arial"/>
          <w:bCs/>
          <w:iCs/>
          <w:spacing w:val="4"/>
          <w:lang w:bidi="pl-PL"/>
        </w:rPr>
        <w:t>kwestie związane z ustaleniem wysokości i wypłatą odszkodowań, mimo iż w pewnym stopniu są związane z decyzją o ustaleniu lokalizacji inwestycji w zakresie</w:t>
      </w:r>
      <w:r w:rsidR="00CF7C5C">
        <w:rPr>
          <w:rFonts w:ascii="Lato" w:hAnsi="Lato" w:cs="Arial"/>
          <w:bCs/>
          <w:iCs/>
          <w:spacing w:val="4"/>
          <w:lang w:bidi="pl-PL"/>
        </w:rPr>
        <w:t xml:space="preserve"> sieci przesyłowej</w:t>
      </w:r>
      <w:r w:rsidR="00AA602A" w:rsidRPr="00AA602A">
        <w:rPr>
          <w:rFonts w:ascii="Lato" w:hAnsi="Lato" w:cs="Arial"/>
          <w:bCs/>
          <w:iCs/>
          <w:spacing w:val="4"/>
          <w:lang w:bidi="pl-PL"/>
        </w:rPr>
        <w:t xml:space="preserve">, stanowią oddzielne byty, podlegające odrębnym trybom zaskarżenia. Zatem szeroko rozumiane kwestie odszkodowawcze za ustanowienie ograniczenia </w:t>
      </w:r>
      <w:r w:rsidR="006B030E">
        <w:rPr>
          <w:rFonts w:ascii="Lato" w:hAnsi="Lato" w:cs="Arial"/>
          <w:bCs/>
          <w:iCs/>
          <w:spacing w:val="4"/>
          <w:lang w:bidi="pl-PL"/>
        </w:rPr>
        <w:br/>
      </w:r>
      <w:r w:rsidR="00AA602A" w:rsidRPr="00AA602A">
        <w:rPr>
          <w:rFonts w:ascii="Lato" w:hAnsi="Lato" w:cs="Arial"/>
          <w:bCs/>
          <w:iCs/>
          <w:spacing w:val="4"/>
          <w:lang w:bidi="pl-PL"/>
        </w:rPr>
        <w:t>w korzystaniu z nieruchomości, nie są przedmiotem decyzji o ustaleniu lokalizacji inwestycji w zakresie</w:t>
      </w:r>
      <w:r w:rsidR="006D58BE">
        <w:rPr>
          <w:rFonts w:ascii="Lato" w:hAnsi="Lato" w:cs="Arial"/>
          <w:bCs/>
          <w:iCs/>
          <w:spacing w:val="4"/>
          <w:lang w:bidi="pl-PL"/>
        </w:rPr>
        <w:t xml:space="preserve"> sieci przesyłowej</w:t>
      </w:r>
      <w:r w:rsidR="00AA602A" w:rsidRPr="00AA602A">
        <w:rPr>
          <w:rFonts w:ascii="Lato" w:hAnsi="Lato" w:cs="Arial"/>
          <w:bCs/>
          <w:iCs/>
          <w:spacing w:val="4"/>
          <w:lang w:bidi="pl-PL"/>
        </w:rPr>
        <w:t xml:space="preserve">. </w:t>
      </w:r>
      <w:r w:rsidR="001B4ED3" w:rsidRPr="001B4ED3">
        <w:rPr>
          <w:rFonts w:ascii="Lato" w:hAnsi="Lato" w:cs="Arial"/>
          <w:bCs/>
          <w:iCs/>
          <w:spacing w:val="4"/>
          <w:lang w:bidi="pl-PL"/>
        </w:rPr>
        <w:t xml:space="preserve">Wysokość odszkodowania jest przedmiotem odrębnego postępowania administracyjnego prowadzonego przez Wojewodę na podstawie przepisów </w:t>
      </w:r>
      <w:r w:rsidR="001B4ED3" w:rsidRPr="0024675D">
        <w:rPr>
          <w:rFonts w:ascii="Lato" w:hAnsi="Lato" w:cs="Arial"/>
          <w:bCs/>
          <w:spacing w:val="4"/>
          <w:lang w:bidi="pl-PL"/>
        </w:rPr>
        <w:t>specustawy przesyłowej</w:t>
      </w:r>
      <w:r w:rsidR="001B4ED3">
        <w:rPr>
          <w:rFonts w:ascii="Lato" w:hAnsi="Lato" w:cs="Arial"/>
          <w:bCs/>
          <w:i/>
          <w:iCs/>
          <w:spacing w:val="4"/>
          <w:lang w:bidi="pl-PL"/>
        </w:rPr>
        <w:t xml:space="preserve"> </w:t>
      </w:r>
      <w:r w:rsidR="001B4ED3" w:rsidRPr="001B4ED3">
        <w:rPr>
          <w:rFonts w:ascii="Lato" w:hAnsi="Lato" w:cs="Arial"/>
          <w:bCs/>
          <w:iCs/>
          <w:spacing w:val="4"/>
          <w:lang w:bidi="pl-PL"/>
        </w:rPr>
        <w:t xml:space="preserve">oraz odpowiednich przepisów </w:t>
      </w:r>
      <w:r w:rsidR="001B4ED3" w:rsidRPr="0024675D">
        <w:rPr>
          <w:rFonts w:ascii="Lato" w:hAnsi="Lato" w:cs="Arial"/>
          <w:bCs/>
          <w:spacing w:val="4"/>
          <w:lang w:bidi="pl-PL"/>
        </w:rPr>
        <w:t xml:space="preserve">ugn. </w:t>
      </w:r>
    </w:p>
    <w:p w14:paraId="64C3CCB7" w14:textId="65E2DC33" w:rsidR="00AA602A" w:rsidRPr="00830597" w:rsidRDefault="00830597" w:rsidP="00AA602A">
      <w:pPr>
        <w:spacing w:after="240" w:line="240" w:lineRule="exact"/>
        <w:jc w:val="both"/>
        <w:rPr>
          <w:rFonts w:ascii="Lato" w:hAnsi="Lato" w:cs="Arial"/>
          <w:bCs/>
          <w:iCs/>
          <w:spacing w:val="4"/>
          <w:lang w:bidi="pl-PL"/>
        </w:rPr>
      </w:pPr>
      <w:r w:rsidRPr="006D58BE">
        <w:rPr>
          <w:rFonts w:ascii="Lato" w:hAnsi="Lato" w:cs="Arial"/>
          <w:bCs/>
          <w:iCs/>
          <w:spacing w:val="4"/>
          <w:lang w:bidi="pl-PL"/>
        </w:rPr>
        <w:t>Ponadto, jeżeli w wyniku realizacji przedmiotowej inwestycji, skarżąc</w:t>
      </w:r>
      <w:r>
        <w:rPr>
          <w:rFonts w:ascii="Lato" w:hAnsi="Lato" w:cs="Arial"/>
          <w:bCs/>
          <w:iCs/>
          <w:spacing w:val="4"/>
          <w:lang w:bidi="pl-PL"/>
        </w:rPr>
        <w:t>a</w:t>
      </w:r>
      <w:r w:rsidRPr="006D58BE">
        <w:rPr>
          <w:rFonts w:ascii="Lato" w:hAnsi="Lato" w:cs="Arial"/>
          <w:bCs/>
          <w:iCs/>
          <w:spacing w:val="4"/>
          <w:lang w:bidi="pl-PL"/>
        </w:rPr>
        <w:t xml:space="preserve"> stron</w:t>
      </w:r>
      <w:r>
        <w:rPr>
          <w:rFonts w:ascii="Lato" w:hAnsi="Lato" w:cs="Arial"/>
          <w:bCs/>
          <w:iCs/>
          <w:spacing w:val="4"/>
          <w:lang w:bidi="pl-PL"/>
        </w:rPr>
        <w:t>a</w:t>
      </w:r>
      <w:r w:rsidRPr="006D58BE">
        <w:rPr>
          <w:rFonts w:ascii="Lato" w:hAnsi="Lato" w:cs="Arial"/>
          <w:bCs/>
          <w:iCs/>
          <w:spacing w:val="4"/>
          <w:lang w:bidi="pl-PL"/>
        </w:rPr>
        <w:t xml:space="preserve"> poni</w:t>
      </w:r>
      <w:r>
        <w:rPr>
          <w:rFonts w:ascii="Lato" w:hAnsi="Lato" w:cs="Arial"/>
          <w:bCs/>
          <w:iCs/>
          <w:spacing w:val="4"/>
          <w:lang w:bidi="pl-PL"/>
        </w:rPr>
        <w:t>esie</w:t>
      </w:r>
      <w:r w:rsidRPr="006D58BE">
        <w:rPr>
          <w:rFonts w:ascii="Lato" w:hAnsi="Lato" w:cs="Arial"/>
          <w:bCs/>
          <w:iCs/>
          <w:spacing w:val="4"/>
          <w:lang w:bidi="pl-PL"/>
        </w:rPr>
        <w:t xml:space="preserve"> jakiekolwiek szkody materialne, to będzie </w:t>
      </w:r>
      <w:r w:rsidR="0025393C">
        <w:rPr>
          <w:rFonts w:ascii="Lato" w:hAnsi="Lato" w:cs="Arial"/>
          <w:bCs/>
          <w:iCs/>
          <w:spacing w:val="4"/>
          <w:lang w:bidi="pl-PL"/>
        </w:rPr>
        <w:t>jej</w:t>
      </w:r>
      <w:r>
        <w:rPr>
          <w:rFonts w:ascii="Lato" w:hAnsi="Lato" w:cs="Arial"/>
          <w:bCs/>
          <w:iCs/>
          <w:spacing w:val="4"/>
          <w:lang w:bidi="pl-PL"/>
        </w:rPr>
        <w:t xml:space="preserve"> </w:t>
      </w:r>
      <w:r w:rsidRPr="006D58BE">
        <w:rPr>
          <w:rFonts w:ascii="Lato" w:hAnsi="Lato" w:cs="Arial"/>
          <w:bCs/>
          <w:iCs/>
          <w:spacing w:val="4"/>
          <w:lang w:bidi="pl-PL"/>
        </w:rPr>
        <w:t>również przysługiwało roszczenie odszkodowawcze, dochodzone na zasadach ogólnych w postępowaniu cywilnym.</w:t>
      </w:r>
    </w:p>
    <w:p w14:paraId="278656DE" w14:textId="4F79BBC4" w:rsidR="00830597" w:rsidRPr="00830597" w:rsidRDefault="00830597" w:rsidP="00830597">
      <w:pPr>
        <w:spacing w:after="240" w:line="240" w:lineRule="exact"/>
        <w:jc w:val="both"/>
        <w:rPr>
          <w:rFonts w:ascii="Lato" w:hAnsi="Lato" w:cs="Arial"/>
          <w:bCs/>
          <w:spacing w:val="4"/>
          <w:lang w:bidi="pl-PL"/>
        </w:rPr>
      </w:pPr>
      <w:r w:rsidRPr="00830597">
        <w:rPr>
          <w:rFonts w:ascii="Lato" w:hAnsi="Lato" w:cs="Arial"/>
          <w:bCs/>
          <w:spacing w:val="4"/>
          <w:lang w:bidi="pl-PL"/>
        </w:rPr>
        <w:t>Wbrew twierdzeniom skarżącego, mając na uwadze przedstawione powyżej wyjaśnienia, wskazać należy, że ustalenie i wypłata odszkodowania z tytułu ograniczenia sposobu korzystania z nieruchomości nie stanowią warunku uprzedniego uzyskania przez inwestora prawa do dysponowania nieruchomością na cele realizacji inwestycji. Sam fakt nieustalenia lub niewypłacenia odszkodowania na etapie wydawania decyzji o ustaleniu lokalizacji inwestycji nie stanowi zatem przeszkody do realizacji uprawnień wynikających z tej decyzji, o ile spełnione zostały ustawowe przesłanki jej wykonania.</w:t>
      </w:r>
    </w:p>
    <w:p w14:paraId="3F1A6CBF" w14:textId="5C12D1D9" w:rsidR="00183BEC" w:rsidRPr="001B4ED3" w:rsidRDefault="00830597" w:rsidP="00AA602A">
      <w:pPr>
        <w:spacing w:after="240" w:line="240" w:lineRule="exact"/>
        <w:jc w:val="both"/>
        <w:rPr>
          <w:rFonts w:ascii="Lato" w:hAnsi="Lato" w:cs="Arial"/>
          <w:bCs/>
          <w:spacing w:val="4"/>
          <w:lang w:bidi="pl-PL"/>
        </w:rPr>
      </w:pPr>
      <w:r w:rsidRPr="00830597">
        <w:rPr>
          <w:rFonts w:ascii="Lato" w:hAnsi="Lato" w:cs="Arial"/>
          <w:bCs/>
          <w:spacing w:val="4"/>
          <w:lang w:bidi="pl-PL"/>
        </w:rPr>
        <w:t>Ponadto podkreślenia wymaga, że decyzji Wojewody Lubelskiego nadano rygor natychmiastowej wykonalności.</w:t>
      </w:r>
      <w:r w:rsidR="008D30B8" w:rsidRPr="008D30B8">
        <w:rPr>
          <w:rFonts w:ascii="Arial" w:eastAsia="Times New Roman" w:hAnsi="Arial" w:cs="Arial"/>
          <w:sz w:val="18"/>
          <w:szCs w:val="18"/>
          <w:lang w:eastAsia="pl-PL"/>
        </w:rPr>
        <w:t xml:space="preserve"> </w:t>
      </w:r>
      <w:r w:rsidR="008D30B8" w:rsidRPr="008D30B8">
        <w:rPr>
          <w:rFonts w:ascii="Lato" w:hAnsi="Lato" w:cs="Arial"/>
          <w:bCs/>
          <w:spacing w:val="4"/>
          <w:lang w:bidi="pl-PL"/>
        </w:rPr>
        <w:t xml:space="preserve">Zauważyć należy, że zgodnie art. 25 ust. 1 specustawy przesyłowej, decyzja </w:t>
      </w:r>
      <w:r w:rsidR="008D30B8">
        <w:rPr>
          <w:rFonts w:ascii="Lato" w:hAnsi="Lato" w:cs="Arial"/>
          <w:bCs/>
          <w:spacing w:val="4"/>
          <w:lang w:bidi="pl-PL"/>
        </w:rPr>
        <w:t xml:space="preserve">o ustaleniu lokalizacji inwestycji przesyłowej </w:t>
      </w:r>
      <w:r w:rsidR="008D30B8" w:rsidRPr="008D30B8">
        <w:rPr>
          <w:rFonts w:ascii="Lato" w:hAnsi="Lato" w:cs="Arial"/>
          <w:bCs/>
          <w:spacing w:val="4"/>
          <w:lang w:bidi="pl-PL"/>
        </w:rPr>
        <w:t xml:space="preserve">podlega natychmiastowemu wykonaniu, co oznacza, że jest ona wykonalna przed upływem terminu do wniesienia odwołania, a wniesienie odwołania nie wstrzymuje jej wykonania. </w:t>
      </w:r>
      <w:r w:rsidRPr="00830597">
        <w:rPr>
          <w:rFonts w:ascii="Lato" w:hAnsi="Lato" w:cs="Arial"/>
          <w:bCs/>
          <w:spacing w:val="4"/>
          <w:lang w:bidi="pl-PL"/>
        </w:rPr>
        <w:t xml:space="preserve"> W konsekwencji samo wniesienie przez skarżącego odwołania nie stanowiło przeszkody do podjęcia przez inwestora dalszych czynności zmierzających do realizacji inwestycji, </w:t>
      </w:r>
      <w:r w:rsidR="006B030E">
        <w:rPr>
          <w:rFonts w:ascii="Lato" w:hAnsi="Lato" w:cs="Arial"/>
          <w:bCs/>
          <w:spacing w:val="4"/>
          <w:lang w:bidi="pl-PL"/>
        </w:rPr>
        <w:br/>
      </w:r>
      <w:r w:rsidRPr="00830597">
        <w:rPr>
          <w:rFonts w:ascii="Lato" w:hAnsi="Lato" w:cs="Arial"/>
          <w:bCs/>
          <w:spacing w:val="4"/>
          <w:lang w:bidi="pl-PL"/>
        </w:rPr>
        <w:t>w zakresie określonym w decyzji Wojewody Lubelskiego.</w:t>
      </w:r>
      <w:r>
        <w:rPr>
          <w:rFonts w:ascii="Lato" w:hAnsi="Lato" w:cs="Arial"/>
          <w:bCs/>
          <w:spacing w:val="4"/>
          <w:lang w:bidi="pl-PL"/>
        </w:rPr>
        <w:t xml:space="preserve"> </w:t>
      </w:r>
      <w:r w:rsidRPr="00830597">
        <w:rPr>
          <w:rFonts w:ascii="Lato" w:hAnsi="Lato" w:cs="Arial"/>
          <w:bCs/>
          <w:spacing w:val="4"/>
          <w:lang w:bidi="pl-PL"/>
        </w:rPr>
        <w:t xml:space="preserve">Prowadzenie postępowania </w:t>
      </w:r>
      <w:r w:rsidR="00650AE7">
        <w:rPr>
          <w:rFonts w:ascii="Lato" w:hAnsi="Lato" w:cs="Arial"/>
          <w:bCs/>
          <w:spacing w:val="4"/>
          <w:lang w:bidi="pl-PL"/>
        </w:rPr>
        <w:t>odwoławczego</w:t>
      </w:r>
      <w:r w:rsidRPr="00830597">
        <w:rPr>
          <w:rFonts w:ascii="Lato" w:hAnsi="Lato" w:cs="Arial"/>
          <w:bCs/>
          <w:spacing w:val="4"/>
          <w:lang w:bidi="pl-PL"/>
        </w:rPr>
        <w:t xml:space="preserve"> nie przesądza zatem samo w sobie o braku możliwości wykonywania uprawnień wynikających z wykonalnej decyzji lokalizacyjnej.</w:t>
      </w:r>
    </w:p>
    <w:p w14:paraId="3AB8BB99" w14:textId="09117FF9"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Odnosząc się do </w:t>
      </w:r>
      <w:r w:rsidR="00685777">
        <w:rPr>
          <w:rFonts w:ascii="Lato" w:hAnsi="Lato" w:cs="Arial"/>
          <w:bCs/>
          <w:iCs/>
          <w:spacing w:val="4"/>
          <w:lang w:bidi="pl-PL"/>
        </w:rPr>
        <w:t xml:space="preserve">zaś </w:t>
      </w:r>
      <w:r w:rsidRPr="00315671">
        <w:rPr>
          <w:rFonts w:ascii="Lato" w:hAnsi="Lato" w:cs="Arial"/>
          <w:bCs/>
          <w:iCs/>
          <w:spacing w:val="4"/>
          <w:lang w:bidi="pl-PL"/>
        </w:rPr>
        <w:t xml:space="preserve">kwestii rokowań prowadzonych przez inwestora z właścicielami nieruchomości przed wydaniem decyzji Wojewody Lubelskiego, wskazać należy, że </w:t>
      </w:r>
      <w:r w:rsidR="00D573CF">
        <w:rPr>
          <w:rFonts w:ascii="Lato" w:hAnsi="Lato" w:cs="Arial"/>
          <w:bCs/>
          <w:iCs/>
          <w:spacing w:val="4"/>
          <w:lang w:bidi="pl-PL"/>
        </w:rPr>
        <w:br/>
      </w:r>
      <w:r w:rsidRPr="00315671">
        <w:rPr>
          <w:rFonts w:ascii="Lato" w:hAnsi="Lato" w:cs="Arial"/>
          <w:bCs/>
          <w:iCs/>
          <w:spacing w:val="4"/>
          <w:lang w:bidi="pl-PL"/>
        </w:rPr>
        <w:t xml:space="preserve">w niniejszej sprawie nie znajduje zastosowania procedura uzyskiwania zgody właściciela nieruchomości </w:t>
      </w:r>
      <w:r w:rsidR="00D573CF" w:rsidRPr="00B63DA6">
        <w:rPr>
          <w:rFonts w:ascii="Lato" w:hAnsi="Lato" w:cs="Arial"/>
          <w:bCs/>
          <w:iCs/>
          <w:spacing w:val="4"/>
          <w:lang w:bidi="pl-PL"/>
        </w:rPr>
        <w:t>za</w:t>
      </w:r>
      <w:r w:rsidRPr="00D573CF">
        <w:rPr>
          <w:rFonts w:ascii="Lato" w:hAnsi="Lato" w:cs="Arial"/>
          <w:bCs/>
          <w:iCs/>
          <w:color w:val="5B9BD5" w:themeColor="accent1"/>
          <w:spacing w:val="4"/>
          <w:lang w:bidi="pl-PL"/>
        </w:rPr>
        <w:t xml:space="preserve"> </w:t>
      </w:r>
      <w:r w:rsidRPr="00315671">
        <w:rPr>
          <w:rFonts w:ascii="Lato" w:hAnsi="Lato" w:cs="Arial"/>
          <w:bCs/>
          <w:iCs/>
          <w:spacing w:val="4"/>
          <w:lang w:bidi="pl-PL"/>
        </w:rPr>
        <w:t xml:space="preserve">ograniczenie sposobu korzystania z nieruchomości. Przepisy specustawy przesyłowej nie uzależniają bowiem wydania decyzji o ustaleniu lokalizacji strategicznej inwestycji </w:t>
      </w:r>
      <w:r w:rsidR="00650AE7">
        <w:rPr>
          <w:rFonts w:ascii="Lato" w:hAnsi="Lato" w:cs="Arial"/>
          <w:bCs/>
          <w:iCs/>
          <w:spacing w:val="4"/>
          <w:lang w:bidi="pl-PL"/>
        </w:rPr>
        <w:t xml:space="preserve">przesyłowej </w:t>
      </w:r>
      <w:r w:rsidRPr="00315671">
        <w:rPr>
          <w:rFonts w:ascii="Lato" w:hAnsi="Lato" w:cs="Arial"/>
          <w:bCs/>
          <w:iCs/>
          <w:spacing w:val="4"/>
          <w:lang w:bidi="pl-PL"/>
        </w:rPr>
        <w:t>od uzyskania zgody właścicieli nieruchomości ani od uprzedniego zawarcia z nimi stosownych umów. Ustawa nie nakłada również na inwestora obowiązku przeprowadzenia rokowań z właścicielami nieruchomości jako warunku wszczęcia lub zakończenia postępowania lokalizacyjnego.</w:t>
      </w:r>
    </w:p>
    <w:p w14:paraId="5C01A9C2" w14:textId="236FBF92"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lastRenderedPageBreak/>
        <w:t xml:space="preserve">Wystarczające z punktu widzenia wszczęcia i prowadzenia postępowania jest wskazanie we wniosku konkretnych nieruchomości, w stosunku do których mają wystąpić skutki określone w art. 22 specustawy przesyłowej. Ustalenie lokalizacji inwestycji oraz związane z nim ograniczenie sposobu korzystania z nieruchomości następuje bowiem </w:t>
      </w:r>
      <w:r w:rsidR="000E3EE2">
        <w:rPr>
          <w:rFonts w:ascii="Lato" w:hAnsi="Lato" w:cs="Arial"/>
          <w:bCs/>
          <w:iCs/>
          <w:spacing w:val="4"/>
          <w:lang w:bidi="pl-PL"/>
        </w:rPr>
        <w:br/>
      </w:r>
      <w:r w:rsidRPr="00315671">
        <w:rPr>
          <w:rFonts w:ascii="Lato" w:hAnsi="Lato" w:cs="Arial"/>
          <w:bCs/>
          <w:iCs/>
          <w:spacing w:val="4"/>
          <w:lang w:bidi="pl-PL"/>
        </w:rPr>
        <w:t>w drodze aktu administracyjnego, w ramach władztwa administracyjnego, a nie w drodze uzgodnienia pomiędzy inwestorem a właścicielem nieruchomości. Specustawa przesyłowa nie przewiduje w tym zakresie obowiązku uzyskania zgody właściciela ani zawarcia z nim porozumienia jako przesłanki wydania decyzji lokalizacyjnej. Powyższe stanowisko znajduje potwierdzenie w orzecznictwie Naczelnego Sądu Administracyjnego, w tym w wyroku z dnia 18 lutego 2021 r., sygn. akt II OSK 2897/20.</w:t>
      </w:r>
    </w:p>
    <w:p w14:paraId="46DA54C3" w14:textId="3C01A071"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Niezależnie od powyższego, z </w:t>
      </w:r>
      <w:r w:rsidR="00CD67CC" w:rsidRPr="00315671">
        <w:rPr>
          <w:rFonts w:ascii="Lato" w:hAnsi="Lato" w:cs="Arial"/>
          <w:bCs/>
          <w:iCs/>
          <w:spacing w:val="4"/>
          <w:lang w:bidi="pl-PL"/>
        </w:rPr>
        <w:t>wyjaśnień inwestora zawartych w pismach z dnia 13 marca 2025 r. oraz 27 sierpnia 2026 r.</w:t>
      </w:r>
      <w:r w:rsidR="00CD67CC">
        <w:rPr>
          <w:rFonts w:ascii="Lato" w:hAnsi="Lato" w:cs="Arial"/>
          <w:bCs/>
          <w:iCs/>
          <w:spacing w:val="4"/>
          <w:lang w:bidi="pl-PL"/>
        </w:rPr>
        <w:t xml:space="preserve"> </w:t>
      </w:r>
      <w:r w:rsidRPr="00315671">
        <w:rPr>
          <w:rFonts w:ascii="Lato" w:hAnsi="Lato" w:cs="Arial"/>
          <w:bCs/>
          <w:iCs/>
          <w:spacing w:val="4"/>
          <w:lang w:bidi="pl-PL"/>
        </w:rPr>
        <w:t xml:space="preserve">wynika, że przed wszczęciem postępowania administracyjnego inwestor podejmował działania zmierzające do polubownego uregulowania zasad korzystania z nieruchomości, w tym poprzez zawarcie z właścicielami porozumień dotyczących ustanowienia służebności </w:t>
      </w:r>
      <w:proofErr w:type="spellStart"/>
      <w:r w:rsidRPr="00315671">
        <w:rPr>
          <w:rFonts w:ascii="Lato" w:hAnsi="Lato" w:cs="Arial"/>
          <w:bCs/>
          <w:iCs/>
          <w:spacing w:val="4"/>
          <w:lang w:bidi="pl-PL"/>
        </w:rPr>
        <w:t>przesyłu</w:t>
      </w:r>
      <w:proofErr w:type="spellEnd"/>
      <w:r w:rsidRPr="00315671">
        <w:rPr>
          <w:rFonts w:ascii="Lato" w:hAnsi="Lato" w:cs="Arial"/>
          <w:bCs/>
          <w:iCs/>
          <w:spacing w:val="4"/>
          <w:lang w:bidi="pl-PL"/>
        </w:rPr>
        <w:t xml:space="preserve">. </w:t>
      </w:r>
      <w:r w:rsidR="00CD67CC">
        <w:rPr>
          <w:rFonts w:ascii="Lato" w:hAnsi="Lato" w:cs="Arial"/>
          <w:bCs/>
          <w:iCs/>
          <w:spacing w:val="4"/>
          <w:lang w:bidi="pl-PL"/>
        </w:rPr>
        <w:t>D</w:t>
      </w:r>
      <w:r w:rsidRPr="00315671">
        <w:rPr>
          <w:rFonts w:ascii="Lato" w:hAnsi="Lato" w:cs="Arial"/>
          <w:bCs/>
          <w:iCs/>
          <w:spacing w:val="4"/>
          <w:lang w:bidi="pl-PL"/>
        </w:rPr>
        <w:t>ziałania takie były podejmowane również wobec skarżącego, jednak wobec braku porozumienia stron inwestor skorzystał z przewidzianego w specustawie przesyłowej</w:t>
      </w:r>
      <w:r w:rsidR="00CD67CC">
        <w:rPr>
          <w:rFonts w:ascii="Lato" w:hAnsi="Lato" w:cs="Arial"/>
          <w:bCs/>
          <w:iCs/>
          <w:spacing w:val="4"/>
          <w:lang w:bidi="pl-PL"/>
        </w:rPr>
        <w:t xml:space="preserve"> </w:t>
      </w:r>
      <w:r w:rsidRPr="00315671">
        <w:rPr>
          <w:rFonts w:ascii="Lato" w:hAnsi="Lato" w:cs="Arial"/>
          <w:bCs/>
          <w:iCs/>
          <w:spacing w:val="4"/>
          <w:lang w:bidi="pl-PL"/>
        </w:rPr>
        <w:t>administracyjnoprawnego trybu realizacji inwestycji.</w:t>
      </w:r>
    </w:p>
    <w:p w14:paraId="40F29C26" w14:textId="62DD6AE5"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W konsekwencji okoliczności dotyczące przebiegu prowadzonych przed wszczęciem postępowania rokowań, w tym spotkań, rozmów telefonicznych oraz wymiany korespondencji pomiędzy skarżącym a inwestorem, pozostają bez wpływu na ocenę zgodności z prawem zaskarżonej decyzji. Rokowania te dotyczyły bowiem cywilnoprawnego uregulowania zasad korzystania przez inwestora z nieruchomości, </w:t>
      </w:r>
      <w:r w:rsidR="000E3EE2">
        <w:rPr>
          <w:rFonts w:ascii="Lato" w:hAnsi="Lato" w:cs="Arial"/>
          <w:bCs/>
          <w:iCs/>
          <w:spacing w:val="4"/>
          <w:lang w:bidi="pl-PL"/>
        </w:rPr>
        <w:br/>
      </w:r>
      <w:r w:rsidRPr="00315671">
        <w:rPr>
          <w:rFonts w:ascii="Lato" w:hAnsi="Lato" w:cs="Arial"/>
          <w:bCs/>
          <w:iCs/>
          <w:spacing w:val="4"/>
          <w:lang w:bidi="pl-PL"/>
        </w:rPr>
        <w:t xml:space="preserve">w szczególności poprzez ustanowienie służebności </w:t>
      </w:r>
      <w:proofErr w:type="spellStart"/>
      <w:r w:rsidR="000E3EE2" w:rsidRPr="00315671">
        <w:rPr>
          <w:rFonts w:ascii="Lato" w:hAnsi="Lato" w:cs="Arial"/>
          <w:bCs/>
          <w:iCs/>
          <w:spacing w:val="4"/>
          <w:lang w:bidi="pl-PL"/>
        </w:rPr>
        <w:t>przesyłu</w:t>
      </w:r>
      <w:proofErr w:type="spellEnd"/>
      <w:r w:rsidRPr="00315671">
        <w:rPr>
          <w:rFonts w:ascii="Lato" w:hAnsi="Lato" w:cs="Arial"/>
          <w:bCs/>
          <w:iCs/>
          <w:spacing w:val="4"/>
          <w:lang w:bidi="pl-PL"/>
        </w:rPr>
        <w:t xml:space="preserve"> i jako takie pozostawały odrębne od administracyjnoprawnego ograniczenia sposobu korzystania </w:t>
      </w:r>
      <w:r w:rsidR="000E3EE2">
        <w:rPr>
          <w:rFonts w:ascii="Lato" w:hAnsi="Lato" w:cs="Arial"/>
          <w:bCs/>
          <w:iCs/>
          <w:spacing w:val="4"/>
          <w:lang w:bidi="pl-PL"/>
        </w:rPr>
        <w:br/>
      </w:r>
      <w:r w:rsidRPr="00315671">
        <w:rPr>
          <w:rFonts w:ascii="Lato" w:hAnsi="Lato" w:cs="Arial"/>
          <w:bCs/>
          <w:iCs/>
          <w:spacing w:val="4"/>
          <w:lang w:bidi="pl-PL"/>
        </w:rPr>
        <w:t>z nieruchomości, o którym mowa w art. 22 ust. 1 i 2 specustawy przesyłowej.</w:t>
      </w:r>
    </w:p>
    <w:p w14:paraId="365D3971" w14:textId="77777777"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Powyższe odnosi się również do podnoszonej przez skarżącego kwestii materiałów graficznych przekazanych mu na etapie prowadzonych rokowań, na których zaznaczono dodatkową linię elektroenergetyczną wychodzącą ze słupa nr 51. Jak wyjaśnił inwestor w piśmie z dnia 27 stycznia 2026 r., uwidocznienie tej linii stanowiło omyłkę drukarską. Jednocześnie zakres przedmiotowej inwestycji wynika z dokumentacji stanowiącej podstawę wydania zaskarżonej decyzji, w tym z załącznika nr 1, stanowiącego jej integralną część. Z dokumentacji tej nie wynika, aby w ramach przedmiotowej inwestycji ze słupa nr 51 miała zostać wyprowadzona dodatkowa linia elektroenergetyczna.</w:t>
      </w:r>
    </w:p>
    <w:p w14:paraId="31718383" w14:textId="635AB3D9"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W tym miejscu ponownie wskazać należy, że przedmiotowa inwestycja obejmuje przebudowę istniejącej linii 110 </w:t>
      </w:r>
      <w:proofErr w:type="spellStart"/>
      <w:r w:rsidRPr="00315671">
        <w:rPr>
          <w:rFonts w:ascii="Lato" w:hAnsi="Lato" w:cs="Arial"/>
          <w:bCs/>
          <w:iCs/>
          <w:spacing w:val="4"/>
          <w:lang w:bidi="pl-PL"/>
        </w:rPr>
        <w:t>kV</w:t>
      </w:r>
      <w:proofErr w:type="spellEnd"/>
      <w:r w:rsidRPr="00315671">
        <w:rPr>
          <w:rFonts w:ascii="Lato" w:hAnsi="Lato" w:cs="Arial"/>
          <w:bCs/>
          <w:iCs/>
          <w:spacing w:val="4"/>
          <w:lang w:bidi="pl-PL"/>
        </w:rPr>
        <w:t xml:space="preserve"> Mokre – Krasnystaw – Rońsko na odcinku od słupa nr 51 do słupa nr 133/22 i nie przewiduje budowy nowych odcinków tej linii w innej lokalizacji. Na nieruchomościach należących do skarżącego przewidziano wyłącznie przewieszenie nowych przewodów fazowych i odgromowych oraz wymianę osprzętu na istniejącym słupie nr 51. Tym samym zakres inwestycji został określony w sposób jednoznaczny w dokumentacji stanowiącej podstawę wydania decyzji lokalizacyjnej, </w:t>
      </w:r>
      <w:r w:rsidR="000E3EE2">
        <w:rPr>
          <w:rFonts w:ascii="Lato" w:hAnsi="Lato" w:cs="Arial"/>
          <w:bCs/>
          <w:iCs/>
          <w:spacing w:val="4"/>
          <w:lang w:bidi="pl-PL"/>
        </w:rPr>
        <w:br/>
      </w:r>
      <w:r w:rsidRPr="00315671">
        <w:rPr>
          <w:rFonts w:ascii="Lato" w:hAnsi="Lato" w:cs="Arial"/>
          <w:bCs/>
          <w:iCs/>
          <w:spacing w:val="4"/>
          <w:lang w:bidi="pl-PL"/>
        </w:rPr>
        <w:t>a materiały przekazywane skarżącemu na etapie poprzedzającym postępowanie administracyjne nie mogą modyfikować zakresu inwestycji określonego w tej decyzji.</w:t>
      </w:r>
    </w:p>
    <w:p w14:paraId="6ACEFBCC" w14:textId="18807EE9"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Odnosząc się natomiast do podnoszonej przez skarżącego kwestii ustanowienia służebności </w:t>
      </w:r>
      <w:proofErr w:type="spellStart"/>
      <w:r w:rsidRPr="00315671">
        <w:rPr>
          <w:rFonts w:ascii="Lato" w:hAnsi="Lato" w:cs="Arial"/>
          <w:bCs/>
          <w:iCs/>
          <w:spacing w:val="4"/>
          <w:lang w:bidi="pl-PL"/>
        </w:rPr>
        <w:t>przesyłu</w:t>
      </w:r>
      <w:proofErr w:type="spellEnd"/>
      <w:r w:rsidRPr="00315671">
        <w:rPr>
          <w:rFonts w:ascii="Lato" w:hAnsi="Lato" w:cs="Arial"/>
          <w:bCs/>
          <w:iCs/>
          <w:spacing w:val="4"/>
          <w:lang w:bidi="pl-PL"/>
        </w:rPr>
        <w:t>, należy wyjaśnić, że jest ona instytucją prawa rzeczowego uregulowaną w art. 305¹ i art. 305²</w:t>
      </w:r>
      <w:r w:rsidR="000E3EE2" w:rsidRPr="000E3EE2">
        <w:rPr>
          <w:rFonts w:ascii="Lato" w:hAnsi="Lato"/>
          <w:color w:val="5B9BD5" w:themeColor="accent1"/>
        </w:rPr>
        <w:t xml:space="preserve"> </w:t>
      </w:r>
      <w:r w:rsidR="002078C7" w:rsidRPr="00B63DA6">
        <w:rPr>
          <w:rFonts w:ascii="Lato" w:hAnsi="Lato" w:cs="Arial"/>
          <w:bCs/>
          <w:iCs/>
          <w:spacing w:val="4"/>
          <w:lang w:bidi="pl-PL"/>
        </w:rPr>
        <w:t>kc.</w:t>
      </w:r>
      <w:r w:rsidR="002078C7">
        <w:rPr>
          <w:rFonts w:ascii="Lato" w:hAnsi="Lato" w:cs="Arial"/>
          <w:bCs/>
          <w:iCs/>
          <w:color w:val="5B9BD5" w:themeColor="accent1"/>
          <w:spacing w:val="4"/>
          <w:lang w:bidi="pl-PL"/>
        </w:rPr>
        <w:t xml:space="preserve"> </w:t>
      </w:r>
      <w:r w:rsidRPr="00315671">
        <w:rPr>
          <w:rFonts w:ascii="Lato" w:hAnsi="Lato" w:cs="Arial"/>
          <w:bCs/>
          <w:iCs/>
          <w:spacing w:val="4"/>
          <w:lang w:bidi="pl-PL"/>
        </w:rPr>
        <w:t xml:space="preserve">Ustanowienie służebności </w:t>
      </w:r>
      <w:proofErr w:type="spellStart"/>
      <w:r w:rsidRPr="00315671">
        <w:rPr>
          <w:rFonts w:ascii="Lato" w:hAnsi="Lato" w:cs="Arial"/>
          <w:bCs/>
          <w:iCs/>
          <w:spacing w:val="4"/>
          <w:lang w:bidi="pl-PL"/>
        </w:rPr>
        <w:t>przesyłu</w:t>
      </w:r>
      <w:proofErr w:type="spellEnd"/>
      <w:r w:rsidRPr="00315671">
        <w:rPr>
          <w:rFonts w:ascii="Lato" w:hAnsi="Lato" w:cs="Arial"/>
          <w:bCs/>
          <w:iCs/>
          <w:spacing w:val="4"/>
          <w:lang w:bidi="pl-PL"/>
        </w:rPr>
        <w:t xml:space="preserve">, jak również określenie należnego z tego tytułu wynagrodzenia, następuje na zasadach cywilnoprawnych, a w razie braku porozumienia stron – może być przedmiotem rozstrzygnięcia sądu powszechnego. Organ administracji publicznej nie jest natomiast </w:t>
      </w:r>
      <w:r w:rsidRPr="00315671">
        <w:rPr>
          <w:rFonts w:ascii="Lato" w:hAnsi="Lato" w:cs="Arial"/>
          <w:bCs/>
          <w:iCs/>
          <w:spacing w:val="4"/>
          <w:lang w:bidi="pl-PL"/>
        </w:rPr>
        <w:lastRenderedPageBreak/>
        <w:t>właściwy do rozstrzygania sporów wynikających z cywilnoprawnych stosunków pomiędzy właścicielem nieruchomości a inwestorem ani do kontrolowania treści zawieranych przez nich porozumień cywilnoprawnych. Ewentualne roszczenia wynikające z tych stosunków skarżący może zatem dochodzić przed właściwym sądem powszechnym.</w:t>
      </w:r>
    </w:p>
    <w:p w14:paraId="219EBEB1" w14:textId="624F3459"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Powyższej konstrukcji nie należy utożsamiać z ograniczeniem sposobu korzystania </w:t>
      </w:r>
      <w:r w:rsidR="000E3EE2">
        <w:rPr>
          <w:rFonts w:ascii="Lato" w:hAnsi="Lato" w:cs="Arial"/>
          <w:bCs/>
          <w:iCs/>
          <w:spacing w:val="4"/>
          <w:lang w:bidi="pl-PL"/>
        </w:rPr>
        <w:br/>
      </w:r>
      <w:r w:rsidRPr="00315671">
        <w:rPr>
          <w:rFonts w:ascii="Lato" w:hAnsi="Lato" w:cs="Arial"/>
          <w:bCs/>
          <w:iCs/>
          <w:spacing w:val="4"/>
          <w:lang w:bidi="pl-PL"/>
        </w:rPr>
        <w:t>z nieruchomości dokonanym w zaskarżonej decyzji na podstawie art. 22 ust. 1 i 2 specustawy przesyłowej. W ramach postępowania lokalizacyjnego Wojewoda Lubelski, w zakresie określonym w pkt VIII zaskarżonej decyzji, orzekł bowiem o ograniczeniu sposobu korzystania z nieruchomości objętych zakresem inwestycji, w tym nieruchomości należących do skarżącego. Ograniczenie to ma charakter publicznoprawny i wynika bezpośrednio z decyzji administracyjnej wydanej na podstawie przepisów specustawy przesyłowej.</w:t>
      </w:r>
    </w:p>
    <w:p w14:paraId="62065042" w14:textId="77777777"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Tym samym należy rozróżnić dwie odrębne podstawy prawne korzystania przez inwestora z nieruchomości: cywilnoprawną służebność </w:t>
      </w:r>
      <w:proofErr w:type="spellStart"/>
      <w:r w:rsidRPr="00315671">
        <w:rPr>
          <w:rFonts w:ascii="Lato" w:hAnsi="Lato" w:cs="Arial"/>
          <w:bCs/>
          <w:iCs/>
          <w:spacing w:val="4"/>
          <w:lang w:bidi="pl-PL"/>
        </w:rPr>
        <w:t>przesyłu</w:t>
      </w:r>
      <w:proofErr w:type="spellEnd"/>
      <w:r w:rsidRPr="00315671">
        <w:rPr>
          <w:rFonts w:ascii="Lato" w:hAnsi="Lato" w:cs="Arial"/>
          <w:bCs/>
          <w:iCs/>
          <w:spacing w:val="4"/>
          <w:lang w:bidi="pl-PL"/>
        </w:rPr>
        <w:t xml:space="preserve">, ustanawianą w drodze umowy lub orzeczenia sądu powszechnego, oraz publicznoprawne ograniczenie sposobu korzystania z nieruchomości, ustanawiane w drodze decyzji administracyjnej na podstawie specustawy przesyłowej. Brak zawarcia przez skarżącego z inwestorem porozumienia w przedmiocie ustanowienia służebności </w:t>
      </w:r>
      <w:proofErr w:type="spellStart"/>
      <w:r w:rsidRPr="00315671">
        <w:rPr>
          <w:rFonts w:ascii="Lato" w:hAnsi="Lato" w:cs="Arial"/>
          <w:bCs/>
          <w:iCs/>
          <w:spacing w:val="4"/>
          <w:lang w:bidi="pl-PL"/>
        </w:rPr>
        <w:t>przesyłu</w:t>
      </w:r>
      <w:proofErr w:type="spellEnd"/>
      <w:r w:rsidRPr="00315671">
        <w:rPr>
          <w:rFonts w:ascii="Lato" w:hAnsi="Lato" w:cs="Arial"/>
          <w:bCs/>
          <w:iCs/>
          <w:spacing w:val="4"/>
          <w:lang w:bidi="pl-PL"/>
        </w:rPr>
        <w:t xml:space="preserve"> nie stanowi zatem przeszkody do wydania decyzji lokalizacyjnej ani nie podważa jej legalności.</w:t>
      </w:r>
    </w:p>
    <w:p w14:paraId="2741EA84" w14:textId="50A1ABA2" w:rsidR="00315671" w:rsidRPr="00315671" w:rsidRDefault="00315671" w:rsidP="00315671">
      <w:pPr>
        <w:spacing w:after="240" w:line="240" w:lineRule="exact"/>
        <w:jc w:val="both"/>
        <w:rPr>
          <w:rFonts w:ascii="Lato" w:hAnsi="Lato" w:cs="Arial"/>
          <w:bCs/>
          <w:iCs/>
          <w:spacing w:val="4"/>
          <w:lang w:bidi="pl-PL"/>
        </w:rPr>
      </w:pPr>
      <w:r w:rsidRPr="00315671">
        <w:rPr>
          <w:rFonts w:ascii="Lato" w:hAnsi="Lato" w:cs="Arial"/>
          <w:bCs/>
          <w:iCs/>
          <w:spacing w:val="4"/>
          <w:lang w:bidi="pl-PL"/>
        </w:rPr>
        <w:t xml:space="preserve">W konsekwencji zarówno przebieg rokowań prowadzonych pomiędzy skarżącym </w:t>
      </w:r>
      <w:r w:rsidR="000E3EE2">
        <w:rPr>
          <w:rFonts w:ascii="Lato" w:hAnsi="Lato" w:cs="Arial"/>
          <w:bCs/>
          <w:iCs/>
          <w:spacing w:val="4"/>
          <w:lang w:bidi="pl-PL"/>
        </w:rPr>
        <w:br/>
      </w:r>
      <w:r w:rsidRPr="00315671">
        <w:rPr>
          <w:rFonts w:ascii="Lato" w:hAnsi="Lato" w:cs="Arial"/>
          <w:bCs/>
          <w:iCs/>
          <w:spacing w:val="4"/>
          <w:lang w:bidi="pl-PL"/>
        </w:rPr>
        <w:t xml:space="preserve">a inwestorem, jak i brak osiągnięcia porozumienia w przedmiocie ustanowienia służebności </w:t>
      </w:r>
      <w:proofErr w:type="spellStart"/>
      <w:r w:rsidRPr="00315671">
        <w:rPr>
          <w:rFonts w:ascii="Lato" w:hAnsi="Lato" w:cs="Arial"/>
          <w:bCs/>
          <w:iCs/>
          <w:spacing w:val="4"/>
          <w:lang w:bidi="pl-PL"/>
        </w:rPr>
        <w:t>przesyłu</w:t>
      </w:r>
      <w:proofErr w:type="spellEnd"/>
      <w:r w:rsidRPr="00315671">
        <w:rPr>
          <w:rFonts w:ascii="Lato" w:hAnsi="Lato" w:cs="Arial"/>
          <w:bCs/>
          <w:iCs/>
          <w:spacing w:val="4"/>
          <w:lang w:bidi="pl-PL"/>
        </w:rPr>
        <w:t xml:space="preserve">, pozostają bez wpływu na prawidłowość i legalność zaskarżonej decyzji. Okoliczności te dotyczą bowiem odrębnego, cywilnoprawnego sposobu uregulowania korzystania z nieruchomości i nie stanowią przesłanek wydania decyzji </w:t>
      </w:r>
      <w:r w:rsidR="000E3EE2">
        <w:rPr>
          <w:rFonts w:ascii="Lato" w:hAnsi="Lato" w:cs="Arial"/>
          <w:bCs/>
          <w:iCs/>
          <w:spacing w:val="4"/>
          <w:lang w:bidi="pl-PL"/>
        </w:rPr>
        <w:br/>
      </w:r>
      <w:r w:rsidRPr="00315671">
        <w:rPr>
          <w:rFonts w:ascii="Lato" w:hAnsi="Lato" w:cs="Arial"/>
          <w:bCs/>
          <w:iCs/>
          <w:spacing w:val="4"/>
          <w:lang w:bidi="pl-PL"/>
        </w:rPr>
        <w:t>o ustaleniu lokalizacji strategicznej inwestycji</w:t>
      </w:r>
      <w:r w:rsidR="00CD67CC">
        <w:rPr>
          <w:rFonts w:ascii="Lato" w:hAnsi="Lato" w:cs="Arial"/>
          <w:bCs/>
          <w:iCs/>
          <w:spacing w:val="4"/>
          <w:lang w:bidi="pl-PL"/>
        </w:rPr>
        <w:t xml:space="preserve"> przesyłowej</w:t>
      </w:r>
      <w:r w:rsidRPr="00315671">
        <w:rPr>
          <w:rFonts w:ascii="Lato" w:hAnsi="Lato" w:cs="Arial"/>
          <w:bCs/>
          <w:iCs/>
          <w:spacing w:val="4"/>
          <w:lang w:bidi="pl-PL"/>
        </w:rPr>
        <w:t>.</w:t>
      </w:r>
    </w:p>
    <w:p w14:paraId="74160B97" w14:textId="3344D0E3" w:rsidR="00183BEC" w:rsidRPr="00183BEC" w:rsidRDefault="00183BEC" w:rsidP="00183BEC">
      <w:pPr>
        <w:spacing w:after="240" w:line="240" w:lineRule="exact"/>
        <w:jc w:val="both"/>
        <w:rPr>
          <w:rFonts w:ascii="Lato" w:hAnsi="Lato" w:cs="Arial"/>
          <w:spacing w:val="4"/>
        </w:rPr>
      </w:pPr>
      <w:r w:rsidRPr="00183BEC">
        <w:rPr>
          <w:rFonts w:ascii="Lato" w:hAnsi="Lato" w:cs="Arial"/>
          <w:spacing w:val="4"/>
        </w:rPr>
        <w:t xml:space="preserve">Odnosząc się do zarzutu skarżącego dotyczącego możliwości ujawnienia w księdze wieczystej prowadzonej dla działki nr 348/3 ograniczenia sposobu korzystania </w:t>
      </w:r>
      <w:r w:rsidR="00650AE7">
        <w:rPr>
          <w:rFonts w:ascii="Lato" w:hAnsi="Lato" w:cs="Arial"/>
          <w:spacing w:val="4"/>
        </w:rPr>
        <w:br/>
      </w:r>
      <w:r w:rsidRPr="00183BEC">
        <w:rPr>
          <w:rFonts w:ascii="Lato" w:hAnsi="Lato" w:cs="Arial"/>
          <w:spacing w:val="4"/>
        </w:rPr>
        <w:t xml:space="preserve">z nieruchomości w zakresie szerszym niż wynikający z zaskarżonej decyzji, wskazać należy, że brak jest podstaw do przyjęcia, iż dokonanie takiego wpisu mogłoby prowadzić do ujawnienia ograniczenia wykraczającego poza zakres określony w decyzji Wojewody Lubelskiego. W szczególności nie znajduje uzasadnienia twierdzenie skarżącego, jakoby wpis ten mógł skutkować „zalegalizowaniem” przebiegu istniejącej linii elektroenergetycznej 110 </w:t>
      </w:r>
      <w:proofErr w:type="spellStart"/>
      <w:r w:rsidRPr="00183BEC">
        <w:rPr>
          <w:rFonts w:ascii="Lato" w:hAnsi="Lato" w:cs="Arial"/>
          <w:spacing w:val="4"/>
        </w:rPr>
        <w:t>kV</w:t>
      </w:r>
      <w:proofErr w:type="spellEnd"/>
      <w:r w:rsidRPr="00183BEC">
        <w:rPr>
          <w:rFonts w:ascii="Lato" w:hAnsi="Lato" w:cs="Arial"/>
          <w:spacing w:val="4"/>
        </w:rPr>
        <w:t xml:space="preserve"> na odcinku od słupa nr 50 do słupa nr 51, który nie został objęty zakresem przedmiotowej przebudowy. Jak wyjaśnił inwestor w piśmie z dnia </w:t>
      </w:r>
      <w:r w:rsidR="00650AE7">
        <w:rPr>
          <w:rFonts w:ascii="Lato" w:hAnsi="Lato" w:cs="Arial"/>
          <w:spacing w:val="4"/>
        </w:rPr>
        <w:br/>
      </w:r>
      <w:r w:rsidRPr="00183BEC">
        <w:rPr>
          <w:rFonts w:ascii="Lato" w:hAnsi="Lato" w:cs="Arial"/>
          <w:spacing w:val="4"/>
        </w:rPr>
        <w:t>27 stycznia 2026 r., zakres planowanych robót na nieruchomości skarżącego obejmuje wyłącznie przebudowę istniejącej linii elektroenergetycznej w zakresie określonym zaskarżoną decyzją.</w:t>
      </w:r>
    </w:p>
    <w:p w14:paraId="0CC79EDD" w14:textId="3BF924C1" w:rsidR="00183BEC" w:rsidRPr="00183BEC" w:rsidRDefault="00183BEC" w:rsidP="00183BEC">
      <w:pPr>
        <w:spacing w:after="240" w:line="240" w:lineRule="exact"/>
        <w:jc w:val="both"/>
        <w:rPr>
          <w:rFonts w:ascii="Lato" w:hAnsi="Lato" w:cs="Arial"/>
          <w:spacing w:val="4"/>
        </w:rPr>
      </w:pPr>
      <w:r w:rsidRPr="00183BEC">
        <w:rPr>
          <w:rFonts w:ascii="Lato" w:hAnsi="Lato" w:cs="Arial"/>
          <w:spacing w:val="4"/>
        </w:rPr>
        <w:t xml:space="preserve">Jednocześnie wskazać należy, że zgodnie z art. 12 ust. 1 specustawy przesyłowej ostateczna decyzja o ustaleniu lokalizacji strategicznej inwestycji w zakresie sieci przesyłowej stanowi podstawę do dokonania wpisu w księdze wieczystej oraz </w:t>
      </w:r>
      <w:r w:rsidR="00650AE7">
        <w:rPr>
          <w:rFonts w:ascii="Lato" w:hAnsi="Lato" w:cs="Arial"/>
          <w:spacing w:val="4"/>
        </w:rPr>
        <w:br/>
      </w:r>
      <w:r w:rsidRPr="00183BEC">
        <w:rPr>
          <w:rFonts w:ascii="Lato" w:hAnsi="Lato" w:cs="Arial"/>
          <w:spacing w:val="4"/>
        </w:rPr>
        <w:t xml:space="preserve">w katastrze nieruchomości. Wpis dokonany na podstawie powołanego przepisu pozostaje zatem ściśle związany z treścią i zakresem przedmiotowej decyzji Wojewody Lubelskiego, a jego dokonanie nie może skutkować rozszerzeniem ograniczeń </w:t>
      </w:r>
      <w:r w:rsidR="00650AE7">
        <w:rPr>
          <w:rFonts w:ascii="Lato" w:hAnsi="Lato" w:cs="Arial"/>
          <w:spacing w:val="4"/>
        </w:rPr>
        <w:br/>
      </w:r>
      <w:r w:rsidRPr="00183BEC">
        <w:rPr>
          <w:rFonts w:ascii="Lato" w:hAnsi="Lato" w:cs="Arial"/>
          <w:spacing w:val="4"/>
        </w:rPr>
        <w:t>w korzystaniu z nieruchomości ponad zakres wynikający z tej decyzji</w:t>
      </w:r>
      <w:r w:rsidR="00650AE7">
        <w:rPr>
          <w:rFonts w:ascii="Lato" w:hAnsi="Lato" w:cs="Arial"/>
          <w:spacing w:val="4"/>
        </w:rPr>
        <w:t>.</w:t>
      </w:r>
    </w:p>
    <w:p w14:paraId="66559EEE" w14:textId="30882B9A" w:rsidR="00447E72" w:rsidRPr="00447E72" w:rsidRDefault="00447E72" w:rsidP="00447E72">
      <w:pPr>
        <w:spacing w:after="240" w:line="240" w:lineRule="exact"/>
        <w:jc w:val="both"/>
        <w:rPr>
          <w:rFonts w:ascii="Lato" w:hAnsi="Lato" w:cs="Arial"/>
          <w:spacing w:val="4"/>
        </w:rPr>
      </w:pPr>
      <w:r>
        <w:rPr>
          <w:rFonts w:ascii="Lato" w:hAnsi="Lato" w:cs="Arial"/>
          <w:spacing w:val="4"/>
        </w:rPr>
        <w:t xml:space="preserve">Mając na uwadze powyższe wyjaśnienia nie sposób zgodzić się z zarzutami naruszenia art. </w:t>
      </w:r>
      <w:r w:rsidRPr="00447E72">
        <w:rPr>
          <w:rFonts w:ascii="Lato" w:hAnsi="Lato" w:cs="Arial"/>
          <w:spacing w:val="4"/>
        </w:rPr>
        <w:t>naruszenie art. 6, art. 7, art. 8 § 1 i 2 oraz art. 9</w:t>
      </w:r>
      <w:r>
        <w:rPr>
          <w:rFonts w:ascii="Lato" w:hAnsi="Lato" w:cs="Arial"/>
          <w:spacing w:val="4"/>
        </w:rPr>
        <w:t xml:space="preserve"> kpa</w:t>
      </w:r>
      <w:r w:rsidRPr="00447E72">
        <w:rPr>
          <w:rFonts w:ascii="Lato" w:hAnsi="Lato" w:cs="Arial"/>
          <w:spacing w:val="4"/>
        </w:rPr>
        <w:t>, polegające na braku precyzji, szczegółowości i należytego uzasadnienia rozstrzygnięcia</w:t>
      </w:r>
      <w:r>
        <w:rPr>
          <w:rFonts w:ascii="Lato" w:hAnsi="Lato" w:cs="Arial"/>
          <w:spacing w:val="4"/>
        </w:rPr>
        <w:t>.</w:t>
      </w:r>
    </w:p>
    <w:p w14:paraId="4E360852" w14:textId="0B196A31" w:rsidR="00B850DA" w:rsidRPr="00B850DA" w:rsidRDefault="00447E72" w:rsidP="00B850DA">
      <w:pPr>
        <w:spacing w:after="240" w:line="240" w:lineRule="exact"/>
        <w:ind w:right="23"/>
        <w:jc w:val="both"/>
        <w:rPr>
          <w:rFonts w:ascii="Lato" w:hAnsi="Lato" w:cs="Arial"/>
          <w:bCs/>
          <w:iCs/>
          <w:spacing w:val="4"/>
          <w:lang w:bidi="pl-PL"/>
        </w:rPr>
      </w:pPr>
      <w:r>
        <w:rPr>
          <w:rFonts w:ascii="Lato" w:hAnsi="Lato" w:cs="Arial"/>
          <w:spacing w:val="4"/>
        </w:rPr>
        <w:lastRenderedPageBreak/>
        <w:t xml:space="preserve">Ponownie </w:t>
      </w:r>
      <w:r>
        <w:rPr>
          <w:rFonts w:ascii="Lato" w:hAnsi="Lato" w:cs="Arial"/>
          <w:bCs/>
          <w:iCs/>
          <w:spacing w:val="4"/>
          <w:lang w:bidi="pl-PL"/>
        </w:rPr>
        <w:t>w</w:t>
      </w:r>
      <w:r w:rsidR="00B850DA" w:rsidRPr="00B850DA">
        <w:rPr>
          <w:rFonts w:ascii="Lato" w:hAnsi="Lato" w:cs="Arial"/>
          <w:bCs/>
          <w:iCs/>
          <w:spacing w:val="4"/>
          <w:lang w:bidi="pl-PL"/>
        </w:rPr>
        <w:t>skazać należy, że twierdzenia skarżącego dotyczące rzekomo nieprecyzyjnego i ogólnikowego charakteru zaskarżonej decyzji, jak również dotyczące ingerencji w jego prawa majątkowe, nie uzasadniają stwierdzenia naruszenia wskazanych zasad postępowania. Wojewoda Lubelski działał na podstawie i w granicach obowiązujących przepisów specustawy przesyłowej, określając w zaskarżonej decyzji zakres oraz warunki realizacji inwestycji zgodnie z wymaganiami wynikającymi z tej ustawy, a także uwzględniając dokumentację stanowiącą integralną część rozstrzygnięcia.</w:t>
      </w:r>
    </w:p>
    <w:p w14:paraId="09EA1359" w14:textId="292D7D2B" w:rsidR="00B850DA" w:rsidRPr="00B850DA" w:rsidRDefault="00B850DA" w:rsidP="00B850DA">
      <w:pPr>
        <w:spacing w:after="240" w:line="240" w:lineRule="exact"/>
        <w:ind w:right="23"/>
        <w:jc w:val="both"/>
        <w:rPr>
          <w:rFonts w:ascii="Lato" w:hAnsi="Lato" w:cs="Arial"/>
          <w:bCs/>
          <w:iCs/>
          <w:spacing w:val="4"/>
          <w:lang w:bidi="pl-PL"/>
        </w:rPr>
      </w:pPr>
      <w:r w:rsidRPr="00B850DA">
        <w:rPr>
          <w:rFonts w:ascii="Lato" w:hAnsi="Lato" w:cs="Arial"/>
          <w:bCs/>
          <w:iCs/>
          <w:spacing w:val="4"/>
          <w:lang w:bidi="pl-PL"/>
        </w:rPr>
        <w:t xml:space="preserve">Sam fakt, że realizacja inwestycji wiąże się z ograniczeniem sposobu korzystania </w:t>
      </w:r>
      <w:r w:rsidR="009105F2">
        <w:rPr>
          <w:rFonts w:ascii="Lato" w:hAnsi="Lato" w:cs="Arial"/>
          <w:bCs/>
          <w:iCs/>
          <w:spacing w:val="4"/>
          <w:lang w:bidi="pl-PL"/>
        </w:rPr>
        <w:br/>
      </w:r>
      <w:r w:rsidRPr="00B850DA">
        <w:rPr>
          <w:rFonts w:ascii="Lato" w:hAnsi="Lato" w:cs="Arial"/>
          <w:bCs/>
          <w:iCs/>
          <w:spacing w:val="4"/>
          <w:lang w:bidi="pl-PL"/>
        </w:rPr>
        <w:t xml:space="preserve">z nieruchomości skarżącego, a przyjęta lokalizacja inwestycji nie odpowiada jego oczekiwaniom, nie może być utożsamiany z naruszeniem zasady praworządności ani zasady prowadzenia postępowania w sposób budzący zaufanie do władzy publicznej. </w:t>
      </w:r>
      <w:r w:rsidR="009105F2">
        <w:rPr>
          <w:rFonts w:ascii="Lato" w:hAnsi="Lato" w:cs="Arial"/>
          <w:bCs/>
          <w:iCs/>
          <w:spacing w:val="4"/>
          <w:lang w:bidi="pl-PL"/>
        </w:rPr>
        <w:br/>
      </w:r>
      <w:r w:rsidRPr="00B850DA">
        <w:rPr>
          <w:rFonts w:ascii="Lato" w:hAnsi="Lato" w:cs="Arial"/>
          <w:bCs/>
          <w:iCs/>
          <w:spacing w:val="4"/>
          <w:lang w:bidi="pl-PL"/>
        </w:rPr>
        <w:t xml:space="preserve">O naruszeniu tych zasad nie może również świadczyć samo wystąpienie ingerencji </w:t>
      </w:r>
      <w:r w:rsidR="00FC4D57">
        <w:rPr>
          <w:rFonts w:ascii="Lato" w:hAnsi="Lato" w:cs="Arial"/>
          <w:bCs/>
          <w:iCs/>
          <w:spacing w:val="4"/>
          <w:lang w:bidi="pl-PL"/>
        </w:rPr>
        <w:br/>
      </w:r>
      <w:r w:rsidRPr="00B850DA">
        <w:rPr>
          <w:rFonts w:ascii="Lato" w:hAnsi="Lato" w:cs="Arial"/>
          <w:bCs/>
          <w:iCs/>
          <w:spacing w:val="4"/>
          <w:lang w:bidi="pl-PL"/>
        </w:rPr>
        <w:t xml:space="preserve">w sferę praw majątkowych skarżącego, jeżeli ingerencja ta znajduje podstawę </w:t>
      </w:r>
      <w:r w:rsidR="00FC4D57">
        <w:rPr>
          <w:rFonts w:ascii="Lato" w:hAnsi="Lato" w:cs="Arial"/>
          <w:bCs/>
          <w:iCs/>
          <w:spacing w:val="4"/>
          <w:lang w:bidi="pl-PL"/>
        </w:rPr>
        <w:br/>
      </w:r>
      <w:r w:rsidRPr="00B850DA">
        <w:rPr>
          <w:rFonts w:ascii="Lato" w:hAnsi="Lato" w:cs="Arial"/>
          <w:bCs/>
          <w:iCs/>
          <w:spacing w:val="4"/>
          <w:lang w:bidi="pl-PL"/>
        </w:rPr>
        <w:t>w przepisach prawa i mieści się w granicach ustawowego upoważnienia</w:t>
      </w:r>
      <w:r w:rsidR="00260056">
        <w:rPr>
          <w:rFonts w:ascii="Lato" w:hAnsi="Lato" w:cs="Arial"/>
          <w:bCs/>
          <w:iCs/>
          <w:spacing w:val="4"/>
          <w:lang w:bidi="pl-PL"/>
        </w:rPr>
        <w:t xml:space="preserve"> (o czym już była mowa powyżej)</w:t>
      </w:r>
      <w:r w:rsidRPr="00B850DA">
        <w:rPr>
          <w:rFonts w:ascii="Lato" w:hAnsi="Lato" w:cs="Arial"/>
          <w:bCs/>
          <w:iCs/>
          <w:spacing w:val="4"/>
          <w:lang w:bidi="pl-PL"/>
        </w:rPr>
        <w:t>.</w:t>
      </w:r>
    </w:p>
    <w:p w14:paraId="229386AE" w14:textId="43BC3B33" w:rsidR="00260056" w:rsidRDefault="00F94173" w:rsidP="00B850DA">
      <w:pPr>
        <w:spacing w:after="240" w:line="240" w:lineRule="exact"/>
        <w:ind w:right="23"/>
        <w:jc w:val="both"/>
        <w:rPr>
          <w:rFonts w:ascii="Lato" w:hAnsi="Lato" w:cs="Arial"/>
          <w:bCs/>
          <w:iCs/>
          <w:spacing w:val="4"/>
          <w:lang w:bidi="pl-PL"/>
        </w:rPr>
      </w:pPr>
      <w:r w:rsidRPr="001F5522">
        <w:rPr>
          <w:rFonts w:ascii="Lato" w:hAnsi="Lato" w:cs="Arial"/>
          <w:bCs/>
          <w:iCs/>
          <w:spacing w:val="4"/>
          <w:lang w:bidi="pl-PL"/>
        </w:rPr>
        <w:t>Zawarta w art. 8 zasada pogłębiania zaufania obywateli do władzy publicznej określa wyraźnie to, co implicite</w:t>
      </w:r>
      <w:r w:rsidRPr="00F94173">
        <w:rPr>
          <w:rFonts w:ascii="Lato" w:hAnsi="Lato" w:cs="Arial"/>
          <w:bCs/>
          <w:iCs/>
          <w:spacing w:val="4"/>
          <w:lang w:bidi="pl-PL"/>
        </w:rPr>
        <w:t xml:space="preserve"> jest zawarte w zasadzie praworządności. Z zasady wyrażonej </w:t>
      </w:r>
      <w:r w:rsidR="001F5522">
        <w:rPr>
          <w:rFonts w:ascii="Lato" w:hAnsi="Lato" w:cs="Arial"/>
          <w:bCs/>
          <w:iCs/>
          <w:spacing w:val="4"/>
          <w:lang w:bidi="pl-PL"/>
        </w:rPr>
        <w:br/>
      </w:r>
      <w:r w:rsidRPr="00F94173">
        <w:rPr>
          <w:rFonts w:ascii="Lato" w:hAnsi="Lato" w:cs="Arial"/>
          <w:bCs/>
          <w:iCs/>
          <w:spacing w:val="4"/>
          <w:lang w:bidi="pl-PL"/>
        </w:rPr>
        <w:t>w art. 8 wynika bowiem przede wszystkim wymóg praworządnego i sprawiedliwego prowadzenia postępowania i rozstrzygnięcia sprawy przez organ administracji publicznej, co jest zasadniczą treścią zasady praworządności.</w:t>
      </w:r>
      <w:r>
        <w:rPr>
          <w:rFonts w:ascii="Lato" w:hAnsi="Lato" w:cs="Arial"/>
          <w:bCs/>
          <w:iCs/>
          <w:spacing w:val="4"/>
          <w:lang w:bidi="pl-PL"/>
        </w:rPr>
        <w:t xml:space="preserve"> </w:t>
      </w:r>
      <w:r w:rsidR="00B850DA" w:rsidRPr="00B850DA">
        <w:rPr>
          <w:rFonts w:ascii="Lato" w:hAnsi="Lato" w:cs="Arial"/>
          <w:bCs/>
          <w:iCs/>
          <w:spacing w:val="4"/>
          <w:lang w:bidi="pl-PL"/>
        </w:rPr>
        <w:t xml:space="preserve">Brak jest również podstaw do przyjęcia, że Wojewoda Lubelski naruszył zasady wynikające z art. 8 § 1 i 2 </w:t>
      </w:r>
      <w:r w:rsidR="00260056">
        <w:rPr>
          <w:rFonts w:ascii="Lato" w:hAnsi="Lato" w:cs="Arial"/>
          <w:bCs/>
          <w:iCs/>
          <w:spacing w:val="4"/>
          <w:lang w:bidi="pl-PL"/>
        </w:rPr>
        <w:t>kpa s</w:t>
      </w:r>
      <w:r w:rsidR="00B850DA" w:rsidRPr="00B850DA">
        <w:rPr>
          <w:rFonts w:ascii="Lato" w:hAnsi="Lato" w:cs="Arial"/>
          <w:bCs/>
          <w:iCs/>
          <w:spacing w:val="4"/>
          <w:lang w:bidi="pl-PL"/>
        </w:rPr>
        <w:t xml:space="preserve">karżący nie wykazał bowiem, aby organ prowadził postępowanie w sposób nieproporcjonalny, stronniczy lub naruszający zasadę równego traktowania, w </w:t>
      </w:r>
      <w:r w:rsidR="009105F2" w:rsidRPr="00B850DA">
        <w:rPr>
          <w:rFonts w:ascii="Lato" w:hAnsi="Lato" w:cs="Arial"/>
          <w:bCs/>
          <w:iCs/>
          <w:spacing w:val="4"/>
          <w:lang w:bidi="pl-PL"/>
        </w:rPr>
        <w:t>szczególności,</w:t>
      </w:r>
      <w:r w:rsidR="00B850DA" w:rsidRPr="00B850DA">
        <w:rPr>
          <w:rFonts w:ascii="Lato" w:hAnsi="Lato" w:cs="Arial"/>
          <w:bCs/>
          <w:iCs/>
          <w:spacing w:val="4"/>
          <w:lang w:bidi="pl-PL"/>
        </w:rPr>
        <w:t xml:space="preserve"> aby był traktowany odmiennie od innych uczestników postępowania znajdujących się </w:t>
      </w:r>
      <w:r w:rsidR="001F5522">
        <w:rPr>
          <w:rFonts w:ascii="Lato" w:hAnsi="Lato" w:cs="Arial"/>
          <w:bCs/>
          <w:iCs/>
          <w:spacing w:val="4"/>
          <w:lang w:bidi="pl-PL"/>
        </w:rPr>
        <w:br/>
      </w:r>
      <w:r w:rsidR="00B850DA" w:rsidRPr="00B850DA">
        <w:rPr>
          <w:rFonts w:ascii="Lato" w:hAnsi="Lato" w:cs="Arial"/>
          <w:bCs/>
          <w:iCs/>
          <w:spacing w:val="4"/>
          <w:lang w:bidi="pl-PL"/>
        </w:rPr>
        <w:t>w analogicznej sytuacji albo aby organ przy wydawaniu rozstrzygnięcia kierował się kryteriami pozaprawnymi.</w:t>
      </w:r>
      <w:r>
        <w:rPr>
          <w:rFonts w:ascii="Lato" w:hAnsi="Lato" w:cs="Arial"/>
          <w:bCs/>
          <w:iCs/>
          <w:spacing w:val="4"/>
          <w:lang w:bidi="pl-PL"/>
        </w:rPr>
        <w:t xml:space="preserve"> </w:t>
      </w:r>
    </w:p>
    <w:p w14:paraId="1889C2D3" w14:textId="28FE70C9" w:rsidR="00F94173" w:rsidRPr="00B850DA" w:rsidRDefault="00F94173" w:rsidP="00B850DA">
      <w:pPr>
        <w:spacing w:after="240" w:line="240" w:lineRule="exact"/>
        <w:ind w:right="23"/>
        <w:jc w:val="both"/>
        <w:rPr>
          <w:rFonts w:ascii="Lato" w:hAnsi="Lato" w:cs="Arial"/>
          <w:bCs/>
          <w:iCs/>
          <w:spacing w:val="4"/>
          <w:lang w:bidi="pl-PL"/>
        </w:rPr>
      </w:pPr>
      <w:r>
        <w:rPr>
          <w:rFonts w:ascii="Lato" w:hAnsi="Lato" w:cs="Arial"/>
          <w:bCs/>
          <w:iCs/>
          <w:spacing w:val="4"/>
          <w:lang w:bidi="pl-PL"/>
        </w:rPr>
        <w:t xml:space="preserve">Natomiast z </w:t>
      </w:r>
      <w:r w:rsidRPr="00F94173">
        <w:rPr>
          <w:rFonts w:ascii="Lato" w:hAnsi="Lato" w:cs="Arial"/>
          <w:bCs/>
          <w:iCs/>
          <w:spacing w:val="4"/>
          <w:lang w:bidi="pl-PL"/>
        </w:rPr>
        <w:t xml:space="preserve">art. 9 </w:t>
      </w:r>
      <w:r>
        <w:rPr>
          <w:rFonts w:ascii="Lato" w:hAnsi="Lato" w:cs="Arial"/>
          <w:bCs/>
          <w:iCs/>
          <w:spacing w:val="4"/>
          <w:lang w:bidi="pl-PL"/>
        </w:rPr>
        <w:t xml:space="preserve">kpa </w:t>
      </w:r>
      <w:r w:rsidRPr="00F94173">
        <w:rPr>
          <w:rFonts w:ascii="Lato" w:hAnsi="Lato" w:cs="Arial"/>
          <w:bCs/>
          <w:iCs/>
          <w:spacing w:val="4"/>
          <w:lang w:bidi="pl-PL"/>
        </w:rPr>
        <w:t xml:space="preserve">wynika, że organy administracji publicznej są obowiązane do należytego i wyczerpującego informowania stron o okolicznościach faktycznych </w:t>
      </w:r>
      <w:r w:rsidR="001F5522">
        <w:rPr>
          <w:rFonts w:ascii="Lato" w:hAnsi="Lato" w:cs="Arial"/>
          <w:bCs/>
          <w:iCs/>
          <w:spacing w:val="4"/>
          <w:lang w:bidi="pl-PL"/>
        </w:rPr>
        <w:br/>
      </w:r>
      <w:r w:rsidRPr="00F94173">
        <w:rPr>
          <w:rFonts w:ascii="Lato" w:hAnsi="Lato" w:cs="Arial"/>
          <w:bCs/>
          <w:iCs/>
          <w:spacing w:val="4"/>
          <w:lang w:bidi="pl-PL"/>
        </w:rPr>
        <w:t xml:space="preserve">i prawnych, które mogą mieć wpływ na ustalenie ich praw i obowiązków będących przedmiotem postępowania administracyjnego. Organy czuwają nad tym, aby strony </w:t>
      </w:r>
      <w:r w:rsidR="001F5522">
        <w:rPr>
          <w:rFonts w:ascii="Lato" w:hAnsi="Lato" w:cs="Arial"/>
          <w:bCs/>
          <w:iCs/>
          <w:spacing w:val="4"/>
          <w:lang w:bidi="pl-PL"/>
        </w:rPr>
        <w:br/>
      </w:r>
      <w:r w:rsidRPr="00F94173">
        <w:rPr>
          <w:rFonts w:ascii="Lato" w:hAnsi="Lato" w:cs="Arial"/>
          <w:bCs/>
          <w:iCs/>
          <w:spacing w:val="4"/>
          <w:lang w:bidi="pl-PL"/>
        </w:rPr>
        <w:t>i inne osoby uczestniczące w postępowaniu nie poniosły szkody z powodu nieznajomości prawa, i w tym celu udzielają im niezbędnych wyjaśnień i wskazówek. Obowiązek ten nie oznacza jednak, że organ administracji w związku z toczącym się postępowaniem ma się stać "doradcą prawnym" strony postępowania.</w:t>
      </w:r>
    </w:p>
    <w:p w14:paraId="42B5814B" w14:textId="71272794" w:rsidR="00260056" w:rsidRPr="001B5B2D" w:rsidRDefault="00B850DA" w:rsidP="0024675D">
      <w:pPr>
        <w:spacing w:after="240" w:line="240" w:lineRule="exact"/>
        <w:ind w:right="23"/>
        <w:jc w:val="both"/>
        <w:rPr>
          <w:rFonts w:ascii="Lato" w:hAnsi="Lato" w:cs="Arial"/>
          <w:bCs/>
          <w:iCs/>
          <w:spacing w:val="4"/>
          <w:lang w:bidi="pl-PL"/>
        </w:rPr>
      </w:pPr>
      <w:r w:rsidRPr="00B850DA">
        <w:rPr>
          <w:rFonts w:ascii="Lato" w:hAnsi="Lato" w:cs="Arial"/>
          <w:bCs/>
          <w:iCs/>
          <w:spacing w:val="4"/>
          <w:lang w:bidi="pl-PL"/>
        </w:rPr>
        <w:t xml:space="preserve">W niniejszej sprawie zarówno zawiadomienie o wszczęciu postępowania jak </w:t>
      </w:r>
      <w:r w:rsidR="001F5522">
        <w:rPr>
          <w:rFonts w:ascii="Lato" w:hAnsi="Lato" w:cs="Arial"/>
          <w:bCs/>
          <w:iCs/>
          <w:spacing w:val="4"/>
          <w:lang w:bidi="pl-PL"/>
        </w:rPr>
        <w:br/>
      </w:r>
      <w:r w:rsidRPr="00B850DA">
        <w:rPr>
          <w:rFonts w:ascii="Lato" w:hAnsi="Lato" w:cs="Arial"/>
          <w:bCs/>
          <w:iCs/>
          <w:spacing w:val="4"/>
          <w:lang w:bidi="pl-PL"/>
        </w:rPr>
        <w:t xml:space="preserve">i zawiadomienie o wydaniu zaskarżonej decyzji zawierały informację o możliwości zapoznania się przez strony z aktami sprawy. Skarżącemu zapewniono tym samym możliwość zapoznania się ze zgromadzonym w sprawie materiałem dowodowym oraz </w:t>
      </w:r>
      <w:r w:rsidR="00FC4D57">
        <w:rPr>
          <w:rFonts w:ascii="Lato" w:hAnsi="Lato" w:cs="Arial"/>
          <w:bCs/>
          <w:iCs/>
          <w:spacing w:val="4"/>
          <w:lang w:bidi="pl-PL"/>
        </w:rPr>
        <w:br/>
      </w:r>
      <w:r w:rsidRPr="00B850DA">
        <w:rPr>
          <w:rFonts w:ascii="Lato" w:hAnsi="Lato" w:cs="Arial"/>
          <w:bCs/>
          <w:iCs/>
          <w:spacing w:val="4"/>
          <w:lang w:bidi="pl-PL"/>
        </w:rPr>
        <w:t xml:space="preserve">z okolicznościami faktycznymi i prawnymi mającymi znaczenie dla rozstrzygnięcia, </w:t>
      </w:r>
      <w:r w:rsidR="00FC4D57">
        <w:rPr>
          <w:rFonts w:ascii="Lato" w:hAnsi="Lato" w:cs="Arial"/>
          <w:bCs/>
          <w:iCs/>
          <w:spacing w:val="4"/>
          <w:lang w:bidi="pl-PL"/>
        </w:rPr>
        <w:br/>
      </w:r>
      <w:r w:rsidRPr="00B850DA">
        <w:rPr>
          <w:rFonts w:ascii="Lato" w:hAnsi="Lato" w:cs="Arial"/>
          <w:bCs/>
          <w:iCs/>
          <w:spacing w:val="4"/>
          <w:lang w:bidi="pl-PL"/>
        </w:rPr>
        <w:t>a także możliwość przedstawienia własnego stanowiska w sprawie.</w:t>
      </w:r>
      <w:r w:rsidR="00260056">
        <w:rPr>
          <w:rFonts w:ascii="Lato" w:hAnsi="Lato" w:cs="Arial"/>
          <w:bCs/>
          <w:iCs/>
          <w:spacing w:val="4"/>
          <w:lang w:bidi="pl-PL"/>
        </w:rPr>
        <w:t xml:space="preserve"> </w:t>
      </w:r>
      <w:r w:rsidRPr="00B850DA">
        <w:rPr>
          <w:rFonts w:ascii="Lato" w:hAnsi="Lato" w:cs="Arial"/>
          <w:bCs/>
          <w:iCs/>
          <w:spacing w:val="4"/>
          <w:lang w:bidi="pl-PL"/>
        </w:rPr>
        <w:t>W konsekwencji brak jest podstaw do stwierdzenia naruszenia art. 9</w:t>
      </w:r>
      <w:r w:rsidR="00260056">
        <w:rPr>
          <w:rFonts w:ascii="Lato" w:hAnsi="Lato" w:cs="Arial"/>
          <w:bCs/>
          <w:iCs/>
          <w:spacing w:val="4"/>
          <w:lang w:bidi="pl-PL"/>
        </w:rPr>
        <w:t xml:space="preserve"> kpa</w:t>
      </w:r>
      <w:r w:rsidRPr="00B850DA">
        <w:rPr>
          <w:rFonts w:ascii="Lato" w:hAnsi="Lato" w:cs="Arial"/>
          <w:bCs/>
          <w:iCs/>
          <w:spacing w:val="4"/>
          <w:lang w:bidi="pl-PL"/>
        </w:rPr>
        <w:t xml:space="preserve">, skoro organ pierwszej instancji zrealizował ciążący na nim obowiązek informacyjny w zakresie i w sposób przewidziany przepisami specustawy przesyłowej. Podkreślić przy tym należy, że obowiązek informowania stron nie może być utożsamiany z obowiązkiem organu do udzielania stronie informacji wykraczających poza zakres przewidziany przepisami prawa ani </w:t>
      </w:r>
      <w:r w:rsidR="009105F2">
        <w:rPr>
          <w:rFonts w:ascii="Lato" w:hAnsi="Lato" w:cs="Arial"/>
          <w:bCs/>
          <w:iCs/>
          <w:spacing w:val="4"/>
          <w:lang w:bidi="pl-PL"/>
        </w:rPr>
        <w:br/>
      </w:r>
      <w:r w:rsidRPr="00B850DA">
        <w:rPr>
          <w:rFonts w:ascii="Lato" w:hAnsi="Lato" w:cs="Arial"/>
          <w:bCs/>
          <w:iCs/>
          <w:spacing w:val="4"/>
          <w:lang w:bidi="pl-PL"/>
        </w:rPr>
        <w:t>z obowiązkiem uwzględnienia jej oczekiwań co do sposobu rozstrzygnięcia sprawy.</w:t>
      </w:r>
    </w:p>
    <w:p w14:paraId="23BA9EFC" w14:textId="77777777" w:rsidR="009A3668" w:rsidRPr="009A3668" w:rsidRDefault="009A3668" w:rsidP="009A3668">
      <w:pPr>
        <w:spacing w:after="240" w:line="240" w:lineRule="exact"/>
        <w:jc w:val="both"/>
        <w:rPr>
          <w:rFonts w:ascii="Lato" w:hAnsi="Lato" w:cs="Arial"/>
          <w:bCs/>
          <w:iCs/>
          <w:spacing w:val="4"/>
          <w:lang w:bidi="pl-PL"/>
        </w:rPr>
      </w:pPr>
      <w:r w:rsidRPr="009A3668">
        <w:rPr>
          <w:rFonts w:ascii="Lato" w:hAnsi="Lato" w:cs="Arial"/>
          <w:bCs/>
          <w:iCs/>
          <w:spacing w:val="4"/>
          <w:lang w:bidi="pl-PL"/>
        </w:rPr>
        <w:t xml:space="preserve">Odnosząc się do zarzutu skarżącego dotyczącego naruszenia art. 10 § 1 kpa w zw. z art. 10 § 3 kpa poprzez brak odniesienia się przez Wojewodę Lubelskiego do pism skarżącego </w:t>
      </w:r>
      <w:r w:rsidRPr="009A3668">
        <w:rPr>
          <w:rFonts w:ascii="Lato" w:hAnsi="Lato" w:cs="Arial"/>
          <w:bCs/>
          <w:iCs/>
          <w:spacing w:val="4"/>
          <w:lang w:bidi="pl-PL"/>
        </w:rPr>
        <w:lastRenderedPageBreak/>
        <w:t>z dnia 24 kwietnia 2024 r. i z dnia 11 września 2023 r., wyjaśnić należy, że zarzut ten nie zasługuje na uwzględnienie.</w:t>
      </w:r>
    </w:p>
    <w:p w14:paraId="79B97490" w14:textId="3A84B0BF" w:rsidR="00A24737" w:rsidRPr="00236F5A" w:rsidRDefault="00A24737" w:rsidP="00A24737">
      <w:pPr>
        <w:spacing w:after="240" w:line="240" w:lineRule="exact"/>
        <w:jc w:val="both"/>
        <w:rPr>
          <w:rFonts w:ascii="Lato" w:hAnsi="Lato" w:cs="Arial"/>
          <w:bCs/>
          <w:iCs/>
          <w:spacing w:val="4"/>
          <w:lang w:bidi="pl-PL"/>
        </w:rPr>
      </w:pPr>
      <w:r w:rsidRPr="00236F5A">
        <w:rPr>
          <w:rFonts w:ascii="Lato" w:hAnsi="Lato" w:cs="Arial"/>
          <w:bCs/>
          <w:iCs/>
          <w:spacing w:val="4"/>
          <w:lang w:bidi="pl-PL"/>
        </w:rPr>
        <w:t xml:space="preserve">Jak wynika z dokonanej przez Ministra analizy zgromadzonego w sprawie materiału dowodowego, pismo z dnia 24 kwietnia 2024 wpłynęło do Lubelskiego Urzędu Wojewódzkiego już po wydaniu zaskarżonej decyzji, wobec czego organ I instancji nie miał możliwości odniesienia się do jego treści w zaskarżonej decyzji. </w:t>
      </w:r>
      <w:r w:rsidRPr="008231A7">
        <w:rPr>
          <w:rFonts w:ascii="Lato" w:hAnsi="Lato" w:cs="Arial"/>
          <w:bCs/>
          <w:iCs/>
          <w:spacing w:val="4"/>
          <w:lang w:bidi="pl-PL"/>
        </w:rPr>
        <w:t>Z kolei pismo z dnia 11 września 2023 r. zostało skierowan</w:t>
      </w:r>
      <w:r w:rsidR="00236F5A" w:rsidRPr="008231A7">
        <w:rPr>
          <w:rFonts w:ascii="Lato" w:hAnsi="Lato" w:cs="Arial"/>
          <w:bCs/>
          <w:iCs/>
          <w:spacing w:val="4"/>
          <w:lang w:bidi="pl-PL"/>
        </w:rPr>
        <w:t>e</w:t>
      </w:r>
      <w:r w:rsidRPr="008231A7">
        <w:rPr>
          <w:rFonts w:ascii="Lato" w:hAnsi="Lato" w:cs="Arial"/>
          <w:bCs/>
          <w:iCs/>
          <w:spacing w:val="4"/>
          <w:lang w:bidi="pl-PL"/>
        </w:rPr>
        <w:t xml:space="preserve"> do inwestora i jego pełnomocnika w ramach</w:t>
      </w:r>
      <w:r w:rsidR="007F4870" w:rsidRPr="008231A7">
        <w:rPr>
          <w:rFonts w:ascii="Lato" w:hAnsi="Lato" w:cs="Arial"/>
          <w:bCs/>
          <w:iCs/>
          <w:spacing w:val="4"/>
          <w:lang w:bidi="pl-PL"/>
        </w:rPr>
        <w:t>,</w:t>
      </w:r>
      <w:r w:rsidRPr="00236F5A">
        <w:rPr>
          <w:rFonts w:ascii="Lato" w:hAnsi="Lato" w:cs="Arial"/>
          <w:bCs/>
          <w:iCs/>
          <w:spacing w:val="4"/>
          <w:lang w:bidi="pl-PL"/>
        </w:rPr>
        <w:t xml:space="preserve"> </w:t>
      </w:r>
      <w:r w:rsidR="007F4870">
        <w:rPr>
          <w:rFonts w:ascii="Lato" w:hAnsi="Lato" w:cs="Arial"/>
          <w:bCs/>
          <w:iCs/>
          <w:spacing w:val="4"/>
          <w:lang w:bidi="pl-PL"/>
        </w:rPr>
        <w:t xml:space="preserve">wspominanych już przez skarżącego, </w:t>
      </w:r>
      <w:r w:rsidRPr="00236F5A">
        <w:rPr>
          <w:rFonts w:ascii="Lato" w:hAnsi="Lato" w:cs="Arial"/>
          <w:bCs/>
          <w:iCs/>
          <w:spacing w:val="4"/>
          <w:lang w:bidi="pl-PL"/>
        </w:rPr>
        <w:t xml:space="preserve">rokowań poprzedzających wszczęcie postępowania lokalizacyjnego, zainicjowanego wnioskiem inwestora z dnia 5 lutego 2024 r. Dopiero pismem z dnia 24 kwietnia 2024 r. strona skarżąca do ww. pisma załączyła pismo z dnia 11 września 2023 r. W związku z powyższym brak odniesienia się przez </w:t>
      </w:r>
      <w:r w:rsidR="00236F5A">
        <w:rPr>
          <w:rFonts w:ascii="Lato" w:hAnsi="Lato" w:cs="Arial"/>
          <w:bCs/>
          <w:iCs/>
          <w:spacing w:val="4"/>
          <w:lang w:bidi="pl-PL"/>
        </w:rPr>
        <w:t>W</w:t>
      </w:r>
      <w:r w:rsidRPr="00236F5A">
        <w:rPr>
          <w:rFonts w:ascii="Lato" w:hAnsi="Lato" w:cs="Arial"/>
          <w:bCs/>
          <w:iCs/>
          <w:spacing w:val="4"/>
          <w:lang w:bidi="pl-PL"/>
        </w:rPr>
        <w:t xml:space="preserve">ojewodę </w:t>
      </w:r>
      <w:r w:rsidR="00236F5A">
        <w:rPr>
          <w:rFonts w:ascii="Lato" w:hAnsi="Lato" w:cs="Arial"/>
          <w:bCs/>
          <w:iCs/>
          <w:spacing w:val="4"/>
          <w:lang w:bidi="pl-PL"/>
        </w:rPr>
        <w:t>L</w:t>
      </w:r>
      <w:r w:rsidRPr="00236F5A">
        <w:rPr>
          <w:rFonts w:ascii="Lato" w:hAnsi="Lato" w:cs="Arial"/>
          <w:bCs/>
          <w:iCs/>
          <w:spacing w:val="4"/>
          <w:lang w:bidi="pl-PL"/>
        </w:rPr>
        <w:t>ubelskiego do treści ww. pism nie może zatem świadczyć o naruszeniu art. 10 § 1 kpa w zw. z art. 10 § 3 kpa.</w:t>
      </w:r>
    </w:p>
    <w:p w14:paraId="5AB9BE5C" w14:textId="5A93EFC6" w:rsidR="00A24737" w:rsidRPr="00A24737" w:rsidRDefault="00A24737" w:rsidP="00A24737">
      <w:pPr>
        <w:spacing w:after="240" w:line="240" w:lineRule="exact"/>
        <w:jc w:val="both"/>
        <w:rPr>
          <w:rFonts w:ascii="Lato" w:hAnsi="Lato" w:cs="Arial"/>
          <w:bCs/>
          <w:iCs/>
          <w:spacing w:val="4"/>
          <w:lang w:bidi="pl-PL"/>
        </w:rPr>
      </w:pPr>
      <w:r w:rsidRPr="00A24737">
        <w:rPr>
          <w:rFonts w:ascii="Lato" w:hAnsi="Lato" w:cs="Arial"/>
          <w:bCs/>
          <w:iCs/>
          <w:spacing w:val="4"/>
          <w:lang w:bidi="pl-PL"/>
        </w:rPr>
        <w:t>Podkreślenia wymaga, że z art. 10 § 1 kpa nie wynika obowiąz</w:t>
      </w:r>
      <w:r w:rsidR="00236F5A">
        <w:rPr>
          <w:rFonts w:ascii="Lato" w:hAnsi="Lato" w:cs="Arial"/>
          <w:bCs/>
          <w:iCs/>
          <w:spacing w:val="4"/>
          <w:lang w:bidi="pl-PL"/>
        </w:rPr>
        <w:t>ek</w:t>
      </w:r>
      <w:r w:rsidRPr="00A24737">
        <w:rPr>
          <w:rFonts w:ascii="Lato" w:hAnsi="Lato" w:cs="Arial"/>
          <w:bCs/>
          <w:iCs/>
          <w:spacing w:val="4"/>
          <w:lang w:bidi="pl-PL"/>
        </w:rPr>
        <w:t xml:space="preserve"> odniesienia się przez organ w treści decyzji do każdego stanowiska, do zastrzeżenia czy pisma strony, lecz obowiązek zapewnienie jej czynnego udziału w postępowaniu. W niniejszej sprawie uprawnienie to zostało zapewnione. Jednocześnie należy mieć na uwadze, że przedmiotowe postępowanie prowadzone jest na podstawie przepisów specustaw</w:t>
      </w:r>
      <w:r w:rsidR="00FC273A">
        <w:rPr>
          <w:rFonts w:ascii="Lato" w:hAnsi="Lato" w:cs="Arial"/>
          <w:bCs/>
          <w:iCs/>
          <w:spacing w:val="4"/>
          <w:lang w:bidi="pl-PL"/>
        </w:rPr>
        <w:t>y</w:t>
      </w:r>
      <w:r w:rsidRPr="00A24737">
        <w:rPr>
          <w:rFonts w:ascii="Lato" w:hAnsi="Lato" w:cs="Arial"/>
          <w:bCs/>
          <w:iCs/>
          <w:spacing w:val="4"/>
          <w:lang w:bidi="pl-PL"/>
        </w:rPr>
        <w:t xml:space="preserve"> przesyłowej stanowiących lex specialis w stosunku do przepisów kpa przewidujących odrębności proceduralne właściwe dla tego rodzaju postępowania</w:t>
      </w:r>
      <w:r w:rsidRPr="00A24737">
        <w:rPr>
          <w:rFonts w:ascii="Lato" w:hAnsi="Lato" w:cs="Arial"/>
          <w:bCs/>
          <w:spacing w:val="4"/>
          <w:lang w:bidi="pl-PL"/>
        </w:rPr>
        <w:t xml:space="preserve"> (</w:t>
      </w:r>
      <w:r w:rsidRPr="00A24737">
        <w:rPr>
          <w:rFonts w:ascii="Lato" w:hAnsi="Lato" w:cs="Arial"/>
          <w:bCs/>
          <w:iCs/>
          <w:spacing w:val="4"/>
          <w:lang w:bidi="pl-PL"/>
        </w:rPr>
        <w:t>por. wyrok Wojewódzkiego Sądu Administracyjnego w Warszawie z dnia 18 lipca 2019 r., sygn. akt VII SA/Wa 1017/19, opubl. Centralna Baza Orzeczeń Sądów Administracyjnych).</w:t>
      </w:r>
    </w:p>
    <w:p w14:paraId="22C8A79D" w14:textId="0FC4F7D4" w:rsidR="00A24737" w:rsidRPr="00A24737" w:rsidRDefault="00236F5A" w:rsidP="00A24737">
      <w:pPr>
        <w:spacing w:after="240" w:line="240" w:lineRule="exact"/>
        <w:jc w:val="both"/>
        <w:rPr>
          <w:rFonts w:ascii="Lato" w:hAnsi="Lato" w:cs="Arial"/>
          <w:bCs/>
          <w:iCs/>
          <w:spacing w:val="4"/>
          <w:lang w:bidi="pl-PL"/>
        </w:rPr>
      </w:pPr>
      <w:r>
        <w:rPr>
          <w:rFonts w:ascii="Lato" w:hAnsi="Lato" w:cs="Arial"/>
          <w:bCs/>
          <w:iCs/>
          <w:spacing w:val="4"/>
          <w:lang w:bidi="pl-PL"/>
        </w:rPr>
        <w:t xml:space="preserve">Dodatkowo zaznaczyć należy, że </w:t>
      </w:r>
      <w:r w:rsidR="00A24737" w:rsidRPr="00A24737">
        <w:rPr>
          <w:rFonts w:ascii="Lato" w:hAnsi="Lato" w:cs="Arial"/>
          <w:bCs/>
          <w:iCs/>
          <w:spacing w:val="4"/>
          <w:lang w:bidi="pl-PL"/>
        </w:rPr>
        <w:t xml:space="preserve">Pan </w:t>
      </w:r>
      <w:r w:rsidR="00A20A20">
        <w:rPr>
          <w:rFonts w:ascii="Lato" w:hAnsi="Lato" w:cs="Arial"/>
          <w:bCs/>
          <w:iCs/>
          <w:spacing w:val="4"/>
          <w:lang w:bidi="pl-PL"/>
        </w:rPr>
        <w:t>B.</w:t>
      </w:r>
      <w:r w:rsidR="00A24737" w:rsidRPr="00A24737">
        <w:rPr>
          <w:rFonts w:ascii="Lato" w:hAnsi="Lato" w:cs="Arial"/>
          <w:bCs/>
          <w:iCs/>
          <w:spacing w:val="4"/>
          <w:lang w:bidi="pl-PL"/>
        </w:rPr>
        <w:t xml:space="preserve"> </w:t>
      </w:r>
      <w:r w:rsidR="00A20A20">
        <w:rPr>
          <w:rFonts w:ascii="Lato" w:hAnsi="Lato" w:cs="Arial"/>
          <w:bCs/>
          <w:iCs/>
          <w:spacing w:val="4"/>
          <w:lang w:bidi="pl-PL"/>
        </w:rPr>
        <w:t>Z.</w:t>
      </w:r>
      <w:r w:rsidR="00A24737" w:rsidRPr="00A24737">
        <w:rPr>
          <w:rFonts w:ascii="Lato" w:hAnsi="Lato" w:cs="Arial"/>
          <w:bCs/>
          <w:iCs/>
          <w:spacing w:val="4"/>
          <w:lang w:bidi="pl-PL"/>
        </w:rPr>
        <w:t xml:space="preserve"> nie wskazał, jakich czynności procesowych nie mógł dokonać, które mogłyby doprowadzić do odmiennego rozstrzygnięcia sprawy dotyczącej ustalenia lokalizacji strategicznej inwestycji towarzyszącej w zakresie sieci dystrybucyjnej. Sam zarzut naruszenia art. 10 § 1 kpa, bez wykazania związku tego naruszenia z treścią rozstrzygnięcia, nie daje wystarczających podstaw do wyeliminowania decyzji z obrotu prawnego. Należy także zauważyć, że zastrzeżenia skarżącego, które zostały przesłane już po wydaniu decyzji pismem z dnia 24 kwietnia 2024 r. zostały rozpatrzone przez organ II instancji.</w:t>
      </w:r>
      <w:r w:rsidR="00A24737">
        <w:rPr>
          <w:rFonts w:ascii="Lato" w:hAnsi="Lato" w:cs="Arial"/>
          <w:bCs/>
          <w:iCs/>
          <w:spacing w:val="4"/>
          <w:lang w:bidi="pl-PL"/>
        </w:rPr>
        <w:t xml:space="preserve"> </w:t>
      </w:r>
      <w:r w:rsidR="00A24737" w:rsidRPr="00A24737">
        <w:rPr>
          <w:rFonts w:ascii="Lato" w:hAnsi="Lato" w:cs="Arial"/>
          <w:bCs/>
          <w:iCs/>
          <w:spacing w:val="4"/>
          <w:lang w:bidi="pl-PL"/>
        </w:rPr>
        <w:t>Wobec powyższego, brak jest podstaw do uznania, że w sprawie doszło do podnoszonego przez skarżącego naruszenia art. 10 kpa, w stopniu mającym wpływ na wynik sprawy.</w:t>
      </w:r>
    </w:p>
    <w:p w14:paraId="3965CF25" w14:textId="6FF9400F" w:rsidR="001A07B0" w:rsidRPr="001A07B0" w:rsidRDefault="001A07B0" w:rsidP="001A07B0">
      <w:pPr>
        <w:spacing w:after="240" w:line="240" w:lineRule="exact"/>
        <w:jc w:val="both"/>
        <w:rPr>
          <w:rFonts w:ascii="Lato" w:hAnsi="Lato" w:cs="Arial"/>
          <w:bCs/>
          <w:iCs/>
          <w:spacing w:val="4"/>
          <w:lang w:bidi="pl-PL"/>
        </w:rPr>
      </w:pPr>
      <w:r w:rsidRPr="001A07B0">
        <w:rPr>
          <w:rFonts w:ascii="Lato" w:hAnsi="Lato" w:cs="Arial"/>
          <w:bCs/>
          <w:iCs/>
          <w:spacing w:val="4"/>
          <w:lang w:bidi="pl-PL"/>
        </w:rPr>
        <w:t xml:space="preserve">Reasumując, organ odwoławczy uznał, że przebieg planowanej inwestycji przesyłowej został ustalony prawidłowo. Stwierdzić należy także, że zarówno wniosek inwestora, </w:t>
      </w:r>
      <w:r w:rsidR="001F5522">
        <w:rPr>
          <w:rFonts w:ascii="Lato" w:hAnsi="Lato" w:cs="Arial"/>
          <w:bCs/>
          <w:iCs/>
          <w:spacing w:val="4"/>
          <w:lang w:bidi="pl-PL"/>
        </w:rPr>
        <w:t xml:space="preserve">oraz </w:t>
      </w:r>
      <w:r w:rsidRPr="001A07B0">
        <w:rPr>
          <w:rFonts w:ascii="Lato" w:hAnsi="Lato" w:cs="Arial"/>
          <w:bCs/>
          <w:iCs/>
          <w:spacing w:val="4"/>
          <w:lang w:bidi="pl-PL"/>
        </w:rPr>
        <w:t xml:space="preserve">postępowanie przeprowadzone przez organ I instancji, jak i zaskarżona decyzja Wojewody Lubelskiego nie naruszają prawa, a zarzuty strony skarżącej nie zasługują na uwzględnienie, wobec czego orzeczono jak w rozstrzygnięciu. </w:t>
      </w:r>
    </w:p>
    <w:p w14:paraId="2E66F35B" w14:textId="77777777" w:rsidR="00412EFD" w:rsidRPr="00CA5870" w:rsidRDefault="00412EFD" w:rsidP="00412EFD">
      <w:pPr>
        <w:tabs>
          <w:tab w:val="left" w:pos="-1843"/>
          <w:tab w:val="left" w:pos="-993"/>
          <w:tab w:val="left" w:pos="4678"/>
          <w:tab w:val="left" w:pos="5387"/>
          <w:tab w:val="right" w:pos="5812"/>
        </w:tabs>
        <w:spacing w:after="240" w:line="240" w:lineRule="exact"/>
        <w:jc w:val="both"/>
        <w:outlineLvl w:val="0"/>
        <w:rPr>
          <w:rFonts w:ascii="Lato" w:hAnsi="Lato" w:cs="Arial"/>
          <w:bCs/>
          <w:spacing w:val="4"/>
          <w:lang w:bidi="pl-PL"/>
        </w:rPr>
      </w:pPr>
      <w:r w:rsidRPr="00CA5870">
        <w:rPr>
          <w:rFonts w:ascii="Lato" w:hAnsi="Lato" w:cs="Arial"/>
          <w:bCs/>
          <w:spacing w:val="4"/>
          <w:lang w:bidi="pl-PL"/>
        </w:rPr>
        <w:t>Niniejsza decyzja jest ostateczna.</w:t>
      </w:r>
    </w:p>
    <w:p w14:paraId="3E92B3F0" w14:textId="6675C03B" w:rsidR="00412EFD" w:rsidRPr="00CA5870" w:rsidRDefault="00412EFD" w:rsidP="00412EFD">
      <w:pPr>
        <w:tabs>
          <w:tab w:val="left" w:pos="-1843"/>
          <w:tab w:val="left" w:pos="-993"/>
          <w:tab w:val="left" w:pos="4678"/>
          <w:tab w:val="left" w:pos="5387"/>
          <w:tab w:val="right" w:pos="5812"/>
        </w:tabs>
        <w:spacing w:after="240" w:line="240" w:lineRule="exact"/>
        <w:jc w:val="both"/>
        <w:outlineLvl w:val="0"/>
        <w:rPr>
          <w:rFonts w:ascii="Lato" w:hAnsi="Lato" w:cs="Arial"/>
          <w:bCs/>
          <w:spacing w:val="4"/>
          <w:lang w:bidi="pl-PL"/>
        </w:rPr>
      </w:pPr>
      <w:r w:rsidRPr="00CA5870">
        <w:rPr>
          <w:rFonts w:ascii="Lato" w:hAnsi="Lato" w:cs="Arial"/>
          <w:bCs/>
          <w:spacing w:val="4"/>
          <w:lang w:bidi="pl-PL"/>
        </w:rPr>
        <w:t>Na decyzję, na podstawie art. 53 § 1 i art. 54 § 1 ustawy z dnia 30 sierpnia 2002 r. – Prawo</w:t>
      </w:r>
      <w:r w:rsidR="00282120" w:rsidRPr="00CA5870">
        <w:rPr>
          <w:rFonts w:ascii="Lato" w:hAnsi="Lato" w:cs="Arial"/>
          <w:bCs/>
          <w:spacing w:val="4"/>
          <w:lang w:bidi="pl-PL"/>
        </w:rPr>
        <w:t xml:space="preserve"> </w:t>
      </w:r>
      <w:r w:rsidRPr="00CA5870">
        <w:rPr>
          <w:rFonts w:ascii="Lato" w:hAnsi="Lato" w:cs="Arial"/>
          <w:bCs/>
          <w:spacing w:val="4"/>
          <w:lang w:bidi="pl-PL"/>
        </w:rPr>
        <w:t>o postępowaniu przed sądami administracyjnymi (t.j. Dz.U. z 202</w:t>
      </w:r>
      <w:r w:rsidR="001A07B0">
        <w:rPr>
          <w:rFonts w:ascii="Lato" w:hAnsi="Lato" w:cs="Arial"/>
          <w:bCs/>
          <w:spacing w:val="4"/>
          <w:lang w:bidi="pl-PL"/>
        </w:rPr>
        <w:t>6</w:t>
      </w:r>
      <w:r w:rsidRPr="00CA5870">
        <w:rPr>
          <w:rFonts w:ascii="Lato" w:hAnsi="Lato" w:cs="Arial"/>
          <w:bCs/>
          <w:spacing w:val="4"/>
          <w:lang w:bidi="pl-PL"/>
        </w:rPr>
        <w:t xml:space="preserve"> r. poz. </w:t>
      </w:r>
      <w:r w:rsidR="001A07B0">
        <w:rPr>
          <w:rFonts w:ascii="Lato" w:hAnsi="Lato" w:cs="Arial"/>
          <w:bCs/>
          <w:spacing w:val="4"/>
          <w:lang w:bidi="pl-PL"/>
        </w:rPr>
        <w:t>143</w:t>
      </w:r>
      <w:r w:rsidRPr="00CA5870">
        <w:rPr>
          <w:rFonts w:ascii="Lato" w:hAnsi="Lato" w:cs="Arial"/>
          <w:bCs/>
          <w:spacing w:val="4"/>
          <w:lang w:bidi="pl-PL"/>
        </w:rPr>
        <w:t xml:space="preserve">), zwanej dalej „ppsa”, przysługuje skarga do Wojewódzkiego Sądu Administracyjnego </w:t>
      </w:r>
      <w:r w:rsidR="001A07B0">
        <w:rPr>
          <w:rFonts w:ascii="Lato" w:hAnsi="Lato" w:cs="Arial"/>
          <w:bCs/>
          <w:spacing w:val="4"/>
          <w:lang w:bidi="pl-PL"/>
        </w:rPr>
        <w:br/>
      </w:r>
      <w:r w:rsidRPr="00CA5870">
        <w:rPr>
          <w:rFonts w:ascii="Lato" w:hAnsi="Lato" w:cs="Arial"/>
          <w:bCs/>
          <w:spacing w:val="4"/>
          <w:lang w:bidi="pl-PL"/>
        </w:rPr>
        <w:t xml:space="preserve">w Warszawie, wnoszona za pośrednictwem Ministra </w:t>
      </w:r>
      <w:r w:rsidR="00D46778" w:rsidRPr="00CA5870">
        <w:rPr>
          <w:rFonts w:ascii="Lato" w:hAnsi="Lato" w:cs="Arial"/>
          <w:bCs/>
          <w:spacing w:val="4"/>
          <w:lang w:bidi="pl-PL"/>
        </w:rPr>
        <w:t xml:space="preserve">Finansów i </w:t>
      </w:r>
      <w:r w:rsidR="00333156" w:rsidRPr="00CA5870">
        <w:rPr>
          <w:rFonts w:ascii="Lato" w:hAnsi="Lato" w:cs="Arial"/>
          <w:bCs/>
          <w:spacing w:val="4"/>
          <w:lang w:bidi="pl-PL"/>
        </w:rPr>
        <w:t>G</w:t>
      </w:r>
      <w:r w:rsidR="00D46778" w:rsidRPr="00CA5870">
        <w:rPr>
          <w:rFonts w:ascii="Lato" w:hAnsi="Lato" w:cs="Arial"/>
          <w:bCs/>
          <w:spacing w:val="4"/>
          <w:lang w:bidi="pl-PL"/>
        </w:rPr>
        <w:t>ospodarki</w:t>
      </w:r>
      <w:r w:rsidR="00FD7530">
        <w:rPr>
          <w:rFonts w:ascii="Lato" w:hAnsi="Lato" w:cs="Arial"/>
          <w:bCs/>
          <w:spacing w:val="4"/>
          <w:lang w:bidi="pl-PL"/>
        </w:rPr>
        <w:t xml:space="preserve">, </w:t>
      </w:r>
      <w:r w:rsidRPr="00CA5870">
        <w:rPr>
          <w:rFonts w:ascii="Lato" w:hAnsi="Lato" w:cs="Arial"/>
          <w:bCs/>
          <w:spacing w:val="4"/>
          <w:lang w:bidi="pl-PL"/>
        </w:rPr>
        <w:t>w terminie 30 dni od dnia doręczenia decyzji.</w:t>
      </w:r>
    </w:p>
    <w:p w14:paraId="1D0DDBC7" w14:textId="571A34CF" w:rsidR="00412EFD" w:rsidRPr="00CA5870" w:rsidRDefault="00412EFD" w:rsidP="00412EFD">
      <w:pPr>
        <w:tabs>
          <w:tab w:val="left" w:pos="-1843"/>
          <w:tab w:val="left" w:pos="-993"/>
          <w:tab w:val="left" w:pos="4678"/>
          <w:tab w:val="left" w:pos="5387"/>
          <w:tab w:val="right" w:pos="5812"/>
        </w:tabs>
        <w:spacing w:after="240" w:line="240" w:lineRule="exact"/>
        <w:jc w:val="both"/>
        <w:outlineLvl w:val="0"/>
        <w:rPr>
          <w:rFonts w:ascii="Lato" w:hAnsi="Lato" w:cs="Arial"/>
          <w:bCs/>
          <w:spacing w:val="4"/>
          <w:lang w:bidi="pl-PL"/>
        </w:rPr>
      </w:pPr>
      <w:r w:rsidRPr="00CA5870">
        <w:rPr>
          <w:rFonts w:ascii="Lato" w:hAnsi="Lato" w:cs="Arial"/>
          <w:bCs/>
          <w:spacing w:val="4"/>
          <w:lang w:bidi="pl-PL"/>
        </w:rPr>
        <w:t xml:space="preserve">Jednocześnie informuję, że do skargi należy załączyć dowód uiszczenia wpisu </w:t>
      </w:r>
      <w:r w:rsidR="00FD7530">
        <w:rPr>
          <w:rFonts w:ascii="Lato" w:hAnsi="Lato" w:cs="Arial"/>
          <w:bCs/>
          <w:spacing w:val="4"/>
          <w:lang w:bidi="pl-PL"/>
        </w:rPr>
        <w:br/>
      </w:r>
      <w:r w:rsidRPr="00CA5870">
        <w:rPr>
          <w:rFonts w:ascii="Lato" w:hAnsi="Lato" w:cs="Arial"/>
          <w:bCs/>
          <w:spacing w:val="4"/>
          <w:lang w:bidi="pl-PL"/>
        </w:rPr>
        <w:t xml:space="preserve">od wniesienia skargi w kwocie 500 zł, płatnego w kasie sądu lub na rachunek bankowy sądu wskazany w publikatorze teleinformatycznym – Biuletynie Informacji Publicznej sądu (http://bip.warszawa.wsa.gov.pl). Strony mogą ubiegać się o przyznanie prawa </w:t>
      </w:r>
      <w:r w:rsidRPr="00CA5870">
        <w:rPr>
          <w:rFonts w:ascii="Lato" w:hAnsi="Lato" w:cs="Arial"/>
          <w:bCs/>
          <w:spacing w:val="4"/>
          <w:lang w:bidi="pl-PL"/>
        </w:rPr>
        <w:lastRenderedPageBreak/>
        <w:t>pomocy, polegającego na zwolnieniu z kosztów sądowych oraz ustanowieniu adwokata lub radcy prawnego. Szczegółowe zasady dotyczące przyznawania prawa pomocy uregulowane są w art. 243-262 ppsa.</w:t>
      </w:r>
    </w:p>
    <w:p w14:paraId="32290C62" w14:textId="77777777" w:rsidR="00B1188E" w:rsidRPr="00B1188E" w:rsidRDefault="00B1188E" w:rsidP="00B1188E">
      <w:pPr>
        <w:tabs>
          <w:tab w:val="num" w:pos="426"/>
        </w:tabs>
        <w:spacing w:after="120" w:line="240" w:lineRule="exact"/>
        <w:ind w:firstLine="4678"/>
        <w:jc w:val="both"/>
        <w:rPr>
          <w:rFonts w:ascii="Lato" w:hAnsi="Lato" w:cs="Arial"/>
          <w:bCs/>
          <w:iCs/>
          <w:spacing w:val="4"/>
          <w:lang w:bidi="pl-PL"/>
        </w:rPr>
      </w:pPr>
      <w:r w:rsidRPr="00B1188E">
        <w:rPr>
          <w:rFonts w:ascii="Lato" w:hAnsi="Lato" w:cs="Arial"/>
          <w:b/>
          <w:bCs/>
          <w:iCs/>
          <w:spacing w:val="4"/>
          <w:lang w:bidi="pl-PL"/>
        </w:rPr>
        <w:t xml:space="preserve">Z upoważnienia, </w:t>
      </w:r>
    </w:p>
    <w:p w14:paraId="6BCCE1D7" w14:textId="77777777" w:rsidR="00B1188E" w:rsidRPr="00B1188E" w:rsidRDefault="00B1188E" w:rsidP="00B1188E">
      <w:pPr>
        <w:tabs>
          <w:tab w:val="num" w:pos="426"/>
        </w:tabs>
        <w:spacing w:after="120" w:line="240" w:lineRule="exact"/>
        <w:ind w:firstLine="4678"/>
        <w:jc w:val="both"/>
        <w:rPr>
          <w:rFonts w:ascii="Lato" w:hAnsi="Lato" w:cs="Arial"/>
          <w:bCs/>
          <w:iCs/>
          <w:spacing w:val="4"/>
          <w:lang w:bidi="pl-PL"/>
        </w:rPr>
      </w:pPr>
      <w:r w:rsidRPr="00B1188E">
        <w:rPr>
          <w:rFonts w:ascii="Lato" w:hAnsi="Lato" w:cs="Arial"/>
          <w:bCs/>
          <w:iCs/>
          <w:spacing w:val="4"/>
          <w:lang w:bidi="pl-PL"/>
        </w:rPr>
        <w:t xml:space="preserve">Edyta Lubaszewska </w:t>
      </w:r>
    </w:p>
    <w:p w14:paraId="2E00F7EF" w14:textId="77777777" w:rsidR="00B1188E" w:rsidRPr="00B1188E" w:rsidRDefault="00B1188E" w:rsidP="00B1188E">
      <w:pPr>
        <w:tabs>
          <w:tab w:val="num" w:pos="426"/>
        </w:tabs>
        <w:spacing w:after="120" w:line="240" w:lineRule="exact"/>
        <w:ind w:firstLine="4678"/>
        <w:jc w:val="both"/>
        <w:rPr>
          <w:rFonts w:ascii="Lato" w:hAnsi="Lato" w:cs="Arial"/>
          <w:bCs/>
          <w:iCs/>
          <w:spacing w:val="4"/>
          <w:lang w:bidi="pl-PL"/>
        </w:rPr>
      </w:pPr>
      <w:r w:rsidRPr="00B1188E">
        <w:rPr>
          <w:rFonts w:ascii="Lato" w:hAnsi="Lato" w:cs="Arial"/>
          <w:bCs/>
          <w:iCs/>
          <w:spacing w:val="4"/>
          <w:lang w:bidi="pl-PL"/>
        </w:rPr>
        <w:t xml:space="preserve">dyrektor </w:t>
      </w:r>
    </w:p>
    <w:p w14:paraId="763444FE" w14:textId="77777777" w:rsidR="00B1188E" w:rsidRPr="00B1188E" w:rsidRDefault="00B1188E" w:rsidP="00B1188E">
      <w:pPr>
        <w:tabs>
          <w:tab w:val="num" w:pos="426"/>
        </w:tabs>
        <w:spacing w:after="120" w:line="240" w:lineRule="exact"/>
        <w:ind w:firstLine="4678"/>
        <w:jc w:val="both"/>
        <w:rPr>
          <w:rFonts w:ascii="Lato" w:hAnsi="Lato" w:cs="Arial"/>
          <w:bCs/>
          <w:iCs/>
          <w:spacing w:val="4"/>
          <w:lang w:bidi="pl-PL"/>
        </w:rPr>
      </w:pPr>
      <w:r w:rsidRPr="00B1188E">
        <w:rPr>
          <w:rFonts w:ascii="Lato" w:hAnsi="Lato" w:cs="Arial"/>
          <w:bCs/>
          <w:iCs/>
          <w:spacing w:val="4"/>
          <w:lang w:bidi="pl-PL"/>
        </w:rPr>
        <w:t xml:space="preserve">Departament Lokalizacji Inwestycji </w:t>
      </w:r>
    </w:p>
    <w:p w14:paraId="4E47B4D1" w14:textId="77777777" w:rsidR="00B1188E" w:rsidRPr="00B1188E" w:rsidRDefault="00B1188E" w:rsidP="00B1188E">
      <w:pPr>
        <w:tabs>
          <w:tab w:val="num" w:pos="426"/>
        </w:tabs>
        <w:spacing w:after="120" w:line="240" w:lineRule="exact"/>
        <w:ind w:firstLine="4678"/>
        <w:jc w:val="both"/>
        <w:rPr>
          <w:rFonts w:ascii="Lato" w:hAnsi="Lato" w:cs="Arial"/>
          <w:bCs/>
          <w:iCs/>
          <w:spacing w:val="4"/>
          <w:lang w:bidi="pl-PL"/>
        </w:rPr>
      </w:pPr>
      <w:r w:rsidRPr="00B1188E">
        <w:rPr>
          <w:rFonts w:ascii="Lato" w:hAnsi="Lato" w:cs="Arial"/>
          <w:bCs/>
          <w:iCs/>
          <w:spacing w:val="4"/>
          <w:lang w:bidi="pl-PL"/>
        </w:rPr>
        <w:t xml:space="preserve">/ kwalifikowany podpis elektroniczny / </w:t>
      </w:r>
    </w:p>
    <w:p w14:paraId="10953E0C" w14:textId="2FF0892C" w:rsidR="001539AB" w:rsidRDefault="00B1188E" w:rsidP="00B1188E">
      <w:pPr>
        <w:tabs>
          <w:tab w:val="num" w:pos="426"/>
        </w:tabs>
        <w:spacing w:after="120" w:line="240" w:lineRule="exact"/>
        <w:ind w:firstLine="4678"/>
        <w:jc w:val="both"/>
        <w:rPr>
          <w:rFonts w:ascii="Lato" w:hAnsi="Lato" w:cs="Arial"/>
          <w:bCs/>
          <w:iCs/>
          <w:spacing w:val="4"/>
          <w:lang w:bidi="pl-PL"/>
        </w:rPr>
      </w:pPr>
      <w:r w:rsidRPr="00B1188E">
        <w:rPr>
          <w:rFonts w:ascii="Lato" w:hAnsi="Lato" w:cs="Arial"/>
          <w:bCs/>
          <w:iCs/>
          <w:spacing w:val="4"/>
          <w:lang w:bidi="pl-PL"/>
        </w:rPr>
        <w:t>w Ministerstwie Rozwoju i Technologii</w:t>
      </w:r>
    </w:p>
    <w:p w14:paraId="7C2E5201" w14:textId="77777777" w:rsidR="008D0218" w:rsidRDefault="008D0218" w:rsidP="001539AB">
      <w:pPr>
        <w:tabs>
          <w:tab w:val="num" w:pos="426"/>
        </w:tabs>
        <w:spacing w:after="240" w:line="240" w:lineRule="exact"/>
        <w:jc w:val="both"/>
        <w:rPr>
          <w:rFonts w:ascii="Lato" w:hAnsi="Lato" w:cs="Arial"/>
          <w:bCs/>
          <w:iCs/>
          <w:spacing w:val="4"/>
          <w:lang w:bidi="pl-PL"/>
        </w:rPr>
      </w:pPr>
    </w:p>
    <w:p w14:paraId="41C1B6C4" w14:textId="77777777" w:rsidR="008D0218" w:rsidRDefault="008D0218" w:rsidP="001539AB">
      <w:pPr>
        <w:tabs>
          <w:tab w:val="num" w:pos="426"/>
        </w:tabs>
        <w:spacing w:after="240" w:line="240" w:lineRule="exact"/>
        <w:jc w:val="both"/>
        <w:rPr>
          <w:rFonts w:ascii="Lato" w:hAnsi="Lato" w:cs="Arial"/>
          <w:bCs/>
          <w:iCs/>
          <w:spacing w:val="4"/>
          <w:lang w:bidi="pl-PL"/>
        </w:rPr>
      </w:pPr>
    </w:p>
    <w:p w14:paraId="5612AA04" w14:textId="412ADAC8" w:rsidR="00627939" w:rsidRDefault="00627939" w:rsidP="00627939">
      <w:pPr>
        <w:autoSpaceDE w:val="0"/>
        <w:autoSpaceDN w:val="0"/>
        <w:adjustRightInd w:val="0"/>
        <w:jc w:val="both"/>
        <w:rPr>
          <w:rFonts w:ascii="Lato" w:hAnsi="Lato" w:cs="Arial"/>
          <w:b/>
          <w:bCs/>
          <w:spacing w:val="4"/>
          <w:lang w:bidi="pl-PL"/>
        </w:rPr>
      </w:pPr>
      <w:bookmarkStart w:id="1" w:name="_Hlk183265888"/>
    </w:p>
    <w:bookmarkEnd w:id="1"/>
    <w:p w14:paraId="3AE6749E" w14:textId="126448C6" w:rsidR="00E83DF4" w:rsidRPr="005E6978" w:rsidRDefault="00E83DF4" w:rsidP="00A20A20">
      <w:pPr>
        <w:shd w:val="clear" w:color="auto" w:fill="FFFFFF"/>
        <w:spacing w:after="0" w:line="240" w:lineRule="auto"/>
        <w:contextualSpacing/>
        <w:jc w:val="both"/>
        <w:rPr>
          <w:rFonts w:ascii="Lato" w:eastAsia="Times New Roman" w:hAnsi="Lato" w:cs="Arial"/>
          <w:spacing w:val="4"/>
        </w:rPr>
      </w:pPr>
    </w:p>
    <w:sectPr w:rsidR="00E83DF4" w:rsidRPr="005E6978" w:rsidSect="00155CEC">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05EAE" w14:textId="77777777" w:rsidR="00237C79" w:rsidRDefault="00237C79" w:rsidP="009276B2">
      <w:pPr>
        <w:spacing w:after="0" w:line="240" w:lineRule="auto"/>
      </w:pPr>
      <w:r>
        <w:separator/>
      </w:r>
    </w:p>
  </w:endnote>
  <w:endnote w:type="continuationSeparator" w:id="0">
    <w:p w14:paraId="5B1462EA" w14:textId="77777777" w:rsidR="00237C79" w:rsidRDefault="00237C79"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embedRegular r:id="rId1" w:fontKey="{F73A9B71-F7EC-4449-9D87-17C2C1AD3FD0}"/>
    <w:embedBold r:id="rId2" w:fontKey="{F4ED1DF1-A4D4-47D9-B870-DE8F9C3B8917}"/>
    <w:embedItalic r:id="rId3" w:fontKey="{62121610-296E-4109-A89C-F5106CEFBA3F}"/>
  </w:font>
  <w:font w:name="Calibri">
    <w:panose1 w:val="020F0502020204030204"/>
    <w:charset w:val="EE"/>
    <w:family w:val="swiss"/>
    <w:pitch w:val="variable"/>
    <w:sig w:usb0="E4002EFF" w:usb1="C200247B" w:usb2="00000009" w:usb3="00000000" w:csb0="000001FF" w:csb1="00000000"/>
    <w:embedRegular r:id="rId4" w:fontKey="{590419DB-BC72-43F2-81B1-4ADD5CED602A}"/>
    <w:embedBold r:id="rId5" w:fontKey="{466E9D8E-DB2D-4FE9-B51B-BAA9681BDFF8}"/>
    <w:embedItalic r:id="rId6" w:fontKey="{82A8119C-52B0-4E06-95BB-D3B978FE1210}"/>
  </w:font>
  <w:font w:name="TimesNewRomanPSMT">
    <w:altName w:val="Times New Roman"/>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embedRegular r:id="rId7" w:fontKey="{1BDC6C6A-E953-4258-BA76-60A44C5A28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4055"/>
      <w:docPartObj>
        <w:docPartGallery w:val="Page Numbers (Bottom of Page)"/>
        <w:docPartUnique/>
      </w:docPartObj>
    </w:sdtPr>
    <w:sdtEndPr>
      <w:rPr>
        <w:rFonts w:ascii="Lato" w:hAnsi="Lato"/>
        <w:sz w:val="16"/>
        <w:szCs w:val="16"/>
      </w:rPr>
    </w:sdtEndPr>
    <w:sdtContent>
      <w:p w14:paraId="498155B3" w14:textId="575ACE3D" w:rsidR="00BD6E7B" w:rsidRPr="00145C2E" w:rsidRDefault="00BD6E7B" w:rsidP="00BD6E7B">
        <w:pPr>
          <w:pStyle w:val="Stopka"/>
          <w:jc w:val="center"/>
          <w:rPr>
            <w:rFonts w:ascii="Lato" w:hAnsi="Lato"/>
            <w:sz w:val="16"/>
            <w:szCs w:val="16"/>
          </w:rPr>
        </w:pPr>
        <w:r w:rsidRPr="00145C2E">
          <w:rPr>
            <w:rFonts w:ascii="Lato" w:hAnsi="Lato"/>
            <w:sz w:val="16"/>
            <w:szCs w:val="16"/>
          </w:rPr>
          <w:fldChar w:fldCharType="begin"/>
        </w:r>
        <w:r w:rsidRPr="00145C2E">
          <w:rPr>
            <w:rFonts w:ascii="Lato" w:hAnsi="Lato"/>
            <w:sz w:val="16"/>
            <w:szCs w:val="16"/>
          </w:rPr>
          <w:instrText>PAGE   \* MERGEFORMAT</w:instrText>
        </w:r>
        <w:r w:rsidRPr="00145C2E">
          <w:rPr>
            <w:rFonts w:ascii="Lato" w:hAnsi="Lato"/>
            <w:sz w:val="16"/>
            <w:szCs w:val="16"/>
          </w:rPr>
          <w:fldChar w:fldCharType="separate"/>
        </w:r>
        <w:r>
          <w:rPr>
            <w:rFonts w:ascii="Lato" w:hAnsi="Lato"/>
            <w:sz w:val="16"/>
            <w:szCs w:val="16"/>
          </w:rPr>
          <w:t>2</w:t>
        </w:r>
        <w:r w:rsidRPr="00145C2E">
          <w:rPr>
            <w:rFonts w:ascii="Lato" w:hAnsi="Lato"/>
            <w:sz w:val="16"/>
            <w:szCs w:val="16"/>
          </w:rPr>
          <w:fldChar w:fldCharType="end"/>
        </w:r>
        <w:r w:rsidRPr="00145C2E">
          <w:rPr>
            <w:rFonts w:ascii="Lato" w:hAnsi="Lato"/>
            <w:sz w:val="16"/>
            <w:szCs w:val="16"/>
          </w:rPr>
          <w:t>(</w:t>
        </w:r>
        <w:r w:rsidR="00C05CA6">
          <w:rPr>
            <w:rFonts w:ascii="Lato" w:hAnsi="Lato"/>
            <w:sz w:val="16"/>
            <w:szCs w:val="16"/>
          </w:rPr>
          <w:t>20</w:t>
        </w:r>
        <w:r w:rsidRPr="00145C2E">
          <w:rPr>
            <w:rFonts w:ascii="Lato" w:hAnsi="Lato"/>
            <w:sz w:val="16"/>
            <w:szCs w:val="16"/>
          </w:rPr>
          <w:t>)</w:t>
        </w:r>
      </w:p>
    </w:sdtContent>
  </w:sdt>
  <w:p w14:paraId="37821F1F" w14:textId="58F1EF71"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r>
      <w:rPr>
        <w:rFonts w:ascii="Lato" w:hAnsi="Lato"/>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27EC59AB"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80F3A" w14:textId="77777777" w:rsidR="00237C79" w:rsidRDefault="00237C79" w:rsidP="009276B2">
      <w:pPr>
        <w:spacing w:after="0" w:line="240" w:lineRule="auto"/>
      </w:pPr>
      <w:r>
        <w:separator/>
      </w:r>
    </w:p>
  </w:footnote>
  <w:footnote w:type="continuationSeparator" w:id="0">
    <w:p w14:paraId="238AAE85" w14:textId="77777777" w:rsidR="00237C79" w:rsidRDefault="00237C79"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23CA2FFA" w:rsidR="00947F4D" w:rsidRDefault="000C6AA1">
    <w:pPr>
      <w:pStyle w:val="Nagwek"/>
    </w:pPr>
    <w:r>
      <w:rPr>
        <w:noProof/>
        <w:lang w:eastAsia="pl-PL"/>
      </w:rPr>
      <w:drawing>
        <wp:anchor distT="0" distB="0" distL="114300" distR="114300" simplePos="0" relativeHeight="251659264" behindDoc="0" locked="0" layoutInCell="1" allowOverlap="1" wp14:anchorId="1E9F6144" wp14:editId="32D640AC">
          <wp:simplePos x="0" y="0"/>
          <wp:positionH relativeFrom="column">
            <wp:posOffset>-826936</wp:posOffset>
          </wp:positionH>
          <wp:positionV relativeFrom="paragraph">
            <wp:posOffset>397593</wp:posOffset>
          </wp:positionV>
          <wp:extent cx="3172460" cy="1017270"/>
          <wp:effectExtent l="0" t="0" r="0" b="0"/>
          <wp:wrapThrough wrapText="bothSides">
            <wp:wrapPolygon edited="0">
              <wp:start x="3026" y="2427"/>
              <wp:lineTo x="1643" y="3775"/>
              <wp:lineTo x="951" y="6472"/>
              <wp:lineTo x="865" y="8360"/>
              <wp:lineTo x="865" y="10247"/>
              <wp:lineTo x="1297" y="16989"/>
              <wp:lineTo x="2248" y="18067"/>
              <wp:lineTo x="3026" y="18607"/>
              <wp:lineTo x="20666" y="18607"/>
              <wp:lineTo x="20839" y="9708"/>
              <wp:lineTo x="19110" y="9169"/>
              <wp:lineTo x="11241" y="7281"/>
              <wp:lineTo x="11500" y="5393"/>
              <wp:lineTo x="10117" y="4854"/>
              <wp:lineTo x="3459" y="2427"/>
              <wp:lineTo x="3026" y="2427"/>
            </wp:wrapPolygon>
          </wp:wrapThrough>
          <wp:docPr id="5" name="Obraz 5" descr="Obraz zawierający logo, symbol, Grafika, projekt grafi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logo, symbol, Grafika, projekt graficzn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7246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numFmt w:val="decimal"/>
      <w:lvlText w:val="%1"/>
      <w:lvlJc w:val="left"/>
      <w:rPr>
        <w:rFonts w:ascii="Arial" w:hAnsi="Arial" w:cs="Arial"/>
        <w:b w:val="0"/>
        <w:bCs w:val="0"/>
        <w:i w:val="0"/>
        <w:iCs w:val="0"/>
        <w:smallCaps w:val="0"/>
        <w:strike w:val="0"/>
        <w:color w:val="000000"/>
        <w:spacing w:val="0"/>
        <w:w w:val="100"/>
        <w:position w:val="0"/>
        <w:sz w:val="19"/>
        <w:szCs w:val="19"/>
        <w:u w:val="none"/>
      </w:rPr>
    </w:lvl>
    <w:lvl w:ilvl="1">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2">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3">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4">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5">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6">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7">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lvl w:ilvl="8">
      <w:start w:val="1"/>
      <w:numFmt w:val="upperRoman"/>
      <w:lvlText w:val="%2."/>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0000004"/>
    <w:multiLevelType w:val="multilevel"/>
    <w:tmpl w:val="00000004"/>
    <w:name w:val="WWNum25"/>
    <w:lvl w:ilvl="0">
      <w:start w:val="297"/>
      <w:numFmt w:val="decimal"/>
      <w:lvlText w:val="%1."/>
      <w:lvlJc w:val="left"/>
      <w:pPr>
        <w:tabs>
          <w:tab w:val="num" w:pos="644"/>
        </w:tabs>
        <w:ind w:left="644"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FFFFFFFF"/>
    <w:lvl w:ilvl="0">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1">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2">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3">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4">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5">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6">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7">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8">
      <w:start w:val="1"/>
      <w:numFmt w:val="decimal"/>
      <w:lvlText w:val="3.%1."/>
      <w:lvlJc w:val="left"/>
      <w:rPr>
        <w:rFonts w:ascii="Arial" w:hAnsi="Arial" w:cs="Arial"/>
        <w:b w:val="0"/>
        <w:bCs w:val="0"/>
        <w:i w:val="0"/>
        <w:iCs w:val="0"/>
        <w:smallCaps w:val="0"/>
        <w:strike w:val="0"/>
        <w:color w:val="000000"/>
        <w:spacing w:val="0"/>
        <w:w w:val="100"/>
        <w:position w:val="0"/>
        <w:sz w:val="17"/>
        <w:szCs w:val="17"/>
        <w:u w:val="none"/>
      </w:rPr>
    </w:lvl>
  </w:abstractNum>
  <w:abstractNum w:abstractNumId="3" w15:restartNumberingAfterBreak="0">
    <w:nsid w:val="00000007"/>
    <w:multiLevelType w:val="multilevel"/>
    <w:tmpl w:val="FFFFFFFF"/>
    <w:lvl w:ilvl="0">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1">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2">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3">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4">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5">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6">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7">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lvl w:ilvl="8">
      <w:start w:val="11"/>
      <w:numFmt w:val="decimal"/>
      <w:lvlText w:val="3.%1."/>
      <w:lvlJc w:val="left"/>
      <w:rPr>
        <w:rFonts w:ascii="Arial" w:hAnsi="Arial" w:cs="Arial"/>
        <w:b w:val="0"/>
        <w:bCs w:val="0"/>
        <w:i w:val="0"/>
        <w:iCs w:val="0"/>
        <w:smallCaps w:val="0"/>
        <w:strike w:val="0"/>
        <w:color w:val="000000"/>
        <w:spacing w:val="0"/>
        <w:w w:val="100"/>
        <w:position w:val="0"/>
        <w:sz w:val="17"/>
        <w:szCs w:val="17"/>
        <w:u w:val="none"/>
      </w:rPr>
    </w:lvl>
  </w:abstractNum>
  <w:abstractNum w:abstractNumId="4" w15:restartNumberingAfterBreak="0">
    <w:nsid w:val="00237CF1"/>
    <w:multiLevelType w:val="hybridMultilevel"/>
    <w:tmpl w:val="84CA9E1A"/>
    <w:lvl w:ilvl="0" w:tplc="F2BA76C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05C7335"/>
    <w:multiLevelType w:val="hybridMultilevel"/>
    <w:tmpl w:val="165AF570"/>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C6032C"/>
    <w:multiLevelType w:val="hybridMultilevel"/>
    <w:tmpl w:val="41B294C8"/>
    <w:lvl w:ilvl="0" w:tplc="3C061B16">
      <w:start w:val="1"/>
      <w:numFmt w:val="decimal"/>
      <w:lvlText w:val="%1."/>
      <w:lvlJc w:val="left"/>
      <w:pPr>
        <w:ind w:left="360" w:hanging="360"/>
      </w:pPr>
      <w:rPr>
        <w:rFonts w:ascii="Lato" w:hAnsi="Lato" w:cs="Arial" w:hint="default"/>
        <w:b w:val="0"/>
        <w:bCs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231F50"/>
    <w:multiLevelType w:val="hybridMultilevel"/>
    <w:tmpl w:val="B714090A"/>
    <w:lvl w:ilvl="0" w:tplc="969A0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717A44"/>
    <w:multiLevelType w:val="hybridMultilevel"/>
    <w:tmpl w:val="A8D0BB7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0610CBA"/>
    <w:multiLevelType w:val="hybridMultilevel"/>
    <w:tmpl w:val="062054D2"/>
    <w:lvl w:ilvl="0" w:tplc="0415000F">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11" w15:restartNumberingAfterBreak="0">
    <w:nsid w:val="13891F7B"/>
    <w:multiLevelType w:val="hybridMultilevel"/>
    <w:tmpl w:val="D5B4F0F4"/>
    <w:lvl w:ilvl="0" w:tplc="FFFFFFFF">
      <w:start w:val="1"/>
      <w:numFmt w:val="decimal"/>
      <w:lvlText w:val="%1."/>
      <w:lvlJc w:val="left"/>
      <w:pPr>
        <w:ind w:left="360" w:hanging="360"/>
      </w:pPr>
      <w:rPr>
        <w:rFonts w:ascii="Lato" w:hAnsi="Lato" w:cs="Arial" w:hint="default"/>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9A55DD"/>
    <w:multiLevelType w:val="hybridMultilevel"/>
    <w:tmpl w:val="D7CC6D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8209A1"/>
    <w:multiLevelType w:val="hybridMultilevel"/>
    <w:tmpl w:val="86D65D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BAA1219"/>
    <w:multiLevelType w:val="hybridMultilevel"/>
    <w:tmpl w:val="EC0412E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1D14384F"/>
    <w:multiLevelType w:val="hybridMultilevel"/>
    <w:tmpl w:val="BD226BDA"/>
    <w:lvl w:ilvl="0" w:tplc="69C89C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210A3DC7"/>
    <w:multiLevelType w:val="hybridMultilevel"/>
    <w:tmpl w:val="D5B4F0F4"/>
    <w:lvl w:ilvl="0" w:tplc="FFFFFFFF">
      <w:start w:val="1"/>
      <w:numFmt w:val="decimal"/>
      <w:lvlText w:val="%1."/>
      <w:lvlJc w:val="left"/>
      <w:pPr>
        <w:ind w:left="360" w:hanging="360"/>
      </w:pPr>
      <w:rPr>
        <w:rFonts w:ascii="Lato" w:hAnsi="Lato" w:cs="Arial" w:hint="default"/>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27D3BBB"/>
    <w:multiLevelType w:val="hybridMultilevel"/>
    <w:tmpl w:val="8A8820A0"/>
    <w:lvl w:ilvl="0" w:tplc="0415000F">
      <w:start w:val="1"/>
      <w:numFmt w:val="decimal"/>
      <w:lvlText w:val="%1."/>
      <w:lvlJc w:val="left"/>
      <w:pPr>
        <w:ind w:left="1307" w:hanging="360"/>
      </w:pPr>
    </w:lvl>
    <w:lvl w:ilvl="1" w:tplc="04150019" w:tentative="1">
      <w:start w:val="1"/>
      <w:numFmt w:val="lowerLetter"/>
      <w:lvlText w:val="%2."/>
      <w:lvlJc w:val="left"/>
      <w:pPr>
        <w:ind w:left="2027" w:hanging="360"/>
      </w:pPr>
    </w:lvl>
    <w:lvl w:ilvl="2" w:tplc="0415001B" w:tentative="1">
      <w:start w:val="1"/>
      <w:numFmt w:val="lowerRoman"/>
      <w:lvlText w:val="%3."/>
      <w:lvlJc w:val="right"/>
      <w:pPr>
        <w:ind w:left="2747" w:hanging="180"/>
      </w:pPr>
    </w:lvl>
    <w:lvl w:ilvl="3" w:tplc="0415000F" w:tentative="1">
      <w:start w:val="1"/>
      <w:numFmt w:val="decimal"/>
      <w:lvlText w:val="%4."/>
      <w:lvlJc w:val="left"/>
      <w:pPr>
        <w:ind w:left="3467" w:hanging="360"/>
      </w:pPr>
    </w:lvl>
    <w:lvl w:ilvl="4" w:tplc="04150019" w:tentative="1">
      <w:start w:val="1"/>
      <w:numFmt w:val="lowerLetter"/>
      <w:lvlText w:val="%5."/>
      <w:lvlJc w:val="left"/>
      <w:pPr>
        <w:ind w:left="4187" w:hanging="360"/>
      </w:pPr>
    </w:lvl>
    <w:lvl w:ilvl="5" w:tplc="0415001B" w:tentative="1">
      <w:start w:val="1"/>
      <w:numFmt w:val="lowerRoman"/>
      <w:lvlText w:val="%6."/>
      <w:lvlJc w:val="right"/>
      <w:pPr>
        <w:ind w:left="4907" w:hanging="180"/>
      </w:pPr>
    </w:lvl>
    <w:lvl w:ilvl="6" w:tplc="0415000F" w:tentative="1">
      <w:start w:val="1"/>
      <w:numFmt w:val="decimal"/>
      <w:lvlText w:val="%7."/>
      <w:lvlJc w:val="left"/>
      <w:pPr>
        <w:ind w:left="5627" w:hanging="360"/>
      </w:pPr>
    </w:lvl>
    <w:lvl w:ilvl="7" w:tplc="04150019" w:tentative="1">
      <w:start w:val="1"/>
      <w:numFmt w:val="lowerLetter"/>
      <w:lvlText w:val="%8."/>
      <w:lvlJc w:val="left"/>
      <w:pPr>
        <w:ind w:left="6347" w:hanging="360"/>
      </w:pPr>
    </w:lvl>
    <w:lvl w:ilvl="8" w:tplc="0415001B" w:tentative="1">
      <w:start w:val="1"/>
      <w:numFmt w:val="lowerRoman"/>
      <w:lvlText w:val="%9."/>
      <w:lvlJc w:val="right"/>
      <w:pPr>
        <w:ind w:left="7067" w:hanging="180"/>
      </w:pPr>
    </w:lvl>
  </w:abstractNum>
  <w:abstractNum w:abstractNumId="18" w15:restartNumberingAfterBreak="0">
    <w:nsid w:val="234B3915"/>
    <w:multiLevelType w:val="hybridMultilevel"/>
    <w:tmpl w:val="3AF063CA"/>
    <w:lvl w:ilvl="0" w:tplc="999222BE">
      <w:start w:val="1"/>
      <w:numFmt w:val="bullet"/>
      <w:lvlText w:val=""/>
      <w:lvlJc w:val="left"/>
      <w:pPr>
        <w:ind w:left="720" w:hanging="360"/>
      </w:pPr>
      <w:rPr>
        <w:rFonts w:ascii="Symbol" w:hAnsi="Symbo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20" w15:restartNumberingAfterBreak="0">
    <w:nsid w:val="29310046"/>
    <w:multiLevelType w:val="hybridMultilevel"/>
    <w:tmpl w:val="7756C20E"/>
    <w:lvl w:ilvl="0" w:tplc="7654E8C8">
      <w:start w:val="1"/>
      <w:numFmt w:val="bullet"/>
      <w:lvlText w:val=""/>
      <w:lvlJc w:val="left"/>
      <w:pPr>
        <w:ind w:left="845" w:hanging="360"/>
      </w:pPr>
      <w:rPr>
        <w:rFonts w:ascii="Symbol" w:hAnsi="Symbol" w:hint="default"/>
      </w:rPr>
    </w:lvl>
    <w:lvl w:ilvl="1" w:tplc="04150003" w:tentative="1">
      <w:start w:val="1"/>
      <w:numFmt w:val="bullet"/>
      <w:lvlText w:val="o"/>
      <w:lvlJc w:val="left"/>
      <w:pPr>
        <w:ind w:left="1565" w:hanging="360"/>
      </w:pPr>
      <w:rPr>
        <w:rFonts w:ascii="Courier New" w:hAnsi="Courier New" w:cs="Courier New" w:hint="default"/>
      </w:rPr>
    </w:lvl>
    <w:lvl w:ilvl="2" w:tplc="04150005" w:tentative="1">
      <w:start w:val="1"/>
      <w:numFmt w:val="bullet"/>
      <w:lvlText w:val=""/>
      <w:lvlJc w:val="left"/>
      <w:pPr>
        <w:ind w:left="2285" w:hanging="360"/>
      </w:pPr>
      <w:rPr>
        <w:rFonts w:ascii="Wingdings" w:hAnsi="Wingdings" w:hint="default"/>
      </w:rPr>
    </w:lvl>
    <w:lvl w:ilvl="3" w:tplc="04150001" w:tentative="1">
      <w:start w:val="1"/>
      <w:numFmt w:val="bullet"/>
      <w:lvlText w:val=""/>
      <w:lvlJc w:val="left"/>
      <w:pPr>
        <w:ind w:left="3005" w:hanging="360"/>
      </w:pPr>
      <w:rPr>
        <w:rFonts w:ascii="Symbol" w:hAnsi="Symbol" w:hint="default"/>
      </w:rPr>
    </w:lvl>
    <w:lvl w:ilvl="4" w:tplc="04150003" w:tentative="1">
      <w:start w:val="1"/>
      <w:numFmt w:val="bullet"/>
      <w:lvlText w:val="o"/>
      <w:lvlJc w:val="left"/>
      <w:pPr>
        <w:ind w:left="3725" w:hanging="360"/>
      </w:pPr>
      <w:rPr>
        <w:rFonts w:ascii="Courier New" w:hAnsi="Courier New" w:cs="Courier New" w:hint="default"/>
      </w:rPr>
    </w:lvl>
    <w:lvl w:ilvl="5" w:tplc="04150005" w:tentative="1">
      <w:start w:val="1"/>
      <w:numFmt w:val="bullet"/>
      <w:lvlText w:val=""/>
      <w:lvlJc w:val="left"/>
      <w:pPr>
        <w:ind w:left="4445" w:hanging="360"/>
      </w:pPr>
      <w:rPr>
        <w:rFonts w:ascii="Wingdings" w:hAnsi="Wingdings" w:hint="default"/>
      </w:rPr>
    </w:lvl>
    <w:lvl w:ilvl="6" w:tplc="04150001" w:tentative="1">
      <w:start w:val="1"/>
      <w:numFmt w:val="bullet"/>
      <w:lvlText w:val=""/>
      <w:lvlJc w:val="left"/>
      <w:pPr>
        <w:ind w:left="5165" w:hanging="360"/>
      </w:pPr>
      <w:rPr>
        <w:rFonts w:ascii="Symbol" w:hAnsi="Symbol" w:hint="default"/>
      </w:rPr>
    </w:lvl>
    <w:lvl w:ilvl="7" w:tplc="04150003" w:tentative="1">
      <w:start w:val="1"/>
      <w:numFmt w:val="bullet"/>
      <w:lvlText w:val="o"/>
      <w:lvlJc w:val="left"/>
      <w:pPr>
        <w:ind w:left="5885" w:hanging="360"/>
      </w:pPr>
      <w:rPr>
        <w:rFonts w:ascii="Courier New" w:hAnsi="Courier New" w:cs="Courier New" w:hint="default"/>
      </w:rPr>
    </w:lvl>
    <w:lvl w:ilvl="8" w:tplc="04150005" w:tentative="1">
      <w:start w:val="1"/>
      <w:numFmt w:val="bullet"/>
      <w:lvlText w:val=""/>
      <w:lvlJc w:val="left"/>
      <w:pPr>
        <w:ind w:left="6605" w:hanging="360"/>
      </w:pPr>
      <w:rPr>
        <w:rFonts w:ascii="Wingdings" w:hAnsi="Wingdings" w:hint="default"/>
      </w:rPr>
    </w:lvl>
  </w:abstractNum>
  <w:abstractNum w:abstractNumId="21" w15:restartNumberingAfterBreak="0">
    <w:nsid w:val="2FF9123D"/>
    <w:multiLevelType w:val="hybridMultilevel"/>
    <w:tmpl w:val="924842C8"/>
    <w:lvl w:ilvl="0" w:tplc="6B9CB1D4">
      <w:start w:val="1"/>
      <w:numFmt w:val="decimal"/>
      <w:lvlText w:val="%1.2"/>
      <w:lvlJc w:val="left"/>
      <w:pPr>
        <w:ind w:left="1440" w:hanging="360"/>
      </w:pPr>
      <w:rPr>
        <w:rFonts w:hint="default"/>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30B42A26"/>
    <w:multiLevelType w:val="hybridMultilevel"/>
    <w:tmpl w:val="2B4087A8"/>
    <w:lvl w:ilvl="0" w:tplc="C298D5FE">
      <w:start w:val="1"/>
      <w:numFmt w:val="decimal"/>
      <w:lvlText w:val="%1)"/>
      <w:lvlJc w:val="left"/>
      <w:pPr>
        <w:ind w:left="720" w:hanging="360"/>
      </w:pPr>
      <w:rPr>
        <w:rFonts w:hint="default"/>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A7001E"/>
    <w:multiLevelType w:val="hybridMultilevel"/>
    <w:tmpl w:val="774862AE"/>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2E53A91"/>
    <w:multiLevelType w:val="hybridMultilevel"/>
    <w:tmpl w:val="0E4E10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361C0EA1"/>
    <w:multiLevelType w:val="hybridMultilevel"/>
    <w:tmpl w:val="E2AC5A88"/>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6FF0497"/>
    <w:multiLevelType w:val="hybridMultilevel"/>
    <w:tmpl w:val="AD647C84"/>
    <w:lvl w:ilvl="0" w:tplc="A31253F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38B651E5"/>
    <w:multiLevelType w:val="hybridMultilevel"/>
    <w:tmpl w:val="59B02AF4"/>
    <w:lvl w:ilvl="0" w:tplc="8D3CC05E">
      <w:start w:val="1"/>
      <w:numFmt w:val="bullet"/>
      <w:lvlText w:val=""/>
      <w:lvlJc w:val="left"/>
      <w:pPr>
        <w:ind w:left="644" w:hanging="360"/>
      </w:pPr>
      <w:rPr>
        <w:rFonts w:ascii="Symbol" w:hAnsi="Symbol" w:hint="default"/>
      </w:rPr>
    </w:lvl>
    <w:lvl w:ilvl="1" w:tplc="8D3CC05E">
      <w:start w:val="1"/>
      <w:numFmt w:val="bullet"/>
      <w:lvlText w:val=""/>
      <w:lvlJc w:val="left"/>
      <w:pPr>
        <w:ind w:left="1364" w:hanging="360"/>
      </w:pPr>
      <w:rPr>
        <w:rFonts w:ascii="Symbol" w:hAnsi="Symbol"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8" w15:restartNumberingAfterBreak="0">
    <w:nsid w:val="38C21C8E"/>
    <w:multiLevelType w:val="hybridMultilevel"/>
    <w:tmpl w:val="76F2B788"/>
    <w:lvl w:ilvl="0" w:tplc="88FA78F6">
      <w:start w:val="1"/>
      <w:numFmt w:val="decimal"/>
      <w:lvlText w:val="%1."/>
      <w:lvlJc w:val="left"/>
      <w:pPr>
        <w:ind w:left="720" w:hanging="360"/>
      </w:pPr>
      <w:rPr>
        <w:rFonts w:ascii="Lato" w:hAnsi="Lato"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9176B3A"/>
    <w:multiLevelType w:val="hybridMultilevel"/>
    <w:tmpl w:val="A21222FE"/>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0" w15:restartNumberingAfterBreak="0">
    <w:nsid w:val="39A06FB2"/>
    <w:multiLevelType w:val="hybridMultilevel"/>
    <w:tmpl w:val="85325C38"/>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A9C3DE1"/>
    <w:multiLevelType w:val="hybridMultilevel"/>
    <w:tmpl w:val="6316BC26"/>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0D97BCB"/>
    <w:multiLevelType w:val="hybridMultilevel"/>
    <w:tmpl w:val="9FBC6AFA"/>
    <w:lvl w:ilvl="0" w:tplc="AF5266F4">
      <w:start w:val="1"/>
      <w:numFmt w:val="decimal"/>
      <w:lvlText w:val="%1.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421C5F7A"/>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42C0B69"/>
    <w:multiLevelType w:val="hybridMultilevel"/>
    <w:tmpl w:val="BD0643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96A2B6C"/>
    <w:multiLevelType w:val="hybridMultilevel"/>
    <w:tmpl w:val="078E14E2"/>
    <w:lvl w:ilvl="0" w:tplc="8A5EA0C2">
      <w:start w:val="1"/>
      <w:numFmt w:val="bullet"/>
      <w:lvlText w:val=""/>
      <w:lvlJc w:val="center"/>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6" w15:restartNumberingAfterBreak="0">
    <w:nsid w:val="4AA71D8F"/>
    <w:multiLevelType w:val="hybridMultilevel"/>
    <w:tmpl w:val="7476700E"/>
    <w:lvl w:ilvl="0" w:tplc="3C061B16">
      <w:start w:val="1"/>
      <w:numFmt w:val="decimal"/>
      <w:lvlText w:val="%1."/>
      <w:lvlJc w:val="left"/>
      <w:pPr>
        <w:ind w:left="360" w:hanging="360"/>
      </w:pPr>
      <w:rPr>
        <w:rFonts w:ascii="Lato" w:hAnsi="Lato" w:cs="Arial" w:hint="default"/>
        <w:b w:val="0"/>
        <w:bCs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F984850"/>
    <w:multiLevelType w:val="hybridMultilevel"/>
    <w:tmpl w:val="1C6A96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1A97465"/>
    <w:multiLevelType w:val="hybridMultilevel"/>
    <w:tmpl w:val="21727404"/>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9" w15:restartNumberingAfterBreak="0">
    <w:nsid w:val="53232726"/>
    <w:multiLevelType w:val="hybridMultilevel"/>
    <w:tmpl w:val="477253F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36D3F17"/>
    <w:multiLevelType w:val="hybridMultilevel"/>
    <w:tmpl w:val="3D821600"/>
    <w:lvl w:ilvl="0" w:tplc="969A0A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76046E9"/>
    <w:multiLevelType w:val="hybridMultilevel"/>
    <w:tmpl w:val="8912FDDE"/>
    <w:lvl w:ilvl="0" w:tplc="0415000F">
      <w:start w:val="1"/>
      <w:numFmt w:val="decimal"/>
      <w:lvlText w:val="%1."/>
      <w:lvlJc w:val="left"/>
      <w:pPr>
        <w:ind w:left="1353" w:hanging="360"/>
      </w:p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start w:val="1"/>
      <w:numFmt w:val="lowerLetter"/>
      <w:lvlText w:val="%8."/>
      <w:lvlJc w:val="left"/>
      <w:pPr>
        <w:ind w:left="6393" w:hanging="360"/>
      </w:pPr>
    </w:lvl>
    <w:lvl w:ilvl="8" w:tplc="0415001B">
      <w:start w:val="1"/>
      <w:numFmt w:val="lowerRoman"/>
      <w:lvlText w:val="%9."/>
      <w:lvlJc w:val="right"/>
      <w:pPr>
        <w:ind w:left="7113" w:hanging="180"/>
      </w:pPr>
    </w:lvl>
  </w:abstractNum>
  <w:abstractNum w:abstractNumId="42" w15:restartNumberingAfterBreak="0">
    <w:nsid w:val="5A634C2C"/>
    <w:multiLevelType w:val="hybridMultilevel"/>
    <w:tmpl w:val="AD647C84"/>
    <w:lvl w:ilvl="0" w:tplc="A31253F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FCC5818"/>
    <w:multiLevelType w:val="hybridMultilevel"/>
    <w:tmpl w:val="F392B6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8866"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6019646B"/>
    <w:multiLevelType w:val="hybridMultilevel"/>
    <w:tmpl w:val="630413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07A7860"/>
    <w:multiLevelType w:val="hybridMultilevel"/>
    <w:tmpl w:val="80CA423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60ED3C38"/>
    <w:multiLevelType w:val="hybridMultilevel"/>
    <w:tmpl w:val="B07C2F4C"/>
    <w:lvl w:ilvl="0" w:tplc="CF50D652">
      <w:start w:val="1"/>
      <w:numFmt w:val="decimal"/>
      <w:lvlText w:val="%1."/>
      <w:lvlJc w:val="left"/>
      <w:pPr>
        <w:ind w:left="1004" w:hanging="360"/>
      </w:pPr>
      <w:rPr>
        <w:b w:val="0"/>
        <w:i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15:restartNumberingAfterBreak="0">
    <w:nsid w:val="614900DA"/>
    <w:multiLevelType w:val="hybridMultilevel"/>
    <w:tmpl w:val="BC164336"/>
    <w:lvl w:ilvl="0" w:tplc="69C89C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61821177"/>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48E635B"/>
    <w:multiLevelType w:val="hybridMultilevel"/>
    <w:tmpl w:val="A56A689E"/>
    <w:lvl w:ilvl="0" w:tplc="45D2F0DC">
      <w:start w:val="1"/>
      <w:numFmt w:val="bullet"/>
      <w:lvlText w:val=""/>
      <w:lvlJc w:val="center"/>
      <w:pPr>
        <w:ind w:left="644" w:hanging="360"/>
      </w:pPr>
      <w:rPr>
        <w:rFonts w:ascii="Symbol" w:hAnsi="Symbol" w:hint="default"/>
        <w:color w:val="auto"/>
        <w:lang w:val="pl-PL"/>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0" w15:restartNumberingAfterBreak="0">
    <w:nsid w:val="656F2FB5"/>
    <w:multiLevelType w:val="hybridMultilevel"/>
    <w:tmpl w:val="D11010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AF0455B"/>
    <w:multiLevelType w:val="multilevel"/>
    <w:tmpl w:val="B464F404"/>
    <w:lvl w:ilvl="0">
      <w:start w:val="1"/>
      <w:numFmt w:val="upperRoman"/>
      <w:lvlText w:val="%1."/>
      <w:lvlJc w:val="righ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6D2F6083"/>
    <w:multiLevelType w:val="hybridMultilevel"/>
    <w:tmpl w:val="7DB054C6"/>
    <w:lvl w:ilvl="0" w:tplc="40D0D5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FC40A2B"/>
    <w:multiLevelType w:val="hybridMultilevel"/>
    <w:tmpl w:val="742C3952"/>
    <w:lvl w:ilvl="0" w:tplc="69C89C6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74F8214D"/>
    <w:multiLevelType w:val="hybridMultilevel"/>
    <w:tmpl w:val="AC1C48C0"/>
    <w:lvl w:ilvl="0" w:tplc="510A7E72">
      <w:start w:val="1"/>
      <w:numFmt w:val="decimal"/>
      <w:lvlText w:val="%1."/>
      <w:lvlJc w:val="left"/>
      <w:pPr>
        <w:ind w:left="360" w:hanging="360"/>
      </w:pPr>
      <w:rPr>
        <w:rFonts w:ascii="Arial" w:hAnsi="Arial" w:cs="Arial" w:hint="default"/>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55" w15:restartNumberingAfterBreak="0">
    <w:nsid w:val="77844719"/>
    <w:multiLevelType w:val="hybridMultilevel"/>
    <w:tmpl w:val="519C27C6"/>
    <w:lvl w:ilvl="0" w:tplc="64187A7E">
      <w:start w:val="1"/>
      <w:numFmt w:val="bullet"/>
      <w:lvlText w:val=""/>
      <w:lvlJc w:val="left"/>
      <w:pPr>
        <w:ind w:left="1077" w:hanging="360"/>
      </w:pPr>
      <w:rPr>
        <w:rFonts w:ascii="Symbol" w:hAnsi="Symbol" w:hint="default"/>
        <w:color w:val="auto"/>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6" w15:restartNumberingAfterBreak="0">
    <w:nsid w:val="781C2AAF"/>
    <w:multiLevelType w:val="hybridMultilevel"/>
    <w:tmpl w:val="4C82A478"/>
    <w:lvl w:ilvl="0" w:tplc="3DECE3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AA429E9"/>
    <w:multiLevelType w:val="hybridMultilevel"/>
    <w:tmpl w:val="D1068C0A"/>
    <w:lvl w:ilvl="0" w:tplc="F73C7D4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7D9C0E40"/>
    <w:multiLevelType w:val="hybridMultilevel"/>
    <w:tmpl w:val="D5AEF740"/>
    <w:lvl w:ilvl="0" w:tplc="E2EAF0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760525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10"/>
  </w:num>
  <w:num w:numId="3" w16cid:durableId="1127695409">
    <w:abstractNumId w:val="35"/>
  </w:num>
  <w:num w:numId="4" w16cid:durableId="1156461547">
    <w:abstractNumId w:val="8"/>
  </w:num>
  <w:num w:numId="5" w16cid:durableId="65423357">
    <w:abstractNumId w:val="4"/>
  </w:num>
  <w:num w:numId="6" w16cid:durableId="1958635931">
    <w:abstractNumId w:val="37"/>
  </w:num>
  <w:num w:numId="7" w16cid:durableId="1484543769">
    <w:abstractNumId w:val="46"/>
  </w:num>
  <w:num w:numId="8" w16cid:durableId="341513116">
    <w:abstractNumId w:val="39"/>
  </w:num>
  <w:num w:numId="9" w16cid:durableId="43415112">
    <w:abstractNumId w:val="33"/>
  </w:num>
  <w:num w:numId="10" w16cid:durableId="1844277632">
    <w:abstractNumId w:val="48"/>
  </w:num>
  <w:num w:numId="11" w16cid:durableId="439103210">
    <w:abstractNumId w:val="22"/>
  </w:num>
  <w:num w:numId="12" w16cid:durableId="73748499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3905965">
    <w:abstractNumId w:val="12"/>
  </w:num>
  <w:num w:numId="14" w16cid:durableId="158548378">
    <w:abstractNumId w:val="52"/>
  </w:num>
  <w:num w:numId="15" w16cid:durableId="1804889476">
    <w:abstractNumId w:val="51"/>
  </w:num>
  <w:num w:numId="16" w16cid:durableId="853110464">
    <w:abstractNumId w:val="7"/>
  </w:num>
  <w:num w:numId="17" w16cid:durableId="100491600">
    <w:abstractNumId w:val="47"/>
  </w:num>
  <w:num w:numId="18" w16cid:durableId="215941919">
    <w:abstractNumId w:val="9"/>
  </w:num>
  <w:num w:numId="19" w16cid:durableId="1717967808">
    <w:abstractNumId w:val="15"/>
  </w:num>
  <w:num w:numId="20" w16cid:durableId="1897861473">
    <w:abstractNumId w:val="58"/>
  </w:num>
  <w:num w:numId="21" w16cid:durableId="2070226092">
    <w:abstractNumId w:val="6"/>
  </w:num>
  <w:num w:numId="22" w16cid:durableId="207569738">
    <w:abstractNumId w:val="13"/>
  </w:num>
  <w:num w:numId="23" w16cid:durableId="945694166">
    <w:abstractNumId w:val="42"/>
  </w:num>
  <w:num w:numId="24" w16cid:durableId="1023242273">
    <w:abstractNumId w:val="26"/>
  </w:num>
  <w:num w:numId="25" w16cid:durableId="1691682294">
    <w:abstractNumId w:val="45"/>
  </w:num>
  <w:num w:numId="26" w16cid:durableId="680398060">
    <w:abstractNumId w:val="53"/>
  </w:num>
  <w:num w:numId="27" w16cid:durableId="1664622">
    <w:abstractNumId w:val="1"/>
  </w:num>
  <w:num w:numId="28" w16cid:durableId="489105452">
    <w:abstractNumId w:val="17"/>
  </w:num>
  <w:num w:numId="29" w16cid:durableId="513308089">
    <w:abstractNumId w:val="0"/>
  </w:num>
  <w:num w:numId="30" w16cid:durableId="1848860497">
    <w:abstractNumId w:val="11"/>
  </w:num>
  <w:num w:numId="31" w16cid:durableId="1182624862">
    <w:abstractNumId w:val="16"/>
  </w:num>
  <w:num w:numId="32" w16cid:durableId="1206066249">
    <w:abstractNumId w:val="49"/>
  </w:num>
  <w:num w:numId="33" w16cid:durableId="1885674691">
    <w:abstractNumId w:val="18"/>
  </w:num>
  <w:num w:numId="34" w16cid:durableId="1823497394">
    <w:abstractNumId w:val="40"/>
  </w:num>
  <w:num w:numId="35" w16cid:durableId="652828878">
    <w:abstractNumId w:val="27"/>
  </w:num>
  <w:num w:numId="36" w16cid:durableId="14236203">
    <w:abstractNumId w:val="32"/>
  </w:num>
  <w:num w:numId="37" w16cid:durableId="813182579">
    <w:abstractNumId w:val="21"/>
  </w:num>
  <w:num w:numId="38" w16cid:durableId="1841041783">
    <w:abstractNumId w:val="34"/>
  </w:num>
  <w:num w:numId="39" w16cid:durableId="1423647651">
    <w:abstractNumId w:val="36"/>
  </w:num>
  <w:num w:numId="40" w16cid:durableId="612857541">
    <w:abstractNumId w:val="30"/>
  </w:num>
  <w:num w:numId="41" w16cid:durableId="1419716559">
    <w:abstractNumId w:val="56"/>
  </w:num>
  <w:num w:numId="42" w16cid:durableId="1362391177">
    <w:abstractNumId w:val="55"/>
  </w:num>
  <w:num w:numId="43" w16cid:durableId="1056078627">
    <w:abstractNumId w:val="29"/>
  </w:num>
  <w:num w:numId="44" w16cid:durableId="24328654">
    <w:abstractNumId w:val="38"/>
  </w:num>
  <w:num w:numId="45" w16cid:durableId="980617823">
    <w:abstractNumId w:val="14"/>
  </w:num>
  <w:num w:numId="46" w16cid:durableId="1517035081">
    <w:abstractNumId w:val="5"/>
  </w:num>
  <w:num w:numId="47" w16cid:durableId="234435144">
    <w:abstractNumId w:val="23"/>
  </w:num>
  <w:num w:numId="48" w16cid:durableId="241648685">
    <w:abstractNumId w:val="31"/>
  </w:num>
  <w:num w:numId="49" w16cid:durableId="1901400078">
    <w:abstractNumId w:val="43"/>
  </w:num>
  <w:num w:numId="50" w16cid:durableId="649217764">
    <w:abstractNumId w:val="50"/>
  </w:num>
  <w:num w:numId="51" w16cid:durableId="564411035">
    <w:abstractNumId w:val="28"/>
  </w:num>
  <w:num w:numId="52" w16cid:durableId="1986856122">
    <w:abstractNumId w:val="57"/>
  </w:num>
  <w:num w:numId="53" w16cid:durableId="535118254">
    <w:abstractNumId w:val="44"/>
  </w:num>
  <w:num w:numId="54" w16cid:durableId="1243947668">
    <w:abstractNumId w:val="25"/>
  </w:num>
  <w:num w:numId="55" w16cid:durableId="1031764117">
    <w:abstractNumId w:val="2"/>
  </w:num>
  <w:num w:numId="56" w16cid:durableId="759913206">
    <w:abstractNumId w:val="3"/>
  </w:num>
  <w:num w:numId="57" w16cid:durableId="203254491">
    <w:abstractNumId w:val="20"/>
  </w:num>
  <w:num w:numId="58" w16cid:durableId="17592532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070111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013E"/>
    <w:rsid w:val="00001AB6"/>
    <w:rsid w:val="00002B46"/>
    <w:rsid w:val="00004D07"/>
    <w:rsid w:val="00004D0E"/>
    <w:rsid w:val="000055AD"/>
    <w:rsid w:val="00006A36"/>
    <w:rsid w:val="00006AA6"/>
    <w:rsid w:val="0000716E"/>
    <w:rsid w:val="000101D3"/>
    <w:rsid w:val="00010653"/>
    <w:rsid w:val="000115F1"/>
    <w:rsid w:val="0001247B"/>
    <w:rsid w:val="000124BB"/>
    <w:rsid w:val="0001320A"/>
    <w:rsid w:val="000135CC"/>
    <w:rsid w:val="00014B76"/>
    <w:rsid w:val="000152AB"/>
    <w:rsid w:val="000178A3"/>
    <w:rsid w:val="000179D3"/>
    <w:rsid w:val="00017B4B"/>
    <w:rsid w:val="0002002D"/>
    <w:rsid w:val="00020D4C"/>
    <w:rsid w:val="00023B0B"/>
    <w:rsid w:val="00024060"/>
    <w:rsid w:val="000246FF"/>
    <w:rsid w:val="000254CC"/>
    <w:rsid w:val="00025A51"/>
    <w:rsid w:val="00025D21"/>
    <w:rsid w:val="00025D39"/>
    <w:rsid w:val="0002605D"/>
    <w:rsid w:val="00027B42"/>
    <w:rsid w:val="00030B8B"/>
    <w:rsid w:val="0003277E"/>
    <w:rsid w:val="00033162"/>
    <w:rsid w:val="000336EB"/>
    <w:rsid w:val="00034088"/>
    <w:rsid w:val="00034504"/>
    <w:rsid w:val="000348C5"/>
    <w:rsid w:val="0003493D"/>
    <w:rsid w:val="00035357"/>
    <w:rsid w:val="00036432"/>
    <w:rsid w:val="00036B5E"/>
    <w:rsid w:val="00037C87"/>
    <w:rsid w:val="00040027"/>
    <w:rsid w:val="000405FF"/>
    <w:rsid w:val="00040829"/>
    <w:rsid w:val="00040B0C"/>
    <w:rsid w:val="00041199"/>
    <w:rsid w:val="00041D3D"/>
    <w:rsid w:val="00042FFE"/>
    <w:rsid w:val="000459F5"/>
    <w:rsid w:val="00045ACD"/>
    <w:rsid w:val="00046FA8"/>
    <w:rsid w:val="0004725D"/>
    <w:rsid w:val="00047653"/>
    <w:rsid w:val="00050C4D"/>
    <w:rsid w:val="00050DB6"/>
    <w:rsid w:val="000516AB"/>
    <w:rsid w:val="00051A88"/>
    <w:rsid w:val="000526EA"/>
    <w:rsid w:val="00052FA5"/>
    <w:rsid w:val="00054937"/>
    <w:rsid w:val="000556E6"/>
    <w:rsid w:val="00055F10"/>
    <w:rsid w:val="00056B8C"/>
    <w:rsid w:val="00057DFB"/>
    <w:rsid w:val="000600D4"/>
    <w:rsid w:val="00060FAE"/>
    <w:rsid w:val="000615E7"/>
    <w:rsid w:val="000622E0"/>
    <w:rsid w:val="00062BA0"/>
    <w:rsid w:val="00062EE2"/>
    <w:rsid w:val="000630AF"/>
    <w:rsid w:val="0006450B"/>
    <w:rsid w:val="0006489E"/>
    <w:rsid w:val="000650E1"/>
    <w:rsid w:val="00065337"/>
    <w:rsid w:val="00066A73"/>
    <w:rsid w:val="000670D6"/>
    <w:rsid w:val="00067247"/>
    <w:rsid w:val="0007027B"/>
    <w:rsid w:val="000710BA"/>
    <w:rsid w:val="000725E3"/>
    <w:rsid w:val="00073520"/>
    <w:rsid w:val="00073549"/>
    <w:rsid w:val="000767E2"/>
    <w:rsid w:val="000768ED"/>
    <w:rsid w:val="00076A65"/>
    <w:rsid w:val="00080619"/>
    <w:rsid w:val="0008075F"/>
    <w:rsid w:val="00080A96"/>
    <w:rsid w:val="00080ED9"/>
    <w:rsid w:val="00081005"/>
    <w:rsid w:val="00081D54"/>
    <w:rsid w:val="00082FFB"/>
    <w:rsid w:val="00083C7A"/>
    <w:rsid w:val="0008604D"/>
    <w:rsid w:val="00086CA9"/>
    <w:rsid w:val="0008715F"/>
    <w:rsid w:val="00087EE4"/>
    <w:rsid w:val="00087F00"/>
    <w:rsid w:val="00093D3C"/>
    <w:rsid w:val="00094AD9"/>
    <w:rsid w:val="00094C49"/>
    <w:rsid w:val="00095136"/>
    <w:rsid w:val="00096257"/>
    <w:rsid w:val="00097869"/>
    <w:rsid w:val="000A0610"/>
    <w:rsid w:val="000A07A8"/>
    <w:rsid w:val="000A118C"/>
    <w:rsid w:val="000A11E7"/>
    <w:rsid w:val="000A16C4"/>
    <w:rsid w:val="000A23B8"/>
    <w:rsid w:val="000A3D2D"/>
    <w:rsid w:val="000A618D"/>
    <w:rsid w:val="000A6AC0"/>
    <w:rsid w:val="000A73D9"/>
    <w:rsid w:val="000A789A"/>
    <w:rsid w:val="000A7B77"/>
    <w:rsid w:val="000B0E44"/>
    <w:rsid w:val="000B1049"/>
    <w:rsid w:val="000B2694"/>
    <w:rsid w:val="000B3916"/>
    <w:rsid w:val="000B3C8A"/>
    <w:rsid w:val="000B4674"/>
    <w:rsid w:val="000B494A"/>
    <w:rsid w:val="000B4B7B"/>
    <w:rsid w:val="000B5269"/>
    <w:rsid w:val="000B57E8"/>
    <w:rsid w:val="000B6F4B"/>
    <w:rsid w:val="000B73A7"/>
    <w:rsid w:val="000B7D03"/>
    <w:rsid w:val="000C06B5"/>
    <w:rsid w:val="000C1A94"/>
    <w:rsid w:val="000C206A"/>
    <w:rsid w:val="000C2BE6"/>
    <w:rsid w:val="000C3541"/>
    <w:rsid w:val="000C3E6A"/>
    <w:rsid w:val="000C4B81"/>
    <w:rsid w:val="000C6AA1"/>
    <w:rsid w:val="000C75B0"/>
    <w:rsid w:val="000C7AE4"/>
    <w:rsid w:val="000D0DB6"/>
    <w:rsid w:val="000D0F70"/>
    <w:rsid w:val="000D2173"/>
    <w:rsid w:val="000D2951"/>
    <w:rsid w:val="000D2FAB"/>
    <w:rsid w:val="000D365D"/>
    <w:rsid w:val="000D3B93"/>
    <w:rsid w:val="000D3DBC"/>
    <w:rsid w:val="000D3F12"/>
    <w:rsid w:val="000D43A8"/>
    <w:rsid w:val="000D4624"/>
    <w:rsid w:val="000D4928"/>
    <w:rsid w:val="000D524F"/>
    <w:rsid w:val="000D525B"/>
    <w:rsid w:val="000D5772"/>
    <w:rsid w:val="000D5E5F"/>
    <w:rsid w:val="000D669D"/>
    <w:rsid w:val="000D7589"/>
    <w:rsid w:val="000D7F6A"/>
    <w:rsid w:val="000E046C"/>
    <w:rsid w:val="000E1B13"/>
    <w:rsid w:val="000E1E90"/>
    <w:rsid w:val="000E2B88"/>
    <w:rsid w:val="000E3933"/>
    <w:rsid w:val="000E3AD6"/>
    <w:rsid w:val="000E3EE2"/>
    <w:rsid w:val="000E4991"/>
    <w:rsid w:val="000E6514"/>
    <w:rsid w:val="000E73AE"/>
    <w:rsid w:val="000E7BD1"/>
    <w:rsid w:val="000F047C"/>
    <w:rsid w:val="000F0721"/>
    <w:rsid w:val="000F0891"/>
    <w:rsid w:val="000F1812"/>
    <w:rsid w:val="000F1935"/>
    <w:rsid w:val="000F23DB"/>
    <w:rsid w:val="000F31DE"/>
    <w:rsid w:val="000F3CE3"/>
    <w:rsid w:val="000F3D37"/>
    <w:rsid w:val="000F3DC5"/>
    <w:rsid w:val="000F740F"/>
    <w:rsid w:val="000F7A21"/>
    <w:rsid w:val="00100315"/>
    <w:rsid w:val="00100581"/>
    <w:rsid w:val="00100733"/>
    <w:rsid w:val="00102281"/>
    <w:rsid w:val="00103343"/>
    <w:rsid w:val="001041AE"/>
    <w:rsid w:val="00104FCA"/>
    <w:rsid w:val="0010578B"/>
    <w:rsid w:val="001058F4"/>
    <w:rsid w:val="001066D7"/>
    <w:rsid w:val="00106B47"/>
    <w:rsid w:val="00106D89"/>
    <w:rsid w:val="00107358"/>
    <w:rsid w:val="00107FCB"/>
    <w:rsid w:val="00110152"/>
    <w:rsid w:val="001108C1"/>
    <w:rsid w:val="00110D0F"/>
    <w:rsid w:val="00110DCA"/>
    <w:rsid w:val="00111953"/>
    <w:rsid w:val="00112F19"/>
    <w:rsid w:val="00113091"/>
    <w:rsid w:val="00113528"/>
    <w:rsid w:val="001135F1"/>
    <w:rsid w:val="00113F97"/>
    <w:rsid w:val="001149F1"/>
    <w:rsid w:val="00114B76"/>
    <w:rsid w:val="0011517C"/>
    <w:rsid w:val="001160CA"/>
    <w:rsid w:val="00116DAE"/>
    <w:rsid w:val="00117528"/>
    <w:rsid w:val="001179B9"/>
    <w:rsid w:val="00117DCF"/>
    <w:rsid w:val="001207D6"/>
    <w:rsid w:val="0012091E"/>
    <w:rsid w:val="00120F92"/>
    <w:rsid w:val="001218E2"/>
    <w:rsid w:val="00122D42"/>
    <w:rsid w:val="001233BE"/>
    <w:rsid w:val="001234FF"/>
    <w:rsid w:val="001236B0"/>
    <w:rsid w:val="00123BC7"/>
    <w:rsid w:val="0012452D"/>
    <w:rsid w:val="00124926"/>
    <w:rsid w:val="0012553A"/>
    <w:rsid w:val="00126486"/>
    <w:rsid w:val="001272F0"/>
    <w:rsid w:val="00127AA0"/>
    <w:rsid w:val="00130A4A"/>
    <w:rsid w:val="00130AC0"/>
    <w:rsid w:val="00131668"/>
    <w:rsid w:val="00132D35"/>
    <w:rsid w:val="0013523A"/>
    <w:rsid w:val="00135563"/>
    <w:rsid w:val="00135747"/>
    <w:rsid w:val="00135A2F"/>
    <w:rsid w:val="001368AE"/>
    <w:rsid w:val="00136D95"/>
    <w:rsid w:val="001374ED"/>
    <w:rsid w:val="001375AB"/>
    <w:rsid w:val="00140BDA"/>
    <w:rsid w:val="00141960"/>
    <w:rsid w:val="0014214A"/>
    <w:rsid w:val="0014323F"/>
    <w:rsid w:val="0014337C"/>
    <w:rsid w:val="00143E93"/>
    <w:rsid w:val="001441B0"/>
    <w:rsid w:val="001444AE"/>
    <w:rsid w:val="00144AF0"/>
    <w:rsid w:val="0014566B"/>
    <w:rsid w:val="00145BEF"/>
    <w:rsid w:val="0014792B"/>
    <w:rsid w:val="00150320"/>
    <w:rsid w:val="0015088D"/>
    <w:rsid w:val="00151831"/>
    <w:rsid w:val="00151B34"/>
    <w:rsid w:val="00151DFD"/>
    <w:rsid w:val="0015254E"/>
    <w:rsid w:val="00152C45"/>
    <w:rsid w:val="001539AB"/>
    <w:rsid w:val="00154093"/>
    <w:rsid w:val="00155CEC"/>
    <w:rsid w:val="0015640D"/>
    <w:rsid w:val="00157F9E"/>
    <w:rsid w:val="0016020C"/>
    <w:rsid w:val="001603F5"/>
    <w:rsid w:val="0016059F"/>
    <w:rsid w:val="001624F9"/>
    <w:rsid w:val="0016318A"/>
    <w:rsid w:val="001638B2"/>
    <w:rsid w:val="00163CD4"/>
    <w:rsid w:val="00164064"/>
    <w:rsid w:val="00164687"/>
    <w:rsid w:val="001652A0"/>
    <w:rsid w:val="00165785"/>
    <w:rsid w:val="001661E6"/>
    <w:rsid w:val="00166A88"/>
    <w:rsid w:val="00166B7B"/>
    <w:rsid w:val="00170C28"/>
    <w:rsid w:val="00170CE4"/>
    <w:rsid w:val="00171369"/>
    <w:rsid w:val="0017185C"/>
    <w:rsid w:val="00171B71"/>
    <w:rsid w:val="00171BF1"/>
    <w:rsid w:val="001731D2"/>
    <w:rsid w:val="00173324"/>
    <w:rsid w:val="001739FB"/>
    <w:rsid w:val="001742B6"/>
    <w:rsid w:val="001744A4"/>
    <w:rsid w:val="00174A1D"/>
    <w:rsid w:val="001764BF"/>
    <w:rsid w:val="0018034F"/>
    <w:rsid w:val="00181912"/>
    <w:rsid w:val="00183A82"/>
    <w:rsid w:val="00183B62"/>
    <w:rsid w:val="00183BEC"/>
    <w:rsid w:val="00183C05"/>
    <w:rsid w:val="00184655"/>
    <w:rsid w:val="0018530D"/>
    <w:rsid w:val="00186293"/>
    <w:rsid w:val="0018768A"/>
    <w:rsid w:val="00187A1F"/>
    <w:rsid w:val="001900F4"/>
    <w:rsid w:val="001909BF"/>
    <w:rsid w:val="00191D0C"/>
    <w:rsid w:val="00192527"/>
    <w:rsid w:val="00192DA3"/>
    <w:rsid w:val="001936D1"/>
    <w:rsid w:val="00194430"/>
    <w:rsid w:val="00194E10"/>
    <w:rsid w:val="00194ECF"/>
    <w:rsid w:val="001A07B0"/>
    <w:rsid w:val="001A08B5"/>
    <w:rsid w:val="001A0C30"/>
    <w:rsid w:val="001A135D"/>
    <w:rsid w:val="001A140F"/>
    <w:rsid w:val="001A2561"/>
    <w:rsid w:val="001A275D"/>
    <w:rsid w:val="001A2C8B"/>
    <w:rsid w:val="001A32FE"/>
    <w:rsid w:val="001A4118"/>
    <w:rsid w:val="001A4132"/>
    <w:rsid w:val="001A4F14"/>
    <w:rsid w:val="001A58E2"/>
    <w:rsid w:val="001A6434"/>
    <w:rsid w:val="001A6491"/>
    <w:rsid w:val="001A6B79"/>
    <w:rsid w:val="001A71BC"/>
    <w:rsid w:val="001A76F7"/>
    <w:rsid w:val="001A789B"/>
    <w:rsid w:val="001A7A04"/>
    <w:rsid w:val="001A7B1C"/>
    <w:rsid w:val="001B0448"/>
    <w:rsid w:val="001B0E60"/>
    <w:rsid w:val="001B1DCF"/>
    <w:rsid w:val="001B370B"/>
    <w:rsid w:val="001B38A8"/>
    <w:rsid w:val="001B3D3C"/>
    <w:rsid w:val="001B44A3"/>
    <w:rsid w:val="001B451E"/>
    <w:rsid w:val="001B4617"/>
    <w:rsid w:val="001B4ED3"/>
    <w:rsid w:val="001B4F3F"/>
    <w:rsid w:val="001B578A"/>
    <w:rsid w:val="001B5B2D"/>
    <w:rsid w:val="001B5C9A"/>
    <w:rsid w:val="001B698D"/>
    <w:rsid w:val="001B70EB"/>
    <w:rsid w:val="001B7BFB"/>
    <w:rsid w:val="001C077F"/>
    <w:rsid w:val="001C09B3"/>
    <w:rsid w:val="001C1404"/>
    <w:rsid w:val="001C25C4"/>
    <w:rsid w:val="001C2DB0"/>
    <w:rsid w:val="001C42F0"/>
    <w:rsid w:val="001C4958"/>
    <w:rsid w:val="001C4C37"/>
    <w:rsid w:val="001C5F9A"/>
    <w:rsid w:val="001C6948"/>
    <w:rsid w:val="001C6B52"/>
    <w:rsid w:val="001C7451"/>
    <w:rsid w:val="001D0996"/>
    <w:rsid w:val="001D0BDA"/>
    <w:rsid w:val="001D2C58"/>
    <w:rsid w:val="001D3A6A"/>
    <w:rsid w:val="001D457F"/>
    <w:rsid w:val="001D4750"/>
    <w:rsid w:val="001D62E2"/>
    <w:rsid w:val="001D6903"/>
    <w:rsid w:val="001D74F4"/>
    <w:rsid w:val="001D757F"/>
    <w:rsid w:val="001D787F"/>
    <w:rsid w:val="001D78C1"/>
    <w:rsid w:val="001E0A44"/>
    <w:rsid w:val="001E132C"/>
    <w:rsid w:val="001E1B4D"/>
    <w:rsid w:val="001E240D"/>
    <w:rsid w:val="001E264E"/>
    <w:rsid w:val="001E4213"/>
    <w:rsid w:val="001E4FFE"/>
    <w:rsid w:val="001E5B82"/>
    <w:rsid w:val="001E65AA"/>
    <w:rsid w:val="001E72B5"/>
    <w:rsid w:val="001E7633"/>
    <w:rsid w:val="001F02D6"/>
    <w:rsid w:val="001F21BB"/>
    <w:rsid w:val="001F22AD"/>
    <w:rsid w:val="001F232B"/>
    <w:rsid w:val="001F318D"/>
    <w:rsid w:val="001F320C"/>
    <w:rsid w:val="001F53A9"/>
    <w:rsid w:val="001F5522"/>
    <w:rsid w:val="001F69AB"/>
    <w:rsid w:val="001F7C4E"/>
    <w:rsid w:val="00200264"/>
    <w:rsid w:val="00201150"/>
    <w:rsid w:val="0020126E"/>
    <w:rsid w:val="00202A79"/>
    <w:rsid w:val="00203AD2"/>
    <w:rsid w:val="00203B52"/>
    <w:rsid w:val="00203FA8"/>
    <w:rsid w:val="002042C7"/>
    <w:rsid w:val="00204490"/>
    <w:rsid w:val="00205883"/>
    <w:rsid w:val="00206A8E"/>
    <w:rsid w:val="002078C7"/>
    <w:rsid w:val="00207E81"/>
    <w:rsid w:val="00211302"/>
    <w:rsid w:val="002117A3"/>
    <w:rsid w:val="00212A05"/>
    <w:rsid w:val="002133BB"/>
    <w:rsid w:val="00213623"/>
    <w:rsid w:val="00213A88"/>
    <w:rsid w:val="00214CFB"/>
    <w:rsid w:val="00214E89"/>
    <w:rsid w:val="002179B1"/>
    <w:rsid w:val="002179DB"/>
    <w:rsid w:val="00220960"/>
    <w:rsid w:val="00221A6D"/>
    <w:rsid w:val="0022294E"/>
    <w:rsid w:val="0022390B"/>
    <w:rsid w:val="00223C27"/>
    <w:rsid w:val="00224A64"/>
    <w:rsid w:val="00225872"/>
    <w:rsid w:val="00225962"/>
    <w:rsid w:val="00225980"/>
    <w:rsid w:val="00225F8B"/>
    <w:rsid w:val="002266B4"/>
    <w:rsid w:val="00226DE7"/>
    <w:rsid w:val="00226F61"/>
    <w:rsid w:val="0022753B"/>
    <w:rsid w:val="002277FC"/>
    <w:rsid w:val="00230215"/>
    <w:rsid w:val="00230DCF"/>
    <w:rsid w:val="002313E4"/>
    <w:rsid w:val="00232277"/>
    <w:rsid w:val="002325B0"/>
    <w:rsid w:val="002329D8"/>
    <w:rsid w:val="002338E8"/>
    <w:rsid w:val="00234D49"/>
    <w:rsid w:val="00235F39"/>
    <w:rsid w:val="002365AE"/>
    <w:rsid w:val="00236F5A"/>
    <w:rsid w:val="0023713B"/>
    <w:rsid w:val="00237C79"/>
    <w:rsid w:val="002408A5"/>
    <w:rsid w:val="002412F7"/>
    <w:rsid w:val="00241C6D"/>
    <w:rsid w:val="00243FC1"/>
    <w:rsid w:val="002451CB"/>
    <w:rsid w:val="00245E1D"/>
    <w:rsid w:val="00245FA3"/>
    <w:rsid w:val="0024675D"/>
    <w:rsid w:val="002508ED"/>
    <w:rsid w:val="0025393C"/>
    <w:rsid w:val="0025584F"/>
    <w:rsid w:val="00255A07"/>
    <w:rsid w:val="00255D5A"/>
    <w:rsid w:val="00256898"/>
    <w:rsid w:val="00257B78"/>
    <w:rsid w:val="00257BB4"/>
    <w:rsid w:val="00260056"/>
    <w:rsid w:val="00260287"/>
    <w:rsid w:val="00260915"/>
    <w:rsid w:val="00260F49"/>
    <w:rsid w:val="002617D1"/>
    <w:rsid w:val="002623B4"/>
    <w:rsid w:val="00263B17"/>
    <w:rsid w:val="00265B79"/>
    <w:rsid w:val="00265C85"/>
    <w:rsid w:val="00266D48"/>
    <w:rsid w:val="00267278"/>
    <w:rsid w:val="00270203"/>
    <w:rsid w:val="0027021C"/>
    <w:rsid w:val="002705E3"/>
    <w:rsid w:val="00270C71"/>
    <w:rsid w:val="00272017"/>
    <w:rsid w:val="00274D44"/>
    <w:rsid w:val="00274F1A"/>
    <w:rsid w:val="002762E1"/>
    <w:rsid w:val="0027677B"/>
    <w:rsid w:val="0027799C"/>
    <w:rsid w:val="00277FF0"/>
    <w:rsid w:val="00280683"/>
    <w:rsid w:val="002806FF"/>
    <w:rsid w:val="00280921"/>
    <w:rsid w:val="00280AA2"/>
    <w:rsid w:val="002819C3"/>
    <w:rsid w:val="00281ACD"/>
    <w:rsid w:val="00282120"/>
    <w:rsid w:val="00282149"/>
    <w:rsid w:val="002830CF"/>
    <w:rsid w:val="00283E5A"/>
    <w:rsid w:val="00283E62"/>
    <w:rsid w:val="0028402C"/>
    <w:rsid w:val="00285317"/>
    <w:rsid w:val="002853A2"/>
    <w:rsid w:val="002855F8"/>
    <w:rsid w:val="00286B9B"/>
    <w:rsid w:val="00287291"/>
    <w:rsid w:val="00287BA1"/>
    <w:rsid w:val="00291030"/>
    <w:rsid w:val="00291DA7"/>
    <w:rsid w:val="00292AF6"/>
    <w:rsid w:val="00292F18"/>
    <w:rsid w:val="00293CF6"/>
    <w:rsid w:val="00294536"/>
    <w:rsid w:val="00295AC5"/>
    <w:rsid w:val="00295FA5"/>
    <w:rsid w:val="00297E93"/>
    <w:rsid w:val="002A0105"/>
    <w:rsid w:val="002A0BAC"/>
    <w:rsid w:val="002A0E16"/>
    <w:rsid w:val="002A20CA"/>
    <w:rsid w:val="002A25C9"/>
    <w:rsid w:val="002A2A66"/>
    <w:rsid w:val="002A3426"/>
    <w:rsid w:val="002A37A5"/>
    <w:rsid w:val="002A3814"/>
    <w:rsid w:val="002A3D78"/>
    <w:rsid w:val="002A3DAA"/>
    <w:rsid w:val="002A44EA"/>
    <w:rsid w:val="002A576E"/>
    <w:rsid w:val="002A5928"/>
    <w:rsid w:val="002A5A31"/>
    <w:rsid w:val="002A5B4B"/>
    <w:rsid w:val="002A6136"/>
    <w:rsid w:val="002A636A"/>
    <w:rsid w:val="002A7D33"/>
    <w:rsid w:val="002B0DB9"/>
    <w:rsid w:val="002B16A8"/>
    <w:rsid w:val="002B1874"/>
    <w:rsid w:val="002B1DB3"/>
    <w:rsid w:val="002B2079"/>
    <w:rsid w:val="002B2D8A"/>
    <w:rsid w:val="002B353B"/>
    <w:rsid w:val="002B375D"/>
    <w:rsid w:val="002B3851"/>
    <w:rsid w:val="002B3D4B"/>
    <w:rsid w:val="002B46B7"/>
    <w:rsid w:val="002B4724"/>
    <w:rsid w:val="002B48B4"/>
    <w:rsid w:val="002B4ABA"/>
    <w:rsid w:val="002B5D65"/>
    <w:rsid w:val="002B5E6E"/>
    <w:rsid w:val="002B7902"/>
    <w:rsid w:val="002C0608"/>
    <w:rsid w:val="002C0706"/>
    <w:rsid w:val="002C0ADE"/>
    <w:rsid w:val="002C0F50"/>
    <w:rsid w:val="002C14DB"/>
    <w:rsid w:val="002C1541"/>
    <w:rsid w:val="002C2252"/>
    <w:rsid w:val="002C3DAD"/>
    <w:rsid w:val="002C4270"/>
    <w:rsid w:val="002C4B99"/>
    <w:rsid w:val="002C5656"/>
    <w:rsid w:val="002C63B8"/>
    <w:rsid w:val="002C6602"/>
    <w:rsid w:val="002C6825"/>
    <w:rsid w:val="002C7B8B"/>
    <w:rsid w:val="002D0381"/>
    <w:rsid w:val="002D07CE"/>
    <w:rsid w:val="002D0DA6"/>
    <w:rsid w:val="002D0E86"/>
    <w:rsid w:val="002D110E"/>
    <w:rsid w:val="002D1AC8"/>
    <w:rsid w:val="002D1E74"/>
    <w:rsid w:val="002D2038"/>
    <w:rsid w:val="002D2A6E"/>
    <w:rsid w:val="002D2C92"/>
    <w:rsid w:val="002D5E93"/>
    <w:rsid w:val="002D7B43"/>
    <w:rsid w:val="002E0C9D"/>
    <w:rsid w:val="002E0FBC"/>
    <w:rsid w:val="002E112E"/>
    <w:rsid w:val="002E1546"/>
    <w:rsid w:val="002E1EE9"/>
    <w:rsid w:val="002E325C"/>
    <w:rsid w:val="002E3685"/>
    <w:rsid w:val="002E4BB5"/>
    <w:rsid w:val="002E5080"/>
    <w:rsid w:val="002E5309"/>
    <w:rsid w:val="002E5484"/>
    <w:rsid w:val="002E6528"/>
    <w:rsid w:val="002E6CA3"/>
    <w:rsid w:val="002E6F7B"/>
    <w:rsid w:val="002E71F1"/>
    <w:rsid w:val="002E7EBC"/>
    <w:rsid w:val="002F10B0"/>
    <w:rsid w:val="002F15B9"/>
    <w:rsid w:val="002F1AA6"/>
    <w:rsid w:val="002F1ABC"/>
    <w:rsid w:val="002F1CA1"/>
    <w:rsid w:val="002F1E9F"/>
    <w:rsid w:val="002F22C8"/>
    <w:rsid w:val="002F252B"/>
    <w:rsid w:val="002F3F23"/>
    <w:rsid w:val="002F4306"/>
    <w:rsid w:val="002F439B"/>
    <w:rsid w:val="002F52DE"/>
    <w:rsid w:val="002F766B"/>
    <w:rsid w:val="002F7772"/>
    <w:rsid w:val="003013E6"/>
    <w:rsid w:val="00302EF1"/>
    <w:rsid w:val="003037E2"/>
    <w:rsid w:val="00303C7D"/>
    <w:rsid w:val="0030480F"/>
    <w:rsid w:val="00304F25"/>
    <w:rsid w:val="00306A83"/>
    <w:rsid w:val="00307366"/>
    <w:rsid w:val="00310843"/>
    <w:rsid w:val="00311A0B"/>
    <w:rsid w:val="00311C66"/>
    <w:rsid w:val="00312084"/>
    <w:rsid w:val="00312D76"/>
    <w:rsid w:val="003134B2"/>
    <w:rsid w:val="003137FB"/>
    <w:rsid w:val="00314C66"/>
    <w:rsid w:val="00315671"/>
    <w:rsid w:val="00316114"/>
    <w:rsid w:val="00316351"/>
    <w:rsid w:val="0031649F"/>
    <w:rsid w:val="00316D8E"/>
    <w:rsid w:val="003177D2"/>
    <w:rsid w:val="00317CFE"/>
    <w:rsid w:val="00322834"/>
    <w:rsid w:val="003228FA"/>
    <w:rsid w:val="00322937"/>
    <w:rsid w:val="00323B87"/>
    <w:rsid w:val="00324C03"/>
    <w:rsid w:val="003253E9"/>
    <w:rsid w:val="00325E98"/>
    <w:rsid w:val="00327030"/>
    <w:rsid w:val="0032776E"/>
    <w:rsid w:val="003279E5"/>
    <w:rsid w:val="00327EC3"/>
    <w:rsid w:val="003306A1"/>
    <w:rsid w:val="0033082E"/>
    <w:rsid w:val="00330B82"/>
    <w:rsid w:val="003315F2"/>
    <w:rsid w:val="00331996"/>
    <w:rsid w:val="003324AA"/>
    <w:rsid w:val="00332779"/>
    <w:rsid w:val="003328E1"/>
    <w:rsid w:val="00333156"/>
    <w:rsid w:val="003333E8"/>
    <w:rsid w:val="00335291"/>
    <w:rsid w:val="00335BBF"/>
    <w:rsid w:val="00335DF8"/>
    <w:rsid w:val="0033751B"/>
    <w:rsid w:val="00337E4C"/>
    <w:rsid w:val="003430F7"/>
    <w:rsid w:val="0034350C"/>
    <w:rsid w:val="00343A14"/>
    <w:rsid w:val="00343D90"/>
    <w:rsid w:val="00344612"/>
    <w:rsid w:val="003452DD"/>
    <w:rsid w:val="003467A9"/>
    <w:rsid w:val="003470C6"/>
    <w:rsid w:val="00347364"/>
    <w:rsid w:val="00347CAD"/>
    <w:rsid w:val="00350A7A"/>
    <w:rsid w:val="003523A2"/>
    <w:rsid w:val="00352846"/>
    <w:rsid w:val="0035298E"/>
    <w:rsid w:val="003529B5"/>
    <w:rsid w:val="00353374"/>
    <w:rsid w:val="003533EB"/>
    <w:rsid w:val="0035384A"/>
    <w:rsid w:val="00353A15"/>
    <w:rsid w:val="0035497B"/>
    <w:rsid w:val="00355F6C"/>
    <w:rsid w:val="00356A3A"/>
    <w:rsid w:val="00356D60"/>
    <w:rsid w:val="003578D3"/>
    <w:rsid w:val="00360E2F"/>
    <w:rsid w:val="00361441"/>
    <w:rsid w:val="003618B7"/>
    <w:rsid w:val="0036196F"/>
    <w:rsid w:val="003626D2"/>
    <w:rsid w:val="00362BDE"/>
    <w:rsid w:val="00362CAD"/>
    <w:rsid w:val="00363144"/>
    <w:rsid w:val="0036404E"/>
    <w:rsid w:val="0036457A"/>
    <w:rsid w:val="00365CF5"/>
    <w:rsid w:val="00366BFC"/>
    <w:rsid w:val="00367CA1"/>
    <w:rsid w:val="00367D29"/>
    <w:rsid w:val="0037025E"/>
    <w:rsid w:val="00371BF8"/>
    <w:rsid w:val="00374B47"/>
    <w:rsid w:val="0037521F"/>
    <w:rsid w:val="00375E39"/>
    <w:rsid w:val="003769D9"/>
    <w:rsid w:val="00376E43"/>
    <w:rsid w:val="00377AEF"/>
    <w:rsid w:val="00380CC7"/>
    <w:rsid w:val="00382533"/>
    <w:rsid w:val="00383724"/>
    <w:rsid w:val="00383F02"/>
    <w:rsid w:val="0038496E"/>
    <w:rsid w:val="00384D99"/>
    <w:rsid w:val="00384E51"/>
    <w:rsid w:val="00385623"/>
    <w:rsid w:val="0038565F"/>
    <w:rsid w:val="00386A96"/>
    <w:rsid w:val="00386E64"/>
    <w:rsid w:val="00387340"/>
    <w:rsid w:val="00390CB7"/>
    <w:rsid w:val="003918FF"/>
    <w:rsid w:val="003920C9"/>
    <w:rsid w:val="00393060"/>
    <w:rsid w:val="00393C83"/>
    <w:rsid w:val="00393D30"/>
    <w:rsid w:val="00394C8F"/>
    <w:rsid w:val="00395182"/>
    <w:rsid w:val="0039597A"/>
    <w:rsid w:val="003961CB"/>
    <w:rsid w:val="0039629B"/>
    <w:rsid w:val="003964AA"/>
    <w:rsid w:val="00396E7E"/>
    <w:rsid w:val="003A017C"/>
    <w:rsid w:val="003A03E7"/>
    <w:rsid w:val="003A0EC2"/>
    <w:rsid w:val="003A1976"/>
    <w:rsid w:val="003A2150"/>
    <w:rsid w:val="003A274E"/>
    <w:rsid w:val="003A2A9C"/>
    <w:rsid w:val="003A2B81"/>
    <w:rsid w:val="003A2EC4"/>
    <w:rsid w:val="003A3575"/>
    <w:rsid w:val="003A4906"/>
    <w:rsid w:val="003A49B5"/>
    <w:rsid w:val="003A5874"/>
    <w:rsid w:val="003A78D0"/>
    <w:rsid w:val="003B1E28"/>
    <w:rsid w:val="003B1EEB"/>
    <w:rsid w:val="003B3BE6"/>
    <w:rsid w:val="003B6ED8"/>
    <w:rsid w:val="003B7BF8"/>
    <w:rsid w:val="003B7DDF"/>
    <w:rsid w:val="003C0EA7"/>
    <w:rsid w:val="003C123B"/>
    <w:rsid w:val="003C1DBA"/>
    <w:rsid w:val="003C21BF"/>
    <w:rsid w:val="003C247A"/>
    <w:rsid w:val="003C2536"/>
    <w:rsid w:val="003C2E13"/>
    <w:rsid w:val="003C3C39"/>
    <w:rsid w:val="003C3D45"/>
    <w:rsid w:val="003C4005"/>
    <w:rsid w:val="003C4039"/>
    <w:rsid w:val="003C4B2C"/>
    <w:rsid w:val="003C6593"/>
    <w:rsid w:val="003C662C"/>
    <w:rsid w:val="003C7163"/>
    <w:rsid w:val="003D1A45"/>
    <w:rsid w:val="003D1B3A"/>
    <w:rsid w:val="003D1F56"/>
    <w:rsid w:val="003D2AD6"/>
    <w:rsid w:val="003D2E04"/>
    <w:rsid w:val="003D3019"/>
    <w:rsid w:val="003D3FBF"/>
    <w:rsid w:val="003D4A21"/>
    <w:rsid w:val="003D54EE"/>
    <w:rsid w:val="003D7C1C"/>
    <w:rsid w:val="003E004D"/>
    <w:rsid w:val="003E01E9"/>
    <w:rsid w:val="003E0FC4"/>
    <w:rsid w:val="003E1651"/>
    <w:rsid w:val="003E2323"/>
    <w:rsid w:val="003E24D3"/>
    <w:rsid w:val="003E285F"/>
    <w:rsid w:val="003E2E78"/>
    <w:rsid w:val="003E3718"/>
    <w:rsid w:val="003E39C8"/>
    <w:rsid w:val="003E3FF3"/>
    <w:rsid w:val="003E5F63"/>
    <w:rsid w:val="003E6D10"/>
    <w:rsid w:val="003E7AC7"/>
    <w:rsid w:val="003E7B59"/>
    <w:rsid w:val="003F00D0"/>
    <w:rsid w:val="003F0446"/>
    <w:rsid w:val="003F283B"/>
    <w:rsid w:val="003F2DAE"/>
    <w:rsid w:val="003F3AC4"/>
    <w:rsid w:val="003F3BFB"/>
    <w:rsid w:val="003F3CAF"/>
    <w:rsid w:val="003F5468"/>
    <w:rsid w:val="003F5D73"/>
    <w:rsid w:val="003F67D6"/>
    <w:rsid w:val="003F686F"/>
    <w:rsid w:val="003F7054"/>
    <w:rsid w:val="003F7169"/>
    <w:rsid w:val="003F7410"/>
    <w:rsid w:val="0040010C"/>
    <w:rsid w:val="00400AB7"/>
    <w:rsid w:val="004024CC"/>
    <w:rsid w:val="00402A08"/>
    <w:rsid w:val="00402F27"/>
    <w:rsid w:val="0040467A"/>
    <w:rsid w:val="00404B9F"/>
    <w:rsid w:val="00406157"/>
    <w:rsid w:val="0040729D"/>
    <w:rsid w:val="004072A4"/>
    <w:rsid w:val="00410098"/>
    <w:rsid w:val="004103B2"/>
    <w:rsid w:val="00410BFE"/>
    <w:rsid w:val="004116FD"/>
    <w:rsid w:val="00411F79"/>
    <w:rsid w:val="0041200F"/>
    <w:rsid w:val="00412215"/>
    <w:rsid w:val="00412EFD"/>
    <w:rsid w:val="00413CE9"/>
    <w:rsid w:val="00414876"/>
    <w:rsid w:val="00415EB6"/>
    <w:rsid w:val="004160DF"/>
    <w:rsid w:val="0041683E"/>
    <w:rsid w:val="00416CAD"/>
    <w:rsid w:val="00416CC4"/>
    <w:rsid w:val="00420720"/>
    <w:rsid w:val="0042161F"/>
    <w:rsid w:val="00422D52"/>
    <w:rsid w:val="004235BA"/>
    <w:rsid w:val="00423775"/>
    <w:rsid w:val="00423848"/>
    <w:rsid w:val="00423A2E"/>
    <w:rsid w:val="00423B15"/>
    <w:rsid w:val="00423E2A"/>
    <w:rsid w:val="004247F9"/>
    <w:rsid w:val="00425039"/>
    <w:rsid w:val="00425144"/>
    <w:rsid w:val="00425DE2"/>
    <w:rsid w:val="00426C3C"/>
    <w:rsid w:val="00427262"/>
    <w:rsid w:val="00427768"/>
    <w:rsid w:val="0042797D"/>
    <w:rsid w:val="00427F3C"/>
    <w:rsid w:val="004301BA"/>
    <w:rsid w:val="0043064C"/>
    <w:rsid w:val="00430784"/>
    <w:rsid w:val="004318A8"/>
    <w:rsid w:val="00431A1A"/>
    <w:rsid w:val="00432767"/>
    <w:rsid w:val="00432912"/>
    <w:rsid w:val="004330F7"/>
    <w:rsid w:val="00433FE1"/>
    <w:rsid w:val="004340EC"/>
    <w:rsid w:val="00434465"/>
    <w:rsid w:val="00434F2F"/>
    <w:rsid w:val="00435830"/>
    <w:rsid w:val="00435D8F"/>
    <w:rsid w:val="0043666E"/>
    <w:rsid w:val="00436A42"/>
    <w:rsid w:val="0043767D"/>
    <w:rsid w:val="00437AB2"/>
    <w:rsid w:val="00437BF1"/>
    <w:rsid w:val="00440264"/>
    <w:rsid w:val="00440315"/>
    <w:rsid w:val="0044174D"/>
    <w:rsid w:val="004419B3"/>
    <w:rsid w:val="00441D8C"/>
    <w:rsid w:val="00441FCE"/>
    <w:rsid w:val="004424FD"/>
    <w:rsid w:val="00442721"/>
    <w:rsid w:val="00444230"/>
    <w:rsid w:val="004446A4"/>
    <w:rsid w:val="004450B0"/>
    <w:rsid w:val="00445133"/>
    <w:rsid w:val="004456A3"/>
    <w:rsid w:val="00445938"/>
    <w:rsid w:val="00446598"/>
    <w:rsid w:val="00447218"/>
    <w:rsid w:val="00447E72"/>
    <w:rsid w:val="00450697"/>
    <w:rsid w:val="00450A74"/>
    <w:rsid w:val="004513C1"/>
    <w:rsid w:val="0045199E"/>
    <w:rsid w:val="00453744"/>
    <w:rsid w:val="004538D6"/>
    <w:rsid w:val="00454253"/>
    <w:rsid w:val="00454AED"/>
    <w:rsid w:val="004555AA"/>
    <w:rsid w:val="0045569D"/>
    <w:rsid w:val="00456770"/>
    <w:rsid w:val="00456BB5"/>
    <w:rsid w:val="00456D20"/>
    <w:rsid w:val="00460525"/>
    <w:rsid w:val="004613FB"/>
    <w:rsid w:val="00461CCD"/>
    <w:rsid w:val="00461D8F"/>
    <w:rsid w:val="00461D92"/>
    <w:rsid w:val="00462299"/>
    <w:rsid w:val="004638B7"/>
    <w:rsid w:val="00463B35"/>
    <w:rsid w:val="00464482"/>
    <w:rsid w:val="00466617"/>
    <w:rsid w:val="00466681"/>
    <w:rsid w:val="004667A4"/>
    <w:rsid w:val="004667FC"/>
    <w:rsid w:val="00466868"/>
    <w:rsid w:val="00466D03"/>
    <w:rsid w:val="004676BC"/>
    <w:rsid w:val="00471CC0"/>
    <w:rsid w:val="00472DFD"/>
    <w:rsid w:val="00473FC5"/>
    <w:rsid w:val="00475A9A"/>
    <w:rsid w:val="00476E7F"/>
    <w:rsid w:val="00477623"/>
    <w:rsid w:val="00477E42"/>
    <w:rsid w:val="00481751"/>
    <w:rsid w:val="00481BDB"/>
    <w:rsid w:val="00482DC6"/>
    <w:rsid w:val="0048333E"/>
    <w:rsid w:val="00486048"/>
    <w:rsid w:val="004861E9"/>
    <w:rsid w:val="00486361"/>
    <w:rsid w:val="00487128"/>
    <w:rsid w:val="0048720F"/>
    <w:rsid w:val="004905BF"/>
    <w:rsid w:val="00490FDE"/>
    <w:rsid w:val="00491A96"/>
    <w:rsid w:val="00492350"/>
    <w:rsid w:val="004926B5"/>
    <w:rsid w:val="0049317A"/>
    <w:rsid w:val="0049431D"/>
    <w:rsid w:val="00495F72"/>
    <w:rsid w:val="00497675"/>
    <w:rsid w:val="004978F0"/>
    <w:rsid w:val="004979D1"/>
    <w:rsid w:val="00497DEF"/>
    <w:rsid w:val="004A0366"/>
    <w:rsid w:val="004A09E1"/>
    <w:rsid w:val="004A12B4"/>
    <w:rsid w:val="004A13AF"/>
    <w:rsid w:val="004A1952"/>
    <w:rsid w:val="004A2223"/>
    <w:rsid w:val="004A2877"/>
    <w:rsid w:val="004A3209"/>
    <w:rsid w:val="004A33AB"/>
    <w:rsid w:val="004A35C1"/>
    <w:rsid w:val="004A41A6"/>
    <w:rsid w:val="004A474F"/>
    <w:rsid w:val="004A5805"/>
    <w:rsid w:val="004A5C60"/>
    <w:rsid w:val="004A630C"/>
    <w:rsid w:val="004A6ADE"/>
    <w:rsid w:val="004A7131"/>
    <w:rsid w:val="004B0C6D"/>
    <w:rsid w:val="004B1142"/>
    <w:rsid w:val="004B1A92"/>
    <w:rsid w:val="004B1EF8"/>
    <w:rsid w:val="004B200C"/>
    <w:rsid w:val="004B213D"/>
    <w:rsid w:val="004B3347"/>
    <w:rsid w:val="004B3D06"/>
    <w:rsid w:val="004B47E1"/>
    <w:rsid w:val="004B50E1"/>
    <w:rsid w:val="004B57ED"/>
    <w:rsid w:val="004B5A75"/>
    <w:rsid w:val="004C0A8D"/>
    <w:rsid w:val="004C141F"/>
    <w:rsid w:val="004C1642"/>
    <w:rsid w:val="004C1CD1"/>
    <w:rsid w:val="004C20DF"/>
    <w:rsid w:val="004C30DD"/>
    <w:rsid w:val="004C318A"/>
    <w:rsid w:val="004C3DDD"/>
    <w:rsid w:val="004C4245"/>
    <w:rsid w:val="004C47CB"/>
    <w:rsid w:val="004C4AD6"/>
    <w:rsid w:val="004C4B98"/>
    <w:rsid w:val="004C4C23"/>
    <w:rsid w:val="004C4F0F"/>
    <w:rsid w:val="004C523B"/>
    <w:rsid w:val="004C595B"/>
    <w:rsid w:val="004D098E"/>
    <w:rsid w:val="004D0D7A"/>
    <w:rsid w:val="004D12F0"/>
    <w:rsid w:val="004D1A45"/>
    <w:rsid w:val="004D264F"/>
    <w:rsid w:val="004D2984"/>
    <w:rsid w:val="004D3877"/>
    <w:rsid w:val="004D4910"/>
    <w:rsid w:val="004D51D4"/>
    <w:rsid w:val="004D54D0"/>
    <w:rsid w:val="004D5A98"/>
    <w:rsid w:val="004D605A"/>
    <w:rsid w:val="004D61FB"/>
    <w:rsid w:val="004D67EC"/>
    <w:rsid w:val="004D6EC8"/>
    <w:rsid w:val="004D7B6E"/>
    <w:rsid w:val="004E051B"/>
    <w:rsid w:val="004E0975"/>
    <w:rsid w:val="004E0AAD"/>
    <w:rsid w:val="004E25C3"/>
    <w:rsid w:val="004E35E0"/>
    <w:rsid w:val="004E4348"/>
    <w:rsid w:val="004E51D4"/>
    <w:rsid w:val="004E5501"/>
    <w:rsid w:val="004E5F75"/>
    <w:rsid w:val="004E7900"/>
    <w:rsid w:val="004E7E8A"/>
    <w:rsid w:val="004F027E"/>
    <w:rsid w:val="004F0CA8"/>
    <w:rsid w:val="004F193A"/>
    <w:rsid w:val="004F1EAB"/>
    <w:rsid w:val="004F4B43"/>
    <w:rsid w:val="004F54FC"/>
    <w:rsid w:val="004F5D02"/>
    <w:rsid w:val="004F6733"/>
    <w:rsid w:val="004F73D5"/>
    <w:rsid w:val="00500817"/>
    <w:rsid w:val="00500897"/>
    <w:rsid w:val="00501242"/>
    <w:rsid w:val="00501DE2"/>
    <w:rsid w:val="00502A16"/>
    <w:rsid w:val="00502F99"/>
    <w:rsid w:val="005031A8"/>
    <w:rsid w:val="00503257"/>
    <w:rsid w:val="00503600"/>
    <w:rsid w:val="00503B14"/>
    <w:rsid w:val="00503DE6"/>
    <w:rsid w:val="00504300"/>
    <w:rsid w:val="00504963"/>
    <w:rsid w:val="00504A09"/>
    <w:rsid w:val="00504B01"/>
    <w:rsid w:val="00505D29"/>
    <w:rsid w:val="0050636D"/>
    <w:rsid w:val="005065E2"/>
    <w:rsid w:val="00506BE2"/>
    <w:rsid w:val="00506F85"/>
    <w:rsid w:val="005072EE"/>
    <w:rsid w:val="00510A09"/>
    <w:rsid w:val="00510AAA"/>
    <w:rsid w:val="00510EE8"/>
    <w:rsid w:val="00511315"/>
    <w:rsid w:val="00512537"/>
    <w:rsid w:val="0051288E"/>
    <w:rsid w:val="00512B54"/>
    <w:rsid w:val="00513FAE"/>
    <w:rsid w:val="005150FA"/>
    <w:rsid w:val="0051686E"/>
    <w:rsid w:val="00516A36"/>
    <w:rsid w:val="00517966"/>
    <w:rsid w:val="005201A9"/>
    <w:rsid w:val="00520C5F"/>
    <w:rsid w:val="00521FF3"/>
    <w:rsid w:val="00522263"/>
    <w:rsid w:val="00522EE0"/>
    <w:rsid w:val="00523CA2"/>
    <w:rsid w:val="00524213"/>
    <w:rsid w:val="00524434"/>
    <w:rsid w:val="005244E9"/>
    <w:rsid w:val="00524663"/>
    <w:rsid w:val="0052487D"/>
    <w:rsid w:val="00525BDB"/>
    <w:rsid w:val="005261CA"/>
    <w:rsid w:val="005273C9"/>
    <w:rsid w:val="00527465"/>
    <w:rsid w:val="005309F2"/>
    <w:rsid w:val="00531137"/>
    <w:rsid w:val="00531206"/>
    <w:rsid w:val="00531783"/>
    <w:rsid w:val="005334A2"/>
    <w:rsid w:val="00533D27"/>
    <w:rsid w:val="005348B7"/>
    <w:rsid w:val="0053520C"/>
    <w:rsid w:val="00535A80"/>
    <w:rsid w:val="00536639"/>
    <w:rsid w:val="00536ECC"/>
    <w:rsid w:val="00536F7D"/>
    <w:rsid w:val="0053704B"/>
    <w:rsid w:val="005373BC"/>
    <w:rsid w:val="00540418"/>
    <w:rsid w:val="00540475"/>
    <w:rsid w:val="005411A3"/>
    <w:rsid w:val="00541998"/>
    <w:rsid w:val="00541BCC"/>
    <w:rsid w:val="00541D0F"/>
    <w:rsid w:val="0054221A"/>
    <w:rsid w:val="0054316C"/>
    <w:rsid w:val="0054391B"/>
    <w:rsid w:val="005439AF"/>
    <w:rsid w:val="005452F4"/>
    <w:rsid w:val="00545B7F"/>
    <w:rsid w:val="00545E2D"/>
    <w:rsid w:val="0054793B"/>
    <w:rsid w:val="00547A22"/>
    <w:rsid w:val="00547FF5"/>
    <w:rsid w:val="00550810"/>
    <w:rsid w:val="005508DB"/>
    <w:rsid w:val="00551194"/>
    <w:rsid w:val="00551E0B"/>
    <w:rsid w:val="00552D18"/>
    <w:rsid w:val="00554AD9"/>
    <w:rsid w:val="00554EA3"/>
    <w:rsid w:val="00555218"/>
    <w:rsid w:val="00555FD6"/>
    <w:rsid w:val="00556E3C"/>
    <w:rsid w:val="00557BCE"/>
    <w:rsid w:val="00557D28"/>
    <w:rsid w:val="00562CF5"/>
    <w:rsid w:val="005641FA"/>
    <w:rsid w:val="005651D7"/>
    <w:rsid w:val="00565D32"/>
    <w:rsid w:val="00565E16"/>
    <w:rsid w:val="00566244"/>
    <w:rsid w:val="005666C7"/>
    <w:rsid w:val="00566B3A"/>
    <w:rsid w:val="00566C78"/>
    <w:rsid w:val="005675E1"/>
    <w:rsid w:val="005676D9"/>
    <w:rsid w:val="00571851"/>
    <w:rsid w:val="005719AC"/>
    <w:rsid w:val="00571B21"/>
    <w:rsid w:val="0057250D"/>
    <w:rsid w:val="005726F2"/>
    <w:rsid w:val="00573167"/>
    <w:rsid w:val="0057397E"/>
    <w:rsid w:val="005739C0"/>
    <w:rsid w:val="00573E30"/>
    <w:rsid w:val="00573EE0"/>
    <w:rsid w:val="005747B7"/>
    <w:rsid w:val="00575ABD"/>
    <w:rsid w:val="0057647D"/>
    <w:rsid w:val="00576B7E"/>
    <w:rsid w:val="00576EDB"/>
    <w:rsid w:val="0057720D"/>
    <w:rsid w:val="005806E0"/>
    <w:rsid w:val="005817AB"/>
    <w:rsid w:val="00582265"/>
    <w:rsid w:val="00582E55"/>
    <w:rsid w:val="005834F1"/>
    <w:rsid w:val="0058380B"/>
    <w:rsid w:val="00583A66"/>
    <w:rsid w:val="00583FDF"/>
    <w:rsid w:val="005842C2"/>
    <w:rsid w:val="00584CC7"/>
    <w:rsid w:val="00587B0C"/>
    <w:rsid w:val="00587F1B"/>
    <w:rsid w:val="0059033C"/>
    <w:rsid w:val="00590918"/>
    <w:rsid w:val="00590C4E"/>
    <w:rsid w:val="00591F08"/>
    <w:rsid w:val="00592386"/>
    <w:rsid w:val="005923FE"/>
    <w:rsid w:val="00592A9D"/>
    <w:rsid w:val="00593212"/>
    <w:rsid w:val="00593430"/>
    <w:rsid w:val="00593890"/>
    <w:rsid w:val="00593E09"/>
    <w:rsid w:val="0059434A"/>
    <w:rsid w:val="0059572D"/>
    <w:rsid w:val="0059587F"/>
    <w:rsid w:val="005969D8"/>
    <w:rsid w:val="00596A1F"/>
    <w:rsid w:val="00597AE3"/>
    <w:rsid w:val="00597EFD"/>
    <w:rsid w:val="005A0409"/>
    <w:rsid w:val="005A08F7"/>
    <w:rsid w:val="005A1709"/>
    <w:rsid w:val="005A282F"/>
    <w:rsid w:val="005A29BC"/>
    <w:rsid w:val="005A2F9A"/>
    <w:rsid w:val="005A6728"/>
    <w:rsid w:val="005A750F"/>
    <w:rsid w:val="005B0380"/>
    <w:rsid w:val="005B1125"/>
    <w:rsid w:val="005B1875"/>
    <w:rsid w:val="005B244C"/>
    <w:rsid w:val="005B278B"/>
    <w:rsid w:val="005B311D"/>
    <w:rsid w:val="005B3380"/>
    <w:rsid w:val="005B34D2"/>
    <w:rsid w:val="005B4003"/>
    <w:rsid w:val="005B60E5"/>
    <w:rsid w:val="005B797F"/>
    <w:rsid w:val="005B7BC0"/>
    <w:rsid w:val="005C04A5"/>
    <w:rsid w:val="005C157E"/>
    <w:rsid w:val="005C2BC4"/>
    <w:rsid w:val="005C3298"/>
    <w:rsid w:val="005C3E34"/>
    <w:rsid w:val="005C440E"/>
    <w:rsid w:val="005C4661"/>
    <w:rsid w:val="005C4F05"/>
    <w:rsid w:val="005C5ECE"/>
    <w:rsid w:val="005C6CBE"/>
    <w:rsid w:val="005C6CE3"/>
    <w:rsid w:val="005D01A8"/>
    <w:rsid w:val="005D01E5"/>
    <w:rsid w:val="005D08ED"/>
    <w:rsid w:val="005D0C01"/>
    <w:rsid w:val="005D0C7C"/>
    <w:rsid w:val="005D1B2C"/>
    <w:rsid w:val="005D3468"/>
    <w:rsid w:val="005D3807"/>
    <w:rsid w:val="005D3A03"/>
    <w:rsid w:val="005D466F"/>
    <w:rsid w:val="005D594B"/>
    <w:rsid w:val="005D596F"/>
    <w:rsid w:val="005D5AF3"/>
    <w:rsid w:val="005D6105"/>
    <w:rsid w:val="005D6964"/>
    <w:rsid w:val="005D6BBA"/>
    <w:rsid w:val="005D6F1E"/>
    <w:rsid w:val="005D718F"/>
    <w:rsid w:val="005E055C"/>
    <w:rsid w:val="005E0C1D"/>
    <w:rsid w:val="005E38D9"/>
    <w:rsid w:val="005E3ABC"/>
    <w:rsid w:val="005E3C23"/>
    <w:rsid w:val="005E46E1"/>
    <w:rsid w:val="005E4EDE"/>
    <w:rsid w:val="005E56C6"/>
    <w:rsid w:val="005E5764"/>
    <w:rsid w:val="005E5A6C"/>
    <w:rsid w:val="005E6978"/>
    <w:rsid w:val="005E71FD"/>
    <w:rsid w:val="005E7794"/>
    <w:rsid w:val="005F175D"/>
    <w:rsid w:val="005F237F"/>
    <w:rsid w:val="005F323D"/>
    <w:rsid w:val="005F43F3"/>
    <w:rsid w:val="005F4FE8"/>
    <w:rsid w:val="00600580"/>
    <w:rsid w:val="00600CD6"/>
    <w:rsid w:val="006010EF"/>
    <w:rsid w:val="006023EB"/>
    <w:rsid w:val="006026E7"/>
    <w:rsid w:val="00602804"/>
    <w:rsid w:val="00602B6B"/>
    <w:rsid w:val="00604FFD"/>
    <w:rsid w:val="006050EF"/>
    <w:rsid w:val="0060529D"/>
    <w:rsid w:val="00605CDA"/>
    <w:rsid w:val="00606575"/>
    <w:rsid w:val="00606591"/>
    <w:rsid w:val="0060691F"/>
    <w:rsid w:val="00607293"/>
    <w:rsid w:val="00607844"/>
    <w:rsid w:val="00607BE6"/>
    <w:rsid w:val="00607CFB"/>
    <w:rsid w:val="00607E22"/>
    <w:rsid w:val="00610330"/>
    <w:rsid w:val="00611F50"/>
    <w:rsid w:val="00612258"/>
    <w:rsid w:val="006127EC"/>
    <w:rsid w:val="00613981"/>
    <w:rsid w:val="006145CC"/>
    <w:rsid w:val="0061465D"/>
    <w:rsid w:val="00615C85"/>
    <w:rsid w:val="00616496"/>
    <w:rsid w:val="00616AC5"/>
    <w:rsid w:val="00616B27"/>
    <w:rsid w:val="00616BB8"/>
    <w:rsid w:val="00616D4B"/>
    <w:rsid w:val="0061725A"/>
    <w:rsid w:val="006172C7"/>
    <w:rsid w:val="00620305"/>
    <w:rsid w:val="00620875"/>
    <w:rsid w:val="00620B8C"/>
    <w:rsid w:val="00621E2F"/>
    <w:rsid w:val="00621FB2"/>
    <w:rsid w:val="006222EF"/>
    <w:rsid w:val="00622354"/>
    <w:rsid w:val="006229FA"/>
    <w:rsid w:val="0062392D"/>
    <w:rsid w:val="00625217"/>
    <w:rsid w:val="006255FF"/>
    <w:rsid w:val="00625B62"/>
    <w:rsid w:val="0062607A"/>
    <w:rsid w:val="0062669A"/>
    <w:rsid w:val="00627939"/>
    <w:rsid w:val="00627A8C"/>
    <w:rsid w:val="006303FF"/>
    <w:rsid w:val="00630688"/>
    <w:rsid w:val="00631418"/>
    <w:rsid w:val="006314BD"/>
    <w:rsid w:val="00633621"/>
    <w:rsid w:val="00633C51"/>
    <w:rsid w:val="00634E94"/>
    <w:rsid w:val="006369BF"/>
    <w:rsid w:val="0063739E"/>
    <w:rsid w:val="0063751D"/>
    <w:rsid w:val="00640A76"/>
    <w:rsid w:val="006410DE"/>
    <w:rsid w:val="0064192C"/>
    <w:rsid w:val="00643A1C"/>
    <w:rsid w:val="006445CD"/>
    <w:rsid w:val="00644695"/>
    <w:rsid w:val="00644776"/>
    <w:rsid w:val="00644E9E"/>
    <w:rsid w:val="00645176"/>
    <w:rsid w:val="00645472"/>
    <w:rsid w:val="006464FB"/>
    <w:rsid w:val="006465A8"/>
    <w:rsid w:val="00646E1E"/>
    <w:rsid w:val="00647AF4"/>
    <w:rsid w:val="00650AE7"/>
    <w:rsid w:val="006524CF"/>
    <w:rsid w:val="0065270A"/>
    <w:rsid w:val="00652790"/>
    <w:rsid w:val="00652EB4"/>
    <w:rsid w:val="00653553"/>
    <w:rsid w:val="00653B0A"/>
    <w:rsid w:val="00656434"/>
    <w:rsid w:val="006565C6"/>
    <w:rsid w:val="00656781"/>
    <w:rsid w:val="006570F3"/>
    <w:rsid w:val="006571D3"/>
    <w:rsid w:val="0065742A"/>
    <w:rsid w:val="00661DA6"/>
    <w:rsid w:val="00661FDA"/>
    <w:rsid w:val="00662FCC"/>
    <w:rsid w:val="006631D9"/>
    <w:rsid w:val="00663997"/>
    <w:rsid w:val="006640C3"/>
    <w:rsid w:val="00665060"/>
    <w:rsid w:val="006715AC"/>
    <w:rsid w:val="00671679"/>
    <w:rsid w:val="00671FC4"/>
    <w:rsid w:val="00673E82"/>
    <w:rsid w:val="00675B85"/>
    <w:rsid w:val="00675C39"/>
    <w:rsid w:val="00675E45"/>
    <w:rsid w:val="00675ECB"/>
    <w:rsid w:val="00676FD9"/>
    <w:rsid w:val="00677140"/>
    <w:rsid w:val="006778A7"/>
    <w:rsid w:val="00680897"/>
    <w:rsid w:val="006808BC"/>
    <w:rsid w:val="00680BEB"/>
    <w:rsid w:val="006810EF"/>
    <w:rsid w:val="00682739"/>
    <w:rsid w:val="00682AF8"/>
    <w:rsid w:val="0068362A"/>
    <w:rsid w:val="006838FC"/>
    <w:rsid w:val="00683B97"/>
    <w:rsid w:val="00684C7B"/>
    <w:rsid w:val="00685777"/>
    <w:rsid w:val="006859E1"/>
    <w:rsid w:val="006864B1"/>
    <w:rsid w:val="00686E1B"/>
    <w:rsid w:val="00686EE4"/>
    <w:rsid w:val="006876D8"/>
    <w:rsid w:val="00691064"/>
    <w:rsid w:val="00691774"/>
    <w:rsid w:val="00691ABD"/>
    <w:rsid w:val="00691EA8"/>
    <w:rsid w:val="00694087"/>
    <w:rsid w:val="00694BDC"/>
    <w:rsid w:val="00696ADD"/>
    <w:rsid w:val="00696C6E"/>
    <w:rsid w:val="006976B2"/>
    <w:rsid w:val="006A11F7"/>
    <w:rsid w:val="006A181A"/>
    <w:rsid w:val="006A1E31"/>
    <w:rsid w:val="006A207D"/>
    <w:rsid w:val="006A275E"/>
    <w:rsid w:val="006A306B"/>
    <w:rsid w:val="006A38AD"/>
    <w:rsid w:val="006A5534"/>
    <w:rsid w:val="006A6FD3"/>
    <w:rsid w:val="006A7045"/>
    <w:rsid w:val="006A7B4B"/>
    <w:rsid w:val="006A7ECE"/>
    <w:rsid w:val="006B030E"/>
    <w:rsid w:val="006B124D"/>
    <w:rsid w:val="006B16F6"/>
    <w:rsid w:val="006B3C9A"/>
    <w:rsid w:val="006B3E42"/>
    <w:rsid w:val="006B41E1"/>
    <w:rsid w:val="006B492B"/>
    <w:rsid w:val="006B4D27"/>
    <w:rsid w:val="006B6CA3"/>
    <w:rsid w:val="006B7056"/>
    <w:rsid w:val="006C09D0"/>
    <w:rsid w:val="006C1477"/>
    <w:rsid w:val="006C19BA"/>
    <w:rsid w:val="006C1FFB"/>
    <w:rsid w:val="006C2A24"/>
    <w:rsid w:val="006C33EA"/>
    <w:rsid w:val="006C3680"/>
    <w:rsid w:val="006C378A"/>
    <w:rsid w:val="006C3A22"/>
    <w:rsid w:val="006C40C1"/>
    <w:rsid w:val="006C4487"/>
    <w:rsid w:val="006C4C25"/>
    <w:rsid w:val="006C7D4F"/>
    <w:rsid w:val="006C7E2E"/>
    <w:rsid w:val="006C7F0B"/>
    <w:rsid w:val="006D0093"/>
    <w:rsid w:val="006D0B3B"/>
    <w:rsid w:val="006D0F7D"/>
    <w:rsid w:val="006D1325"/>
    <w:rsid w:val="006D19F1"/>
    <w:rsid w:val="006D39FF"/>
    <w:rsid w:val="006D4B91"/>
    <w:rsid w:val="006D58BE"/>
    <w:rsid w:val="006D77ED"/>
    <w:rsid w:val="006D7B2C"/>
    <w:rsid w:val="006E21AD"/>
    <w:rsid w:val="006E3B11"/>
    <w:rsid w:val="006E3C53"/>
    <w:rsid w:val="006E4955"/>
    <w:rsid w:val="006E5BF6"/>
    <w:rsid w:val="006E631C"/>
    <w:rsid w:val="006E77A2"/>
    <w:rsid w:val="006F0CF5"/>
    <w:rsid w:val="006F2AD3"/>
    <w:rsid w:val="006F2FA2"/>
    <w:rsid w:val="006F39F5"/>
    <w:rsid w:val="006F4C66"/>
    <w:rsid w:val="006F4ED4"/>
    <w:rsid w:val="0070034C"/>
    <w:rsid w:val="00701487"/>
    <w:rsid w:val="00701651"/>
    <w:rsid w:val="0070343E"/>
    <w:rsid w:val="00704B75"/>
    <w:rsid w:val="00705F5E"/>
    <w:rsid w:val="0070631E"/>
    <w:rsid w:val="00706353"/>
    <w:rsid w:val="007079BC"/>
    <w:rsid w:val="00707ED9"/>
    <w:rsid w:val="00710227"/>
    <w:rsid w:val="00711FCF"/>
    <w:rsid w:val="00712A86"/>
    <w:rsid w:val="00712FF3"/>
    <w:rsid w:val="00713086"/>
    <w:rsid w:val="00713089"/>
    <w:rsid w:val="00713384"/>
    <w:rsid w:val="007134FF"/>
    <w:rsid w:val="00714661"/>
    <w:rsid w:val="00714A04"/>
    <w:rsid w:val="00714CD5"/>
    <w:rsid w:val="00714F6E"/>
    <w:rsid w:val="00714FA0"/>
    <w:rsid w:val="00715622"/>
    <w:rsid w:val="007161F3"/>
    <w:rsid w:val="00716214"/>
    <w:rsid w:val="00716B12"/>
    <w:rsid w:val="00717043"/>
    <w:rsid w:val="007172A8"/>
    <w:rsid w:val="007172E7"/>
    <w:rsid w:val="00721DB9"/>
    <w:rsid w:val="00723379"/>
    <w:rsid w:val="007247C0"/>
    <w:rsid w:val="0072582D"/>
    <w:rsid w:val="0072781F"/>
    <w:rsid w:val="00727F3F"/>
    <w:rsid w:val="007302DD"/>
    <w:rsid w:val="00730A9C"/>
    <w:rsid w:val="00730CEA"/>
    <w:rsid w:val="00731513"/>
    <w:rsid w:val="0073318A"/>
    <w:rsid w:val="00733708"/>
    <w:rsid w:val="0073381A"/>
    <w:rsid w:val="00733C8D"/>
    <w:rsid w:val="00733CD9"/>
    <w:rsid w:val="00733DBE"/>
    <w:rsid w:val="00733F6D"/>
    <w:rsid w:val="00735141"/>
    <w:rsid w:val="007357BE"/>
    <w:rsid w:val="00736CC0"/>
    <w:rsid w:val="0073731E"/>
    <w:rsid w:val="0073774B"/>
    <w:rsid w:val="0074038D"/>
    <w:rsid w:val="00741D5C"/>
    <w:rsid w:val="00741E1A"/>
    <w:rsid w:val="007423BE"/>
    <w:rsid w:val="00743805"/>
    <w:rsid w:val="0074383B"/>
    <w:rsid w:val="00744565"/>
    <w:rsid w:val="00745060"/>
    <w:rsid w:val="00746112"/>
    <w:rsid w:val="007470F4"/>
    <w:rsid w:val="007475AB"/>
    <w:rsid w:val="0074784E"/>
    <w:rsid w:val="007515C4"/>
    <w:rsid w:val="00751A96"/>
    <w:rsid w:val="00752E19"/>
    <w:rsid w:val="00752F29"/>
    <w:rsid w:val="0075574A"/>
    <w:rsid w:val="0075615C"/>
    <w:rsid w:val="00756E0B"/>
    <w:rsid w:val="00756FA7"/>
    <w:rsid w:val="007571AF"/>
    <w:rsid w:val="00757A52"/>
    <w:rsid w:val="00763674"/>
    <w:rsid w:val="007636F5"/>
    <w:rsid w:val="00764CE9"/>
    <w:rsid w:val="00765866"/>
    <w:rsid w:val="00765BD3"/>
    <w:rsid w:val="007662E1"/>
    <w:rsid w:val="007664F1"/>
    <w:rsid w:val="00766811"/>
    <w:rsid w:val="007672C2"/>
    <w:rsid w:val="007676B9"/>
    <w:rsid w:val="00767A3E"/>
    <w:rsid w:val="00767DF9"/>
    <w:rsid w:val="0077020B"/>
    <w:rsid w:val="007704AA"/>
    <w:rsid w:val="0077070F"/>
    <w:rsid w:val="00771C84"/>
    <w:rsid w:val="00771C9D"/>
    <w:rsid w:val="00771CF7"/>
    <w:rsid w:val="0077254A"/>
    <w:rsid w:val="00774B6C"/>
    <w:rsid w:val="0077551A"/>
    <w:rsid w:val="00775532"/>
    <w:rsid w:val="0077559E"/>
    <w:rsid w:val="007763A6"/>
    <w:rsid w:val="00776476"/>
    <w:rsid w:val="00777355"/>
    <w:rsid w:val="007775AF"/>
    <w:rsid w:val="00782124"/>
    <w:rsid w:val="007821B6"/>
    <w:rsid w:val="00782332"/>
    <w:rsid w:val="00782446"/>
    <w:rsid w:val="00782F88"/>
    <w:rsid w:val="00784FED"/>
    <w:rsid w:val="00785B55"/>
    <w:rsid w:val="00785F9D"/>
    <w:rsid w:val="00786ACB"/>
    <w:rsid w:val="00786DD5"/>
    <w:rsid w:val="0078723B"/>
    <w:rsid w:val="007873B2"/>
    <w:rsid w:val="00787844"/>
    <w:rsid w:val="00790342"/>
    <w:rsid w:val="0079097B"/>
    <w:rsid w:val="00793F68"/>
    <w:rsid w:val="00795457"/>
    <w:rsid w:val="00795F93"/>
    <w:rsid w:val="00796C60"/>
    <w:rsid w:val="00797231"/>
    <w:rsid w:val="00797577"/>
    <w:rsid w:val="007A055D"/>
    <w:rsid w:val="007A146A"/>
    <w:rsid w:val="007A2318"/>
    <w:rsid w:val="007A2326"/>
    <w:rsid w:val="007A2864"/>
    <w:rsid w:val="007A29D1"/>
    <w:rsid w:val="007A2A4B"/>
    <w:rsid w:val="007A32A3"/>
    <w:rsid w:val="007A3328"/>
    <w:rsid w:val="007A376F"/>
    <w:rsid w:val="007A4A20"/>
    <w:rsid w:val="007A4B47"/>
    <w:rsid w:val="007A4CA7"/>
    <w:rsid w:val="007A4EC3"/>
    <w:rsid w:val="007A62CE"/>
    <w:rsid w:val="007A6D2D"/>
    <w:rsid w:val="007B02AA"/>
    <w:rsid w:val="007B15DB"/>
    <w:rsid w:val="007B2562"/>
    <w:rsid w:val="007B4838"/>
    <w:rsid w:val="007B4BD7"/>
    <w:rsid w:val="007B5547"/>
    <w:rsid w:val="007B6A8B"/>
    <w:rsid w:val="007B6EDF"/>
    <w:rsid w:val="007B7FE7"/>
    <w:rsid w:val="007C0044"/>
    <w:rsid w:val="007C1A17"/>
    <w:rsid w:val="007C2A29"/>
    <w:rsid w:val="007C3274"/>
    <w:rsid w:val="007C39C6"/>
    <w:rsid w:val="007C42DB"/>
    <w:rsid w:val="007C4721"/>
    <w:rsid w:val="007C48C1"/>
    <w:rsid w:val="007C5E8A"/>
    <w:rsid w:val="007C6191"/>
    <w:rsid w:val="007C61D8"/>
    <w:rsid w:val="007C61EE"/>
    <w:rsid w:val="007C64F2"/>
    <w:rsid w:val="007C69F9"/>
    <w:rsid w:val="007C74E6"/>
    <w:rsid w:val="007D028F"/>
    <w:rsid w:val="007D0FD9"/>
    <w:rsid w:val="007D1392"/>
    <w:rsid w:val="007D16EE"/>
    <w:rsid w:val="007D1B02"/>
    <w:rsid w:val="007D289E"/>
    <w:rsid w:val="007D3F98"/>
    <w:rsid w:val="007D4902"/>
    <w:rsid w:val="007D4B5D"/>
    <w:rsid w:val="007D606D"/>
    <w:rsid w:val="007D6736"/>
    <w:rsid w:val="007D68FF"/>
    <w:rsid w:val="007D690C"/>
    <w:rsid w:val="007D7480"/>
    <w:rsid w:val="007D7D8D"/>
    <w:rsid w:val="007E03CB"/>
    <w:rsid w:val="007E0938"/>
    <w:rsid w:val="007E20CC"/>
    <w:rsid w:val="007E355E"/>
    <w:rsid w:val="007E36F6"/>
    <w:rsid w:val="007E421E"/>
    <w:rsid w:val="007E4508"/>
    <w:rsid w:val="007E522E"/>
    <w:rsid w:val="007E5611"/>
    <w:rsid w:val="007E592D"/>
    <w:rsid w:val="007E5CDC"/>
    <w:rsid w:val="007E66B7"/>
    <w:rsid w:val="007E6BB2"/>
    <w:rsid w:val="007E6BF0"/>
    <w:rsid w:val="007E6C50"/>
    <w:rsid w:val="007E76AF"/>
    <w:rsid w:val="007F0A7B"/>
    <w:rsid w:val="007F0E76"/>
    <w:rsid w:val="007F1849"/>
    <w:rsid w:val="007F1FFC"/>
    <w:rsid w:val="007F3184"/>
    <w:rsid w:val="007F4870"/>
    <w:rsid w:val="007F5A3C"/>
    <w:rsid w:val="007F5C84"/>
    <w:rsid w:val="007F5E01"/>
    <w:rsid w:val="007F7DD3"/>
    <w:rsid w:val="00800645"/>
    <w:rsid w:val="0080073A"/>
    <w:rsid w:val="00800FE0"/>
    <w:rsid w:val="008018E2"/>
    <w:rsid w:val="0080283E"/>
    <w:rsid w:val="008033FB"/>
    <w:rsid w:val="00803830"/>
    <w:rsid w:val="00803BAF"/>
    <w:rsid w:val="00804976"/>
    <w:rsid w:val="00804A1D"/>
    <w:rsid w:val="0080523C"/>
    <w:rsid w:val="0080539E"/>
    <w:rsid w:val="00805F5B"/>
    <w:rsid w:val="00806470"/>
    <w:rsid w:val="00811062"/>
    <w:rsid w:val="0081129A"/>
    <w:rsid w:val="008112B8"/>
    <w:rsid w:val="008130B7"/>
    <w:rsid w:val="008133FF"/>
    <w:rsid w:val="008135E9"/>
    <w:rsid w:val="00813DDA"/>
    <w:rsid w:val="00815F9A"/>
    <w:rsid w:val="008162A0"/>
    <w:rsid w:val="00816900"/>
    <w:rsid w:val="00816A5A"/>
    <w:rsid w:val="00817FD8"/>
    <w:rsid w:val="008207A8"/>
    <w:rsid w:val="00820B58"/>
    <w:rsid w:val="00820DC0"/>
    <w:rsid w:val="008211EC"/>
    <w:rsid w:val="00822B1E"/>
    <w:rsid w:val="00822B56"/>
    <w:rsid w:val="008231A7"/>
    <w:rsid w:val="008233AF"/>
    <w:rsid w:val="00824469"/>
    <w:rsid w:val="008246F9"/>
    <w:rsid w:val="00824C5F"/>
    <w:rsid w:val="00825A1A"/>
    <w:rsid w:val="00825BC5"/>
    <w:rsid w:val="00830597"/>
    <w:rsid w:val="00830704"/>
    <w:rsid w:val="00830C2C"/>
    <w:rsid w:val="00830F29"/>
    <w:rsid w:val="008314AA"/>
    <w:rsid w:val="0083235B"/>
    <w:rsid w:val="00835480"/>
    <w:rsid w:val="00835CBB"/>
    <w:rsid w:val="00836632"/>
    <w:rsid w:val="008375CB"/>
    <w:rsid w:val="008379E5"/>
    <w:rsid w:val="008401AE"/>
    <w:rsid w:val="00841AC7"/>
    <w:rsid w:val="00841EEB"/>
    <w:rsid w:val="00842CB8"/>
    <w:rsid w:val="00845D44"/>
    <w:rsid w:val="0084629C"/>
    <w:rsid w:val="00846D89"/>
    <w:rsid w:val="00847217"/>
    <w:rsid w:val="00850640"/>
    <w:rsid w:val="00851364"/>
    <w:rsid w:val="00851C2B"/>
    <w:rsid w:val="00851EA9"/>
    <w:rsid w:val="00852982"/>
    <w:rsid w:val="00852FED"/>
    <w:rsid w:val="00853849"/>
    <w:rsid w:val="0085455B"/>
    <w:rsid w:val="0085604E"/>
    <w:rsid w:val="0085627B"/>
    <w:rsid w:val="00856454"/>
    <w:rsid w:val="008564A4"/>
    <w:rsid w:val="00856935"/>
    <w:rsid w:val="00857ECC"/>
    <w:rsid w:val="00860832"/>
    <w:rsid w:val="00860B78"/>
    <w:rsid w:val="00861A98"/>
    <w:rsid w:val="0086214D"/>
    <w:rsid w:val="008626EE"/>
    <w:rsid w:val="0086413D"/>
    <w:rsid w:val="00864300"/>
    <w:rsid w:val="008648D4"/>
    <w:rsid w:val="008666E9"/>
    <w:rsid w:val="00866C33"/>
    <w:rsid w:val="00867400"/>
    <w:rsid w:val="008704C3"/>
    <w:rsid w:val="0087162F"/>
    <w:rsid w:val="00871911"/>
    <w:rsid w:val="00871E23"/>
    <w:rsid w:val="00871E9D"/>
    <w:rsid w:val="00872F34"/>
    <w:rsid w:val="008736E5"/>
    <w:rsid w:val="00874545"/>
    <w:rsid w:val="00874AA2"/>
    <w:rsid w:val="008759E3"/>
    <w:rsid w:val="00877159"/>
    <w:rsid w:val="00877524"/>
    <w:rsid w:val="00877A9A"/>
    <w:rsid w:val="00877B5F"/>
    <w:rsid w:val="00877E0B"/>
    <w:rsid w:val="00880318"/>
    <w:rsid w:val="008803A5"/>
    <w:rsid w:val="00881126"/>
    <w:rsid w:val="008822AE"/>
    <w:rsid w:val="00882F80"/>
    <w:rsid w:val="00883695"/>
    <w:rsid w:val="008843E2"/>
    <w:rsid w:val="008849FA"/>
    <w:rsid w:val="00884C6D"/>
    <w:rsid w:val="0088535A"/>
    <w:rsid w:val="00886CA6"/>
    <w:rsid w:val="0088786A"/>
    <w:rsid w:val="00890096"/>
    <w:rsid w:val="0089148C"/>
    <w:rsid w:val="008915B8"/>
    <w:rsid w:val="008917A3"/>
    <w:rsid w:val="00891DDD"/>
    <w:rsid w:val="00892D46"/>
    <w:rsid w:val="008933C7"/>
    <w:rsid w:val="008936AE"/>
    <w:rsid w:val="00893FD4"/>
    <w:rsid w:val="00894376"/>
    <w:rsid w:val="00894E46"/>
    <w:rsid w:val="00895A54"/>
    <w:rsid w:val="0089616A"/>
    <w:rsid w:val="0089638D"/>
    <w:rsid w:val="00896654"/>
    <w:rsid w:val="008970E5"/>
    <w:rsid w:val="008979A7"/>
    <w:rsid w:val="00897C86"/>
    <w:rsid w:val="00897C8E"/>
    <w:rsid w:val="008A024C"/>
    <w:rsid w:val="008A06EE"/>
    <w:rsid w:val="008A09B9"/>
    <w:rsid w:val="008A20CD"/>
    <w:rsid w:val="008A238E"/>
    <w:rsid w:val="008A3589"/>
    <w:rsid w:val="008A37F9"/>
    <w:rsid w:val="008A3C2A"/>
    <w:rsid w:val="008A4996"/>
    <w:rsid w:val="008A5713"/>
    <w:rsid w:val="008A5841"/>
    <w:rsid w:val="008A7CE5"/>
    <w:rsid w:val="008B0207"/>
    <w:rsid w:val="008B0647"/>
    <w:rsid w:val="008B06FD"/>
    <w:rsid w:val="008B10E0"/>
    <w:rsid w:val="008B29B7"/>
    <w:rsid w:val="008B2D58"/>
    <w:rsid w:val="008B32F2"/>
    <w:rsid w:val="008B3CD0"/>
    <w:rsid w:val="008B3EFB"/>
    <w:rsid w:val="008B452A"/>
    <w:rsid w:val="008B49D3"/>
    <w:rsid w:val="008B4D6A"/>
    <w:rsid w:val="008B61D9"/>
    <w:rsid w:val="008B660A"/>
    <w:rsid w:val="008C022B"/>
    <w:rsid w:val="008C0808"/>
    <w:rsid w:val="008C209B"/>
    <w:rsid w:val="008C2D7E"/>
    <w:rsid w:val="008C39BE"/>
    <w:rsid w:val="008C5012"/>
    <w:rsid w:val="008C5120"/>
    <w:rsid w:val="008C57A0"/>
    <w:rsid w:val="008C5DD6"/>
    <w:rsid w:val="008C5EA0"/>
    <w:rsid w:val="008C6B86"/>
    <w:rsid w:val="008C6F1E"/>
    <w:rsid w:val="008C7EF4"/>
    <w:rsid w:val="008D000A"/>
    <w:rsid w:val="008D0218"/>
    <w:rsid w:val="008D1377"/>
    <w:rsid w:val="008D137A"/>
    <w:rsid w:val="008D1ED1"/>
    <w:rsid w:val="008D2491"/>
    <w:rsid w:val="008D2695"/>
    <w:rsid w:val="008D30B8"/>
    <w:rsid w:val="008D3295"/>
    <w:rsid w:val="008D342C"/>
    <w:rsid w:val="008D367B"/>
    <w:rsid w:val="008D41FA"/>
    <w:rsid w:val="008D5638"/>
    <w:rsid w:val="008D62A7"/>
    <w:rsid w:val="008D66D1"/>
    <w:rsid w:val="008D783C"/>
    <w:rsid w:val="008D796A"/>
    <w:rsid w:val="008E0300"/>
    <w:rsid w:val="008E14B9"/>
    <w:rsid w:val="008E3579"/>
    <w:rsid w:val="008E3652"/>
    <w:rsid w:val="008E46A2"/>
    <w:rsid w:val="008E54E1"/>
    <w:rsid w:val="008E5844"/>
    <w:rsid w:val="008E58E3"/>
    <w:rsid w:val="008E59EC"/>
    <w:rsid w:val="008E6442"/>
    <w:rsid w:val="008E6818"/>
    <w:rsid w:val="008E7BA3"/>
    <w:rsid w:val="008F065F"/>
    <w:rsid w:val="008F2C00"/>
    <w:rsid w:val="008F3119"/>
    <w:rsid w:val="008F5303"/>
    <w:rsid w:val="008F5701"/>
    <w:rsid w:val="008F6FA9"/>
    <w:rsid w:val="008F7C97"/>
    <w:rsid w:val="008F7FB6"/>
    <w:rsid w:val="00900012"/>
    <w:rsid w:val="00901297"/>
    <w:rsid w:val="00902294"/>
    <w:rsid w:val="009029B9"/>
    <w:rsid w:val="00904628"/>
    <w:rsid w:val="00904737"/>
    <w:rsid w:val="00905A8C"/>
    <w:rsid w:val="00905B44"/>
    <w:rsid w:val="009061D3"/>
    <w:rsid w:val="00907A21"/>
    <w:rsid w:val="009105F2"/>
    <w:rsid w:val="00910F0B"/>
    <w:rsid w:val="00911193"/>
    <w:rsid w:val="00911EDA"/>
    <w:rsid w:val="009128D4"/>
    <w:rsid w:val="00912919"/>
    <w:rsid w:val="00912972"/>
    <w:rsid w:val="00912D56"/>
    <w:rsid w:val="00913000"/>
    <w:rsid w:val="00913FC0"/>
    <w:rsid w:val="00914588"/>
    <w:rsid w:val="00914681"/>
    <w:rsid w:val="00916072"/>
    <w:rsid w:val="00916B74"/>
    <w:rsid w:val="00917D60"/>
    <w:rsid w:val="009215B5"/>
    <w:rsid w:val="009226A9"/>
    <w:rsid w:val="00924D14"/>
    <w:rsid w:val="0092564A"/>
    <w:rsid w:val="00925F08"/>
    <w:rsid w:val="00926DBB"/>
    <w:rsid w:val="00926E2F"/>
    <w:rsid w:val="00926E31"/>
    <w:rsid w:val="00927312"/>
    <w:rsid w:val="00927447"/>
    <w:rsid w:val="009276B2"/>
    <w:rsid w:val="009277CE"/>
    <w:rsid w:val="00930428"/>
    <w:rsid w:val="00930B30"/>
    <w:rsid w:val="00931BD4"/>
    <w:rsid w:val="00931E47"/>
    <w:rsid w:val="00932491"/>
    <w:rsid w:val="0093333F"/>
    <w:rsid w:val="00933C25"/>
    <w:rsid w:val="009346DA"/>
    <w:rsid w:val="0093486B"/>
    <w:rsid w:val="0093525C"/>
    <w:rsid w:val="00935769"/>
    <w:rsid w:val="00935B1E"/>
    <w:rsid w:val="00936301"/>
    <w:rsid w:val="009371B2"/>
    <w:rsid w:val="00937408"/>
    <w:rsid w:val="00937526"/>
    <w:rsid w:val="009379D1"/>
    <w:rsid w:val="0094015D"/>
    <w:rsid w:val="00940E92"/>
    <w:rsid w:val="009411D0"/>
    <w:rsid w:val="00941BA9"/>
    <w:rsid w:val="00942AF0"/>
    <w:rsid w:val="00943469"/>
    <w:rsid w:val="009434AE"/>
    <w:rsid w:val="00944964"/>
    <w:rsid w:val="009455EA"/>
    <w:rsid w:val="00946493"/>
    <w:rsid w:val="00947AB3"/>
    <w:rsid w:val="00947F4D"/>
    <w:rsid w:val="00952055"/>
    <w:rsid w:val="00952213"/>
    <w:rsid w:val="00952CE5"/>
    <w:rsid w:val="009536B2"/>
    <w:rsid w:val="00953F17"/>
    <w:rsid w:val="00954604"/>
    <w:rsid w:val="009547C5"/>
    <w:rsid w:val="00957F51"/>
    <w:rsid w:val="00960BEB"/>
    <w:rsid w:val="00961754"/>
    <w:rsid w:val="00962C1A"/>
    <w:rsid w:val="009638C4"/>
    <w:rsid w:val="0096400E"/>
    <w:rsid w:val="00965BCC"/>
    <w:rsid w:val="0096621A"/>
    <w:rsid w:val="0096624B"/>
    <w:rsid w:val="00967032"/>
    <w:rsid w:val="00967153"/>
    <w:rsid w:val="00967449"/>
    <w:rsid w:val="00967BBA"/>
    <w:rsid w:val="00967F65"/>
    <w:rsid w:val="00970F16"/>
    <w:rsid w:val="00971A8D"/>
    <w:rsid w:val="00971E73"/>
    <w:rsid w:val="00971F65"/>
    <w:rsid w:val="0097277D"/>
    <w:rsid w:val="00973BE0"/>
    <w:rsid w:val="00973E75"/>
    <w:rsid w:val="00974150"/>
    <w:rsid w:val="00975517"/>
    <w:rsid w:val="00975E1D"/>
    <w:rsid w:val="009778CE"/>
    <w:rsid w:val="00980569"/>
    <w:rsid w:val="00980E10"/>
    <w:rsid w:val="0098111E"/>
    <w:rsid w:val="00981B64"/>
    <w:rsid w:val="00981EA2"/>
    <w:rsid w:val="00982DBF"/>
    <w:rsid w:val="00983469"/>
    <w:rsid w:val="00984992"/>
    <w:rsid w:val="00985A15"/>
    <w:rsid w:val="00985F7F"/>
    <w:rsid w:val="00986280"/>
    <w:rsid w:val="0098667C"/>
    <w:rsid w:val="00986DC6"/>
    <w:rsid w:val="00990564"/>
    <w:rsid w:val="00990AF9"/>
    <w:rsid w:val="00990BBA"/>
    <w:rsid w:val="00991B8C"/>
    <w:rsid w:val="0099222F"/>
    <w:rsid w:val="00992D6C"/>
    <w:rsid w:val="00993099"/>
    <w:rsid w:val="0099372E"/>
    <w:rsid w:val="0099457B"/>
    <w:rsid w:val="00995930"/>
    <w:rsid w:val="009965A5"/>
    <w:rsid w:val="009965D0"/>
    <w:rsid w:val="00996880"/>
    <w:rsid w:val="00996F1D"/>
    <w:rsid w:val="009A0182"/>
    <w:rsid w:val="009A04EA"/>
    <w:rsid w:val="009A0A8E"/>
    <w:rsid w:val="009A16B5"/>
    <w:rsid w:val="009A19DE"/>
    <w:rsid w:val="009A1E14"/>
    <w:rsid w:val="009A2C7F"/>
    <w:rsid w:val="009A301E"/>
    <w:rsid w:val="009A3668"/>
    <w:rsid w:val="009A3ABE"/>
    <w:rsid w:val="009A4491"/>
    <w:rsid w:val="009A47FC"/>
    <w:rsid w:val="009A5103"/>
    <w:rsid w:val="009A56FE"/>
    <w:rsid w:val="009A66D2"/>
    <w:rsid w:val="009A73FE"/>
    <w:rsid w:val="009B02F3"/>
    <w:rsid w:val="009B0FAC"/>
    <w:rsid w:val="009B32EF"/>
    <w:rsid w:val="009B38BF"/>
    <w:rsid w:val="009B4C9D"/>
    <w:rsid w:val="009B584B"/>
    <w:rsid w:val="009B5A7B"/>
    <w:rsid w:val="009C05BF"/>
    <w:rsid w:val="009C137F"/>
    <w:rsid w:val="009C1B97"/>
    <w:rsid w:val="009C1DC4"/>
    <w:rsid w:val="009C1E2F"/>
    <w:rsid w:val="009C3EF2"/>
    <w:rsid w:val="009C481C"/>
    <w:rsid w:val="009C4DDD"/>
    <w:rsid w:val="009C5966"/>
    <w:rsid w:val="009C63C8"/>
    <w:rsid w:val="009C746A"/>
    <w:rsid w:val="009C763C"/>
    <w:rsid w:val="009C77B9"/>
    <w:rsid w:val="009D109E"/>
    <w:rsid w:val="009D2069"/>
    <w:rsid w:val="009D24DC"/>
    <w:rsid w:val="009D25A8"/>
    <w:rsid w:val="009D25B2"/>
    <w:rsid w:val="009D2883"/>
    <w:rsid w:val="009D35A9"/>
    <w:rsid w:val="009D56EA"/>
    <w:rsid w:val="009D570F"/>
    <w:rsid w:val="009D5854"/>
    <w:rsid w:val="009D6D7E"/>
    <w:rsid w:val="009E009D"/>
    <w:rsid w:val="009E13B2"/>
    <w:rsid w:val="009E13DA"/>
    <w:rsid w:val="009E14E2"/>
    <w:rsid w:val="009E176F"/>
    <w:rsid w:val="009E22E0"/>
    <w:rsid w:val="009E2E1E"/>
    <w:rsid w:val="009E3B54"/>
    <w:rsid w:val="009E408D"/>
    <w:rsid w:val="009E4190"/>
    <w:rsid w:val="009E4449"/>
    <w:rsid w:val="009E51F5"/>
    <w:rsid w:val="009E6A49"/>
    <w:rsid w:val="009E6CB1"/>
    <w:rsid w:val="009E6D63"/>
    <w:rsid w:val="009E6F79"/>
    <w:rsid w:val="009F04C1"/>
    <w:rsid w:val="009F0FCA"/>
    <w:rsid w:val="009F2459"/>
    <w:rsid w:val="009F2B4F"/>
    <w:rsid w:val="009F348C"/>
    <w:rsid w:val="009F348F"/>
    <w:rsid w:val="009F3E77"/>
    <w:rsid w:val="009F532F"/>
    <w:rsid w:val="009F5817"/>
    <w:rsid w:val="009F62D0"/>
    <w:rsid w:val="009F6951"/>
    <w:rsid w:val="009F6ED8"/>
    <w:rsid w:val="009F6FDB"/>
    <w:rsid w:val="009F70F6"/>
    <w:rsid w:val="009F778E"/>
    <w:rsid w:val="009F7B95"/>
    <w:rsid w:val="00A001F8"/>
    <w:rsid w:val="00A01656"/>
    <w:rsid w:val="00A02662"/>
    <w:rsid w:val="00A030E8"/>
    <w:rsid w:val="00A03964"/>
    <w:rsid w:val="00A03B3C"/>
    <w:rsid w:val="00A04BCB"/>
    <w:rsid w:val="00A04E8E"/>
    <w:rsid w:val="00A05971"/>
    <w:rsid w:val="00A07149"/>
    <w:rsid w:val="00A101D4"/>
    <w:rsid w:val="00A10CAE"/>
    <w:rsid w:val="00A10E06"/>
    <w:rsid w:val="00A1109E"/>
    <w:rsid w:val="00A1134F"/>
    <w:rsid w:val="00A11532"/>
    <w:rsid w:val="00A12302"/>
    <w:rsid w:val="00A12DBF"/>
    <w:rsid w:val="00A16967"/>
    <w:rsid w:val="00A16B03"/>
    <w:rsid w:val="00A205FD"/>
    <w:rsid w:val="00A20A20"/>
    <w:rsid w:val="00A216D7"/>
    <w:rsid w:val="00A220E1"/>
    <w:rsid w:val="00A22F3A"/>
    <w:rsid w:val="00A22FBE"/>
    <w:rsid w:val="00A24737"/>
    <w:rsid w:val="00A2489B"/>
    <w:rsid w:val="00A24EBF"/>
    <w:rsid w:val="00A253F0"/>
    <w:rsid w:val="00A25F97"/>
    <w:rsid w:val="00A313FB"/>
    <w:rsid w:val="00A31855"/>
    <w:rsid w:val="00A322DD"/>
    <w:rsid w:val="00A32321"/>
    <w:rsid w:val="00A33137"/>
    <w:rsid w:val="00A331AF"/>
    <w:rsid w:val="00A335A1"/>
    <w:rsid w:val="00A34224"/>
    <w:rsid w:val="00A34534"/>
    <w:rsid w:val="00A35B99"/>
    <w:rsid w:val="00A35BAE"/>
    <w:rsid w:val="00A35CB6"/>
    <w:rsid w:val="00A3718E"/>
    <w:rsid w:val="00A37861"/>
    <w:rsid w:val="00A37DEE"/>
    <w:rsid w:val="00A402C7"/>
    <w:rsid w:val="00A40A0F"/>
    <w:rsid w:val="00A40DCC"/>
    <w:rsid w:val="00A41207"/>
    <w:rsid w:val="00A4142C"/>
    <w:rsid w:val="00A421F4"/>
    <w:rsid w:val="00A42978"/>
    <w:rsid w:val="00A434F4"/>
    <w:rsid w:val="00A44EAB"/>
    <w:rsid w:val="00A44F37"/>
    <w:rsid w:val="00A450D2"/>
    <w:rsid w:val="00A45533"/>
    <w:rsid w:val="00A4592B"/>
    <w:rsid w:val="00A45C23"/>
    <w:rsid w:val="00A461DB"/>
    <w:rsid w:val="00A46CD5"/>
    <w:rsid w:val="00A473BE"/>
    <w:rsid w:val="00A476D6"/>
    <w:rsid w:val="00A47C0D"/>
    <w:rsid w:val="00A50E59"/>
    <w:rsid w:val="00A52433"/>
    <w:rsid w:val="00A52D75"/>
    <w:rsid w:val="00A53EE3"/>
    <w:rsid w:val="00A5406E"/>
    <w:rsid w:val="00A54118"/>
    <w:rsid w:val="00A55A3D"/>
    <w:rsid w:val="00A55A3F"/>
    <w:rsid w:val="00A563BA"/>
    <w:rsid w:val="00A56817"/>
    <w:rsid w:val="00A572CA"/>
    <w:rsid w:val="00A57C09"/>
    <w:rsid w:val="00A61951"/>
    <w:rsid w:val="00A62C72"/>
    <w:rsid w:val="00A63451"/>
    <w:rsid w:val="00A63644"/>
    <w:rsid w:val="00A64A51"/>
    <w:rsid w:val="00A65292"/>
    <w:rsid w:val="00A659FD"/>
    <w:rsid w:val="00A65AB9"/>
    <w:rsid w:val="00A65BDF"/>
    <w:rsid w:val="00A66CBE"/>
    <w:rsid w:val="00A66FD3"/>
    <w:rsid w:val="00A671FC"/>
    <w:rsid w:val="00A6735D"/>
    <w:rsid w:val="00A678CA"/>
    <w:rsid w:val="00A67AC6"/>
    <w:rsid w:val="00A702E7"/>
    <w:rsid w:val="00A70E65"/>
    <w:rsid w:val="00A71203"/>
    <w:rsid w:val="00A7242B"/>
    <w:rsid w:val="00A729A7"/>
    <w:rsid w:val="00A73CFE"/>
    <w:rsid w:val="00A73E96"/>
    <w:rsid w:val="00A74362"/>
    <w:rsid w:val="00A75369"/>
    <w:rsid w:val="00A756E0"/>
    <w:rsid w:val="00A76457"/>
    <w:rsid w:val="00A76F4E"/>
    <w:rsid w:val="00A7746A"/>
    <w:rsid w:val="00A80307"/>
    <w:rsid w:val="00A803B1"/>
    <w:rsid w:val="00A81306"/>
    <w:rsid w:val="00A81D95"/>
    <w:rsid w:val="00A82733"/>
    <w:rsid w:val="00A82D43"/>
    <w:rsid w:val="00A8320B"/>
    <w:rsid w:val="00A83F41"/>
    <w:rsid w:val="00A841D6"/>
    <w:rsid w:val="00A85337"/>
    <w:rsid w:val="00A86D09"/>
    <w:rsid w:val="00A87875"/>
    <w:rsid w:val="00A87C1D"/>
    <w:rsid w:val="00A9033A"/>
    <w:rsid w:val="00A90BF4"/>
    <w:rsid w:val="00A91C6F"/>
    <w:rsid w:val="00A93C97"/>
    <w:rsid w:val="00A942D5"/>
    <w:rsid w:val="00A94843"/>
    <w:rsid w:val="00A94B5A"/>
    <w:rsid w:val="00A95BE9"/>
    <w:rsid w:val="00AA0D9E"/>
    <w:rsid w:val="00AA2DC3"/>
    <w:rsid w:val="00AA3217"/>
    <w:rsid w:val="00AA46F9"/>
    <w:rsid w:val="00AA602A"/>
    <w:rsid w:val="00AA6658"/>
    <w:rsid w:val="00AA6BFC"/>
    <w:rsid w:val="00AA7616"/>
    <w:rsid w:val="00AA7AC6"/>
    <w:rsid w:val="00AB1B22"/>
    <w:rsid w:val="00AB1E1F"/>
    <w:rsid w:val="00AB2042"/>
    <w:rsid w:val="00AB294D"/>
    <w:rsid w:val="00AB32E2"/>
    <w:rsid w:val="00AB3BDB"/>
    <w:rsid w:val="00AB3C90"/>
    <w:rsid w:val="00AB40AF"/>
    <w:rsid w:val="00AB4E56"/>
    <w:rsid w:val="00AB4E80"/>
    <w:rsid w:val="00AB667D"/>
    <w:rsid w:val="00AB6ABF"/>
    <w:rsid w:val="00AB798E"/>
    <w:rsid w:val="00AC0091"/>
    <w:rsid w:val="00AC0B5E"/>
    <w:rsid w:val="00AC1459"/>
    <w:rsid w:val="00AC1819"/>
    <w:rsid w:val="00AC2192"/>
    <w:rsid w:val="00AC3596"/>
    <w:rsid w:val="00AC3719"/>
    <w:rsid w:val="00AC4D0A"/>
    <w:rsid w:val="00AC7A1A"/>
    <w:rsid w:val="00AD333E"/>
    <w:rsid w:val="00AD3734"/>
    <w:rsid w:val="00AD4A99"/>
    <w:rsid w:val="00AD53C5"/>
    <w:rsid w:val="00AD6984"/>
    <w:rsid w:val="00AD6A6A"/>
    <w:rsid w:val="00AD6CC3"/>
    <w:rsid w:val="00AD7361"/>
    <w:rsid w:val="00AE03DF"/>
    <w:rsid w:val="00AE057F"/>
    <w:rsid w:val="00AE07A5"/>
    <w:rsid w:val="00AE0BB7"/>
    <w:rsid w:val="00AE1B1E"/>
    <w:rsid w:val="00AE1FC1"/>
    <w:rsid w:val="00AE3F47"/>
    <w:rsid w:val="00AE552C"/>
    <w:rsid w:val="00AE6415"/>
    <w:rsid w:val="00AE672D"/>
    <w:rsid w:val="00AE7034"/>
    <w:rsid w:val="00AF01C4"/>
    <w:rsid w:val="00AF0388"/>
    <w:rsid w:val="00AF04C1"/>
    <w:rsid w:val="00AF0820"/>
    <w:rsid w:val="00AF23CF"/>
    <w:rsid w:val="00AF4EF3"/>
    <w:rsid w:val="00AF68E0"/>
    <w:rsid w:val="00AF69BD"/>
    <w:rsid w:val="00AF774D"/>
    <w:rsid w:val="00AF7CE8"/>
    <w:rsid w:val="00B003B3"/>
    <w:rsid w:val="00B01D3E"/>
    <w:rsid w:val="00B0316B"/>
    <w:rsid w:val="00B03C82"/>
    <w:rsid w:val="00B05287"/>
    <w:rsid w:val="00B064E0"/>
    <w:rsid w:val="00B06C93"/>
    <w:rsid w:val="00B06E81"/>
    <w:rsid w:val="00B07315"/>
    <w:rsid w:val="00B078E5"/>
    <w:rsid w:val="00B07DC9"/>
    <w:rsid w:val="00B1188E"/>
    <w:rsid w:val="00B11C06"/>
    <w:rsid w:val="00B11EBF"/>
    <w:rsid w:val="00B120B3"/>
    <w:rsid w:val="00B122D5"/>
    <w:rsid w:val="00B12FFB"/>
    <w:rsid w:val="00B15DA5"/>
    <w:rsid w:val="00B16A93"/>
    <w:rsid w:val="00B16EC3"/>
    <w:rsid w:val="00B171C1"/>
    <w:rsid w:val="00B17318"/>
    <w:rsid w:val="00B17CBA"/>
    <w:rsid w:val="00B17E92"/>
    <w:rsid w:val="00B200B8"/>
    <w:rsid w:val="00B20243"/>
    <w:rsid w:val="00B20908"/>
    <w:rsid w:val="00B20AD8"/>
    <w:rsid w:val="00B21373"/>
    <w:rsid w:val="00B215F5"/>
    <w:rsid w:val="00B2206D"/>
    <w:rsid w:val="00B22530"/>
    <w:rsid w:val="00B22CA8"/>
    <w:rsid w:val="00B247B3"/>
    <w:rsid w:val="00B248EF"/>
    <w:rsid w:val="00B252D6"/>
    <w:rsid w:val="00B256AB"/>
    <w:rsid w:val="00B25F57"/>
    <w:rsid w:val="00B2642D"/>
    <w:rsid w:val="00B26777"/>
    <w:rsid w:val="00B27490"/>
    <w:rsid w:val="00B275B4"/>
    <w:rsid w:val="00B27E96"/>
    <w:rsid w:val="00B30E59"/>
    <w:rsid w:val="00B3100E"/>
    <w:rsid w:val="00B3122B"/>
    <w:rsid w:val="00B31C98"/>
    <w:rsid w:val="00B35A00"/>
    <w:rsid w:val="00B36262"/>
    <w:rsid w:val="00B37B27"/>
    <w:rsid w:val="00B37B4C"/>
    <w:rsid w:val="00B37B84"/>
    <w:rsid w:val="00B40759"/>
    <w:rsid w:val="00B40924"/>
    <w:rsid w:val="00B40A01"/>
    <w:rsid w:val="00B40A0F"/>
    <w:rsid w:val="00B4134C"/>
    <w:rsid w:val="00B41C01"/>
    <w:rsid w:val="00B42549"/>
    <w:rsid w:val="00B42594"/>
    <w:rsid w:val="00B42B1F"/>
    <w:rsid w:val="00B433AF"/>
    <w:rsid w:val="00B4362B"/>
    <w:rsid w:val="00B43937"/>
    <w:rsid w:val="00B45189"/>
    <w:rsid w:val="00B453BD"/>
    <w:rsid w:val="00B45C71"/>
    <w:rsid w:val="00B45DAE"/>
    <w:rsid w:val="00B46EF4"/>
    <w:rsid w:val="00B504F1"/>
    <w:rsid w:val="00B50840"/>
    <w:rsid w:val="00B50D58"/>
    <w:rsid w:val="00B50EA2"/>
    <w:rsid w:val="00B51275"/>
    <w:rsid w:val="00B513E0"/>
    <w:rsid w:val="00B521F0"/>
    <w:rsid w:val="00B52A03"/>
    <w:rsid w:val="00B52D96"/>
    <w:rsid w:val="00B538D4"/>
    <w:rsid w:val="00B53E15"/>
    <w:rsid w:val="00B54386"/>
    <w:rsid w:val="00B546FC"/>
    <w:rsid w:val="00B54A37"/>
    <w:rsid w:val="00B54A9B"/>
    <w:rsid w:val="00B54FFD"/>
    <w:rsid w:val="00B5528F"/>
    <w:rsid w:val="00B566C9"/>
    <w:rsid w:val="00B5690E"/>
    <w:rsid w:val="00B56B9B"/>
    <w:rsid w:val="00B575EC"/>
    <w:rsid w:val="00B620AB"/>
    <w:rsid w:val="00B63986"/>
    <w:rsid w:val="00B63C8D"/>
    <w:rsid w:val="00B63DA6"/>
    <w:rsid w:val="00B647EA"/>
    <w:rsid w:val="00B64985"/>
    <w:rsid w:val="00B64A25"/>
    <w:rsid w:val="00B65266"/>
    <w:rsid w:val="00B6541C"/>
    <w:rsid w:val="00B656D4"/>
    <w:rsid w:val="00B65D4B"/>
    <w:rsid w:val="00B65DDE"/>
    <w:rsid w:val="00B663E8"/>
    <w:rsid w:val="00B67ADC"/>
    <w:rsid w:val="00B67EB4"/>
    <w:rsid w:val="00B70A43"/>
    <w:rsid w:val="00B71765"/>
    <w:rsid w:val="00B72513"/>
    <w:rsid w:val="00B72623"/>
    <w:rsid w:val="00B72733"/>
    <w:rsid w:val="00B72976"/>
    <w:rsid w:val="00B72BE7"/>
    <w:rsid w:val="00B73DD5"/>
    <w:rsid w:val="00B748B8"/>
    <w:rsid w:val="00B753E3"/>
    <w:rsid w:val="00B7627F"/>
    <w:rsid w:val="00B765EE"/>
    <w:rsid w:val="00B77813"/>
    <w:rsid w:val="00B80190"/>
    <w:rsid w:val="00B821B1"/>
    <w:rsid w:val="00B8281D"/>
    <w:rsid w:val="00B82C2A"/>
    <w:rsid w:val="00B83D90"/>
    <w:rsid w:val="00B841FA"/>
    <w:rsid w:val="00B842A6"/>
    <w:rsid w:val="00B843CD"/>
    <w:rsid w:val="00B84A9D"/>
    <w:rsid w:val="00B84D3E"/>
    <w:rsid w:val="00B850DA"/>
    <w:rsid w:val="00B85258"/>
    <w:rsid w:val="00B854D8"/>
    <w:rsid w:val="00B86173"/>
    <w:rsid w:val="00B87744"/>
    <w:rsid w:val="00B90757"/>
    <w:rsid w:val="00B90D31"/>
    <w:rsid w:val="00B91BC8"/>
    <w:rsid w:val="00B927A5"/>
    <w:rsid w:val="00B93FB6"/>
    <w:rsid w:val="00B940B4"/>
    <w:rsid w:val="00B9447C"/>
    <w:rsid w:val="00B94AB6"/>
    <w:rsid w:val="00B9581B"/>
    <w:rsid w:val="00B96764"/>
    <w:rsid w:val="00B97495"/>
    <w:rsid w:val="00B97764"/>
    <w:rsid w:val="00B97CD0"/>
    <w:rsid w:val="00BA0BEF"/>
    <w:rsid w:val="00BA124E"/>
    <w:rsid w:val="00BA20D6"/>
    <w:rsid w:val="00BA217F"/>
    <w:rsid w:val="00BA2404"/>
    <w:rsid w:val="00BA279C"/>
    <w:rsid w:val="00BA2B0F"/>
    <w:rsid w:val="00BA2BF1"/>
    <w:rsid w:val="00BA4725"/>
    <w:rsid w:val="00BA50CB"/>
    <w:rsid w:val="00BA5EF6"/>
    <w:rsid w:val="00BA6552"/>
    <w:rsid w:val="00BA7483"/>
    <w:rsid w:val="00BA7F86"/>
    <w:rsid w:val="00BA7FF4"/>
    <w:rsid w:val="00BB0A40"/>
    <w:rsid w:val="00BB2D83"/>
    <w:rsid w:val="00BB4765"/>
    <w:rsid w:val="00BB52EE"/>
    <w:rsid w:val="00BB6C2D"/>
    <w:rsid w:val="00BB76A5"/>
    <w:rsid w:val="00BB7CF8"/>
    <w:rsid w:val="00BC157F"/>
    <w:rsid w:val="00BC1734"/>
    <w:rsid w:val="00BC18B2"/>
    <w:rsid w:val="00BC1FF1"/>
    <w:rsid w:val="00BC2DB2"/>
    <w:rsid w:val="00BC3778"/>
    <w:rsid w:val="00BC388D"/>
    <w:rsid w:val="00BC3C97"/>
    <w:rsid w:val="00BC3F7C"/>
    <w:rsid w:val="00BC7BEF"/>
    <w:rsid w:val="00BD0157"/>
    <w:rsid w:val="00BD0281"/>
    <w:rsid w:val="00BD06F1"/>
    <w:rsid w:val="00BD1152"/>
    <w:rsid w:val="00BD20B4"/>
    <w:rsid w:val="00BD2307"/>
    <w:rsid w:val="00BD3B5D"/>
    <w:rsid w:val="00BD402D"/>
    <w:rsid w:val="00BD46F1"/>
    <w:rsid w:val="00BD476E"/>
    <w:rsid w:val="00BD5275"/>
    <w:rsid w:val="00BD5BBF"/>
    <w:rsid w:val="00BD6484"/>
    <w:rsid w:val="00BD6E71"/>
    <w:rsid w:val="00BD6E7B"/>
    <w:rsid w:val="00BD743E"/>
    <w:rsid w:val="00BD7BFF"/>
    <w:rsid w:val="00BD7D5E"/>
    <w:rsid w:val="00BE11D6"/>
    <w:rsid w:val="00BE308A"/>
    <w:rsid w:val="00BE33F9"/>
    <w:rsid w:val="00BE3E70"/>
    <w:rsid w:val="00BE4292"/>
    <w:rsid w:val="00BE44AD"/>
    <w:rsid w:val="00BE4DEC"/>
    <w:rsid w:val="00BE6444"/>
    <w:rsid w:val="00BE6E91"/>
    <w:rsid w:val="00BE7C43"/>
    <w:rsid w:val="00BF0B14"/>
    <w:rsid w:val="00BF0F0F"/>
    <w:rsid w:val="00BF1B8C"/>
    <w:rsid w:val="00BF20AB"/>
    <w:rsid w:val="00BF4262"/>
    <w:rsid w:val="00BF4DA8"/>
    <w:rsid w:val="00BF4F0C"/>
    <w:rsid w:val="00BF6239"/>
    <w:rsid w:val="00BF67A5"/>
    <w:rsid w:val="00BF6C9A"/>
    <w:rsid w:val="00BF793F"/>
    <w:rsid w:val="00C003FD"/>
    <w:rsid w:val="00C00BCC"/>
    <w:rsid w:val="00C01639"/>
    <w:rsid w:val="00C01888"/>
    <w:rsid w:val="00C01C83"/>
    <w:rsid w:val="00C01E6B"/>
    <w:rsid w:val="00C02B29"/>
    <w:rsid w:val="00C030A6"/>
    <w:rsid w:val="00C030F7"/>
    <w:rsid w:val="00C0371A"/>
    <w:rsid w:val="00C03746"/>
    <w:rsid w:val="00C03846"/>
    <w:rsid w:val="00C0562A"/>
    <w:rsid w:val="00C05CA6"/>
    <w:rsid w:val="00C05F2A"/>
    <w:rsid w:val="00C06193"/>
    <w:rsid w:val="00C070A4"/>
    <w:rsid w:val="00C0710E"/>
    <w:rsid w:val="00C07995"/>
    <w:rsid w:val="00C10011"/>
    <w:rsid w:val="00C100EB"/>
    <w:rsid w:val="00C119C7"/>
    <w:rsid w:val="00C119F8"/>
    <w:rsid w:val="00C129F5"/>
    <w:rsid w:val="00C12D37"/>
    <w:rsid w:val="00C1388D"/>
    <w:rsid w:val="00C13E9C"/>
    <w:rsid w:val="00C14C3F"/>
    <w:rsid w:val="00C14DD2"/>
    <w:rsid w:val="00C15023"/>
    <w:rsid w:val="00C15290"/>
    <w:rsid w:val="00C152A6"/>
    <w:rsid w:val="00C1631E"/>
    <w:rsid w:val="00C167CB"/>
    <w:rsid w:val="00C16A2B"/>
    <w:rsid w:val="00C208AE"/>
    <w:rsid w:val="00C21B89"/>
    <w:rsid w:val="00C22793"/>
    <w:rsid w:val="00C22D7B"/>
    <w:rsid w:val="00C23174"/>
    <w:rsid w:val="00C23EDF"/>
    <w:rsid w:val="00C25B81"/>
    <w:rsid w:val="00C26D04"/>
    <w:rsid w:val="00C271C4"/>
    <w:rsid w:val="00C302C5"/>
    <w:rsid w:val="00C30319"/>
    <w:rsid w:val="00C305C7"/>
    <w:rsid w:val="00C31689"/>
    <w:rsid w:val="00C3197B"/>
    <w:rsid w:val="00C3358E"/>
    <w:rsid w:val="00C3394C"/>
    <w:rsid w:val="00C34026"/>
    <w:rsid w:val="00C34F6F"/>
    <w:rsid w:val="00C351CE"/>
    <w:rsid w:val="00C3547B"/>
    <w:rsid w:val="00C354AF"/>
    <w:rsid w:val="00C36AF6"/>
    <w:rsid w:val="00C41AAD"/>
    <w:rsid w:val="00C41B5C"/>
    <w:rsid w:val="00C41B95"/>
    <w:rsid w:val="00C41D12"/>
    <w:rsid w:val="00C420A0"/>
    <w:rsid w:val="00C42883"/>
    <w:rsid w:val="00C42EF3"/>
    <w:rsid w:val="00C43262"/>
    <w:rsid w:val="00C437B9"/>
    <w:rsid w:val="00C43897"/>
    <w:rsid w:val="00C43BB2"/>
    <w:rsid w:val="00C4427D"/>
    <w:rsid w:val="00C44F50"/>
    <w:rsid w:val="00C46C70"/>
    <w:rsid w:val="00C46E8B"/>
    <w:rsid w:val="00C4712C"/>
    <w:rsid w:val="00C50148"/>
    <w:rsid w:val="00C5033A"/>
    <w:rsid w:val="00C50BA1"/>
    <w:rsid w:val="00C50EB0"/>
    <w:rsid w:val="00C521B8"/>
    <w:rsid w:val="00C52239"/>
    <w:rsid w:val="00C52483"/>
    <w:rsid w:val="00C538B5"/>
    <w:rsid w:val="00C53987"/>
    <w:rsid w:val="00C53C8D"/>
    <w:rsid w:val="00C540E0"/>
    <w:rsid w:val="00C544BD"/>
    <w:rsid w:val="00C54785"/>
    <w:rsid w:val="00C5489E"/>
    <w:rsid w:val="00C54E49"/>
    <w:rsid w:val="00C55F94"/>
    <w:rsid w:val="00C56315"/>
    <w:rsid w:val="00C57753"/>
    <w:rsid w:val="00C57CDA"/>
    <w:rsid w:val="00C57D66"/>
    <w:rsid w:val="00C60B9A"/>
    <w:rsid w:val="00C614FC"/>
    <w:rsid w:val="00C658D5"/>
    <w:rsid w:val="00C661B1"/>
    <w:rsid w:val="00C704D7"/>
    <w:rsid w:val="00C70530"/>
    <w:rsid w:val="00C706BE"/>
    <w:rsid w:val="00C7072A"/>
    <w:rsid w:val="00C71308"/>
    <w:rsid w:val="00C729E8"/>
    <w:rsid w:val="00C72B62"/>
    <w:rsid w:val="00C732C1"/>
    <w:rsid w:val="00C744FD"/>
    <w:rsid w:val="00C74F2B"/>
    <w:rsid w:val="00C75DC8"/>
    <w:rsid w:val="00C75E94"/>
    <w:rsid w:val="00C76C18"/>
    <w:rsid w:val="00C8064A"/>
    <w:rsid w:val="00C816AD"/>
    <w:rsid w:val="00C818E4"/>
    <w:rsid w:val="00C82249"/>
    <w:rsid w:val="00C82F80"/>
    <w:rsid w:val="00C842E0"/>
    <w:rsid w:val="00C85D56"/>
    <w:rsid w:val="00C85F81"/>
    <w:rsid w:val="00C902B0"/>
    <w:rsid w:val="00C90DB0"/>
    <w:rsid w:val="00C919ED"/>
    <w:rsid w:val="00C91A75"/>
    <w:rsid w:val="00C927D1"/>
    <w:rsid w:val="00C929B2"/>
    <w:rsid w:val="00C92CB4"/>
    <w:rsid w:val="00C9315F"/>
    <w:rsid w:val="00C93430"/>
    <w:rsid w:val="00C93622"/>
    <w:rsid w:val="00C93905"/>
    <w:rsid w:val="00C93DBC"/>
    <w:rsid w:val="00C951E1"/>
    <w:rsid w:val="00C95437"/>
    <w:rsid w:val="00C965F2"/>
    <w:rsid w:val="00C9693E"/>
    <w:rsid w:val="00C977C3"/>
    <w:rsid w:val="00C97F52"/>
    <w:rsid w:val="00CA353F"/>
    <w:rsid w:val="00CA3FB5"/>
    <w:rsid w:val="00CA3FFE"/>
    <w:rsid w:val="00CA40D0"/>
    <w:rsid w:val="00CA4EC5"/>
    <w:rsid w:val="00CA5870"/>
    <w:rsid w:val="00CA65AA"/>
    <w:rsid w:val="00CA7423"/>
    <w:rsid w:val="00CB1B78"/>
    <w:rsid w:val="00CB1F7D"/>
    <w:rsid w:val="00CB211B"/>
    <w:rsid w:val="00CB26B9"/>
    <w:rsid w:val="00CB63FD"/>
    <w:rsid w:val="00CB6834"/>
    <w:rsid w:val="00CB6F66"/>
    <w:rsid w:val="00CC0801"/>
    <w:rsid w:val="00CC2489"/>
    <w:rsid w:val="00CC28C9"/>
    <w:rsid w:val="00CC2B8B"/>
    <w:rsid w:val="00CC2D33"/>
    <w:rsid w:val="00CC43D2"/>
    <w:rsid w:val="00CC466C"/>
    <w:rsid w:val="00CC4867"/>
    <w:rsid w:val="00CC582C"/>
    <w:rsid w:val="00CC5BA6"/>
    <w:rsid w:val="00CC5CE2"/>
    <w:rsid w:val="00CC695B"/>
    <w:rsid w:val="00CC6AC9"/>
    <w:rsid w:val="00CC7772"/>
    <w:rsid w:val="00CC7B36"/>
    <w:rsid w:val="00CC7C5A"/>
    <w:rsid w:val="00CD0161"/>
    <w:rsid w:val="00CD0848"/>
    <w:rsid w:val="00CD1F6E"/>
    <w:rsid w:val="00CD2CF9"/>
    <w:rsid w:val="00CD31FC"/>
    <w:rsid w:val="00CD33A5"/>
    <w:rsid w:val="00CD3E32"/>
    <w:rsid w:val="00CD4677"/>
    <w:rsid w:val="00CD487D"/>
    <w:rsid w:val="00CD51A8"/>
    <w:rsid w:val="00CD5738"/>
    <w:rsid w:val="00CD5AC7"/>
    <w:rsid w:val="00CD67CC"/>
    <w:rsid w:val="00CD7182"/>
    <w:rsid w:val="00CD78C5"/>
    <w:rsid w:val="00CD7D37"/>
    <w:rsid w:val="00CE0701"/>
    <w:rsid w:val="00CE0E4B"/>
    <w:rsid w:val="00CE126B"/>
    <w:rsid w:val="00CE1AAC"/>
    <w:rsid w:val="00CE1D37"/>
    <w:rsid w:val="00CE1D60"/>
    <w:rsid w:val="00CE23DE"/>
    <w:rsid w:val="00CE2590"/>
    <w:rsid w:val="00CE25AA"/>
    <w:rsid w:val="00CE25C0"/>
    <w:rsid w:val="00CE32DD"/>
    <w:rsid w:val="00CE3E6F"/>
    <w:rsid w:val="00CE4592"/>
    <w:rsid w:val="00CE4949"/>
    <w:rsid w:val="00CE49A2"/>
    <w:rsid w:val="00CE4F5D"/>
    <w:rsid w:val="00CE585F"/>
    <w:rsid w:val="00CE590F"/>
    <w:rsid w:val="00CE59B0"/>
    <w:rsid w:val="00CE74D8"/>
    <w:rsid w:val="00CE77EF"/>
    <w:rsid w:val="00CE7A19"/>
    <w:rsid w:val="00CF0D94"/>
    <w:rsid w:val="00CF1492"/>
    <w:rsid w:val="00CF1AE9"/>
    <w:rsid w:val="00CF1C5A"/>
    <w:rsid w:val="00CF1D4C"/>
    <w:rsid w:val="00CF1DF9"/>
    <w:rsid w:val="00CF21C3"/>
    <w:rsid w:val="00CF374E"/>
    <w:rsid w:val="00CF45B8"/>
    <w:rsid w:val="00CF4B17"/>
    <w:rsid w:val="00CF7C5C"/>
    <w:rsid w:val="00D006A6"/>
    <w:rsid w:val="00D024C4"/>
    <w:rsid w:val="00D04117"/>
    <w:rsid w:val="00D05222"/>
    <w:rsid w:val="00D05A0C"/>
    <w:rsid w:val="00D05EC7"/>
    <w:rsid w:val="00D06E27"/>
    <w:rsid w:val="00D07427"/>
    <w:rsid w:val="00D10238"/>
    <w:rsid w:val="00D106CA"/>
    <w:rsid w:val="00D118AD"/>
    <w:rsid w:val="00D11FC7"/>
    <w:rsid w:val="00D12056"/>
    <w:rsid w:val="00D12067"/>
    <w:rsid w:val="00D12702"/>
    <w:rsid w:val="00D12A46"/>
    <w:rsid w:val="00D12DAA"/>
    <w:rsid w:val="00D132C0"/>
    <w:rsid w:val="00D136BD"/>
    <w:rsid w:val="00D13A2B"/>
    <w:rsid w:val="00D146B6"/>
    <w:rsid w:val="00D14CBE"/>
    <w:rsid w:val="00D14F5F"/>
    <w:rsid w:val="00D17B5F"/>
    <w:rsid w:val="00D20499"/>
    <w:rsid w:val="00D21472"/>
    <w:rsid w:val="00D21620"/>
    <w:rsid w:val="00D21723"/>
    <w:rsid w:val="00D239CE"/>
    <w:rsid w:val="00D23BC0"/>
    <w:rsid w:val="00D24BDF"/>
    <w:rsid w:val="00D27331"/>
    <w:rsid w:val="00D2780D"/>
    <w:rsid w:val="00D30E80"/>
    <w:rsid w:val="00D3367C"/>
    <w:rsid w:val="00D33DA1"/>
    <w:rsid w:val="00D34949"/>
    <w:rsid w:val="00D352C4"/>
    <w:rsid w:val="00D355C1"/>
    <w:rsid w:val="00D35B3A"/>
    <w:rsid w:val="00D37D8A"/>
    <w:rsid w:val="00D4085C"/>
    <w:rsid w:val="00D40DD4"/>
    <w:rsid w:val="00D41BEC"/>
    <w:rsid w:val="00D41FE7"/>
    <w:rsid w:val="00D43D0C"/>
    <w:rsid w:val="00D4424D"/>
    <w:rsid w:val="00D445C1"/>
    <w:rsid w:val="00D447F4"/>
    <w:rsid w:val="00D44E68"/>
    <w:rsid w:val="00D45512"/>
    <w:rsid w:val="00D4561D"/>
    <w:rsid w:val="00D45BB0"/>
    <w:rsid w:val="00D464BF"/>
    <w:rsid w:val="00D46778"/>
    <w:rsid w:val="00D4709E"/>
    <w:rsid w:val="00D47FE3"/>
    <w:rsid w:val="00D50082"/>
    <w:rsid w:val="00D503C2"/>
    <w:rsid w:val="00D50422"/>
    <w:rsid w:val="00D516D6"/>
    <w:rsid w:val="00D518AF"/>
    <w:rsid w:val="00D5472B"/>
    <w:rsid w:val="00D54E31"/>
    <w:rsid w:val="00D54FD7"/>
    <w:rsid w:val="00D55290"/>
    <w:rsid w:val="00D55A88"/>
    <w:rsid w:val="00D56317"/>
    <w:rsid w:val="00D567AA"/>
    <w:rsid w:val="00D56B9B"/>
    <w:rsid w:val="00D57287"/>
    <w:rsid w:val="00D573CF"/>
    <w:rsid w:val="00D576D1"/>
    <w:rsid w:val="00D57B4F"/>
    <w:rsid w:val="00D57BE2"/>
    <w:rsid w:val="00D57D48"/>
    <w:rsid w:val="00D61726"/>
    <w:rsid w:val="00D64813"/>
    <w:rsid w:val="00D64D09"/>
    <w:rsid w:val="00D65CA5"/>
    <w:rsid w:val="00D66308"/>
    <w:rsid w:val="00D709B0"/>
    <w:rsid w:val="00D70B1D"/>
    <w:rsid w:val="00D723B5"/>
    <w:rsid w:val="00D72971"/>
    <w:rsid w:val="00D73437"/>
    <w:rsid w:val="00D752A3"/>
    <w:rsid w:val="00D75A7A"/>
    <w:rsid w:val="00D75F24"/>
    <w:rsid w:val="00D76052"/>
    <w:rsid w:val="00D76E17"/>
    <w:rsid w:val="00D80143"/>
    <w:rsid w:val="00D81321"/>
    <w:rsid w:val="00D816BD"/>
    <w:rsid w:val="00D816E6"/>
    <w:rsid w:val="00D835B9"/>
    <w:rsid w:val="00D83B47"/>
    <w:rsid w:val="00D83F98"/>
    <w:rsid w:val="00D84146"/>
    <w:rsid w:val="00D84CB5"/>
    <w:rsid w:val="00D84FB7"/>
    <w:rsid w:val="00D8566C"/>
    <w:rsid w:val="00D86532"/>
    <w:rsid w:val="00D8721C"/>
    <w:rsid w:val="00D87BA2"/>
    <w:rsid w:val="00D90C8E"/>
    <w:rsid w:val="00D91253"/>
    <w:rsid w:val="00D932A8"/>
    <w:rsid w:val="00D934AA"/>
    <w:rsid w:val="00D94800"/>
    <w:rsid w:val="00D94901"/>
    <w:rsid w:val="00D95054"/>
    <w:rsid w:val="00D9729A"/>
    <w:rsid w:val="00DA022E"/>
    <w:rsid w:val="00DA072D"/>
    <w:rsid w:val="00DA0D97"/>
    <w:rsid w:val="00DA1040"/>
    <w:rsid w:val="00DA17CD"/>
    <w:rsid w:val="00DA2B9F"/>
    <w:rsid w:val="00DA468F"/>
    <w:rsid w:val="00DA469C"/>
    <w:rsid w:val="00DA46CC"/>
    <w:rsid w:val="00DA50EC"/>
    <w:rsid w:val="00DA538A"/>
    <w:rsid w:val="00DA55E7"/>
    <w:rsid w:val="00DA58F3"/>
    <w:rsid w:val="00DA5E13"/>
    <w:rsid w:val="00DA69D4"/>
    <w:rsid w:val="00DA7A4C"/>
    <w:rsid w:val="00DA7DF6"/>
    <w:rsid w:val="00DA7F4F"/>
    <w:rsid w:val="00DB00CA"/>
    <w:rsid w:val="00DB0D11"/>
    <w:rsid w:val="00DB1DA7"/>
    <w:rsid w:val="00DB1E88"/>
    <w:rsid w:val="00DB3B5B"/>
    <w:rsid w:val="00DB403E"/>
    <w:rsid w:val="00DB47C4"/>
    <w:rsid w:val="00DB55EE"/>
    <w:rsid w:val="00DB56B9"/>
    <w:rsid w:val="00DB69CE"/>
    <w:rsid w:val="00DB7467"/>
    <w:rsid w:val="00DB7A92"/>
    <w:rsid w:val="00DC0476"/>
    <w:rsid w:val="00DC0A51"/>
    <w:rsid w:val="00DC0B9A"/>
    <w:rsid w:val="00DC0EAB"/>
    <w:rsid w:val="00DC203D"/>
    <w:rsid w:val="00DC2F03"/>
    <w:rsid w:val="00DC2FB6"/>
    <w:rsid w:val="00DC31FD"/>
    <w:rsid w:val="00DC3F14"/>
    <w:rsid w:val="00DC4825"/>
    <w:rsid w:val="00DC5423"/>
    <w:rsid w:val="00DC61EB"/>
    <w:rsid w:val="00DC653F"/>
    <w:rsid w:val="00DC6A52"/>
    <w:rsid w:val="00DD06F0"/>
    <w:rsid w:val="00DD0D78"/>
    <w:rsid w:val="00DD1652"/>
    <w:rsid w:val="00DD1776"/>
    <w:rsid w:val="00DD22AA"/>
    <w:rsid w:val="00DD2FD4"/>
    <w:rsid w:val="00DD3C43"/>
    <w:rsid w:val="00DD4BC0"/>
    <w:rsid w:val="00DD4D00"/>
    <w:rsid w:val="00DD571A"/>
    <w:rsid w:val="00DD5FF6"/>
    <w:rsid w:val="00DD6131"/>
    <w:rsid w:val="00DD6491"/>
    <w:rsid w:val="00DD6536"/>
    <w:rsid w:val="00DD78D4"/>
    <w:rsid w:val="00DD7DA0"/>
    <w:rsid w:val="00DE2422"/>
    <w:rsid w:val="00DE2476"/>
    <w:rsid w:val="00DE2AF0"/>
    <w:rsid w:val="00DE4DEB"/>
    <w:rsid w:val="00DE5334"/>
    <w:rsid w:val="00DE5341"/>
    <w:rsid w:val="00DE5CE5"/>
    <w:rsid w:val="00DE62A6"/>
    <w:rsid w:val="00DE67F5"/>
    <w:rsid w:val="00DE6A75"/>
    <w:rsid w:val="00DE6FFE"/>
    <w:rsid w:val="00DE7D3E"/>
    <w:rsid w:val="00DF0336"/>
    <w:rsid w:val="00DF087F"/>
    <w:rsid w:val="00DF0BAA"/>
    <w:rsid w:val="00DF0C20"/>
    <w:rsid w:val="00DF1194"/>
    <w:rsid w:val="00DF148D"/>
    <w:rsid w:val="00DF1B2F"/>
    <w:rsid w:val="00DF1DC5"/>
    <w:rsid w:val="00DF1E8E"/>
    <w:rsid w:val="00DF290C"/>
    <w:rsid w:val="00DF33BC"/>
    <w:rsid w:val="00DF363B"/>
    <w:rsid w:val="00DF42A3"/>
    <w:rsid w:val="00DF453D"/>
    <w:rsid w:val="00DF4DCE"/>
    <w:rsid w:val="00DF5554"/>
    <w:rsid w:val="00DF5670"/>
    <w:rsid w:val="00DF61C5"/>
    <w:rsid w:val="00DF6E94"/>
    <w:rsid w:val="00DF78AC"/>
    <w:rsid w:val="00DF7D65"/>
    <w:rsid w:val="00E006A0"/>
    <w:rsid w:val="00E01915"/>
    <w:rsid w:val="00E04291"/>
    <w:rsid w:val="00E06C49"/>
    <w:rsid w:val="00E07105"/>
    <w:rsid w:val="00E077A5"/>
    <w:rsid w:val="00E10146"/>
    <w:rsid w:val="00E1085C"/>
    <w:rsid w:val="00E10A67"/>
    <w:rsid w:val="00E11126"/>
    <w:rsid w:val="00E11736"/>
    <w:rsid w:val="00E117DF"/>
    <w:rsid w:val="00E119E0"/>
    <w:rsid w:val="00E1326F"/>
    <w:rsid w:val="00E1337B"/>
    <w:rsid w:val="00E133C8"/>
    <w:rsid w:val="00E153CF"/>
    <w:rsid w:val="00E1613C"/>
    <w:rsid w:val="00E16A86"/>
    <w:rsid w:val="00E16D95"/>
    <w:rsid w:val="00E2020B"/>
    <w:rsid w:val="00E204CD"/>
    <w:rsid w:val="00E20D3C"/>
    <w:rsid w:val="00E21823"/>
    <w:rsid w:val="00E21DC3"/>
    <w:rsid w:val="00E230F6"/>
    <w:rsid w:val="00E234CF"/>
    <w:rsid w:val="00E23AA8"/>
    <w:rsid w:val="00E23BD7"/>
    <w:rsid w:val="00E314BA"/>
    <w:rsid w:val="00E31694"/>
    <w:rsid w:val="00E323E3"/>
    <w:rsid w:val="00E32E51"/>
    <w:rsid w:val="00E339D0"/>
    <w:rsid w:val="00E3400A"/>
    <w:rsid w:val="00E357A0"/>
    <w:rsid w:val="00E362DB"/>
    <w:rsid w:val="00E36F4C"/>
    <w:rsid w:val="00E41641"/>
    <w:rsid w:val="00E42B1B"/>
    <w:rsid w:val="00E43BE6"/>
    <w:rsid w:val="00E4445F"/>
    <w:rsid w:val="00E44D1C"/>
    <w:rsid w:val="00E45797"/>
    <w:rsid w:val="00E45E33"/>
    <w:rsid w:val="00E46292"/>
    <w:rsid w:val="00E467DC"/>
    <w:rsid w:val="00E47A10"/>
    <w:rsid w:val="00E47EAD"/>
    <w:rsid w:val="00E500DC"/>
    <w:rsid w:val="00E5091F"/>
    <w:rsid w:val="00E51963"/>
    <w:rsid w:val="00E51EC3"/>
    <w:rsid w:val="00E5586D"/>
    <w:rsid w:val="00E5651F"/>
    <w:rsid w:val="00E5702D"/>
    <w:rsid w:val="00E57637"/>
    <w:rsid w:val="00E579DC"/>
    <w:rsid w:val="00E60168"/>
    <w:rsid w:val="00E605B8"/>
    <w:rsid w:val="00E60A08"/>
    <w:rsid w:val="00E61025"/>
    <w:rsid w:val="00E61F22"/>
    <w:rsid w:val="00E62844"/>
    <w:rsid w:val="00E64789"/>
    <w:rsid w:val="00E647A0"/>
    <w:rsid w:val="00E65FC1"/>
    <w:rsid w:val="00E66332"/>
    <w:rsid w:val="00E675FB"/>
    <w:rsid w:val="00E67648"/>
    <w:rsid w:val="00E676F1"/>
    <w:rsid w:val="00E67EDC"/>
    <w:rsid w:val="00E70911"/>
    <w:rsid w:val="00E71C29"/>
    <w:rsid w:val="00E73045"/>
    <w:rsid w:val="00E74178"/>
    <w:rsid w:val="00E7487E"/>
    <w:rsid w:val="00E74BFF"/>
    <w:rsid w:val="00E74DEA"/>
    <w:rsid w:val="00E75355"/>
    <w:rsid w:val="00E75453"/>
    <w:rsid w:val="00E75E55"/>
    <w:rsid w:val="00E75F46"/>
    <w:rsid w:val="00E76403"/>
    <w:rsid w:val="00E765F6"/>
    <w:rsid w:val="00E76EDB"/>
    <w:rsid w:val="00E77376"/>
    <w:rsid w:val="00E7780F"/>
    <w:rsid w:val="00E815EA"/>
    <w:rsid w:val="00E81A09"/>
    <w:rsid w:val="00E81F1B"/>
    <w:rsid w:val="00E8317C"/>
    <w:rsid w:val="00E83213"/>
    <w:rsid w:val="00E83821"/>
    <w:rsid w:val="00E83DF4"/>
    <w:rsid w:val="00E843CC"/>
    <w:rsid w:val="00E84EBF"/>
    <w:rsid w:val="00E85B5C"/>
    <w:rsid w:val="00E85D0C"/>
    <w:rsid w:val="00E86CBA"/>
    <w:rsid w:val="00E86FDA"/>
    <w:rsid w:val="00E87248"/>
    <w:rsid w:val="00E900F0"/>
    <w:rsid w:val="00E9121C"/>
    <w:rsid w:val="00E92258"/>
    <w:rsid w:val="00E92641"/>
    <w:rsid w:val="00E932D0"/>
    <w:rsid w:val="00E93C0C"/>
    <w:rsid w:val="00E93C10"/>
    <w:rsid w:val="00E95720"/>
    <w:rsid w:val="00E95C65"/>
    <w:rsid w:val="00E968C7"/>
    <w:rsid w:val="00E97DC3"/>
    <w:rsid w:val="00EA0C12"/>
    <w:rsid w:val="00EA1185"/>
    <w:rsid w:val="00EA1370"/>
    <w:rsid w:val="00EA1A55"/>
    <w:rsid w:val="00EA352F"/>
    <w:rsid w:val="00EA3AAE"/>
    <w:rsid w:val="00EA3BA1"/>
    <w:rsid w:val="00EA3BEA"/>
    <w:rsid w:val="00EA444F"/>
    <w:rsid w:val="00EA4857"/>
    <w:rsid w:val="00EA5131"/>
    <w:rsid w:val="00EA5875"/>
    <w:rsid w:val="00EA7C86"/>
    <w:rsid w:val="00EB0361"/>
    <w:rsid w:val="00EB0FDD"/>
    <w:rsid w:val="00EB22A5"/>
    <w:rsid w:val="00EB22E8"/>
    <w:rsid w:val="00EB48BA"/>
    <w:rsid w:val="00EB49BC"/>
    <w:rsid w:val="00EB4BEE"/>
    <w:rsid w:val="00EB4E63"/>
    <w:rsid w:val="00EB4EA7"/>
    <w:rsid w:val="00EB529B"/>
    <w:rsid w:val="00EB557A"/>
    <w:rsid w:val="00EB5815"/>
    <w:rsid w:val="00EB5988"/>
    <w:rsid w:val="00EB7962"/>
    <w:rsid w:val="00EB7A25"/>
    <w:rsid w:val="00EC0447"/>
    <w:rsid w:val="00EC0931"/>
    <w:rsid w:val="00EC160C"/>
    <w:rsid w:val="00EC1987"/>
    <w:rsid w:val="00EC2E6D"/>
    <w:rsid w:val="00EC3596"/>
    <w:rsid w:val="00EC39A5"/>
    <w:rsid w:val="00EC4136"/>
    <w:rsid w:val="00EC41C4"/>
    <w:rsid w:val="00EC4929"/>
    <w:rsid w:val="00EC4CCE"/>
    <w:rsid w:val="00EC4F25"/>
    <w:rsid w:val="00EC5124"/>
    <w:rsid w:val="00EC5522"/>
    <w:rsid w:val="00EC5C43"/>
    <w:rsid w:val="00EC6D52"/>
    <w:rsid w:val="00EC7756"/>
    <w:rsid w:val="00ED0139"/>
    <w:rsid w:val="00ED13D6"/>
    <w:rsid w:val="00ED2540"/>
    <w:rsid w:val="00ED3FC5"/>
    <w:rsid w:val="00ED4184"/>
    <w:rsid w:val="00ED4ABD"/>
    <w:rsid w:val="00ED4F61"/>
    <w:rsid w:val="00ED5ABC"/>
    <w:rsid w:val="00ED62B2"/>
    <w:rsid w:val="00EE095F"/>
    <w:rsid w:val="00EE170A"/>
    <w:rsid w:val="00EE34A9"/>
    <w:rsid w:val="00EE3FE1"/>
    <w:rsid w:val="00EE4D86"/>
    <w:rsid w:val="00EE5A07"/>
    <w:rsid w:val="00EE6292"/>
    <w:rsid w:val="00EE6D6D"/>
    <w:rsid w:val="00EE6ED2"/>
    <w:rsid w:val="00EE7027"/>
    <w:rsid w:val="00EF1016"/>
    <w:rsid w:val="00EF19BF"/>
    <w:rsid w:val="00EF2931"/>
    <w:rsid w:val="00EF3271"/>
    <w:rsid w:val="00EF35F0"/>
    <w:rsid w:val="00EF4A13"/>
    <w:rsid w:val="00EF68E7"/>
    <w:rsid w:val="00EF6B0C"/>
    <w:rsid w:val="00EF6E03"/>
    <w:rsid w:val="00EF72E8"/>
    <w:rsid w:val="00EF7DF3"/>
    <w:rsid w:val="00F00685"/>
    <w:rsid w:val="00F0089D"/>
    <w:rsid w:val="00F02FA0"/>
    <w:rsid w:val="00F04A59"/>
    <w:rsid w:val="00F04B2C"/>
    <w:rsid w:val="00F04BB1"/>
    <w:rsid w:val="00F04BF8"/>
    <w:rsid w:val="00F05518"/>
    <w:rsid w:val="00F05F16"/>
    <w:rsid w:val="00F06531"/>
    <w:rsid w:val="00F06CF6"/>
    <w:rsid w:val="00F07A97"/>
    <w:rsid w:val="00F105DB"/>
    <w:rsid w:val="00F10DE6"/>
    <w:rsid w:val="00F116FE"/>
    <w:rsid w:val="00F119CF"/>
    <w:rsid w:val="00F11C16"/>
    <w:rsid w:val="00F11CE1"/>
    <w:rsid w:val="00F13890"/>
    <w:rsid w:val="00F139B4"/>
    <w:rsid w:val="00F13EAE"/>
    <w:rsid w:val="00F14152"/>
    <w:rsid w:val="00F142F1"/>
    <w:rsid w:val="00F17D4F"/>
    <w:rsid w:val="00F20A2D"/>
    <w:rsid w:val="00F21E66"/>
    <w:rsid w:val="00F24008"/>
    <w:rsid w:val="00F2448B"/>
    <w:rsid w:val="00F245DB"/>
    <w:rsid w:val="00F24E05"/>
    <w:rsid w:val="00F25948"/>
    <w:rsid w:val="00F260D8"/>
    <w:rsid w:val="00F26466"/>
    <w:rsid w:val="00F2677B"/>
    <w:rsid w:val="00F2768A"/>
    <w:rsid w:val="00F27FEC"/>
    <w:rsid w:val="00F3064A"/>
    <w:rsid w:val="00F30D96"/>
    <w:rsid w:val="00F311F0"/>
    <w:rsid w:val="00F3135A"/>
    <w:rsid w:val="00F316A7"/>
    <w:rsid w:val="00F321F5"/>
    <w:rsid w:val="00F33D34"/>
    <w:rsid w:val="00F353AF"/>
    <w:rsid w:val="00F35656"/>
    <w:rsid w:val="00F361F3"/>
    <w:rsid w:val="00F36994"/>
    <w:rsid w:val="00F370EA"/>
    <w:rsid w:val="00F40743"/>
    <w:rsid w:val="00F40C4A"/>
    <w:rsid w:val="00F4149B"/>
    <w:rsid w:val="00F41AFA"/>
    <w:rsid w:val="00F454FA"/>
    <w:rsid w:val="00F45F46"/>
    <w:rsid w:val="00F4600B"/>
    <w:rsid w:val="00F4626A"/>
    <w:rsid w:val="00F46439"/>
    <w:rsid w:val="00F50000"/>
    <w:rsid w:val="00F50B1E"/>
    <w:rsid w:val="00F50BB7"/>
    <w:rsid w:val="00F50D4B"/>
    <w:rsid w:val="00F51039"/>
    <w:rsid w:val="00F52F14"/>
    <w:rsid w:val="00F530B0"/>
    <w:rsid w:val="00F530F3"/>
    <w:rsid w:val="00F54157"/>
    <w:rsid w:val="00F547E0"/>
    <w:rsid w:val="00F548B3"/>
    <w:rsid w:val="00F56012"/>
    <w:rsid w:val="00F5634F"/>
    <w:rsid w:val="00F563FD"/>
    <w:rsid w:val="00F6042B"/>
    <w:rsid w:val="00F617BE"/>
    <w:rsid w:val="00F62E3B"/>
    <w:rsid w:val="00F63948"/>
    <w:rsid w:val="00F63B9F"/>
    <w:rsid w:val="00F645D5"/>
    <w:rsid w:val="00F646C5"/>
    <w:rsid w:val="00F64B46"/>
    <w:rsid w:val="00F65E7B"/>
    <w:rsid w:val="00F65EB7"/>
    <w:rsid w:val="00F672BA"/>
    <w:rsid w:val="00F6795A"/>
    <w:rsid w:val="00F67D21"/>
    <w:rsid w:val="00F7079C"/>
    <w:rsid w:val="00F70E42"/>
    <w:rsid w:val="00F711C2"/>
    <w:rsid w:val="00F715BA"/>
    <w:rsid w:val="00F71AC5"/>
    <w:rsid w:val="00F71CE7"/>
    <w:rsid w:val="00F73215"/>
    <w:rsid w:val="00F73ECE"/>
    <w:rsid w:val="00F74D53"/>
    <w:rsid w:val="00F762FA"/>
    <w:rsid w:val="00F77006"/>
    <w:rsid w:val="00F77731"/>
    <w:rsid w:val="00F77A66"/>
    <w:rsid w:val="00F80AC2"/>
    <w:rsid w:val="00F81127"/>
    <w:rsid w:val="00F8115E"/>
    <w:rsid w:val="00F813C6"/>
    <w:rsid w:val="00F814A0"/>
    <w:rsid w:val="00F818EE"/>
    <w:rsid w:val="00F819F7"/>
    <w:rsid w:val="00F839EF"/>
    <w:rsid w:val="00F848EE"/>
    <w:rsid w:val="00F849AB"/>
    <w:rsid w:val="00F85112"/>
    <w:rsid w:val="00F851DA"/>
    <w:rsid w:val="00F85DE2"/>
    <w:rsid w:val="00F85FD7"/>
    <w:rsid w:val="00F8630D"/>
    <w:rsid w:val="00F869CF"/>
    <w:rsid w:val="00F871CC"/>
    <w:rsid w:val="00F874C8"/>
    <w:rsid w:val="00F87D41"/>
    <w:rsid w:val="00F916F7"/>
    <w:rsid w:val="00F91C82"/>
    <w:rsid w:val="00F91F16"/>
    <w:rsid w:val="00F926D1"/>
    <w:rsid w:val="00F92A1C"/>
    <w:rsid w:val="00F92BFC"/>
    <w:rsid w:val="00F94173"/>
    <w:rsid w:val="00F9474F"/>
    <w:rsid w:val="00F95AC2"/>
    <w:rsid w:val="00F96266"/>
    <w:rsid w:val="00F9684D"/>
    <w:rsid w:val="00F96F4A"/>
    <w:rsid w:val="00F97F12"/>
    <w:rsid w:val="00FA0BCF"/>
    <w:rsid w:val="00FA1E76"/>
    <w:rsid w:val="00FA2112"/>
    <w:rsid w:val="00FA2B34"/>
    <w:rsid w:val="00FA3017"/>
    <w:rsid w:val="00FA50D6"/>
    <w:rsid w:val="00FA6130"/>
    <w:rsid w:val="00FA656D"/>
    <w:rsid w:val="00FA6A54"/>
    <w:rsid w:val="00FA6BD4"/>
    <w:rsid w:val="00FA7559"/>
    <w:rsid w:val="00FA76E5"/>
    <w:rsid w:val="00FA7A98"/>
    <w:rsid w:val="00FB273C"/>
    <w:rsid w:val="00FB458F"/>
    <w:rsid w:val="00FB4810"/>
    <w:rsid w:val="00FB621C"/>
    <w:rsid w:val="00FB7757"/>
    <w:rsid w:val="00FB7968"/>
    <w:rsid w:val="00FB7E19"/>
    <w:rsid w:val="00FC0079"/>
    <w:rsid w:val="00FC0AC3"/>
    <w:rsid w:val="00FC0D54"/>
    <w:rsid w:val="00FC11F5"/>
    <w:rsid w:val="00FC1404"/>
    <w:rsid w:val="00FC273A"/>
    <w:rsid w:val="00FC2E5A"/>
    <w:rsid w:val="00FC32DE"/>
    <w:rsid w:val="00FC42DA"/>
    <w:rsid w:val="00FC4544"/>
    <w:rsid w:val="00FC4B29"/>
    <w:rsid w:val="00FC4D57"/>
    <w:rsid w:val="00FC4E07"/>
    <w:rsid w:val="00FC531B"/>
    <w:rsid w:val="00FC6139"/>
    <w:rsid w:val="00FD08A0"/>
    <w:rsid w:val="00FD1667"/>
    <w:rsid w:val="00FD1E7C"/>
    <w:rsid w:val="00FD265D"/>
    <w:rsid w:val="00FD3A00"/>
    <w:rsid w:val="00FD4766"/>
    <w:rsid w:val="00FD5360"/>
    <w:rsid w:val="00FD55A9"/>
    <w:rsid w:val="00FD6644"/>
    <w:rsid w:val="00FD7092"/>
    <w:rsid w:val="00FD7530"/>
    <w:rsid w:val="00FD7D5C"/>
    <w:rsid w:val="00FE003C"/>
    <w:rsid w:val="00FE1B99"/>
    <w:rsid w:val="00FE2728"/>
    <w:rsid w:val="00FE2A7F"/>
    <w:rsid w:val="00FE2ADB"/>
    <w:rsid w:val="00FE2BF5"/>
    <w:rsid w:val="00FE2FA3"/>
    <w:rsid w:val="00FE3F09"/>
    <w:rsid w:val="00FE42FD"/>
    <w:rsid w:val="00FE5B3F"/>
    <w:rsid w:val="00FE5ED8"/>
    <w:rsid w:val="00FE70C5"/>
    <w:rsid w:val="00FE7743"/>
    <w:rsid w:val="00FF04AB"/>
    <w:rsid w:val="00FF0B02"/>
    <w:rsid w:val="00FF198C"/>
    <w:rsid w:val="00FF2A94"/>
    <w:rsid w:val="00FF41F9"/>
    <w:rsid w:val="00FF4239"/>
    <w:rsid w:val="00FF586B"/>
    <w:rsid w:val="00FF6078"/>
    <w:rsid w:val="00FF6871"/>
    <w:rsid w:val="00FF7C9C"/>
    <w:rsid w:val="00FF7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580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361441"/>
    <w:pPr>
      <w:spacing w:after="0" w:line="240" w:lineRule="auto"/>
    </w:pPr>
    <w:rPr>
      <w:rFonts w:ascii="Calibri" w:eastAsia="Calibri" w:hAnsi="Calibri" w:cs="Times New Roman"/>
    </w:r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361441"/>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61441"/>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87162F"/>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87162F"/>
    <w:rPr>
      <w:rFonts w:ascii="Times New Roman" w:eastAsia="Times New Roman" w:hAnsi="Times New Roman" w:cs="Times New Roman"/>
      <w:sz w:val="24"/>
      <w:szCs w:val="24"/>
      <w:lang w:eastAsia="pl-PL"/>
    </w:rPr>
  </w:style>
  <w:style w:type="character" w:customStyle="1" w:styleId="info-list-value-uzasadnienie">
    <w:name w:val="info-list-value-uzasadnienie"/>
    <w:rsid w:val="00D35B3A"/>
  </w:style>
  <w:style w:type="character" w:customStyle="1" w:styleId="Teksttreci">
    <w:name w:val="Tekst treści_"/>
    <w:basedOn w:val="Domylnaczcionkaakapitu"/>
    <w:link w:val="Teksttreci0"/>
    <w:rsid w:val="002179DB"/>
    <w:rPr>
      <w:sz w:val="23"/>
      <w:szCs w:val="23"/>
      <w:shd w:val="clear" w:color="auto" w:fill="FFFFFF"/>
    </w:rPr>
  </w:style>
  <w:style w:type="paragraph" w:customStyle="1" w:styleId="Teksttreci0">
    <w:name w:val="Tekst treści"/>
    <w:basedOn w:val="Normalny"/>
    <w:link w:val="Teksttreci"/>
    <w:rsid w:val="002179DB"/>
    <w:pPr>
      <w:shd w:val="clear" w:color="auto" w:fill="FFFFFF"/>
      <w:spacing w:before="60" w:after="60" w:line="0" w:lineRule="atLeast"/>
      <w:ind w:hanging="460"/>
    </w:pPr>
    <w:rPr>
      <w:sz w:val="23"/>
      <w:szCs w:val="23"/>
    </w:rPr>
  </w:style>
  <w:style w:type="paragraph" w:styleId="Tekstprzypisukocowego">
    <w:name w:val="endnote text"/>
    <w:basedOn w:val="Normalny"/>
    <w:link w:val="TekstprzypisukocowegoZnak"/>
    <w:uiPriority w:val="99"/>
    <w:semiHidden/>
    <w:unhideWhenUsed/>
    <w:rsid w:val="008A238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38E"/>
    <w:rPr>
      <w:sz w:val="20"/>
      <w:szCs w:val="20"/>
    </w:rPr>
  </w:style>
  <w:style w:type="character" w:styleId="Odwoanieprzypisukocowego">
    <w:name w:val="endnote reference"/>
    <w:basedOn w:val="Domylnaczcionkaakapitu"/>
    <w:uiPriority w:val="99"/>
    <w:semiHidden/>
    <w:unhideWhenUsed/>
    <w:rsid w:val="008A238E"/>
    <w:rPr>
      <w:vertAlign w:val="superscript"/>
    </w:rPr>
  </w:style>
  <w:style w:type="paragraph" w:styleId="Poprawka">
    <w:name w:val="Revision"/>
    <w:hidden/>
    <w:uiPriority w:val="99"/>
    <w:semiHidden/>
    <w:rsid w:val="0018768A"/>
    <w:pPr>
      <w:spacing w:after="0" w:line="240" w:lineRule="auto"/>
    </w:pPr>
  </w:style>
  <w:style w:type="character" w:styleId="Odwoaniedokomentarza">
    <w:name w:val="annotation reference"/>
    <w:basedOn w:val="Domylnaczcionkaakapitu"/>
    <w:uiPriority w:val="99"/>
    <w:semiHidden/>
    <w:unhideWhenUsed/>
    <w:rsid w:val="00FE2728"/>
    <w:rPr>
      <w:sz w:val="16"/>
      <w:szCs w:val="16"/>
    </w:rPr>
  </w:style>
  <w:style w:type="paragraph" w:styleId="Tekstkomentarza">
    <w:name w:val="annotation text"/>
    <w:basedOn w:val="Normalny"/>
    <w:link w:val="TekstkomentarzaZnak"/>
    <w:uiPriority w:val="99"/>
    <w:unhideWhenUsed/>
    <w:rsid w:val="00FE2728"/>
    <w:pPr>
      <w:spacing w:line="240" w:lineRule="auto"/>
    </w:pPr>
    <w:rPr>
      <w:sz w:val="20"/>
      <w:szCs w:val="20"/>
    </w:rPr>
  </w:style>
  <w:style w:type="character" w:customStyle="1" w:styleId="TekstkomentarzaZnak">
    <w:name w:val="Tekst komentarza Znak"/>
    <w:basedOn w:val="Domylnaczcionkaakapitu"/>
    <w:link w:val="Tekstkomentarza"/>
    <w:uiPriority w:val="99"/>
    <w:rsid w:val="00FE2728"/>
    <w:rPr>
      <w:sz w:val="20"/>
      <w:szCs w:val="20"/>
    </w:rPr>
  </w:style>
  <w:style w:type="paragraph" w:styleId="Tematkomentarza">
    <w:name w:val="annotation subject"/>
    <w:basedOn w:val="Tekstkomentarza"/>
    <w:next w:val="Tekstkomentarza"/>
    <w:link w:val="TematkomentarzaZnak"/>
    <w:uiPriority w:val="99"/>
    <w:semiHidden/>
    <w:unhideWhenUsed/>
    <w:rsid w:val="00FE2728"/>
    <w:rPr>
      <w:b/>
      <w:bCs/>
    </w:rPr>
  </w:style>
  <w:style w:type="character" w:customStyle="1" w:styleId="TematkomentarzaZnak">
    <w:name w:val="Temat komentarza Znak"/>
    <w:basedOn w:val="TekstkomentarzaZnak"/>
    <w:link w:val="Tematkomentarza"/>
    <w:uiPriority w:val="99"/>
    <w:semiHidden/>
    <w:rsid w:val="00FE2728"/>
    <w:rPr>
      <w:b/>
      <w:bCs/>
      <w:sz w:val="20"/>
      <w:szCs w:val="20"/>
    </w:rPr>
  </w:style>
  <w:style w:type="paragraph" w:styleId="NormalnyWeb">
    <w:name w:val="Normal (Web)"/>
    <w:basedOn w:val="Normalny"/>
    <w:uiPriority w:val="99"/>
    <w:semiHidden/>
    <w:unhideWhenUsed/>
    <w:rsid w:val="00A434F4"/>
    <w:rPr>
      <w:rFonts w:ascii="Times New Roman" w:hAnsi="Times New Roman" w:cs="Times New Roman"/>
      <w:sz w:val="24"/>
      <w:szCs w:val="24"/>
    </w:rPr>
  </w:style>
  <w:style w:type="character" w:customStyle="1" w:styleId="Teksttreci2">
    <w:name w:val="Tekst treści (2)_"/>
    <w:link w:val="Teksttreci20"/>
    <w:rsid w:val="003C3C39"/>
    <w:rPr>
      <w:b/>
      <w:bCs/>
      <w:shd w:val="clear" w:color="auto" w:fill="FFFFFF"/>
    </w:rPr>
  </w:style>
  <w:style w:type="paragraph" w:customStyle="1" w:styleId="Teksttreci20">
    <w:name w:val="Tekst treści (2)"/>
    <w:basedOn w:val="Normalny"/>
    <w:link w:val="Teksttreci2"/>
    <w:rsid w:val="003C3C39"/>
    <w:pPr>
      <w:widowControl w:val="0"/>
      <w:shd w:val="clear" w:color="auto" w:fill="FFFFFF"/>
      <w:spacing w:after="60" w:line="0" w:lineRule="atLeast"/>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58193">
      <w:bodyDiv w:val="1"/>
      <w:marLeft w:val="0"/>
      <w:marRight w:val="0"/>
      <w:marTop w:val="0"/>
      <w:marBottom w:val="0"/>
      <w:divBdr>
        <w:top w:val="none" w:sz="0" w:space="0" w:color="auto"/>
        <w:left w:val="none" w:sz="0" w:space="0" w:color="auto"/>
        <w:bottom w:val="none" w:sz="0" w:space="0" w:color="auto"/>
        <w:right w:val="none" w:sz="0" w:space="0" w:color="auto"/>
      </w:divBdr>
    </w:div>
    <w:div w:id="259528842">
      <w:bodyDiv w:val="1"/>
      <w:marLeft w:val="0"/>
      <w:marRight w:val="0"/>
      <w:marTop w:val="0"/>
      <w:marBottom w:val="0"/>
      <w:divBdr>
        <w:top w:val="none" w:sz="0" w:space="0" w:color="auto"/>
        <w:left w:val="none" w:sz="0" w:space="0" w:color="auto"/>
        <w:bottom w:val="none" w:sz="0" w:space="0" w:color="auto"/>
        <w:right w:val="none" w:sz="0" w:space="0" w:color="auto"/>
      </w:divBdr>
    </w:div>
    <w:div w:id="305668916">
      <w:bodyDiv w:val="1"/>
      <w:marLeft w:val="0"/>
      <w:marRight w:val="0"/>
      <w:marTop w:val="0"/>
      <w:marBottom w:val="0"/>
      <w:divBdr>
        <w:top w:val="none" w:sz="0" w:space="0" w:color="auto"/>
        <w:left w:val="none" w:sz="0" w:space="0" w:color="auto"/>
        <w:bottom w:val="none" w:sz="0" w:space="0" w:color="auto"/>
        <w:right w:val="none" w:sz="0" w:space="0" w:color="auto"/>
      </w:divBdr>
      <w:divsChild>
        <w:div w:id="1453479542">
          <w:marLeft w:val="0"/>
          <w:marRight w:val="0"/>
          <w:marTop w:val="0"/>
          <w:marBottom w:val="0"/>
          <w:divBdr>
            <w:top w:val="none" w:sz="0" w:space="0" w:color="auto"/>
            <w:left w:val="none" w:sz="0" w:space="0" w:color="auto"/>
            <w:bottom w:val="none" w:sz="0" w:space="0" w:color="auto"/>
            <w:right w:val="none" w:sz="0" w:space="0" w:color="auto"/>
          </w:divBdr>
          <w:divsChild>
            <w:div w:id="1749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470098">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869875093">
      <w:bodyDiv w:val="1"/>
      <w:marLeft w:val="0"/>
      <w:marRight w:val="0"/>
      <w:marTop w:val="0"/>
      <w:marBottom w:val="0"/>
      <w:divBdr>
        <w:top w:val="none" w:sz="0" w:space="0" w:color="auto"/>
        <w:left w:val="none" w:sz="0" w:space="0" w:color="auto"/>
        <w:bottom w:val="none" w:sz="0" w:space="0" w:color="auto"/>
        <w:right w:val="none" w:sz="0" w:space="0" w:color="auto"/>
      </w:divBdr>
    </w:div>
    <w:div w:id="95853326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51674099">
      <w:bodyDiv w:val="1"/>
      <w:marLeft w:val="0"/>
      <w:marRight w:val="0"/>
      <w:marTop w:val="0"/>
      <w:marBottom w:val="0"/>
      <w:divBdr>
        <w:top w:val="none" w:sz="0" w:space="0" w:color="auto"/>
        <w:left w:val="none" w:sz="0" w:space="0" w:color="auto"/>
        <w:bottom w:val="none" w:sz="0" w:space="0" w:color="auto"/>
        <w:right w:val="none" w:sz="0" w:space="0" w:color="auto"/>
      </w:divBdr>
      <w:divsChild>
        <w:div w:id="854728545">
          <w:marLeft w:val="0"/>
          <w:marRight w:val="0"/>
          <w:marTop w:val="0"/>
          <w:marBottom w:val="0"/>
          <w:divBdr>
            <w:top w:val="none" w:sz="0" w:space="0" w:color="auto"/>
            <w:left w:val="none" w:sz="0" w:space="0" w:color="auto"/>
            <w:bottom w:val="none" w:sz="0" w:space="0" w:color="auto"/>
            <w:right w:val="none" w:sz="0" w:space="0" w:color="auto"/>
          </w:divBdr>
          <w:divsChild>
            <w:div w:id="1904220083">
              <w:marLeft w:val="0"/>
              <w:marRight w:val="0"/>
              <w:marTop w:val="0"/>
              <w:marBottom w:val="0"/>
              <w:divBdr>
                <w:top w:val="none" w:sz="0" w:space="0" w:color="auto"/>
                <w:left w:val="none" w:sz="0" w:space="0" w:color="auto"/>
                <w:bottom w:val="none" w:sz="0" w:space="0" w:color="auto"/>
                <w:right w:val="none" w:sz="0" w:space="0" w:color="auto"/>
              </w:divBdr>
            </w:div>
          </w:divsChild>
        </w:div>
        <w:div w:id="942803179">
          <w:marLeft w:val="0"/>
          <w:marRight w:val="0"/>
          <w:marTop w:val="0"/>
          <w:marBottom w:val="0"/>
          <w:divBdr>
            <w:top w:val="none" w:sz="0" w:space="0" w:color="auto"/>
            <w:left w:val="none" w:sz="0" w:space="0" w:color="auto"/>
            <w:bottom w:val="none" w:sz="0" w:space="0" w:color="auto"/>
            <w:right w:val="none" w:sz="0" w:space="0" w:color="auto"/>
          </w:divBdr>
          <w:divsChild>
            <w:div w:id="1034618371">
              <w:marLeft w:val="0"/>
              <w:marRight w:val="0"/>
              <w:marTop w:val="0"/>
              <w:marBottom w:val="0"/>
              <w:divBdr>
                <w:top w:val="none" w:sz="0" w:space="0" w:color="auto"/>
                <w:left w:val="none" w:sz="0" w:space="0" w:color="auto"/>
                <w:bottom w:val="none" w:sz="0" w:space="0" w:color="auto"/>
                <w:right w:val="none" w:sz="0" w:space="0" w:color="auto"/>
              </w:divBdr>
              <w:divsChild>
                <w:div w:id="179328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40817">
          <w:marLeft w:val="0"/>
          <w:marRight w:val="0"/>
          <w:marTop w:val="0"/>
          <w:marBottom w:val="0"/>
          <w:divBdr>
            <w:top w:val="none" w:sz="0" w:space="0" w:color="auto"/>
            <w:left w:val="none" w:sz="0" w:space="0" w:color="auto"/>
            <w:bottom w:val="none" w:sz="0" w:space="0" w:color="auto"/>
            <w:right w:val="none" w:sz="0" w:space="0" w:color="auto"/>
          </w:divBdr>
          <w:divsChild>
            <w:div w:id="1909655229">
              <w:marLeft w:val="0"/>
              <w:marRight w:val="0"/>
              <w:marTop w:val="0"/>
              <w:marBottom w:val="0"/>
              <w:divBdr>
                <w:top w:val="none" w:sz="0" w:space="0" w:color="auto"/>
                <w:left w:val="none" w:sz="0" w:space="0" w:color="auto"/>
                <w:bottom w:val="none" w:sz="0" w:space="0" w:color="auto"/>
                <w:right w:val="none" w:sz="0" w:space="0" w:color="auto"/>
              </w:divBdr>
              <w:divsChild>
                <w:div w:id="101341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6270">
          <w:marLeft w:val="0"/>
          <w:marRight w:val="0"/>
          <w:marTop w:val="0"/>
          <w:marBottom w:val="0"/>
          <w:divBdr>
            <w:top w:val="none" w:sz="0" w:space="0" w:color="auto"/>
            <w:left w:val="none" w:sz="0" w:space="0" w:color="auto"/>
            <w:bottom w:val="none" w:sz="0" w:space="0" w:color="auto"/>
            <w:right w:val="none" w:sz="0" w:space="0" w:color="auto"/>
          </w:divBdr>
          <w:divsChild>
            <w:div w:id="1181965209">
              <w:marLeft w:val="0"/>
              <w:marRight w:val="0"/>
              <w:marTop w:val="0"/>
              <w:marBottom w:val="0"/>
              <w:divBdr>
                <w:top w:val="none" w:sz="0" w:space="0" w:color="auto"/>
                <w:left w:val="none" w:sz="0" w:space="0" w:color="auto"/>
                <w:bottom w:val="none" w:sz="0" w:space="0" w:color="auto"/>
                <w:right w:val="none" w:sz="0" w:space="0" w:color="auto"/>
              </w:divBdr>
              <w:divsChild>
                <w:div w:id="11162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52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10177</Words>
  <Characters>61067</Characters>
  <Application>Microsoft Office Word</Application>
  <DocSecurity>0</DocSecurity>
  <Lines>508</Lines>
  <Paragraphs>142</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71102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Wikalińska Barbara</cp:lastModifiedBy>
  <cp:revision>3</cp:revision>
  <cp:lastPrinted>2026-09-23T09:01:00Z</cp:lastPrinted>
  <dcterms:created xsi:type="dcterms:W3CDTF">2026-10-07T13:43:00Z</dcterms:created>
  <dcterms:modified xsi:type="dcterms:W3CDTF">2026-10-07T13:48:00Z</dcterms:modified>
</cp:coreProperties>
</file>