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472198" w:rsidRDefault="00E870E4" w:rsidP="00E870E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4721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nr 3 b</w:t>
      </w:r>
    </w:p>
    <w:p w:rsidR="00E870E4" w:rsidRPr="00472198" w:rsidRDefault="00E870E4" w:rsidP="00E870E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color w:val="000000" w:themeColor="text1"/>
        </w:rPr>
      </w:pPr>
      <w:r w:rsidRPr="0047219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Liczba punktów, jaką przypisuje się stwierdzonej niezgodności w </w:t>
      </w:r>
      <w:r w:rsidRPr="00472198">
        <w:rPr>
          <w:rFonts w:ascii="Times New Roman" w:hAnsi="Times New Roman" w:cs="Times New Roman"/>
          <w:b/>
          <w:color w:val="000000" w:themeColor="text1"/>
        </w:rPr>
        <w:t>obszarze zgłaszanie chorób</w:t>
      </w:r>
    </w:p>
    <w:p w:rsidR="00E870E4" w:rsidRPr="00472198" w:rsidRDefault="00337278" w:rsidP="00E870E4">
      <w:pPr>
        <w:tabs>
          <w:tab w:val="left" w:pos="1050"/>
        </w:tabs>
        <w:rPr>
          <w:rFonts w:ascii="Arial" w:hAnsi="Arial" w:cs="Arial"/>
          <w:b/>
          <w:sz w:val="24"/>
          <w:szCs w:val="24"/>
        </w:rPr>
      </w:pPr>
      <w:r w:rsidRPr="00472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Tabela I - Niezgodność z wymogami w zakresie zwalczania pryszczycy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410"/>
        <w:gridCol w:w="1289"/>
        <w:gridCol w:w="1795"/>
        <w:gridCol w:w="1627"/>
      </w:tblGrid>
      <w:tr w:rsidR="00E870E4" w:rsidRPr="004B4609" w:rsidTr="00E870E4">
        <w:trPr>
          <w:trHeight w:val="10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NIEZGODNOŚĆ z wymogami  wynikającymi z ust. 13 </w:t>
            </w:r>
            <w:proofErr w:type="spellStart"/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  <w:proofErr w:type="spellEnd"/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 załącznika II do rozporządzenia </w:t>
            </w:r>
            <w:r w:rsidR="003B37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>nr 73/2009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870E4" w:rsidRPr="004B4609" w:rsidRDefault="003B377F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NARUSZENIA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ZASIĘG </w:t>
            </w:r>
            <w:r w:rsidRPr="004B460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DOTKLIWOŚĆ </w:t>
            </w:r>
            <w:r w:rsidRPr="004B460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7" w:type="dxa"/>
            <w:shd w:val="clear" w:color="auto" w:fill="D9D9D9" w:themeFill="background1" w:themeFillShade="D9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TRWAŁOŚĆ </w:t>
            </w:r>
            <w:r w:rsidRPr="004B460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870E4" w:rsidRPr="004B4609" w:rsidTr="00E870E4">
        <w:tc>
          <w:tcPr>
            <w:tcW w:w="2518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Rolnik nie przestrzega obowiązku niezwłocznego zawiadomienia organu Inspekcji Weterynaryjnej albo najbliższego podmiotu świadczącego usługi z zakresu medycyny weterynaryjnej, albo wójta (burmistrza, prezydenta miasta) o podejrzeniu wystąpienia pryszczycy u posiadanych przez niego zwierząt.</w:t>
            </w:r>
          </w:p>
        </w:tc>
        <w:tc>
          <w:tcPr>
            <w:tcW w:w="2410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nie powiadomił o podejrzeniu wystąpienia pryszczycy.</w:t>
            </w:r>
          </w:p>
        </w:tc>
        <w:tc>
          <w:tcPr>
            <w:tcW w:w="1289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5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627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870E4" w:rsidRPr="004B4609" w:rsidTr="00E870E4">
        <w:tc>
          <w:tcPr>
            <w:tcW w:w="2518" w:type="dxa"/>
            <w:vMerge w:val="restart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Rolnik nie przestrzega obowiązku pozostawienia zwierząt, które posiada, w miejscu ich przebywania i niewprowadzania tam innych zwierząt - w przypadku podejrzenia wystąpienia lub wystąpienia pryszczycy.</w:t>
            </w: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nie pozostawił zwierząt w miejscu ich przebywania w przypadku podejrzenia wystąpienia lub wystąpienia pryszczycy.</w:t>
            </w:r>
          </w:p>
        </w:tc>
        <w:tc>
          <w:tcPr>
            <w:tcW w:w="1289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5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627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E870E4" w:rsidRPr="004B4609" w:rsidTr="00E870E4">
        <w:tc>
          <w:tcPr>
            <w:tcW w:w="2518" w:type="dxa"/>
            <w:vMerge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 Stwierdzono, że rolnik wprowadził inne zwierzęta do miejsca przebywania zwierząt w przypadku podejrzenia wystąpienia lub wystąpienia pryszczycy.</w:t>
            </w:r>
          </w:p>
        </w:tc>
        <w:tc>
          <w:tcPr>
            <w:tcW w:w="1289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95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627" w:type="dxa"/>
            <w:vAlign w:val="center"/>
          </w:tcPr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4B4609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0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4B4609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E870E4" w:rsidRPr="00472198" w:rsidRDefault="00E870E4" w:rsidP="00E870E4">
      <w:pPr>
        <w:ind w:left="360"/>
        <w:rPr>
          <w:rFonts w:ascii="Arial" w:eastAsia="Univers-PL" w:hAnsi="Arial" w:cs="Arial"/>
          <w:b/>
        </w:rPr>
      </w:pPr>
    </w:p>
    <w:p w:rsidR="00E870E4" w:rsidRPr="00472198" w:rsidRDefault="00E870E4" w:rsidP="00E870E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Univers-PL" w:hAnsi="Times New Roman" w:cs="Times New Roman"/>
          <w:b/>
          <w:sz w:val="20"/>
          <w:szCs w:val="20"/>
        </w:rPr>
      </w:pPr>
      <w:r w:rsidRPr="00472198">
        <w:rPr>
          <w:rFonts w:ascii="Times New Roman" w:eastAsia="Univers-PL" w:hAnsi="Times New Roman" w:cs="Times New Roman"/>
          <w:b/>
          <w:sz w:val="20"/>
          <w:szCs w:val="20"/>
        </w:rPr>
        <w:t xml:space="preserve">Ocena wagi stwierdzonej niezgodności według kryterium zasięgu w odniesieniu do naruszenia </w:t>
      </w:r>
      <w:r w:rsidR="00472198">
        <w:rPr>
          <w:rFonts w:ascii="Times New Roman" w:eastAsia="Univers-PL" w:hAnsi="Times New Roman" w:cs="Times New Roman"/>
          <w:b/>
          <w:sz w:val="20"/>
          <w:szCs w:val="20"/>
        </w:rPr>
        <w:br/>
        <w:t xml:space="preserve"> </w:t>
      </w:r>
      <w:r w:rsidRPr="00472198">
        <w:rPr>
          <w:rFonts w:ascii="Times New Roman" w:eastAsia="Univers-PL" w:hAnsi="Times New Roman" w:cs="Times New Roman"/>
          <w:b/>
          <w:sz w:val="20"/>
          <w:szCs w:val="20"/>
        </w:rPr>
        <w:t>nr 1-2.2</w:t>
      </w:r>
      <w:r w:rsidRPr="00472198">
        <w:rPr>
          <w:rFonts w:ascii="Times New Roman" w:hAnsi="Times New Roman" w:cs="Times New Roman"/>
          <w:b/>
          <w:sz w:val="20"/>
          <w:szCs w:val="20"/>
        </w:rPr>
        <w:t xml:space="preserve"> - 5 </w:t>
      </w:r>
      <w:proofErr w:type="spellStart"/>
      <w:r w:rsidRPr="00472198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472198">
        <w:rPr>
          <w:rFonts w:ascii="Times New Roman" w:hAnsi="Times New Roman" w:cs="Times New Roman"/>
          <w:b/>
          <w:sz w:val="20"/>
          <w:szCs w:val="20"/>
        </w:rPr>
        <w:t xml:space="preserve"> - w każdym stwierdzonym przypadku.</w:t>
      </w:r>
    </w:p>
    <w:p w:rsidR="00E870E4" w:rsidRPr="00472198" w:rsidRDefault="00E870E4" w:rsidP="00E870E4">
      <w:pPr>
        <w:rPr>
          <w:rFonts w:ascii="Times New Roman" w:eastAsia="Univers-PL" w:hAnsi="Times New Roman" w:cs="Times New Roman"/>
          <w:b/>
          <w:sz w:val="20"/>
          <w:szCs w:val="20"/>
          <w:vertAlign w:val="superscript"/>
        </w:rPr>
      </w:pPr>
    </w:p>
    <w:p w:rsidR="00E870E4" w:rsidRPr="00472198" w:rsidRDefault="00E870E4" w:rsidP="00E870E4">
      <w:pPr>
        <w:ind w:left="360" w:hanging="360"/>
        <w:rPr>
          <w:rFonts w:ascii="Times New Roman" w:eastAsia="Univers-PL" w:hAnsi="Times New Roman" w:cs="Times New Roman"/>
          <w:b/>
          <w:sz w:val="20"/>
          <w:szCs w:val="20"/>
        </w:rPr>
      </w:pPr>
      <w:r w:rsidRPr="00472198">
        <w:rPr>
          <w:rFonts w:ascii="Times New Roman" w:eastAsia="Univers-PL" w:hAnsi="Times New Roman" w:cs="Times New Roman"/>
          <w:b/>
          <w:sz w:val="20"/>
          <w:szCs w:val="20"/>
          <w:vertAlign w:val="superscript"/>
        </w:rPr>
        <w:t xml:space="preserve">2)      </w:t>
      </w:r>
      <w:r w:rsidRPr="00472198">
        <w:rPr>
          <w:rFonts w:ascii="Times New Roman" w:eastAsia="Univers-PL" w:hAnsi="Times New Roman" w:cs="Times New Roman"/>
          <w:b/>
          <w:sz w:val="20"/>
          <w:szCs w:val="20"/>
        </w:rPr>
        <w:t xml:space="preserve">Ocena wagi stwierdzonej niezgodności według kryterium dotkliwości w odniesieniu do naruszenia </w:t>
      </w:r>
      <w:r w:rsidR="00472198">
        <w:rPr>
          <w:rFonts w:ascii="Times New Roman" w:eastAsia="Univers-PL" w:hAnsi="Times New Roman" w:cs="Times New Roman"/>
          <w:b/>
          <w:sz w:val="20"/>
          <w:szCs w:val="20"/>
        </w:rPr>
        <w:br/>
      </w:r>
      <w:r w:rsidRPr="00472198">
        <w:rPr>
          <w:rFonts w:ascii="Times New Roman" w:eastAsia="Univers-PL" w:hAnsi="Times New Roman" w:cs="Times New Roman"/>
          <w:b/>
          <w:sz w:val="20"/>
          <w:szCs w:val="20"/>
        </w:rPr>
        <w:t xml:space="preserve">nr 1-2.2 - 5 </w:t>
      </w:r>
      <w:proofErr w:type="spellStart"/>
      <w:r w:rsidRPr="00472198">
        <w:rPr>
          <w:rFonts w:ascii="Times New Roman" w:eastAsia="Univers-PL" w:hAnsi="Times New Roman" w:cs="Times New Roman"/>
          <w:b/>
          <w:sz w:val="20"/>
          <w:szCs w:val="20"/>
        </w:rPr>
        <w:t>pkt</w:t>
      </w:r>
      <w:proofErr w:type="spellEnd"/>
      <w:r w:rsidRPr="00472198">
        <w:rPr>
          <w:rFonts w:ascii="Times New Roman" w:eastAsia="Univers-PL" w:hAnsi="Times New Roman" w:cs="Times New Roman"/>
          <w:b/>
          <w:sz w:val="20"/>
          <w:szCs w:val="20"/>
        </w:rPr>
        <w:t xml:space="preserve"> - </w:t>
      </w:r>
      <w:r w:rsidRPr="00472198">
        <w:rPr>
          <w:rFonts w:ascii="Times New Roman" w:hAnsi="Times New Roman" w:cs="Times New Roman"/>
          <w:b/>
          <w:sz w:val="20"/>
          <w:szCs w:val="20"/>
        </w:rPr>
        <w:t>w każdym stwierdzonym przypadku</w:t>
      </w:r>
      <w:r w:rsidRPr="00472198">
        <w:rPr>
          <w:rFonts w:ascii="Times New Roman" w:eastAsia="Univers-PL" w:hAnsi="Times New Roman" w:cs="Times New Roman"/>
          <w:b/>
          <w:sz w:val="20"/>
          <w:szCs w:val="20"/>
        </w:rPr>
        <w:t>.</w:t>
      </w:r>
    </w:p>
    <w:p w:rsidR="00E870E4" w:rsidRPr="00472198" w:rsidRDefault="00E870E4" w:rsidP="00E870E4">
      <w:pPr>
        <w:rPr>
          <w:rFonts w:ascii="Times New Roman" w:eastAsia="Univers-PL" w:hAnsi="Times New Roman" w:cs="Times New Roman"/>
          <w:b/>
          <w:sz w:val="20"/>
          <w:szCs w:val="20"/>
          <w:vertAlign w:val="superscript"/>
        </w:rPr>
      </w:pPr>
    </w:p>
    <w:p w:rsidR="00E870E4" w:rsidRPr="00472198" w:rsidRDefault="00E870E4" w:rsidP="00E870E4">
      <w:pPr>
        <w:ind w:left="360" w:hanging="360"/>
        <w:rPr>
          <w:rFonts w:ascii="Times New Roman" w:eastAsia="Univers-PL" w:hAnsi="Times New Roman" w:cs="Times New Roman"/>
          <w:b/>
          <w:sz w:val="20"/>
          <w:szCs w:val="20"/>
        </w:rPr>
      </w:pPr>
      <w:r w:rsidRPr="00472198">
        <w:rPr>
          <w:rFonts w:ascii="Times New Roman" w:eastAsia="Univers-PL" w:hAnsi="Times New Roman" w:cs="Times New Roman"/>
          <w:b/>
          <w:sz w:val="20"/>
          <w:szCs w:val="20"/>
          <w:vertAlign w:val="superscript"/>
        </w:rPr>
        <w:t xml:space="preserve">3)      </w:t>
      </w:r>
      <w:r w:rsidRPr="00472198">
        <w:rPr>
          <w:rFonts w:ascii="Times New Roman" w:eastAsia="Univers-PL" w:hAnsi="Times New Roman" w:cs="Times New Roman"/>
          <w:b/>
          <w:sz w:val="20"/>
          <w:szCs w:val="20"/>
        </w:rPr>
        <w:t xml:space="preserve">Ocena wagi stwierdzonej niezgodności według kryterium trwałości w odniesieniu do naruszenia </w:t>
      </w:r>
      <w:r w:rsidR="00472198">
        <w:rPr>
          <w:rFonts w:ascii="Times New Roman" w:eastAsia="Univers-PL" w:hAnsi="Times New Roman" w:cs="Times New Roman"/>
          <w:b/>
          <w:sz w:val="20"/>
          <w:szCs w:val="20"/>
        </w:rPr>
        <w:br/>
      </w:r>
      <w:r w:rsidRPr="00472198">
        <w:rPr>
          <w:rFonts w:ascii="Times New Roman" w:eastAsia="Univers-PL" w:hAnsi="Times New Roman" w:cs="Times New Roman"/>
          <w:b/>
          <w:sz w:val="20"/>
          <w:szCs w:val="20"/>
        </w:rPr>
        <w:t xml:space="preserve">nr 1-2.2 - 5 </w:t>
      </w:r>
      <w:proofErr w:type="spellStart"/>
      <w:r w:rsidRPr="00472198">
        <w:rPr>
          <w:rFonts w:ascii="Times New Roman" w:eastAsia="Univers-PL" w:hAnsi="Times New Roman" w:cs="Times New Roman"/>
          <w:b/>
          <w:sz w:val="20"/>
          <w:szCs w:val="20"/>
        </w:rPr>
        <w:t>pkt</w:t>
      </w:r>
      <w:proofErr w:type="spellEnd"/>
      <w:r w:rsidRPr="00472198">
        <w:rPr>
          <w:rFonts w:ascii="Times New Roman" w:eastAsia="Univers-PL" w:hAnsi="Times New Roman" w:cs="Times New Roman"/>
          <w:b/>
          <w:sz w:val="20"/>
          <w:szCs w:val="20"/>
        </w:rPr>
        <w:t xml:space="preserve"> - w każdym stwierdzonym przypadku.</w:t>
      </w:r>
    </w:p>
    <w:p w:rsidR="00337278" w:rsidRPr="00337278" w:rsidRDefault="00E870E4" w:rsidP="00337278">
      <w:p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37278">
        <w:rPr>
          <w:rFonts w:ascii="Times New Roman" w:eastAsia="Univers-PL" w:hAnsi="Times New Roman" w:cs="Times New Roman"/>
          <w:b/>
          <w:sz w:val="24"/>
          <w:szCs w:val="24"/>
        </w:rPr>
        <w:lastRenderedPageBreak/>
        <w:t>Tabela II</w:t>
      </w:r>
      <w:r w:rsidR="00337278" w:rsidRPr="003372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Niezgodność z wymogami w zakresie zwalczania niektórych chorób zwierząt i szczególnie odnosząca się do choroby pęcherzykowej świń oraz z wymogami </w:t>
      </w:r>
      <w:r w:rsidR="003372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="00337278" w:rsidRPr="003372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zakresie kontroli i zwalczania choroby niebieskiego języka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276"/>
        <w:gridCol w:w="1843"/>
        <w:gridCol w:w="1734"/>
      </w:tblGrid>
      <w:tr w:rsidR="00E870E4" w:rsidRPr="00E870E4" w:rsidTr="00E870E4">
        <w:trPr>
          <w:trHeight w:val="1065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NIEZGODNOŚĆ z wymogami wynikającymi z ust. 14 i 15 </w:t>
            </w:r>
            <w:proofErr w:type="spellStart"/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  <w:proofErr w:type="spellEnd"/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 załącznika II do rozporządzenia </w:t>
            </w:r>
            <w:r w:rsidR="003B377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>nr 73/2009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>RODZAJ NARUSZENIA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ZASIĘG </w:t>
            </w:r>
            <w:r w:rsidRPr="00E870E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DOTKLIWOŚĆ </w:t>
            </w:r>
            <w:r w:rsidRPr="00E870E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7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TRWAŁOŚĆ </w:t>
            </w:r>
            <w:r w:rsidRPr="00E870E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E870E4" w:rsidRPr="00E870E4" w:rsidTr="00E870E4">
        <w:tc>
          <w:tcPr>
            <w:tcW w:w="3227" w:type="dxa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Rolnik nie przestrzega obowiązku niezwłocznego zawiadomienia organu Inspekcji Weterynaryjnej albo najbliższego podmiotu świadczącego usługi z zakresu medycyny weterynaryjnej, albo wójta (burmistrza, prezydenta miasta) o podejrzeniu wystąpienia: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1)  księgosuszu;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2)  pomoru małych przeżuwaczy;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3)  choroby pęcherzykowej świń;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4)  choroby niebieskiego języka;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5)  krwotocznej choroby zwierzyny płowej;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6)  ospy owiec i ospy kóz (</w:t>
            </w:r>
            <w:proofErr w:type="spellStart"/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Capripox</w:t>
            </w:r>
            <w:proofErr w:type="spellEnd"/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7)  pęcherzykowego zapalenia jamy ustnej;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8)  afrykańskiego pomoru świń;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9)  choroby guzowatej skóry bydła;</w:t>
            </w: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 xml:space="preserve">10) gorączki doliny </w:t>
            </w:r>
            <w:proofErr w:type="spellStart"/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Rift</w:t>
            </w:r>
            <w:proofErr w:type="spellEnd"/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Stwierdzono, że rolnik niezwłocznie nie zawiadomił o podejrzeniu wystąpienia choroby zakaźnej zwierząt.</w:t>
            </w:r>
          </w:p>
        </w:tc>
        <w:tc>
          <w:tcPr>
            <w:tcW w:w="1276" w:type="dxa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843" w:type="dxa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734" w:type="dxa"/>
            <w:vAlign w:val="center"/>
          </w:tcPr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E4" w:rsidRPr="00E870E4" w:rsidRDefault="00E870E4" w:rsidP="00952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E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E870E4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E870E4" w:rsidRDefault="00E870E4" w:rsidP="00E870E4">
      <w:pPr>
        <w:rPr>
          <w:rFonts w:ascii="Arial" w:hAnsi="Arial" w:cs="Arial"/>
          <w:vertAlign w:val="superscript"/>
        </w:rPr>
      </w:pPr>
    </w:p>
    <w:p w:rsidR="00E870E4" w:rsidRPr="00472198" w:rsidRDefault="00E870E4" w:rsidP="00E870E4">
      <w:pPr>
        <w:rPr>
          <w:rFonts w:ascii="Times New Roman" w:hAnsi="Times New Roman" w:cs="Times New Roman"/>
          <w:b/>
          <w:sz w:val="20"/>
          <w:szCs w:val="20"/>
        </w:rPr>
      </w:pPr>
      <w:r w:rsidRPr="00472198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1)    </w:t>
      </w:r>
      <w:r w:rsidRPr="00472198">
        <w:rPr>
          <w:rFonts w:ascii="Times New Roman" w:hAnsi="Times New Roman" w:cs="Times New Roman"/>
          <w:b/>
          <w:sz w:val="20"/>
          <w:szCs w:val="20"/>
        </w:rPr>
        <w:t xml:space="preserve">Ocena wagi stwierdzonej niezgodności według kryterium zasięgu w odniesieniu do naruszenia </w:t>
      </w:r>
      <w:r w:rsidR="00472198">
        <w:rPr>
          <w:rFonts w:ascii="Times New Roman" w:hAnsi="Times New Roman" w:cs="Times New Roman"/>
          <w:b/>
          <w:sz w:val="20"/>
          <w:szCs w:val="20"/>
        </w:rPr>
        <w:br/>
        <w:t xml:space="preserve">     </w:t>
      </w:r>
      <w:r w:rsidRPr="00472198">
        <w:rPr>
          <w:rFonts w:ascii="Times New Roman" w:hAnsi="Times New Roman" w:cs="Times New Roman"/>
          <w:b/>
          <w:sz w:val="20"/>
          <w:szCs w:val="20"/>
        </w:rPr>
        <w:t xml:space="preserve">- 5 </w:t>
      </w:r>
      <w:proofErr w:type="spellStart"/>
      <w:r w:rsidRPr="00472198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472198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4721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2198">
        <w:rPr>
          <w:rFonts w:ascii="Times New Roman" w:hAnsi="Times New Roman" w:cs="Times New Roman"/>
          <w:b/>
          <w:sz w:val="20"/>
          <w:szCs w:val="20"/>
        </w:rPr>
        <w:t>w  każdym stwierdzonym przypadku.</w:t>
      </w:r>
    </w:p>
    <w:p w:rsidR="00E870E4" w:rsidRPr="00472198" w:rsidRDefault="00E870E4" w:rsidP="00472198">
      <w:p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2198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2)    </w:t>
      </w:r>
      <w:r w:rsidRPr="00472198">
        <w:rPr>
          <w:rFonts w:ascii="Times New Roman" w:hAnsi="Times New Roman" w:cs="Times New Roman"/>
          <w:b/>
          <w:sz w:val="20"/>
          <w:szCs w:val="20"/>
        </w:rPr>
        <w:t xml:space="preserve">Ocena wagi stwierdzonej niezgodności według kryterium dotkliwości w odniesieniu do naruszenia </w:t>
      </w:r>
      <w:r w:rsidR="00472198">
        <w:rPr>
          <w:rFonts w:ascii="Times New Roman" w:hAnsi="Times New Roman" w:cs="Times New Roman"/>
          <w:b/>
          <w:sz w:val="20"/>
          <w:szCs w:val="20"/>
        </w:rPr>
        <w:br/>
      </w:r>
      <w:r w:rsidRPr="00472198">
        <w:rPr>
          <w:rFonts w:ascii="Times New Roman" w:hAnsi="Times New Roman" w:cs="Times New Roman"/>
          <w:b/>
          <w:sz w:val="20"/>
          <w:szCs w:val="20"/>
        </w:rPr>
        <w:t xml:space="preserve">- 5 </w:t>
      </w:r>
      <w:proofErr w:type="spellStart"/>
      <w:r w:rsidRPr="00472198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472198">
        <w:rPr>
          <w:rFonts w:ascii="Times New Roman" w:hAnsi="Times New Roman" w:cs="Times New Roman"/>
          <w:b/>
          <w:sz w:val="20"/>
          <w:szCs w:val="20"/>
        </w:rPr>
        <w:t xml:space="preserve"> - w każdym stwierdzonym przypadku.</w:t>
      </w:r>
    </w:p>
    <w:p w:rsidR="00E870E4" w:rsidRPr="00472198" w:rsidRDefault="00E870E4" w:rsidP="00E870E4">
      <w:pPr>
        <w:rPr>
          <w:rFonts w:ascii="Times New Roman" w:hAnsi="Times New Roman" w:cs="Times New Roman"/>
          <w:b/>
          <w:sz w:val="20"/>
          <w:szCs w:val="20"/>
        </w:rPr>
      </w:pPr>
      <w:r w:rsidRPr="00472198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3)    </w:t>
      </w:r>
      <w:r w:rsidRPr="00472198">
        <w:rPr>
          <w:rFonts w:ascii="Times New Roman" w:hAnsi="Times New Roman" w:cs="Times New Roman"/>
          <w:b/>
          <w:sz w:val="20"/>
          <w:szCs w:val="20"/>
        </w:rPr>
        <w:t xml:space="preserve">Ocena wagi stwierdzonej niezgodności według kryterium trwałości w odniesieniu do naruszenia </w:t>
      </w:r>
      <w:r w:rsidR="00472198">
        <w:rPr>
          <w:rFonts w:ascii="Times New Roman" w:hAnsi="Times New Roman" w:cs="Times New Roman"/>
          <w:b/>
          <w:sz w:val="20"/>
          <w:szCs w:val="20"/>
        </w:rPr>
        <w:br/>
        <w:t xml:space="preserve">     </w:t>
      </w:r>
      <w:r w:rsidRPr="00472198">
        <w:rPr>
          <w:rFonts w:ascii="Times New Roman" w:hAnsi="Times New Roman" w:cs="Times New Roman"/>
          <w:b/>
          <w:sz w:val="20"/>
          <w:szCs w:val="20"/>
        </w:rPr>
        <w:t xml:space="preserve">- 5 </w:t>
      </w:r>
      <w:proofErr w:type="spellStart"/>
      <w:r w:rsidRPr="00472198">
        <w:rPr>
          <w:rFonts w:ascii="Times New Roman" w:hAnsi="Times New Roman" w:cs="Times New Roman"/>
          <w:b/>
          <w:sz w:val="20"/>
          <w:szCs w:val="20"/>
        </w:rPr>
        <w:t>pkt</w:t>
      </w:r>
      <w:proofErr w:type="spellEnd"/>
      <w:r w:rsidRPr="00472198">
        <w:rPr>
          <w:rFonts w:ascii="Times New Roman" w:hAnsi="Times New Roman" w:cs="Times New Roman"/>
          <w:b/>
          <w:sz w:val="20"/>
          <w:szCs w:val="20"/>
        </w:rPr>
        <w:t xml:space="preserve"> –  w każdym stwierdzonym przypadku.</w:t>
      </w:r>
    </w:p>
    <w:sectPr w:rsidR="00E870E4" w:rsidRPr="00472198" w:rsidSect="004A04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98B" w:rsidRDefault="008E198B" w:rsidP="008E198B">
      <w:pPr>
        <w:spacing w:after="0" w:line="240" w:lineRule="auto"/>
      </w:pPr>
      <w:r>
        <w:separator/>
      </w:r>
    </w:p>
  </w:endnote>
  <w:endnote w:type="continuationSeparator" w:id="1">
    <w:p w:rsidR="008E198B" w:rsidRDefault="008E198B" w:rsidP="008E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26"/>
      <w:docPartObj>
        <w:docPartGallery w:val="Page Numbers (Bottom of Page)"/>
        <w:docPartUnique/>
      </w:docPartObj>
    </w:sdtPr>
    <w:sdtContent>
      <w:p w:rsidR="008E198B" w:rsidRDefault="008E198B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E198B" w:rsidRDefault="008E19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98B" w:rsidRDefault="008E198B" w:rsidP="008E198B">
      <w:pPr>
        <w:spacing w:after="0" w:line="240" w:lineRule="auto"/>
      </w:pPr>
      <w:r>
        <w:separator/>
      </w:r>
    </w:p>
  </w:footnote>
  <w:footnote w:type="continuationSeparator" w:id="1">
    <w:p w:rsidR="008E198B" w:rsidRDefault="008E198B" w:rsidP="008E1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A2B01"/>
    <w:multiLevelType w:val="hybridMultilevel"/>
    <w:tmpl w:val="9B9A0ECE"/>
    <w:lvl w:ilvl="0" w:tplc="0442C8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0E4"/>
    <w:rsid w:val="00337278"/>
    <w:rsid w:val="003B377F"/>
    <w:rsid w:val="00472198"/>
    <w:rsid w:val="0047676F"/>
    <w:rsid w:val="004A0428"/>
    <w:rsid w:val="005E7FB3"/>
    <w:rsid w:val="008E198B"/>
    <w:rsid w:val="00C706E2"/>
    <w:rsid w:val="00E870E4"/>
    <w:rsid w:val="00FA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E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198B"/>
  </w:style>
  <w:style w:type="paragraph" w:styleId="Stopka">
    <w:name w:val="footer"/>
    <w:basedOn w:val="Normalny"/>
    <w:link w:val="StopkaZnak"/>
    <w:uiPriority w:val="99"/>
    <w:unhideWhenUsed/>
    <w:rsid w:val="008E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2775</Characters>
  <Application>Microsoft Office Word</Application>
  <DocSecurity>0</DocSecurity>
  <Lines>23</Lines>
  <Paragraphs>6</Paragraphs>
  <ScaleCrop>false</ScaleCrop>
  <Company>ARiMR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2011-07-15T11:58:00Z</dcterms:created>
  <dcterms:modified xsi:type="dcterms:W3CDTF">2011-08-10T12:50:00Z</dcterms:modified>
</cp:coreProperties>
</file>