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1D" w:rsidRPr="00D4286B" w:rsidRDefault="008B60B0" w:rsidP="00D4286B">
      <w:pPr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D4286B" w:rsidRPr="00D4286B">
        <w:rPr>
          <w:rFonts w:ascii="Arial" w:hAnsi="Arial" w:cs="Arial"/>
          <w:sz w:val="20"/>
          <w:szCs w:val="20"/>
        </w:rPr>
        <w:tab/>
      </w:r>
    </w:p>
    <w:p w:rsidR="0000071D" w:rsidRDefault="008B60B0">
      <w:pPr>
        <w:rPr>
          <w:rFonts w:ascii="Arial" w:hAnsi="Arial" w:cs="Arial"/>
          <w:sz w:val="20"/>
          <w:szCs w:val="20"/>
        </w:rPr>
      </w:pP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Europeenne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M^diterran^enne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C72216" w:rsidRDefault="008B60B0">
      <w:pPr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>PM 9/16 (1)</w:t>
      </w:r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C72216" w:rsidRDefault="008B60B0" w:rsidP="00C72216">
      <w:pPr>
        <w:rPr>
          <w:rFonts w:ascii="Arial" w:hAnsi="Arial" w:cs="Arial"/>
          <w:sz w:val="20"/>
          <w:szCs w:val="20"/>
        </w:rPr>
      </w:pPr>
      <w:bookmarkStart w:id="0" w:name="bookmark2"/>
      <w:r w:rsidRPr="003B7458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C72216" w:rsidRPr="00D4286B">
        <w:rPr>
          <w:rFonts w:ascii="Arial" w:hAnsi="Arial" w:cs="Arial"/>
          <w:sz w:val="20"/>
          <w:szCs w:val="20"/>
        </w:rPr>
        <w:t xml:space="preserve"> </w:t>
      </w:r>
    </w:p>
    <w:bookmarkEnd w:id="0"/>
    <w:p w:rsidR="00C72216" w:rsidRPr="00D4286B" w:rsidRDefault="008B60B0" w:rsidP="00C72216">
      <w:pPr>
        <w:rPr>
          <w:rFonts w:ascii="Arial" w:hAnsi="Arial" w:cs="Arial"/>
          <w:sz w:val="20"/>
          <w:szCs w:val="20"/>
        </w:rPr>
      </w:pP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C72216" w:rsidRDefault="00C72216" w:rsidP="00C72216">
      <w:pPr>
        <w:outlineLvl w:val="0"/>
        <w:rPr>
          <w:rFonts w:ascii="Arial" w:hAnsi="Arial" w:cs="Arial"/>
          <w:sz w:val="20"/>
          <w:szCs w:val="20"/>
        </w:rPr>
      </w:pPr>
      <w:bookmarkStart w:id="1" w:name="bookmark3"/>
    </w:p>
    <w:p w:rsidR="00C72216" w:rsidRPr="00C72216" w:rsidRDefault="008B60B0" w:rsidP="00C72216">
      <w:pPr>
        <w:outlineLvl w:val="0"/>
        <w:rPr>
          <w:rFonts w:ascii="Arial" w:hAnsi="Arial" w:cs="Arial"/>
          <w:b/>
          <w:sz w:val="28"/>
          <w:szCs w:val="28"/>
        </w:rPr>
      </w:pPr>
      <w:r w:rsidRPr="003B7458">
        <w:rPr>
          <w:rFonts w:ascii="Arial" w:hAnsi="Arial" w:cs="Arial"/>
          <w:b/>
          <w:sz w:val="28"/>
          <w:szCs w:val="28"/>
          <w:lang w:val="pl-PL"/>
        </w:rPr>
        <w:t xml:space="preserve">PM 9/16 (1) </w:t>
      </w:r>
      <w:proofErr w:type="spellStart"/>
      <w:r w:rsidRPr="003B7458">
        <w:rPr>
          <w:rFonts w:ascii="Arial" w:hAnsi="Arial" w:cs="Arial"/>
          <w:b/>
          <w:i/>
          <w:sz w:val="28"/>
          <w:szCs w:val="28"/>
          <w:lang w:val="pl-PL"/>
        </w:rPr>
        <w:t>Anoplophora</w:t>
      </w:r>
      <w:proofErr w:type="spellEnd"/>
      <w:r w:rsidRPr="003B7458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3B7458">
        <w:rPr>
          <w:rFonts w:ascii="Arial" w:hAnsi="Arial" w:cs="Arial"/>
          <w:b/>
          <w:i/>
          <w:sz w:val="28"/>
          <w:szCs w:val="28"/>
          <w:lang w:val="pl-PL"/>
        </w:rPr>
        <w:t>chinensis</w:t>
      </w:r>
      <w:proofErr w:type="spellEnd"/>
      <w:r w:rsidRPr="003B7458">
        <w:rPr>
          <w:rFonts w:ascii="Arial" w:hAnsi="Arial" w:cs="Arial"/>
          <w:b/>
          <w:sz w:val="28"/>
          <w:szCs w:val="28"/>
          <w:lang w:val="pl-PL"/>
        </w:rPr>
        <w:t>:</w:t>
      </w:r>
      <w:r w:rsidR="00C72216" w:rsidRPr="00C72216">
        <w:rPr>
          <w:rFonts w:ascii="Arial" w:hAnsi="Arial" w:cs="Arial"/>
          <w:b/>
          <w:sz w:val="28"/>
          <w:szCs w:val="28"/>
        </w:rPr>
        <w:t xml:space="preserve"> </w:t>
      </w:r>
      <w:bookmarkEnd w:id="1"/>
      <w:r w:rsidRPr="003B7458">
        <w:rPr>
          <w:rFonts w:ascii="Arial" w:hAnsi="Arial" w:cs="Arial"/>
          <w:b/>
          <w:sz w:val="28"/>
          <w:szCs w:val="28"/>
          <w:lang w:val="pl-PL"/>
        </w:rPr>
        <w:t>urzędowe procedury zwalczania</w:t>
      </w:r>
    </w:p>
    <w:p w:rsidR="00C72216" w:rsidRDefault="00C72216" w:rsidP="00C72216">
      <w:pPr>
        <w:outlineLvl w:val="1"/>
        <w:rPr>
          <w:rFonts w:ascii="Arial" w:hAnsi="Arial" w:cs="Arial"/>
          <w:sz w:val="20"/>
          <w:szCs w:val="20"/>
        </w:rPr>
      </w:pPr>
      <w:bookmarkStart w:id="2" w:name="bookmark4"/>
    </w:p>
    <w:bookmarkEnd w:id="2"/>
    <w:p w:rsidR="0000071D" w:rsidRPr="00C72216" w:rsidRDefault="008B60B0">
      <w:pPr>
        <w:outlineLvl w:val="1"/>
        <w:rPr>
          <w:rFonts w:ascii="Arial" w:hAnsi="Arial" w:cs="Arial"/>
          <w:b/>
          <w:sz w:val="20"/>
          <w:szCs w:val="20"/>
        </w:rPr>
      </w:pPr>
      <w:r w:rsidRPr="003B7458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00071D" w:rsidRDefault="008B60B0">
      <w:pPr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Niniejszy standard opisuje procedury urzędowego zwalczania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służące powstrzymaniu i wytępieniu tego organizmu.</w:t>
      </w:r>
    </w:p>
    <w:p w:rsidR="00C72216" w:rsidRDefault="00C72216" w:rsidP="00C72216">
      <w:pPr>
        <w:outlineLvl w:val="1"/>
        <w:rPr>
          <w:rFonts w:ascii="Arial" w:hAnsi="Arial" w:cs="Arial"/>
          <w:sz w:val="20"/>
          <w:szCs w:val="20"/>
        </w:rPr>
      </w:pPr>
    </w:p>
    <w:p w:rsidR="00C72216" w:rsidRPr="00C72216" w:rsidRDefault="008B60B0" w:rsidP="00C72216">
      <w:pPr>
        <w:outlineLvl w:val="1"/>
        <w:rPr>
          <w:rFonts w:ascii="Arial" w:hAnsi="Arial" w:cs="Arial"/>
          <w:b/>
          <w:sz w:val="20"/>
          <w:szCs w:val="20"/>
        </w:rPr>
      </w:pPr>
      <w:r w:rsidRPr="003B7458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C72216" w:rsidRPr="00D4286B" w:rsidRDefault="008B60B0" w:rsidP="00C72216">
      <w:pPr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>Po raz pierwszy zatwierdzono 2013-09.</w:t>
      </w:r>
    </w:p>
    <w:p w:rsidR="00C72216" w:rsidRDefault="00C72216">
      <w:pPr>
        <w:outlineLvl w:val="1"/>
        <w:rPr>
          <w:rFonts w:ascii="Arial" w:hAnsi="Arial" w:cs="Arial"/>
          <w:sz w:val="20"/>
          <w:szCs w:val="20"/>
        </w:rPr>
      </w:pPr>
      <w:bookmarkStart w:id="3" w:name="bookmark1"/>
    </w:p>
    <w:bookmarkEnd w:id="3"/>
    <w:p w:rsidR="0000071D" w:rsidRPr="00C72216" w:rsidRDefault="008B60B0">
      <w:pPr>
        <w:outlineLvl w:val="1"/>
        <w:rPr>
          <w:rFonts w:ascii="Arial" w:hAnsi="Arial" w:cs="Arial"/>
          <w:b/>
          <w:sz w:val="20"/>
          <w:szCs w:val="20"/>
        </w:rPr>
      </w:pPr>
      <w:r w:rsidRPr="003B7458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00071D" w:rsidRPr="00D4286B" w:rsidRDefault="008B60B0">
      <w:pPr>
        <w:rPr>
          <w:rFonts w:ascii="Arial" w:hAnsi="Arial" w:cs="Arial"/>
          <w:sz w:val="20"/>
          <w:szCs w:val="20"/>
        </w:rPr>
      </w:pP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(w tym forma </w:t>
      </w:r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malasiaca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) chrząszcz z rodziny kózkowatych (kod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: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ANOLCN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) wpisany jest na listę A2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agrofagów, które zaleca się objąć przepisami.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Wywodzi się z terenu Chin, Koreańskiej Republiki Ludowo-Demokratycznej, Japonii i Republiki Korei.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Jest to owad charakteryzujący się wysokim stopniem wszystkożerności żywiący się roślinami należącymi do ponad 70 rodzajów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Lingafelter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Hoebeke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, 2002).</w:t>
      </w:r>
      <w:r w:rsidR="00D4286B" w:rsidRPr="008B60B0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Do istotnych drzewiastych roślin żywicielskich zalicza się, między innymi: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Acer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Aesculus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hippocastanum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Citrus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Cornus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Corylus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Cotoneaster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Crataegus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Cryptomeria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japonica</w:t>
      </w:r>
      <w:proofErr w:type="spellEnd"/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Fagus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Ficus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Hibiscus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Lagerstroemia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Mallotus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Malus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Platanus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Populus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Prunus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Pyrus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Salix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</w:t>
      </w:r>
      <w:r w:rsidRPr="003B7458">
        <w:rPr>
          <w:rFonts w:ascii="Arial" w:hAnsi="Arial" w:cs="Arial"/>
          <w:i/>
          <w:sz w:val="20"/>
          <w:szCs w:val="20"/>
          <w:lang w:val="pl-PL"/>
        </w:rPr>
        <w:t>Rosa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., oraz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Ulmus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.,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Gressitt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1951; </w:t>
      </w:r>
      <w:r w:rsidR="00B70B60" w:rsidRPr="003B7458">
        <w:rPr>
          <w:rFonts w:ascii="Arial" w:hAnsi="Arial" w:cs="Arial"/>
          <w:sz w:val="20"/>
          <w:szCs w:val="20"/>
          <w:lang w:val="pl-PL"/>
        </w:rPr>
        <w:t>Anonim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, 1986; Van der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Gaag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et al., 2010; EU, 2012).</w:t>
      </w:r>
      <w:r w:rsidR="00D4286B" w:rsidRPr="008B60B0">
        <w:rPr>
          <w:rFonts w:ascii="Arial" w:hAnsi="Arial" w:cs="Arial"/>
          <w:sz w:val="20"/>
          <w:szCs w:val="20"/>
        </w:rPr>
        <w:t xml:space="preserve"> </w:t>
      </w:r>
      <w:r w:rsidR="00B70B60" w:rsidRPr="003B7458">
        <w:rPr>
          <w:rFonts w:ascii="Arial" w:hAnsi="Arial" w:cs="Arial"/>
          <w:sz w:val="20"/>
          <w:szCs w:val="20"/>
          <w:lang w:val="pl-PL"/>
        </w:rPr>
        <w:t>Wiele z tyc</w:t>
      </w:r>
      <w:r w:rsidR="003B7458" w:rsidRPr="003B7458">
        <w:rPr>
          <w:rFonts w:ascii="Arial" w:hAnsi="Arial" w:cs="Arial"/>
          <w:sz w:val="20"/>
          <w:szCs w:val="20"/>
          <w:lang w:val="pl-PL"/>
        </w:rPr>
        <w:t>h roślin jest rozpowszechnionych</w:t>
      </w:r>
      <w:r w:rsidR="00B70B60" w:rsidRPr="003B7458">
        <w:rPr>
          <w:rFonts w:ascii="Arial" w:hAnsi="Arial" w:cs="Arial"/>
          <w:sz w:val="20"/>
          <w:szCs w:val="20"/>
          <w:lang w:val="pl-PL"/>
        </w:rPr>
        <w:t xml:space="preserve"> w regionie </w:t>
      </w:r>
      <w:proofErr w:type="spellStart"/>
      <w:r w:rsidR="00B70B60" w:rsidRPr="003B745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B70B60" w:rsidRPr="003B7458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B70B60" w:rsidRPr="003B7458">
        <w:rPr>
          <w:rFonts w:ascii="Arial" w:hAnsi="Arial" w:cs="Arial"/>
          <w:sz w:val="20"/>
          <w:szCs w:val="20"/>
          <w:lang w:val="pl-PL"/>
        </w:rPr>
        <w:t>Pełniejszy wykaz roślin żywicielskich i preferencji agrofaga znajduje się w Załączniku 3.</w:t>
      </w:r>
    </w:p>
    <w:p w:rsidR="0000071D" w:rsidRPr="00D4286B" w:rsidRDefault="00B70B60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W Azji </w:t>
      </w:r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jest </w:t>
      </w:r>
      <w:r w:rsidR="003B7458" w:rsidRPr="003B7458">
        <w:rPr>
          <w:rFonts w:ascii="Arial" w:hAnsi="Arial" w:cs="Arial"/>
          <w:sz w:val="20"/>
          <w:szCs w:val="20"/>
          <w:lang w:val="pl-PL"/>
        </w:rPr>
        <w:t xml:space="preserve">groźnym </w:t>
      </w:r>
      <w:r w:rsidRPr="003B7458">
        <w:rPr>
          <w:rFonts w:ascii="Arial" w:hAnsi="Arial" w:cs="Arial"/>
          <w:sz w:val="20"/>
          <w:szCs w:val="20"/>
          <w:lang w:val="pl-PL"/>
        </w:rPr>
        <w:t>agrofagiem sadów cytrusowych (Smith et al., 1997).</w:t>
      </w:r>
      <w:r w:rsidR="00D4286B" w:rsidRPr="00B70B60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Drzewa są osłabiane przez atak larw, często w poważnym stopniu uszkadzane i niekiedy obumierają.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Najpoważniejsze są najczęściej uszkodzenia małych, młodych drzew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Kojima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Hayashi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1974;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Lieu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, 1945).</w:t>
      </w:r>
      <w:r w:rsidR="00D4286B" w:rsidRPr="00B70B60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Również osobniki dorosłe mogą spowodować uszkodzenia żerując na liściach, ogonkach liści i korze.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3B7458" w:rsidRPr="003B7458">
        <w:rPr>
          <w:rFonts w:ascii="Arial" w:hAnsi="Arial" w:cs="Arial"/>
          <w:sz w:val="20"/>
          <w:szCs w:val="20"/>
          <w:lang w:val="pl-PL"/>
        </w:rPr>
        <w:t xml:space="preserve">Źródłem dużych strat gospodarczych są zwłaszcza </w:t>
      </w:r>
      <w:r w:rsidRPr="003B7458">
        <w:rPr>
          <w:rFonts w:ascii="Arial" w:hAnsi="Arial" w:cs="Arial"/>
          <w:sz w:val="20"/>
          <w:szCs w:val="20"/>
          <w:lang w:val="pl-PL"/>
        </w:rPr>
        <w:t>uszkodzenia drzew ozdobnych i owocowych.</w:t>
      </w:r>
    </w:p>
    <w:p w:rsidR="0000071D" w:rsidRPr="00D4286B" w:rsidRDefault="00B70B60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Na obszarze naturalnego występowania cykl życia </w:t>
      </w:r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trwa rok lub 2 lata, a w chłodniejszym klimacie Europy Północnej 3 lub więcej lat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, 2007; Van der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Gaag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et al., 2008).</w:t>
      </w:r>
      <w:r w:rsidR="00D4286B" w:rsidRPr="00B70B60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Żerujące larwy drążą chodniki w pniu tuż pod korą, a następnie przemieszczają się do zdrewniałych tkanek w okolicach najniższych partii pnia i korzeni.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Co do zasady, 90% populacji larw znajduje się poniżej poziomu gruntu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Herard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et al., 2006);</w:t>
      </w:r>
      <w:r w:rsidR="00D4286B" w:rsidRPr="00B70B60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jednak we Włoszech aktywność larw obserwowano sporadycznie na wysokości nawet 4 metrów nad poziomem ziemi w drzewach z rodzaju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Platanus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(T. Schroeder, pers.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comm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. 2011).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color w:val="auto"/>
          <w:sz w:val="20"/>
          <w:szCs w:val="20"/>
          <w:lang w:val="pl-PL"/>
        </w:rPr>
        <w:t>Przepoczwarzanie następuje w górnej części żerowiska</w:t>
      </w:r>
      <w:r w:rsidR="00061697" w:rsidRPr="003B7458">
        <w:rPr>
          <w:rFonts w:ascii="Arial" w:hAnsi="Arial" w:cs="Arial"/>
          <w:color w:val="auto"/>
          <w:sz w:val="20"/>
          <w:szCs w:val="20"/>
          <w:lang w:val="pl-PL"/>
        </w:rPr>
        <w:t>,</w:t>
      </w:r>
      <w:r w:rsidRPr="003B7458">
        <w:rPr>
          <w:rFonts w:ascii="Arial" w:hAnsi="Arial" w:cs="Arial"/>
          <w:color w:val="auto"/>
          <w:sz w:val="20"/>
          <w:szCs w:val="20"/>
          <w:lang w:val="pl-PL"/>
        </w:rPr>
        <w:t xml:space="preserve"> a dorosłe chrząszcze wychodzą na zewnątrz przez idealnie okrągłe otwory o średnicy zazwyczaj 10-15 mm, ale mogące mieć od 6 do 20 mm (</w:t>
      </w:r>
      <w:proofErr w:type="spellStart"/>
      <w:r w:rsidRPr="003B7458">
        <w:rPr>
          <w:rFonts w:ascii="Arial" w:hAnsi="Arial" w:cs="Arial"/>
          <w:color w:val="auto"/>
          <w:sz w:val="20"/>
          <w:szCs w:val="20"/>
          <w:lang w:val="pl-PL"/>
        </w:rPr>
        <w:t>Haack</w:t>
      </w:r>
      <w:proofErr w:type="spellEnd"/>
      <w:r w:rsidRPr="003B7458">
        <w:rPr>
          <w:rFonts w:ascii="Arial" w:hAnsi="Arial" w:cs="Arial"/>
          <w:color w:val="auto"/>
          <w:sz w:val="20"/>
          <w:szCs w:val="20"/>
          <w:lang w:val="pl-PL"/>
        </w:rPr>
        <w:t xml:space="preserve"> et al., 2010).</w:t>
      </w:r>
      <w:r w:rsidR="00D4286B" w:rsidRPr="00B70B60">
        <w:rPr>
          <w:rFonts w:ascii="Arial" w:hAnsi="Arial" w:cs="Arial"/>
          <w:sz w:val="20"/>
          <w:szCs w:val="20"/>
        </w:rPr>
        <w:t xml:space="preserve"> </w:t>
      </w:r>
      <w:r w:rsidR="00061697" w:rsidRPr="003B7458">
        <w:rPr>
          <w:rFonts w:ascii="Arial" w:hAnsi="Arial" w:cs="Arial"/>
          <w:sz w:val="20"/>
          <w:szCs w:val="20"/>
          <w:lang w:val="pl-PL"/>
        </w:rPr>
        <w:t>Oznaki drążenia mogą mieć zatem formę otworów wyjściowych i trocin (mączki drzewnej) zbierających się wokół podstawy drzewa.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061697" w:rsidRPr="003B7458">
        <w:rPr>
          <w:rFonts w:ascii="Arial" w:hAnsi="Arial" w:cs="Arial"/>
          <w:sz w:val="20"/>
          <w:szCs w:val="20"/>
          <w:lang w:val="pl-PL"/>
        </w:rPr>
        <w:t>Osobniki dorosłe po wyjściu na zewnątrz przemieszczają się w górę pnia i żerują na odrostach korzeniowych i miękkiej korze młodych pędów (</w:t>
      </w:r>
      <w:proofErr w:type="spellStart"/>
      <w:r w:rsidR="00061697" w:rsidRPr="003B7458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="00061697" w:rsidRPr="003B7458">
        <w:rPr>
          <w:rFonts w:ascii="Arial" w:hAnsi="Arial" w:cs="Arial"/>
          <w:sz w:val="20"/>
          <w:szCs w:val="20"/>
          <w:lang w:val="pl-PL"/>
        </w:rPr>
        <w:t xml:space="preserve"> et al., 2007).</w:t>
      </w:r>
    </w:p>
    <w:p w:rsidR="0000071D" w:rsidRPr="00D4286B" w:rsidRDefault="00061697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>Potencjał naturalnego rozprzestrzeniania się owada jest ograniczony, ponieważ większość osobników dorosłych pozostaje najczęściej w pobliżu drzewa, z którego wyszły przemieszczając się jedynie na krótkie odległości (do 50 m od drzewa, z którego wyszły), pod warunkiem istnienia odpowiednich zasobów.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Jednak niewielki odsetek osobników dorosłych migruje na większe odległości i w wyjątkowych okolicznościach mogą one pokonywać łącznie dystans do 2 km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Adachi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, 1990).</w:t>
      </w:r>
    </w:p>
    <w:p w:rsidR="0000071D" w:rsidRPr="00D4286B" w:rsidRDefault="00061697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>Osobniki dorosłe żyją od 1 do 3 miesięcy, zazwyczaj pomiędzy majem a sierpniem.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Pojedyncze jaja umieszczane są w niewielkich 3-4 mm nacięciach w korze, tuż pod jej powierzchnią.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Nacięcia takie pojawiają się najczęściej od poziomu gruntu do wysokości ok. 60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 xml:space="preserve">Miejsca składania jaj trudno zaobserwować w terenie, ale w przypadku młodych roślin wokół nich może wystąpić </w:t>
      </w:r>
      <w:r w:rsidR="001353A3" w:rsidRPr="003B7458">
        <w:rPr>
          <w:rFonts w:ascii="Arial" w:hAnsi="Arial" w:cs="Arial"/>
          <w:sz w:val="20"/>
          <w:szCs w:val="20"/>
          <w:lang w:val="pl-PL"/>
        </w:rPr>
        <w:t xml:space="preserve">widoczne </w:t>
      </w:r>
      <w:r w:rsidRPr="003B7458">
        <w:rPr>
          <w:rFonts w:ascii="Arial" w:hAnsi="Arial" w:cs="Arial"/>
          <w:sz w:val="20"/>
          <w:szCs w:val="20"/>
          <w:lang w:val="pl-PL"/>
        </w:rPr>
        <w:t>opuchnięcie pnia.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353A3" w:rsidRPr="003B7458">
        <w:rPr>
          <w:rFonts w:ascii="Arial" w:hAnsi="Arial" w:cs="Arial"/>
          <w:sz w:val="20"/>
          <w:szCs w:val="20"/>
          <w:lang w:val="pl-PL"/>
        </w:rPr>
        <w:t>Widoczne mogą być również ślady ugryzień spowodowanych przez samice tworzące nisze na jaja.</w:t>
      </w:r>
    </w:p>
    <w:p w:rsidR="0000071D" w:rsidRPr="00D4286B" w:rsidRDefault="001353A3" w:rsidP="00C72216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Owad ten wykazał się potencjałem zadomowienia w różnych regionach klimatycznych obszaru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Potwierdzono możliwość przeżycia larw w 0°C przez dłuższy czas, a ogniska agrofaga występowały na obszarach, gdzie najniższe temperatury zimą kształtują się znacznie poniżej zera.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Agrofag ten nie jest aktywny w temperaturze poniżej 10°C (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Adachi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>, 1994).</w:t>
      </w:r>
    </w:p>
    <w:p w:rsidR="0000071D" w:rsidRPr="00D4286B" w:rsidRDefault="001353A3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Wykrycia tego owada najczęściej związane są ze znalezieniem dorosłych osobników lub </w:t>
      </w:r>
      <w:r w:rsidRPr="003B7458">
        <w:rPr>
          <w:rFonts w:ascii="Arial" w:hAnsi="Arial" w:cs="Arial"/>
          <w:sz w:val="20"/>
          <w:szCs w:val="20"/>
          <w:lang w:val="pl-PL"/>
        </w:rPr>
        <w:lastRenderedPageBreak/>
        <w:t>otworów wyjściowych dookoła szyjki korzeniowej drzew.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Wykrywan</w:t>
      </w:r>
      <w:r w:rsidR="00E06601" w:rsidRPr="003B7458">
        <w:rPr>
          <w:rFonts w:ascii="Arial" w:hAnsi="Arial" w:cs="Arial"/>
          <w:sz w:val="20"/>
          <w:szCs w:val="20"/>
          <w:lang w:val="pl-PL"/>
        </w:rPr>
        <w:t>ie innymi sposobami jest trudne i wiąże się z destrukcyjnym pobieraniem prób materiału z poziomu gruntu.</w:t>
      </w:r>
    </w:p>
    <w:p w:rsidR="0000071D" w:rsidRPr="00D4286B" w:rsidRDefault="005C77AE">
      <w:pPr>
        <w:ind w:firstLine="360"/>
        <w:rPr>
          <w:rFonts w:ascii="Arial" w:hAnsi="Arial" w:cs="Arial"/>
          <w:sz w:val="20"/>
          <w:szCs w:val="20"/>
        </w:rPr>
      </w:pPr>
      <w:r w:rsidRPr="003B7458">
        <w:rPr>
          <w:rFonts w:ascii="Arial" w:hAnsi="Arial" w:cs="Arial"/>
          <w:sz w:val="20"/>
          <w:szCs w:val="20"/>
          <w:lang w:val="pl-PL"/>
        </w:rPr>
        <w:t xml:space="preserve">W regionie </w:t>
      </w:r>
      <w:proofErr w:type="spellStart"/>
      <w:r w:rsidRPr="003B7458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w ostatnim okresie wykryto kilka przypadków </w:t>
      </w:r>
      <w:r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3B7458">
        <w:rPr>
          <w:rFonts w:ascii="Arial" w:hAnsi="Arial" w:cs="Arial"/>
          <w:sz w:val="20"/>
          <w:szCs w:val="20"/>
          <w:lang w:val="pl-PL"/>
        </w:rPr>
        <w:t xml:space="preserve"> w różnych krajach.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Status tego agrofaga w regionie na koniec 2012 r. był następujący: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Chorwacja (wytępiony); Dania (przejściowy, w trakcie tępienia);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Francja (wytępiony);</w:t>
      </w:r>
      <w:r w:rsidR="00D4286B" w:rsidRPr="005C77AE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Niemcy (wytępiony);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Guernsey (obecny w przeszłości);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Włochy (obecny, ograniczony zasięg);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Litwa (obecny w przeszłości);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Holandia (wytępiony);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Szwajcaria (w trakcie tępienia, brak wykryć);</w:t>
      </w:r>
      <w:r w:rsidR="00D4286B" w:rsidRPr="005C77AE">
        <w:rPr>
          <w:rFonts w:ascii="Arial" w:hAnsi="Arial" w:cs="Arial"/>
          <w:sz w:val="20"/>
          <w:szCs w:val="20"/>
        </w:rPr>
        <w:t xml:space="preserve"> </w:t>
      </w:r>
      <w:r w:rsidRPr="003B7458">
        <w:rPr>
          <w:rFonts w:ascii="Arial" w:hAnsi="Arial" w:cs="Arial"/>
          <w:sz w:val="20"/>
          <w:szCs w:val="20"/>
          <w:lang w:val="pl-PL"/>
        </w:rPr>
        <w:t>i Wielka Brytania (obecny w przeszłości).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Najważniejszą drogą wprowadzania </w:t>
      </w:r>
      <w:r w:rsidR="00573EC5"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573EC5"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 jest import roślin żywicielskich przeznaczonych do sadzenia z obszarów występowania tego organizmu: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prawie wszystkie przypadki wykrycia powiązane były ze szkółkami importującymi </w:t>
      </w:r>
      <w:r w:rsidR="003B7458" w:rsidRPr="003B7458">
        <w:rPr>
          <w:rFonts w:ascii="Arial" w:hAnsi="Arial" w:cs="Arial"/>
          <w:sz w:val="20"/>
          <w:szCs w:val="20"/>
          <w:lang w:val="pl-PL"/>
        </w:rPr>
        <w:t xml:space="preserve">drzewiaste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rośliny żywicielskie do sadzenia, często z rodzaju </w:t>
      </w:r>
      <w:proofErr w:type="spellStart"/>
      <w:r w:rsidR="00573EC5" w:rsidRPr="003B7458">
        <w:rPr>
          <w:rFonts w:ascii="Arial" w:hAnsi="Arial" w:cs="Arial"/>
          <w:i/>
          <w:sz w:val="20"/>
          <w:szCs w:val="20"/>
          <w:lang w:val="pl-PL"/>
        </w:rPr>
        <w:t>Acer</w:t>
      </w:r>
      <w:proofErr w:type="spellEnd"/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573EC5"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573EC5" w:rsidRPr="003B7458">
        <w:rPr>
          <w:rFonts w:ascii="Arial" w:hAnsi="Arial" w:cs="Arial"/>
          <w:sz w:val="20"/>
          <w:szCs w:val="20"/>
          <w:lang w:val="pl-PL"/>
        </w:rPr>
        <w:t>., z Azji, w szczególności Chin.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Importowane rośliny są zazwyczaj przechowywane w chłodniach, a następnie wysadzane na wiosnę lub latem, </w:t>
      </w:r>
      <w:r w:rsidR="003B7458" w:rsidRPr="003B7458">
        <w:rPr>
          <w:rFonts w:ascii="Arial" w:hAnsi="Arial" w:cs="Arial"/>
          <w:sz w:val="20"/>
          <w:szCs w:val="20"/>
          <w:lang w:val="pl-PL"/>
        </w:rPr>
        <w:t>a więc osobniki dorosłe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 mogą rozwinąć się z larw w pierwszym do trzeciego roku po posadzeniu, co uzależnione jest od temperatur latem i stadium rozwoju larw w chwili wwozu.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Prawdopodobieństwo porażania roślin o małej średnicy pnia (&lt;1 cm) jest mniejsze, ale inspekcje w Holandii wykazały, że larwy mogą występować w pniach o średnicy około 1 cm (Van der </w:t>
      </w:r>
      <w:proofErr w:type="spellStart"/>
      <w:r w:rsidR="00573EC5" w:rsidRPr="003B7458">
        <w:rPr>
          <w:rFonts w:ascii="Arial" w:hAnsi="Arial" w:cs="Arial"/>
          <w:sz w:val="20"/>
          <w:szCs w:val="20"/>
          <w:lang w:val="pl-PL"/>
        </w:rPr>
        <w:t>Gaag</w:t>
      </w:r>
      <w:proofErr w:type="spellEnd"/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 et al., 2008).</w:t>
      </w:r>
      <w:r w:rsidR="00D4286B" w:rsidRPr="00573EC5">
        <w:rPr>
          <w:rFonts w:ascii="Arial" w:hAnsi="Arial" w:cs="Arial"/>
          <w:sz w:val="20"/>
          <w:szCs w:val="20"/>
        </w:rPr>
        <w:t xml:space="preserve"> </w:t>
      </w:r>
      <w:r w:rsidR="00573EC5" w:rsidRPr="003B7458">
        <w:rPr>
          <w:rFonts w:ascii="Arial" w:hAnsi="Arial" w:cs="Arial"/>
          <w:sz w:val="20"/>
          <w:szCs w:val="20"/>
          <w:lang w:val="pl-PL"/>
        </w:rPr>
        <w:t xml:space="preserve">Nie ma pewności co do grubości pnia niezbędnej do 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pełnego rozwoju </w:t>
      </w:r>
      <w:r w:rsidR="00181EAD"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181EAD"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 do postaci dorosłej.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Drewno w postaci nierozdrobnionej, w tym drewniane materiały opakowaniowe i produkty z drewna, </w:t>
      </w:r>
      <w:r w:rsidR="003B7458" w:rsidRPr="003B7458">
        <w:rPr>
          <w:rFonts w:ascii="Arial" w:hAnsi="Arial" w:cs="Arial"/>
          <w:sz w:val="20"/>
          <w:szCs w:val="20"/>
          <w:lang w:val="pl-PL"/>
        </w:rPr>
        <w:t>to dobrze znana droga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 przenoszenia blisko spokrewnionego gatunku </w:t>
      </w:r>
      <w:r w:rsidR="00181EAD"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181EAD" w:rsidRPr="003B7458">
        <w:rPr>
          <w:rFonts w:ascii="Arial" w:hAnsi="Arial" w:cs="Arial"/>
          <w:i/>
          <w:sz w:val="20"/>
          <w:szCs w:val="20"/>
          <w:lang w:val="pl-PL"/>
        </w:rPr>
        <w:t>glabripennis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, </w:t>
      </w:r>
      <w:r w:rsidR="003B7458" w:rsidRPr="003B7458">
        <w:rPr>
          <w:rFonts w:ascii="Arial" w:hAnsi="Arial" w:cs="Arial"/>
          <w:sz w:val="20"/>
          <w:szCs w:val="20"/>
          <w:lang w:val="pl-PL"/>
        </w:rPr>
        <w:t xml:space="preserve">która 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ma </w:t>
      </w:r>
      <w:r w:rsidR="003B7458" w:rsidRPr="003B7458">
        <w:rPr>
          <w:rFonts w:ascii="Arial" w:hAnsi="Arial" w:cs="Arial"/>
          <w:sz w:val="20"/>
          <w:szCs w:val="20"/>
          <w:lang w:val="pl-PL"/>
        </w:rPr>
        <w:t xml:space="preserve">jednak 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mniejsze znaczenie dla </w:t>
      </w:r>
      <w:r w:rsidR="00181EAD"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181EAD"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 ze względu na występowanie larw tego agrofaga w drzewach głównie na poziomie gruntu i poniżej.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Drewno niektórych najważniejszych gatunków żywicielskich </w:t>
      </w:r>
      <w:r w:rsidR="00181EAD" w:rsidRPr="003B7458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181EAD" w:rsidRPr="003B7458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 (np. </w:t>
      </w:r>
      <w:proofErr w:type="spellStart"/>
      <w:r w:rsidR="00181EAD" w:rsidRPr="003B7458">
        <w:rPr>
          <w:rFonts w:ascii="Arial" w:hAnsi="Arial" w:cs="Arial"/>
          <w:i/>
          <w:sz w:val="20"/>
          <w:szCs w:val="20"/>
          <w:lang w:val="pl-PL"/>
        </w:rPr>
        <w:t>Citrus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181EAD" w:rsidRPr="003B7458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181EAD" w:rsidRPr="003B7458">
        <w:rPr>
          <w:rFonts w:ascii="Arial" w:hAnsi="Arial" w:cs="Arial"/>
          <w:sz w:val="20"/>
          <w:szCs w:val="20"/>
          <w:lang w:val="pl-PL"/>
        </w:rPr>
        <w:t>.) nie jest eksportowane z krajów naturalnego występowania tego agrofaga (np. z Chin), ani używane do produkcji materiałów opakowaniowych.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81EAD" w:rsidRPr="00275DF7">
        <w:rPr>
          <w:rFonts w:ascii="Arial" w:hAnsi="Arial" w:cs="Arial"/>
          <w:sz w:val="20"/>
          <w:szCs w:val="20"/>
          <w:lang w:val="pl-PL"/>
        </w:rPr>
        <w:t xml:space="preserve">Szczegółowe informacje na temat biologii </w:t>
      </w:r>
      <w:r w:rsidR="00181EAD"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181EAD"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181EAD" w:rsidRPr="00275DF7">
        <w:rPr>
          <w:rFonts w:ascii="Arial" w:hAnsi="Arial" w:cs="Arial"/>
          <w:sz w:val="20"/>
          <w:szCs w:val="20"/>
          <w:lang w:val="pl-PL"/>
        </w:rPr>
        <w:t xml:space="preserve"> można znaleźć w arkuszu danych </w:t>
      </w:r>
      <w:proofErr w:type="spellStart"/>
      <w:r w:rsidR="00181EAD" w:rsidRPr="00275DF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181EAD" w:rsidRPr="00275DF7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="00181EAD" w:rsidRPr="00275DF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181EAD" w:rsidRPr="00275DF7">
        <w:rPr>
          <w:rFonts w:ascii="Arial" w:hAnsi="Arial" w:cs="Arial"/>
          <w:sz w:val="20"/>
          <w:szCs w:val="20"/>
          <w:lang w:val="pl-PL"/>
        </w:rPr>
        <w:t>, 2013).</w:t>
      </w:r>
    </w:p>
    <w:p w:rsidR="0000071D" w:rsidRPr="00D4286B" w:rsidRDefault="00181EAD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Z doświadczenia zebranego w regionie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wynika, że kluczowe czynniki skutecznego wytępienia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to wczesne wykrycie i podjęcie szybkich i efektywnych działań.</w:t>
      </w:r>
    </w:p>
    <w:p w:rsidR="0000071D" w:rsidRPr="00D4286B" w:rsidRDefault="00181EAD" w:rsidP="00C72216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Zdjęcia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można zobaczyć w Galerii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75DF7">
        <w:rPr>
          <w:rStyle w:val="Odwoanieprzypisudolnego"/>
          <w:rFonts w:ascii="Arial" w:hAnsi="Arial" w:cs="Arial"/>
          <w:sz w:val="20"/>
          <w:szCs w:val="20"/>
          <w:highlight w:val="cyan"/>
          <w:lang w:val="pl-PL"/>
        </w:rPr>
        <w:footnoteReference w:id="1"/>
      </w:r>
      <w:r w:rsidRPr="00275DF7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4286B" w:rsidRDefault="00181EAD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Niniejszy Standard przedstawia krajowy ustawowy system zwalczania służący do monitorowania, tępienia i powstrzymania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i opisuje:</w:t>
      </w:r>
    </w:p>
    <w:p w:rsidR="0000071D" w:rsidRPr="00275DF7" w:rsidRDefault="00181EAD" w:rsidP="00275DF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elementy programu monitorowania, który należy prowadzić w celu wykrywania nowych ognisk agrofaga i wyznaczania obszaru porażonego</w:t>
      </w:r>
    </w:p>
    <w:p w:rsidR="0000071D" w:rsidRPr="00275DF7" w:rsidRDefault="00181EAD" w:rsidP="00275DF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środki zmierzające do wytępienia świeżo wykrytych populacji (w tym zawleczeń)</w:t>
      </w:r>
    </w:p>
    <w:p w:rsidR="0000071D" w:rsidRPr="00275DF7" w:rsidRDefault="00181EAD" w:rsidP="00275DF7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środki zmierzające do powstrzymania dalszego rozprzestrzeniania się organizmu w kraju lub na kraje ościenne </w:t>
      </w:r>
      <w:r w:rsidR="00275DF7" w:rsidRPr="00275DF7">
        <w:rPr>
          <w:rFonts w:ascii="Arial" w:hAnsi="Arial" w:cs="Arial"/>
          <w:sz w:val="20"/>
          <w:szCs w:val="20"/>
          <w:lang w:val="pl-PL"/>
        </w:rPr>
        <w:t xml:space="preserve">stosowane </w:t>
      </w:r>
      <w:r w:rsidRPr="00275DF7">
        <w:rPr>
          <w:rFonts w:ascii="Arial" w:hAnsi="Arial" w:cs="Arial"/>
          <w:sz w:val="20"/>
          <w:szCs w:val="20"/>
          <w:lang w:val="pl-PL"/>
        </w:rPr>
        <w:t>na terenach, gdzie agrofag jest obecny, a wytępienie go uznano za niewykonalne.</w:t>
      </w:r>
    </w:p>
    <w:p w:rsidR="0000071D" w:rsidRPr="00D4286B" w:rsidRDefault="00181EAD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Niniejszy Standard rozróżnia dwie podstawowe sytuacje:</w:t>
      </w:r>
    </w:p>
    <w:p w:rsidR="0000071D" w:rsidRPr="00275DF7" w:rsidRDefault="00181EAD" w:rsidP="00275DF7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wykrycie zadomowionej populacji</w:t>
      </w:r>
    </w:p>
    <w:p w:rsidR="0000071D" w:rsidRPr="00275DF7" w:rsidRDefault="00181EAD" w:rsidP="00275DF7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wykrycie mogące być powiązane z importowaną przesyłką, </w:t>
      </w:r>
      <w:r w:rsidR="00275DF7" w:rsidRPr="00275DF7">
        <w:rPr>
          <w:rFonts w:ascii="Arial" w:hAnsi="Arial" w:cs="Arial"/>
          <w:sz w:val="20"/>
          <w:szCs w:val="20"/>
          <w:lang w:val="pl-PL"/>
        </w:rPr>
        <w:t xml:space="preserve">przy czym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>, na podstawie dostępnych informacji, ocenia, że nie doszło do skutecznego rozmnożenia się agrofaga.</w:t>
      </w:r>
    </w:p>
    <w:p w:rsidR="00C72216" w:rsidRDefault="00C72216">
      <w:pPr>
        <w:outlineLvl w:val="1"/>
        <w:rPr>
          <w:rFonts w:ascii="Arial" w:hAnsi="Arial" w:cs="Arial"/>
          <w:sz w:val="20"/>
          <w:szCs w:val="20"/>
        </w:rPr>
      </w:pPr>
      <w:bookmarkStart w:id="4" w:name="bookmark5"/>
    </w:p>
    <w:bookmarkEnd w:id="4"/>
    <w:p w:rsidR="0000071D" w:rsidRPr="00C72216" w:rsidRDefault="00885C0C">
      <w:pPr>
        <w:outlineLvl w:val="1"/>
        <w:rPr>
          <w:rFonts w:ascii="Arial" w:hAnsi="Arial" w:cs="Arial"/>
          <w:b/>
          <w:sz w:val="20"/>
          <w:szCs w:val="20"/>
        </w:rPr>
      </w:pPr>
      <w:r w:rsidRPr="00275DF7">
        <w:rPr>
          <w:rFonts w:ascii="Arial" w:hAnsi="Arial" w:cs="Arial"/>
          <w:b/>
          <w:sz w:val="20"/>
          <w:szCs w:val="20"/>
          <w:lang w:val="pl-PL"/>
        </w:rPr>
        <w:t xml:space="preserve">Monitoring </w:t>
      </w:r>
      <w:proofErr w:type="spellStart"/>
      <w:r w:rsidRPr="00275DF7">
        <w:rPr>
          <w:rFonts w:ascii="Arial" w:hAnsi="Arial" w:cs="Arial"/>
          <w:b/>
          <w:i/>
          <w:sz w:val="20"/>
          <w:szCs w:val="20"/>
          <w:lang w:val="pl-PL"/>
        </w:rPr>
        <w:t>Anoplophora</w:t>
      </w:r>
      <w:proofErr w:type="spellEnd"/>
      <w:r w:rsidRPr="00275DF7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275DF7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00071D" w:rsidRPr="00D4286B" w:rsidRDefault="00885C0C">
      <w:pPr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Nadzór nad występowaniem </w:t>
      </w:r>
      <w:r w:rsidR="00275DF7" w:rsidRPr="00275DF7">
        <w:rPr>
          <w:rFonts w:ascii="Arial" w:hAnsi="Arial" w:cs="Arial"/>
          <w:i/>
          <w:sz w:val="20"/>
          <w:szCs w:val="20"/>
          <w:lang w:val="pl-PL"/>
        </w:rPr>
        <w:t>A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kraju lub na obszarze, gdzie występowanie tego organizmu nie jest znane, zazwyczaj bazuje na lustracji poszukiwawczej (metodę prowadzenia takiej lustracji opisano w Załączniku 1).</w:t>
      </w:r>
      <w:r w:rsidR="00D4286B" w:rsidRPr="00885C0C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Prawdopodobieństwo wykrycia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drzewie uzależnione jest od rozmieszczenia tego agrofaga w roślinie.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>Samica składa pojedynczo około 70 jaj w korze pnia.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Jeżeli drzewo obumarło w wyniku porażenia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>, prawdopodobieństwo obecności agrofaga w całym pniu jest większe.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Strategią gwarantującą najwyższe prawdopodobieństwo wykrycia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każdych warunkach jest pobieranie prób z dolnych partii pnia i </w:t>
      </w:r>
      <w:r w:rsidR="00ED2068" w:rsidRPr="00275DF7">
        <w:rPr>
          <w:rFonts w:ascii="Arial" w:hAnsi="Arial" w:cs="Arial"/>
          <w:sz w:val="20"/>
          <w:szCs w:val="20"/>
          <w:lang w:val="pl-PL"/>
        </w:rPr>
        <w:t>materiału zdrewniałego poniżej poziomu gruntu, zawsze wraz z korą ze szczelinami.</w:t>
      </w:r>
    </w:p>
    <w:p w:rsidR="0000071D" w:rsidRPr="00D4286B" w:rsidRDefault="00ED2068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Objawy, które mogą posłużyć jako przesłanki do próbobrania, to: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>mączka drzewna, przebarwienia i deformacja kory, chodniki wydrążone przez larwy i otwory wyjściowe.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Obecnie nie ma metody pozwalającej wzrokowo odróżnić drzewa zamierające z powodu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od tych, które obumierają z innych przyczyn.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Należy pamiętać, że obecność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drzewie nie zawsze musi wywoływać objawy więdnięcia.</w:t>
      </w:r>
    </w:p>
    <w:p w:rsidR="0000071D" w:rsidRPr="00D4286B" w:rsidRDefault="00ED2068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należy przeprowadzić lustrację w celu wytyczenia obszaru porażonego i utworzenia obszaru objętego przepisami.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>Metody prowadzenia lustracji określającej zasięg porażenia rozróżniają dwie sytuacje:</w:t>
      </w:r>
      <w:r w:rsidR="00D4286B" w:rsidRPr="00ED2068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wykrycie zadomowionej populacji (Załącznik 2) i wykrycie mogące być powiązane z importowaną przesyłką, przy czym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>, na podstawie dostępnych informacji, ocenia, że nie doszło do skutecznego rozmnożenia się agrofaga (patrz Tępienie).</w:t>
      </w:r>
    </w:p>
    <w:p w:rsidR="0000071D" w:rsidRPr="00D4286B" w:rsidRDefault="00ED2068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Nadzór nad obszarem objętym przepisami należy prowadzić do momentu wytępienia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4286B" w:rsidRDefault="00ED2068">
      <w:pPr>
        <w:ind w:firstLine="360"/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Zaleca się również podjęcie przez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działań mających na celu podniesienie świadomości społeczeństwa.</w:t>
      </w:r>
    </w:p>
    <w:p w:rsidR="00C72216" w:rsidRDefault="00C72216">
      <w:pPr>
        <w:outlineLvl w:val="1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00071D" w:rsidRPr="00C72216" w:rsidRDefault="00ED2068">
      <w:pPr>
        <w:outlineLvl w:val="1"/>
        <w:rPr>
          <w:rFonts w:ascii="Arial" w:hAnsi="Arial" w:cs="Arial"/>
          <w:b/>
          <w:sz w:val="20"/>
          <w:szCs w:val="20"/>
        </w:rPr>
      </w:pPr>
      <w:r w:rsidRPr="00275DF7">
        <w:rPr>
          <w:rFonts w:ascii="Arial" w:hAnsi="Arial" w:cs="Arial"/>
          <w:b/>
          <w:sz w:val="20"/>
          <w:szCs w:val="20"/>
          <w:lang w:val="pl-PL"/>
        </w:rPr>
        <w:t xml:space="preserve">Tępienie </w:t>
      </w:r>
      <w:r w:rsidRPr="00275DF7">
        <w:rPr>
          <w:rFonts w:ascii="Arial" w:hAnsi="Arial" w:cs="Arial"/>
          <w:b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00071D" w:rsidRPr="00D4286B" w:rsidRDefault="00ED2068">
      <w:pPr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W przypadku wykrycia rozmnażającej się populacji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E25D2E"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E25D2E" w:rsidRPr="00275DF7">
        <w:rPr>
          <w:rFonts w:ascii="Arial" w:hAnsi="Arial" w:cs="Arial"/>
          <w:sz w:val="20"/>
          <w:szCs w:val="20"/>
          <w:lang w:val="pl-PL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na drzewie (drzewach), </w:t>
      </w:r>
      <w:r w:rsidR="00275DF7" w:rsidRPr="00275DF7">
        <w:rPr>
          <w:rFonts w:ascii="Arial" w:hAnsi="Arial" w:cs="Arial"/>
          <w:sz w:val="20"/>
          <w:szCs w:val="20"/>
          <w:lang w:val="pl-PL"/>
        </w:rPr>
        <w:t xml:space="preserve">w </w:t>
      </w:r>
      <w:r w:rsidRPr="00275DF7">
        <w:rPr>
          <w:rFonts w:ascii="Arial" w:hAnsi="Arial" w:cs="Arial"/>
          <w:sz w:val="20"/>
          <w:szCs w:val="20"/>
          <w:lang w:val="pl-PL"/>
        </w:rPr>
        <w:t>pozostałościach po ścince lub odpadach drzewnych, należy zastosować urzędowe środki zmierzające do wytępienia organizmu.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E25D2E" w:rsidRPr="00275DF7">
        <w:rPr>
          <w:rFonts w:ascii="Arial" w:hAnsi="Arial" w:cs="Arial"/>
          <w:sz w:val="20"/>
          <w:szCs w:val="20"/>
          <w:lang w:val="pl-PL"/>
        </w:rPr>
        <w:t>Należy rozróżnić dwie sytuacje:</w:t>
      </w:r>
      <w:r w:rsidR="00D4286B" w:rsidRPr="00E25D2E">
        <w:rPr>
          <w:rFonts w:ascii="Arial" w:hAnsi="Arial" w:cs="Arial"/>
          <w:sz w:val="20"/>
          <w:szCs w:val="20"/>
        </w:rPr>
        <w:t xml:space="preserve"> </w:t>
      </w:r>
      <w:r w:rsidR="00E25D2E" w:rsidRPr="00275DF7">
        <w:rPr>
          <w:rFonts w:ascii="Arial" w:hAnsi="Arial" w:cs="Arial"/>
          <w:sz w:val="20"/>
          <w:szCs w:val="20"/>
          <w:lang w:val="pl-PL"/>
        </w:rPr>
        <w:t xml:space="preserve">tępienie zadomowionej populacji i tępienie po wykryciu mogącym mieć związek z importowaną przesyłką, przy czym </w:t>
      </w:r>
      <w:proofErr w:type="spellStart"/>
      <w:r w:rsidR="00E25D2E" w:rsidRPr="00275DF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E25D2E" w:rsidRPr="00275DF7">
        <w:rPr>
          <w:rFonts w:ascii="Arial" w:hAnsi="Arial" w:cs="Arial"/>
          <w:sz w:val="20"/>
          <w:szCs w:val="20"/>
          <w:lang w:val="pl-PL"/>
        </w:rPr>
        <w:t>, na podstawie dostępnych informacji, ocenia, że nie doszło do skutecznego rozmnożenia się agrofaga.</w:t>
      </w:r>
    </w:p>
    <w:p w:rsidR="00C72216" w:rsidRDefault="00C72216">
      <w:pPr>
        <w:ind w:left="360" w:hanging="360"/>
        <w:rPr>
          <w:rFonts w:ascii="Arial" w:hAnsi="Arial" w:cs="Arial"/>
          <w:sz w:val="20"/>
          <w:szCs w:val="20"/>
        </w:rPr>
      </w:pPr>
    </w:p>
    <w:p w:rsidR="0000071D" w:rsidRPr="00C72216" w:rsidRDefault="00E25D2E">
      <w:pPr>
        <w:ind w:left="360" w:hanging="360"/>
        <w:rPr>
          <w:rFonts w:ascii="Arial" w:hAnsi="Arial" w:cs="Arial"/>
          <w:b/>
          <w:sz w:val="20"/>
          <w:szCs w:val="20"/>
        </w:rPr>
      </w:pPr>
      <w:r w:rsidRPr="00275DF7">
        <w:rPr>
          <w:rFonts w:ascii="Arial" w:hAnsi="Arial" w:cs="Arial"/>
          <w:b/>
          <w:sz w:val="20"/>
          <w:szCs w:val="20"/>
          <w:lang w:val="pl-PL"/>
        </w:rPr>
        <w:t>Tępienie zadomowionej populacji</w:t>
      </w:r>
    </w:p>
    <w:p w:rsidR="0000071D" w:rsidRPr="00D4286B" w:rsidRDefault="00E25D2E">
      <w:pPr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Jeżeli wytępienie uznaje się za możliwe, na proces ten powinno składać się pięć podstawowych działań.</w:t>
      </w:r>
    </w:p>
    <w:p w:rsidR="0000071D" w:rsidRPr="00275DF7" w:rsidRDefault="00E25D2E" w:rsidP="00275DF7">
      <w:pPr>
        <w:pStyle w:val="Akapitzlist"/>
        <w:numPr>
          <w:ilvl w:val="0"/>
          <w:numId w:val="5"/>
        </w:numPr>
        <w:tabs>
          <w:tab w:val="left" w:pos="307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Nadzór nad całym obszarem występowania agrofaga (patrz Wstęp do Załącznika 2).</w:t>
      </w:r>
    </w:p>
    <w:p w:rsidR="0000071D" w:rsidRPr="00275DF7" w:rsidRDefault="00E25D2E" w:rsidP="00275DF7">
      <w:pPr>
        <w:pStyle w:val="Akapitzlist"/>
        <w:numPr>
          <w:ilvl w:val="0"/>
          <w:numId w:val="5"/>
        </w:numPr>
        <w:tabs>
          <w:tab w:val="left" w:pos="298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Środki służące zapobieżeniu rozprzestrzenianiu się agrofaga, w tym wyznaczenie wstępnego obszaru objętego przepisami w promieniu co najmniej 2 km dookoła porażonego drzewa (drzew) i obszaru zrębu zupełnego (patrz Monitoring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Załączniku 2).</w:t>
      </w:r>
    </w:p>
    <w:p w:rsidR="0000071D" w:rsidRPr="00275DF7" w:rsidRDefault="00E25D2E" w:rsidP="00275DF7">
      <w:pPr>
        <w:pStyle w:val="Akapitzlist"/>
        <w:numPr>
          <w:ilvl w:val="0"/>
          <w:numId w:val="5"/>
        </w:numPr>
        <w:tabs>
          <w:tab w:val="left" w:pos="302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Środki mające na celu wytępienie agrofaga, jeżeli jego występowanie związane jest z  roślinami do sadzenia, stojącymi drzewami lub drewnem (patrz rozdział Tępienie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Załączniku 2).</w:t>
      </w:r>
    </w:p>
    <w:p w:rsidR="0000071D" w:rsidRPr="00275DF7" w:rsidRDefault="00E25D2E" w:rsidP="00275DF7">
      <w:pPr>
        <w:pStyle w:val="Akapitzlist"/>
        <w:numPr>
          <w:ilvl w:val="0"/>
          <w:numId w:val="2"/>
        </w:numPr>
        <w:tabs>
          <w:tab w:val="left" w:pos="39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Porażone drzewa należy bezzwłocznie (lub przed kolejnym okresem nalotów, jeżeli wykrycie nastąpi poza takim okresem) wyciąć i całkowicie zniszczyć razem z odpadami po ścince i pniakami przez rozdrobnienie na kawałki, których wymiary nie mogą przekraczać 2,5 cm, najlepiej na miejscu, lub przez spalenie.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Jeżeli nie jest to możliwe (np. ze względu na duże ryzyko pożaru), operację niszczenia należy przeprowadzić w najbliższym możliwym miejscu (unikając ryzyka rozprzestrzenienia się </w:t>
      </w:r>
      <w:r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na tereny nieporażone).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Jeżeli usunięcie mocno osadzonych </w:t>
      </w:r>
      <w:r w:rsidR="00275DF7" w:rsidRPr="00275DF7">
        <w:rPr>
          <w:rFonts w:ascii="Arial" w:hAnsi="Arial" w:cs="Arial"/>
          <w:sz w:val="20"/>
          <w:szCs w:val="20"/>
          <w:lang w:val="pl-PL"/>
        </w:rPr>
        <w:t xml:space="preserve">pniaków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i korzeni powierzchniowych jest niemożliwe, należy </w:t>
      </w:r>
      <w:r w:rsidR="00275DF7" w:rsidRPr="00275DF7">
        <w:rPr>
          <w:rFonts w:ascii="Arial" w:hAnsi="Arial" w:cs="Arial"/>
          <w:sz w:val="20"/>
          <w:szCs w:val="20"/>
          <w:lang w:val="pl-PL"/>
        </w:rPr>
        <w:t xml:space="preserve">sfrezować </w:t>
      </w:r>
      <w:r w:rsidR="00E73C7C" w:rsidRPr="00275DF7">
        <w:rPr>
          <w:rFonts w:ascii="Arial" w:hAnsi="Arial" w:cs="Arial"/>
          <w:sz w:val="20"/>
          <w:szCs w:val="20"/>
          <w:lang w:val="pl-PL"/>
        </w:rPr>
        <w:t>je do poziomu znacznie poniżej (co najmniej 40 cm) gruntu i/lub przykryć materiałem nieprzepuszczającym owadów.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="00E73C7C" w:rsidRPr="00275DF7">
        <w:rPr>
          <w:rFonts w:ascii="Arial" w:hAnsi="Arial" w:cs="Arial"/>
          <w:sz w:val="20"/>
          <w:szCs w:val="20"/>
          <w:lang w:val="pl-PL"/>
        </w:rPr>
        <w:t xml:space="preserve">Jeżeli w okresie aktywności osobników dorosłych natychmiastowa wycinka jest niemożliwa, należy rozważyć zastosowanie insektycydów na porażonych drzewach, aby powstrzymać wychodzenie nowych osobników na zewnątrz i </w:t>
      </w:r>
      <w:r w:rsidR="00275DF7" w:rsidRPr="00275DF7">
        <w:rPr>
          <w:rFonts w:ascii="Arial" w:hAnsi="Arial" w:cs="Arial"/>
          <w:sz w:val="20"/>
          <w:szCs w:val="20"/>
          <w:lang w:val="pl-PL"/>
        </w:rPr>
        <w:t>ewentualnie zabić te</w:t>
      </w:r>
      <w:r w:rsidR="00E73C7C" w:rsidRPr="00275DF7">
        <w:rPr>
          <w:rFonts w:ascii="Arial" w:hAnsi="Arial" w:cs="Arial"/>
          <w:sz w:val="20"/>
          <w:szCs w:val="20"/>
          <w:lang w:val="pl-PL"/>
        </w:rPr>
        <w:t>, które żerują na gałęziach.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="00E73C7C" w:rsidRPr="00275DF7">
        <w:rPr>
          <w:rFonts w:ascii="Arial" w:hAnsi="Arial" w:cs="Arial"/>
          <w:sz w:val="20"/>
          <w:szCs w:val="20"/>
          <w:lang w:val="pl-PL"/>
        </w:rPr>
        <w:t>W promieniu co najmniej 1 km dookoła zaatakowanego drzewa (drzew) należy bezzwłocznie rozpocząć intensywną lustrację w celu ustalenia zasięgu porażenia.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="00E73C7C" w:rsidRPr="00275DF7">
        <w:rPr>
          <w:rFonts w:ascii="Arial" w:hAnsi="Arial" w:cs="Arial"/>
          <w:sz w:val="20"/>
          <w:szCs w:val="20"/>
          <w:lang w:val="pl-PL"/>
        </w:rPr>
        <w:t>Wykrycie kolejnych porażonych drzew powinno skutkować rozszerzeniem zasięgu lustracji.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="00E73C7C" w:rsidRPr="00275DF7">
        <w:rPr>
          <w:rFonts w:ascii="Arial" w:hAnsi="Arial" w:cs="Arial"/>
          <w:sz w:val="20"/>
          <w:szCs w:val="20"/>
          <w:lang w:val="pl-PL"/>
        </w:rPr>
        <w:t>Promień lustracji określa się na podstawie gęstości występowania roślin żywicielskich na danym obszarze.</w:t>
      </w:r>
    </w:p>
    <w:p w:rsidR="0000071D" w:rsidRPr="00275DF7" w:rsidRDefault="00E73C7C" w:rsidP="00275DF7">
      <w:pPr>
        <w:pStyle w:val="Akapitzlist"/>
        <w:numPr>
          <w:ilvl w:val="0"/>
          <w:numId w:val="2"/>
        </w:numPr>
        <w:tabs>
          <w:tab w:val="left" w:pos="39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Zależnie od wyników lustracji określającej zasięg porażenia, należy utworzyć obszar objęty przepisami, gdzie będą stosowane środki zmierzające do wytępienia organizmu.</w:t>
      </w:r>
    </w:p>
    <w:p w:rsidR="0000071D" w:rsidRPr="00275DF7" w:rsidRDefault="00E73C7C" w:rsidP="00275DF7">
      <w:pPr>
        <w:pStyle w:val="Akapitzlist"/>
        <w:numPr>
          <w:ilvl w:val="0"/>
          <w:numId w:val="2"/>
        </w:numPr>
        <w:tabs>
          <w:tab w:val="left" w:pos="389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W przypadku niewielkiego porażenia miejscowego należy rozważyć wyznaczenie obszaru zrębu zupełnego w promieniu co najmniej 100 m dookoła porażonego drzewa (drzew).</w:t>
      </w:r>
    </w:p>
    <w:p w:rsidR="0000071D" w:rsidRPr="00275DF7" w:rsidRDefault="00E73C7C" w:rsidP="00275DF7">
      <w:pPr>
        <w:pStyle w:val="Akapitzlist"/>
        <w:numPr>
          <w:ilvl w:val="0"/>
          <w:numId w:val="2"/>
        </w:numPr>
        <w:tabs>
          <w:tab w:val="left" w:pos="389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W przypadku porażenia na większą skalę o charakterze rozproszonym należy wyznaczyć granice znanego obszaru porażenia i wyznaczyć teren zrębu zupełnego w pasie o szerokości 100 m wzdłuż granicy obszaru.</w:t>
      </w:r>
    </w:p>
    <w:p w:rsidR="00C72216" w:rsidRPr="00275DF7" w:rsidRDefault="00E73C7C" w:rsidP="00275DF7">
      <w:pPr>
        <w:pStyle w:val="Akapitzlist"/>
        <w:numPr>
          <w:ilvl w:val="0"/>
          <w:numId w:val="2"/>
        </w:numPr>
        <w:tabs>
          <w:tab w:val="left" w:pos="39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 xml:space="preserve">W obydwu przypadkach dokładny promień terenu zrębu zupełnego powinna ustalić </w:t>
      </w:r>
      <w:proofErr w:type="spellStart"/>
      <w:r w:rsidRPr="00275DF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75DF7">
        <w:rPr>
          <w:rFonts w:ascii="Arial" w:hAnsi="Arial" w:cs="Arial"/>
          <w:sz w:val="20"/>
          <w:szCs w:val="20"/>
          <w:lang w:val="pl-PL"/>
        </w:rPr>
        <w:t xml:space="preserve"> w oparciu o dane nt. wielkości populacji agrofaga i obecności i gęstości roślin żywicielskich.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>W przypadku stwierdzenia porażenia ściętego drzewa, jego pieniek i korzenie należy usunąć i zniszczyć, zgodnie z zapisami Załącznika 2.</w:t>
      </w:r>
      <w:r w:rsidR="00D4286B" w:rsidRPr="00275DF7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>Można zastosować zabiegi na pieńkach zdrowych drzew, aby zapobiec tworzeniu odrostów.</w:t>
      </w:r>
    </w:p>
    <w:p w:rsidR="0000071D" w:rsidRPr="00C72216" w:rsidRDefault="00E73C7C" w:rsidP="00C72216">
      <w:pPr>
        <w:pStyle w:val="Akapitzlist"/>
        <w:tabs>
          <w:tab w:val="left" w:pos="394"/>
        </w:tabs>
        <w:rPr>
          <w:rFonts w:ascii="Arial" w:hAnsi="Arial" w:cs="Arial"/>
          <w:sz w:val="20"/>
          <w:szCs w:val="20"/>
        </w:rPr>
      </w:pPr>
      <w:r w:rsidRPr="00275DF7">
        <w:rPr>
          <w:rFonts w:ascii="Arial" w:hAnsi="Arial" w:cs="Arial"/>
          <w:sz w:val="20"/>
          <w:szCs w:val="20"/>
          <w:lang w:val="pl-PL"/>
        </w:rPr>
        <w:t>Wycinkę drzew gatunków żywicielskich (patrz Załącznik 3) należy przeprowadzać posuwając się od zewnątrz ku środkowi obszaru.</w:t>
      </w:r>
      <w:r w:rsidR="00D4286B" w:rsidRPr="00C72216">
        <w:rPr>
          <w:rFonts w:ascii="Arial" w:hAnsi="Arial" w:cs="Arial"/>
          <w:sz w:val="20"/>
          <w:szCs w:val="20"/>
        </w:rPr>
        <w:t xml:space="preserve"> </w:t>
      </w:r>
      <w:r w:rsidRPr="00275DF7">
        <w:rPr>
          <w:rFonts w:ascii="Arial" w:hAnsi="Arial" w:cs="Arial"/>
          <w:sz w:val="20"/>
          <w:szCs w:val="20"/>
          <w:lang w:val="pl-PL"/>
        </w:rPr>
        <w:t xml:space="preserve">Niższe partie pnia należy skontrolować </w:t>
      </w:r>
      <w:r w:rsidR="002C1D45" w:rsidRPr="00275DF7">
        <w:rPr>
          <w:rFonts w:ascii="Arial" w:hAnsi="Arial" w:cs="Arial"/>
          <w:sz w:val="20"/>
          <w:szCs w:val="20"/>
          <w:lang w:val="pl-PL"/>
        </w:rPr>
        <w:t xml:space="preserve">pod kątem </w:t>
      </w:r>
      <w:r w:rsidRPr="00275DF7">
        <w:rPr>
          <w:rFonts w:ascii="Arial" w:hAnsi="Arial" w:cs="Arial"/>
          <w:sz w:val="20"/>
          <w:szCs w:val="20"/>
          <w:lang w:val="pl-PL"/>
        </w:rPr>
        <w:t>oznak obecności agrofaga.</w:t>
      </w:r>
      <w:r w:rsidR="00D4286B" w:rsidRPr="00C72216">
        <w:rPr>
          <w:rFonts w:ascii="Arial" w:hAnsi="Arial" w:cs="Arial"/>
          <w:sz w:val="20"/>
          <w:szCs w:val="20"/>
        </w:rPr>
        <w:t xml:space="preserve"> </w:t>
      </w:r>
      <w:r w:rsidR="002C1D45" w:rsidRPr="00275DF7">
        <w:rPr>
          <w:rFonts w:ascii="Arial" w:hAnsi="Arial" w:cs="Arial"/>
          <w:sz w:val="20"/>
          <w:szCs w:val="20"/>
          <w:lang w:val="pl-PL"/>
        </w:rPr>
        <w:t xml:space="preserve">Reprezentatywne próby pobrane z drzew wyciętych na obszarze zrębu zupełnego należy zbadać pod kątem obecności </w:t>
      </w:r>
      <w:r w:rsidR="002C1D45" w:rsidRPr="00275DF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2C1D45" w:rsidRPr="00275DF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2C1D45" w:rsidRPr="00275DF7">
        <w:rPr>
          <w:rFonts w:ascii="Arial" w:hAnsi="Arial" w:cs="Arial"/>
          <w:sz w:val="20"/>
          <w:szCs w:val="20"/>
          <w:lang w:val="pl-PL"/>
        </w:rPr>
        <w:t xml:space="preserve"> i ocenić poziom porażenia.</w:t>
      </w:r>
      <w:r w:rsidR="00D4286B" w:rsidRPr="00C72216">
        <w:rPr>
          <w:rFonts w:ascii="Arial" w:hAnsi="Arial" w:cs="Arial"/>
          <w:sz w:val="20"/>
          <w:szCs w:val="20"/>
        </w:rPr>
        <w:t xml:space="preserve"> </w:t>
      </w:r>
      <w:r w:rsidR="002C1D45" w:rsidRPr="00275DF7">
        <w:rPr>
          <w:rFonts w:ascii="Arial" w:hAnsi="Arial" w:cs="Arial"/>
          <w:sz w:val="20"/>
          <w:szCs w:val="20"/>
          <w:lang w:val="pl-PL"/>
        </w:rPr>
        <w:t>Należy przeciąć drewno w miejscu otworów wyjściowych i zbadać ich wiek; na tej podstawie można oszacować czas, jaki upłynął od powstania ogniska.</w:t>
      </w:r>
      <w:r w:rsidR="00D4286B" w:rsidRPr="00C72216">
        <w:rPr>
          <w:rFonts w:ascii="Arial" w:hAnsi="Arial" w:cs="Arial"/>
          <w:sz w:val="20"/>
          <w:szCs w:val="20"/>
        </w:rPr>
        <w:t xml:space="preserve"> </w:t>
      </w:r>
      <w:r w:rsidR="002C1D45" w:rsidRPr="00275DF7">
        <w:rPr>
          <w:rFonts w:ascii="Arial" w:hAnsi="Arial" w:cs="Arial"/>
          <w:sz w:val="20"/>
          <w:szCs w:val="20"/>
          <w:lang w:val="pl-PL"/>
        </w:rPr>
        <w:t>W przypadku stwierdzenia porażenia należy kontynuować lustrację w celu ustalenia jego zasięgu (zgodnie z opisem w kroku 2 i w Załączniku 2) i wyznaczyć nowy obszar zrębu zupełnego.</w:t>
      </w:r>
    </w:p>
    <w:p w:rsidR="0000071D" w:rsidRPr="00D631D4" w:rsidRDefault="002C1D45" w:rsidP="00D631D4">
      <w:pPr>
        <w:pStyle w:val="Akapitzlist"/>
        <w:numPr>
          <w:ilvl w:val="0"/>
          <w:numId w:val="2"/>
        </w:numPr>
        <w:tabs>
          <w:tab w:val="left" w:pos="318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Pas szerokości co najmniej 1 km wzdłuż granicy obszaru zrębu zupełnego należy objąć intensywnym monitoringiem </w:t>
      </w:r>
      <w:r w:rsidR="00D631D4" w:rsidRPr="00D631D4">
        <w:rPr>
          <w:rFonts w:ascii="Arial" w:hAnsi="Arial" w:cs="Arial"/>
          <w:sz w:val="20"/>
          <w:szCs w:val="20"/>
          <w:lang w:val="pl-PL"/>
        </w:rPr>
        <w:t>przy dużej ilości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 drzew żywicielskich; należy również zmodyfikować obszar objęty przepisami (szerokości co najmniej 1 km), aby zapobiec przemieszczaniu się prawdopodobnie porażonego materiału poza jego teren.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Na podstawie analizy chronologii porażenia należy określić zasięg obszaru intensywnej lustracji i obszaru objętego przepisami.</w:t>
      </w:r>
    </w:p>
    <w:p w:rsidR="0000071D" w:rsidRPr="00D631D4" w:rsidRDefault="002C1D45" w:rsidP="00D631D4">
      <w:pPr>
        <w:pStyle w:val="Akapitzlist"/>
        <w:numPr>
          <w:ilvl w:val="0"/>
          <w:numId w:val="5"/>
        </w:numPr>
        <w:tabs>
          <w:tab w:val="left" w:pos="307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Weryfikacja wytępienia organizmu: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może zostać uznany za wytępiony, gdy spełniony zostanie następujący warunek: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brak stwierdzenia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F23F59"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F23F59" w:rsidRPr="00D631D4">
        <w:rPr>
          <w:rFonts w:ascii="Arial" w:hAnsi="Arial" w:cs="Arial"/>
          <w:sz w:val="20"/>
          <w:szCs w:val="20"/>
          <w:lang w:val="pl-PL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przez czas trwania dwóch pełnych cykli życia agrofaga przy corocznym monitoringu i pobieraniu prób z obszaru objętego przepisami przez okres 4 lat.</w:t>
      </w:r>
    </w:p>
    <w:p w:rsidR="0000071D" w:rsidRPr="00D631D4" w:rsidRDefault="00F23F59" w:rsidP="00D631D4">
      <w:pPr>
        <w:pStyle w:val="Akapitzlist"/>
        <w:numPr>
          <w:ilvl w:val="0"/>
          <w:numId w:val="5"/>
        </w:numPr>
        <w:tabs>
          <w:tab w:val="left" w:pos="307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Działania mające na celu podniesienie świadomości społecznej na temat zagrożenia </w:t>
      </w:r>
      <w:r w:rsidRPr="00D631D4">
        <w:rPr>
          <w:rFonts w:ascii="Arial" w:hAnsi="Arial" w:cs="Arial"/>
          <w:i/>
          <w:sz w:val="20"/>
          <w:szCs w:val="20"/>
          <w:lang w:val="pl-PL"/>
        </w:rPr>
        <w:t>A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i środków podjętych w celu zapobieżenia zawleczeniu i rozprzestrzenianiu się tego agrofaga w kraju i regionie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4286B" w:rsidRDefault="00F23F59">
      <w:pPr>
        <w:ind w:firstLine="360"/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Celem środków stosowanych na obszarze objętym przepisami jest wytępienie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 i ograniczenie rozprzestrzeniania się tego organizmu poza ten teren, na inne obszary w kraju i na inne kraje oraz wewnątrz tego obszaru przez regularne usuwanie ognisk porażenia.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Metody zapobiegania rozprzestrzenianiu się organizmu na inne obszary i ograniczania poziomu porażenia opisano w Załączniku 2.</w:t>
      </w:r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00071D" w:rsidRPr="00C72216" w:rsidRDefault="00F23F59">
      <w:pPr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t xml:space="preserve">Tępienie organizmu na roślinach pochodzących z importowanej przesyłki, w sytuacji gdy </w:t>
      </w:r>
      <w:proofErr w:type="spellStart"/>
      <w:r w:rsidRPr="00D631D4">
        <w:rPr>
          <w:rFonts w:ascii="Arial" w:hAnsi="Arial" w:cs="Arial"/>
          <w:b/>
          <w:sz w:val="20"/>
          <w:szCs w:val="20"/>
          <w:lang w:val="pl-PL"/>
        </w:rPr>
        <w:t>KOOR</w:t>
      </w:r>
      <w:proofErr w:type="spellEnd"/>
      <w:r w:rsidRPr="00D631D4">
        <w:rPr>
          <w:rFonts w:ascii="Arial" w:hAnsi="Arial" w:cs="Arial"/>
          <w:b/>
          <w:sz w:val="20"/>
          <w:szCs w:val="20"/>
          <w:lang w:val="pl-PL"/>
        </w:rPr>
        <w:t>, na podstawie dostępnych informacji, oceniła, że nie doszło do skutecznego rozmnożenia się agrofaga.</w:t>
      </w:r>
    </w:p>
    <w:p w:rsidR="0000071D" w:rsidRPr="00D4286B" w:rsidRDefault="00F23F59">
      <w:p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należy zastosować następujące środki: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należy przeprowadzić dochodzenie w celu ustalenia pochodzenia porażonego drzewa i zlokalizowania innych drzew z tej samej przesyłki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należy przeprowadzić lustrację w celu ustalenia zasięgu porażenia  w promieniu 100 m dookoła zaatakowanego drzewa, aby upewnić się o braku innych ognisk; trzeba też wyśledzić wszystkie rośliny związane z ogniskiem i przebadać je pod kątem oznak porażenia;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podczas tej kontroli należy przeprowadzić ukierunkowane destrukcyjne próbobranie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do </w:t>
      </w:r>
      <w:proofErr w:type="spellStart"/>
      <w:r w:rsidRPr="00D631D4">
        <w:rPr>
          <w:rFonts w:ascii="Arial" w:hAnsi="Arial" w:cs="Arial"/>
          <w:color w:val="auto"/>
          <w:sz w:val="20"/>
          <w:szCs w:val="20"/>
          <w:lang w:val="pl-PL"/>
        </w:rPr>
        <w:t>KOOR</w:t>
      </w:r>
      <w:proofErr w:type="spellEnd"/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 kraju pochodzenia porażonej rośliny i do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</w:t>
      </w:r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należy wysłać odpowiednie powiadomienie (zgodnie ze Standardem </w:t>
      </w:r>
      <w:proofErr w:type="spellStart"/>
      <w:r w:rsidRPr="00D631D4">
        <w:rPr>
          <w:rFonts w:ascii="Arial" w:hAnsi="Arial" w:cs="Arial"/>
          <w:color w:val="auto"/>
          <w:sz w:val="20"/>
          <w:szCs w:val="20"/>
          <w:lang w:val="pl-PL"/>
        </w:rPr>
        <w:t>ISPM</w:t>
      </w:r>
      <w:proofErr w:type="spellEnd"/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 13 </w:t>
      </w:r>
      <w:r w:rsidRPr="00D631D4">
        <w:rPr>
          <w:rFonts w:ascii="Arial" w:hAnsi="Arial" w:cs="Arial"/>
          <w:i/>
          <w:color w:val="auto"/>
          <w:sz w:val="20"/>
          <w:szCs w:val="20"/>
          <w:lang w:val="pl-PL"/>
        </w:rPr>
        <w:t>Wytyczne w sprawie powiadomień o niezgodności z przepisami i działań doraźnych</w:t>
      </w:r>
      <w:r w:rsidRPr="00D631D4">
        <w:rPr>
          <w:rFonts w:ascii="Arial" w:hAnsi="Arial" w:cs="Arial"/>
          <w:color w:val="auto"/>
          <w:sz w:val="20"/>
          <w:szCs w:val="20"/>
          <w:lang w:val="pl-PL"/>
        </w:rPr>
        <w:t>)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należy bezzwłocznie podjąć działania w celu szybkiego wytępienia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i wykluczenia możliwości rozprzestrzenienia się tego organizmu z porażonego drzewa na rośliny zaimportowane w tej samej przesyłce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porażony materiał roślinny należy bezzwłocznie zniszczyć w całości.</w:t>
      </w:r>
    </w:p>
    <w:p w:rsidR="00C72216" w:rsidRDefault="00C72216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00071D" w:rsidRPr="00C72216" w:rsidRDefault="00B205EF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t xml:space="preserve">Powstrzymywanie </w:t>
      </w:r>
      <w:proofErr w:type="spellStart"/>
      <w:r w:rsidRPr="00D631D4">
        <w:rPr>
          <w:rFonts w:ascii="Arial" w:hAnsi="Arial" w:cs="Arial"/>
          <w:b/>
          <w:i/>
          <w:sz w:val="20"/>
          <w:szCs w:val="20"/>
          <w:lang w:val="pl-PL"/>
        </w:rPr>
        <w:t>Anoplophora</w:t>
      </w:r>
      <w:proofErr w:type="spellEnd"/>
      <w:r w:rsidRPr="00D631D4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D631D4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</w:p>
    <w:p w:rsidR="00C72216" w:rsidRDefault="00C72216">
      <w:pPr>
        <w:ind w:left="360" w:hanging="360"/>
        <w:rPr>
          <w:rFonts w:ascii="Arial" w:hAnsi="Arial" w:cs="Arial"/>
          <w:sz w:val="20"/>
          <w:szCs w:val="20"/>
        </w:rPr>
      </w:pPr>
    </w:p>
    <w:p w:rsidR="0000071D" w:rsidRPr="00D4286B" w:rsidRDefault="00B205EF">
      <w:pPr>
        <w:ind w:left="360" w:hanging="360"/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W przypadku zadomowionej populacji, kiedy wytępienie </w:t>
      </w:r>
      <w:r w:rsidR="00D631D4" w:rsidRPr="00D631D4">
        <w:rPr>
          <w:rFonts w:ascii="Arial" w:hAnsi="Arial" w:cs="Arial"/>
          <w:sz w:val="20"/>
          <w:szCs w:val="20"/>
          <w:lang w:val="pl-PL"/>
        </w:rPr>
        <w:t xml:space="preserve">agrofaga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zostanie uznane za niemożliwe, a powstrzymanie </w:t>
      </w:r>
      <w:r w:rsidR="00D631D4" w:rsidRPr="00D631D4">
        <w:rPr>
          <w:rFonts w:ascii="Arial" w:hAnsi="Arial" w:cs="Arial"/>
          <w:sz w:val="20"/>
          <w:szCs w:val="20"/>
          <w:lang w:val="pl-PL"/>
        </w:rPr>
        <w:t xml:space="preserve">go </w:t>
      </w:r>
      <w:r w:rsidRPr="00D631D4">
        <w:rPr>
          <w:rFonts w:ascii="Arial" w:hAnsi="Arial" w:cs="Arial"/>
          <w:sz w:val="20"/>
          <w:szCs w:val="20"/>
          <w:lang w:val="pl-PL"/>
        </w:rPr>
        <w:t>za rozwiązanie preferowane, należy zastosować następujące środki: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Wytyczenie strefy buforowej rozciągającej się w promieniu co najmniej 2 km poza obszar porażony, w której stosowane będą środki powstrzymujące.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231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Regularny nadzór nad strefą buforową.</w:t>
      </w:r>
    </w:p>
    <w:p w:rsidR="0000071D" w:rsidRPr="00D631D4" w:rsidRDefault="00B205EF" w:rsidP="00D631D4">
      <w:pPr>
        <w:pStyle w:val="Akapitzlist"/>
        <w:numPr>
          <w:ilvl w:val="0"/>
          <w:numId w:val="2"/>
        </w:numPr>
        <w:tabs>
          <w:tab w:val="left" w:pos="236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Stosowanie następujących środków powstrzymania i obniżenia liczebności agrofaga.</w:t>
      </w:r>
    </w:p>
    <w:p w:rsidR="0000071D" w:rsidRPr="00D631D4" w:rsidRDefault="00B205EF" w:rsidP="00D631D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Wycinka porażonych roślin i roślin z objawami wywołanymi przez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Wycinkę należy rozpocząć bezzwłocznie;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jednak, jeżeli porażone rośliny stwierdzono poza okresem nalotów agrofaga, wycinkę i usuwanie drzew należy przeprowadzić przed rozpoczęciem kolejnego okresu;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w wyjątkowych przypadkach, jeżeli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uzna, że wycinka taka nie jest środkiem odpowiednim, można zastosować rozwiązanie alternatywne, pod warunkiem, że da ono ten sam poziom ochrony przed rozprzestrzenianiem się </w:t>
      </w:r>
      <w:r w:rsidRPr="00D631D4">
        <w:rPr>
          <w:rFonts w:ascii="Arial" w:hAnsi="Arial" w:cs="Arial"/>
          <w:i/>
          <w:sz w:val="20"/>
          <w:szCs w:val="20"/>
          <w:lang w:val="pl-PL"/>
        </w:rPr>
        <w:t>A.</w:t>
      </w:r>
      <w:r w:rsidR="000E5932" w:rsidRPr="00D631D4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0E5932"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631D4" w:rsidRDefault="000E5932" w:rsidP="00D631D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Usuwanie, badanie i unieszkodliwianie materiału porażonego przez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, łącznie z pieńkami i korzeniami.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Palenie jest najbardziej skutecznym sposobem niszczenia materiału, choć rozdrabnianie jest również skuteczne, pod warunkiem, że wymiary powstałych fragmentów nie przekroczą 2,5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W przypadku pniaków </w:t>
      </w:r>
      <w:r w:rsidR="00D631D4" w:rsidRPr="00D631D4">
        <w:rPr>
          <w:rFonts w:ascii="Arial" w:hAnsi="Arial" w:cs="Arial"/>
          <w:sz w:val="20"/>
          <w:szCs w:val="20"/>
          <w:lang w:val="pl-PL"/>
        </w:rPr>
        <w:t xml:space="preserve">frezowanie </w:t>
      </w:r>
      <w:r w:rsidRPr="00D631D4">
        <w:rPr>
          <w:rFonts w:ascii="Arial" w:hAnsi="Arial" w:cs="Arial"/>
          <w:sz w:val="20"/>
          <w:szCs w:val="20"/>
          <w:lang w:val="pl-PL"/>
        </w:rPr>
        <w:t>jest również skuteczne i mniej czasochłonne.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W niektórych sytuacjach (np. w przypadku dużych, bardzo cennych drzew) przy niskim poziomie porażenia, podstawę pnia można owinąć siatką metalową.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Arkusze takiej siatki należy również rozłożyć na ziemi w miejscach, gdzie owady dorosłe mogą wychodzić z systemu korzeniowego.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Po wycince należy zastosować wszelkie środki ostrożności, aby uniknąć rozprzestrzeniania się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631D4" w:rsidRDefault="000E5932" w:rsidP="00D631D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lastRenderedPageBreak/>
        <w:t>Zakaz przemieszczania potencjalnie porażonego materiału poza obszar objęty przepisami.</w:t>
      </w:r>
    </w:p>
    <w:p w:rsidR="0000071D" w:rsidRPr="00D631D4" w:rsidRDefault="000E5932" w:rsidP="00D631D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Zwalczanie środkami chemicznymi: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przeciwko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można zastosować odpowiednie zabiegi.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W przypadku problemów z usuwaniem pniaków można zastosować herbicyd w celu ich eliminacji i powstrzymania powstawania odrostów.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Dodatkowo, należy rozłożyć siatkę metalową w polu rzutu korony (i obszarze korzeni bocznych) w celu zapobieżenia możliwości przemieszczania się wychodzących n</w:t>
      </w:r>
      <w:r w:rsidR="00D631D4" w:rsidRPr="00D631D4">
        <w:rPr>
          <w:rFonts w:ascii="Arial" w:hAnsi="Arial" w:cs="Arial"/>
          <w:sz w:val="20"/>
          <w:szCs w:val="20"/>
          <w:lang w:val="pl-PL"/>
        </w:rPr>
        <w:t>a zewnątrz osobników dorosłych.</w:t>
      </w:r>
    </w:p>
    <w:p w:rsidR="0000071D" w:rsidRPr="00D631D4" w:rsidRDefault="000E5932" w:rsidP="00D631D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>Zwalczanie biologiczne: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obecnie nie ma czynników biologicznych do zwalczania </w:t>
      </w:r>
      <w:r w:rsidRPr="00D631D4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color w:val="auto"/>
          <w:sz w:val="20"/>
          <w:szCs w:val="20"/>
          <w:lang w:val="pl-PL"/>
        </w:rPr>
        <w:t xml:space="preserve">, choć prowadzone są badania nad identyfikacją kandydatów do tej roli </w:t>
      </w:r>
      <w:r w:rsidRPr="00D631D4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Herard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et al., 2006;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Maspero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, 2007).</w:t>
      </w:r>
      <w:r w:rsidR="00D4286B" w:rsidRPr="00D631D4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Nawet jeżeli odpowiedni czynnik zostanie wyłoniony, należy pamiętać, że zwalczanie biologiczne nie może zagwarantować wytępienia i może posłużyć wyłącznie do spowolnienia rozprzestrzeniania się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AF60EE"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AF60EE" w:rsidRPr="00D631D4">
        <w:rPr>
          <w:rFonts w:ascii="Arial" w:hAnsi="Arial" w:cs="Arial"/>
          <w:sz w:val="20"/>
          <w:szCs w:val="20"/>
          <w:lang w:val="pl-PL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i obniżenia liczebności tego organizmu w ramach programu powstrzymywania.</w:t>
      </w:r>
    </w:p>
    <w:p w:rsidR="0000071D" w:rsidRPr="00D631D4" w:rsidRDefault="00AF60EE" w:rsidP="00D631D4">
      <w:pPr>
        <w:pStyle w:val="Akapitzlist"/>
        <w:numPr>
          <w:ilvl w:val="0"/>
          <w:numId w:val="11"/>
        </w:numPr>
        <w:tabs>
          <w:tab w:val="left" w:pos="515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Intensywny monitoring obecności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w formie corocznych lustracji roślin żywicielskich w odpowiednich terminach, obejmujących również, w uzasadni</w:t>
      </w:r>
      <w:r w:rsidR="00D631D4" w:rsidRPr="00D631D4">
        <w:rPr>
          <w:rFonts w:ascii="Arial" w:hAnsi="Arial" w:cs="Arial"/>
          <w:sz w:val="20"/>
          <w:szCs w:val="20"/>
          <w:lang w:val="pl-PL"/>
        </w:rPr>
        <w:t>onych przypadkach, ukierunkowan</w:t>
      </w:r>
      <w:r w:rsidRPr="00D631D4">
        <w:rPr>
          <w:rFonts w:ascii="Arial" w:hAnsi="Arial" w:cs="Arial"/>
          <w:sz w:val="20"/>
          <w:szCs w:val="20"/>
          <w:lang w:val="pl-PL"/>
        </w:rPr>
        <w:t>e próbobranie destrukcyjne.</w:t>
      </w:r>
    </w:p>
    <w:p w:rsidR="0000071D" w:rsidRPr="00D631D4" w:rsidRDefault="00AF60EE" w:rsidP="00D631D4">
      <w:pPr>
        <w:pStyle w:val="Akapitzlist"/>
        <w:numPr>
          <w:ilvl w:val="0"/>
          <w:numId w:val="2"/>
        </w:numPr>
        <w:tabs>
          <w:tab w:val="left" w:pos="226"/>
        </w:tabs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Należy prowadzić działania mające na celu podniesienie świadomości społecznej na temat zagrożenia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i środków stosowanych przeciwko zawleczeniu i rozprzestrzenianiu się tego agrofaga w kraju i regionie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oraz warunków przemieszczania roślin żywicielskich tego agrofaga poza obszar objęty przepisami.</w:t>
      </w:r>
    </w:p>
    <w:p w:rsidR="00C72216" w:rsidRDefault="00C72216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00071D" w:rsidRPr="00C72216" w:rsidRDefault="00AF60EE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t>Pytania</w:t>
      </w:r>
    </w:p>
    <w:p w:rsidR="0000071D" w:rsidRPr="00D4286B" w:rsidRDefault="00AF60EE" w:rsidP="00C72216">
      <w:pPr>
        <w:ind w:left="360" w:hanging="360"/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Pytania można kierować do Sekretariatu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pod adresem 21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Boulevard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Richard Lenoir,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Paris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75011, Francja lub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hq@eppo.int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.</w:t>
      </w:r>
    </w:p>
    <w:p w:rsidR="00C72216" w:rsidRDefault="00C72216">
      <w:pPr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00071D" w:rsidRPr="00C72216" w:rsidRDefault="00AF60EE">
      <w:pPr>
        <w:ind w:left="360" w:hanging="360"/>
        <w:outlineLvl w:val="1"/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</w:rPr>
        <w:t xml:space="preserve">Adachi I (1990) Control methods for </w:t>
      </w:r>
      <w:proofErr w:type="spellStart"/>
      <w:r w:rsidRPr="00D631D4">
        <w:rPr>
          <w:rFonts w:ascii="Arial" w:hAnsi="Arial" w:cs="Arial"/>
          <w:sz w:val="20"/>
          <w:szCs w:val="20"/>
        </w:rPr>
        <w:t>Anoplophora</w:t>
      </w:r>
      <w:proofErr w:type="spellEnd"/>
      <w:r w:rsidRPr="00D631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31D4">
        <w:rPr>
          <w:rFonts w:ascii="Arial" w:hAnsi="Arial" w:cs="Arial"/>
          <w:sz w:val="20"/>
          <w:szCs w:val="20"/>
        </w:rPr>
        <w:t>malasiaca</w:t>
      </w:r>
      <w:proofErr w:type="spellEnd"/>
      <w:r w:rsidRPr="00D631D4">
        <w:rPr>
          <w:rFonts w:ascii="Arial" w:hAnsi="Arial" w:cs="Arial"/>
          <w:sz w:val="20"/>
          <w:szCs w:val="20"/>
        </w:rPr>
        <w:t xml:space="preserve"> (Thomson) (</w:t>
      </w:r>
      <w:proofErr w:type="spellStart"/>
      <w:r w:rsidRPr="00D631D4">
        <w:rPr>
          <w:rFonts w:ascii="Arial" w:hAnsi="Arial" w:cs="Arial"/>
          <w:sz w:val="20"/>
          <w:szCs w:val="20"/>
        </w:rPr>
        <w:t>Coleoptera</w:t>
      </w:r>
      <w:proofErr w:type="spellEnd"/>
      <w:r w:rsidRPr="00D631D4">
        <w:rPr>
          <w:rFonts w:ascii="Arial" w:hAnsi="Arial" w:cs="Arial"/>
          <w:sz w:val="20"/>
          <w:szCs w:val="20"/>
        </w:rPr>
        <w:t>:</w:t>
      </w:r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Cerambycidae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) in citrus groves II. Application of wire netting for preventing </w:t>
      </w:r>
      <w:proofErr w:type="spellStart"/>
      <w:r w:rsidRPr="00D4286B">
        <w:rPr>
          <w:rFonts w:ascii="Arial" w:hAnsi="Arial" w:cs="Arial"/>
          <w:sz w:val="20"/>
          <w:szCs w:val="20"/>
        </w:rPr>
        <w:t>oviposition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in the mature grove. Applied Entomology and Zoology 25, 79-83.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Adachi I (1994) Development and life cycle of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malasiaca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4286B">
        <w:rPr>
          <w:rFonts w:ascii="Arial" w:hAnsi="Arial" w:cs="Arial"/>
          <w:sz w:val="20"/>
          <w:szCs w:val="20"/>
        </w:rPr>
        <w:t>Thomsom</w:t>
      </w:r>
      <w:proofErr w:type="spellEnd"/>
      <w:r w:rsidRPr="00D4286B">
        <w:rPr>
          <w:rFonts w:ascii="Arial" w:hAnsi="Arial" w:cs="Arial"/>
          <w:sz w:val="20"/>
          <w:szCs w:val="20"/>
        </w:rPr>
        <w:t>) (</w:t>
      </w:r>
      <w:proofErr w:type="spellStart"/>
      <w:r w:rsidRPr="00D4286B">
        <w:rPr>
          <w:rFonts w:ascii="Arial" w:hAnsi="Arial" w:cs="Arial"/>
          <w:sz w:val="20"/>
          <w:szCs w:val="20"/>
        </w:rPr>
        <w:t>Coleoptera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Cerambycidae</w:t>
      </w:r>
      <w:proofErr w:type="spellEnd"/>
      <w:r w:rsidRPr="00D4286B">
        <w:rPr>
          <w:rFonts w:ascii="Arial" w:hAnsi="Arial" w:cs="Arial"/>
          <w:sz w:val="20"/>
          <w:szCs w:val="20"/>
        </w:rPr>
        <w:t>) on citrus trees under fluctuating and constant temperature regimes. Applied Entomology and Zoology 29, 485-497.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Anonymous (1986) Survey of insects and mites - </w:t>
      </w:r>
      <w:proofErr w:type="spellStart"/>
      <w:r w:rsidRPr="00D4286B">
        <w:rPr>
          <w:rFonts w:ascii="Arial" w:hAnsi="Arial" w:cs="Arial"/>
          <w:sz w:val="20"/>
          <w:szCs w:val="20"/>
        </w:rPr>
        <w:t>Cerambycidae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. In: PD </w:t>
      </w:r>
      <w:proofErr w:type="spellStart"/>
      <w:r w:rsidRPr="00D4286B">
        <w:rPr>
          <w:rFonts w:ascii="Arial" w:hAnsi="Arial" w:cs="Arial"/>
          <w:sz w:val="20"/>
          <w:szCs w:val="20"/>
        </w:rPr>
        <w:t>Jaarboek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1986. pp. 30-31. </w:t>
      </w:r>
      <w:proofErr w:type="spellStart"/>
      <w:r w:rsidRPr="00D4286B">
        <w:rPr>
          <w:rFonts w:ascii="Arial" w:hAnsi="Arial" w:cs="Arial"/>
          <w:sz w:val="20"/>
          <w:szCs w:val="20"/>
        </w:rPr>
        <w:t>Plantenziektenkundige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Dienst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286B">
        <w:rPr>
          <w:rFonts w:ascii="Arial" w:hAnsi="Arial" w:cs="Arial"/>
          <w:sz w:val="20"/>
          <w:szCs w:val="20"/>
        </w:rPr>
        <w:t>Wageningen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(NL).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>Anonymous (2001) Artificially dwarfed plants. Pest Risk Assessment on certain wood boring beetles known to be associated with artificially dwarfed plants (ADP): Citrus longhorn beetle (</w:t>
      </w:r>
      <w:proofErr w:type="spellStart"/>
      <w:r w:rsidRPr="00D4286B">
        <w:rPr>
          <w:rFonts w:ascii="Arial" w:hAnsi="Arial" w:cs="Arial"/>
          <w:sz w:val="20"/>
          <w:szCs w:val="20"/>
        </w:rPr>
        <w:t>CLB</w:t>
      </w:r>
      <w:proofErr w:type="spellEnd"/>
      <w:r w:rsidRPr="00D4286B">
        <w:rPr>
          <w:rFonts w:ascii="Arial" w:hAnsi="Arial" w:cs="Arial"/>
          <w:sz w:val="20"/>
          <w:szCs w:val="20"/>
        </w:rPr>
        <w:t>), (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>), the white spotted longhorn beetle (</w:t>
      </w:r>
      <w:proofErr w:type="spellStart"/>
      <w:r w:rsidRPr="00D4286B">
        <w:rPr>
          <w:rFonts w:ascii="Arial" w:hAnsi="Arial" w:cs="Arial"/>
          <w:sz w:val="20"/>
          <w:szCs w:val="20"/>
        </w:rPr>
        <w:t>WSLB</w:t>
      </w:r>
      <w:proofErr w:type="spellEnd"/>
      <w:r w:rsidRPr="00D4286B">
        <w:rPr>
          <w:rFonts w:ascii="Arial" w:hAnsi="Arial" w:cs="Arial"/>
          <w:sz w:val="20"/>
          <w:szCs w:val="20"/>
        </w:rPr>
        <w:t>), (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malasiaca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Pr="00D4286B">
        <w:rPr>
          <w:rFonts w:ascii="Arial" w:hAnsi="Arial" w:cs="Arial"/>
          <w:sz w:val="20"/>
          <w:szCs w:val="20"/>
        </w:rPr>
        <w:t>Chlorophorus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diadema</w:t>
      </w:r>
      <w:proofErr w:type="spellEnd"/>
      <w:r w:rsidRPr="00D4286B">
        <w:rPr>
          <w:rFonts w:ascii="Arial" w:hAnsi="Arial" w:cs="Arial"/>
          <w:sz w:val="20"/>
          <w:szCs w:val="20"/>
        </w:rPr>
        <w:t>. National Identification Services, Biological and Technical Services, Plant Protection and Quarantine, Animal and Plant Health Inspection Service, U.S. Department of Agriculture 4700 River Road, Unit 133, Riverdale, MD (USA).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CABI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(2007) Datasheet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. Crop Protection Compendium 2007 edition. CAB International, Wallingford (GB): http:// </w:t>
      </w:r>
      <w:hyperlink r:id="rId8" w:history="1">
        <w:r w:rsidRPr="00D4286B">
          <w:rPr>
            <w:rStyle w:val="Hipercze"/>
            <w:rFonts w:ascii="Arial" w:hAnsi="Arial" w:cs="Arial"/>
            <w:sz w:val="20"/>
            <w:szCs w:val="20"/>
          </w:rPr>
          <w:t>www.cabicompendium.org/cpc/home.asp</w:t>
        </w:r>
      </w:hyperlink>
      <w:r w:rsidRPr="00D4286B">
        <w:rPr>
          <w:rFonts w:ascii="Arial" w:hAnsi="Arial" w:cs="Arial"/>
          <w:sz w:val="20"/>
          <w:szCs w:val="20"/>
        </w:rPr>
        <w:t>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CABI</w:t>
      </w:r>
      <w:proofErr w:type="spellEnd"/>
      <w:r w:rsidRPr="00D4286B">
        <w:rPr>
          <w:rFonts w:ascii="Arial" w:hAnsi="Arial" w:cs="Arial"/>
          <w:sz w:val="20"/>
          <w:szCs w:val="20"/>
        </w:rPr>
        <w:t>/</w:t>
      </w:r>
      <w:proofErr w:type="spellStart"/>
      <w:r w:rsidRPr="00D4286B">
        <w:rPr>
          <w:rFonts w:ascii="Arial" w:hAnsi="Arial" w:cs="Arial"/>
          <w:sz w:val="20"/>
          <w:szCs w:val="20"/>
        </w:rPr>
        <w:t>EPPO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(1997). Quarantine Pests for Europe, 2nd </w:t>
      </w:r>
      <w:proofErr w:type="spellStart"/>
      <w:r w:rsidRPr="00D4286B">
        <w:rPr>
          <w:rFonts w:ascii="Arial" w:hAnsi="Arial" w:cs="Arial"/>
          <w:sz w:val="20"/>
          <w:szCs w:val="20"/>
        </w:rPr>
        <w:t>edn</w:t>
      </w:r>
      <w:proofErr w:type="spellEnd"/>
      <w:r w:rsidRPr="00D4286B">
        <w:rPr>
          <w:rFonts w:ascii="Arial" w:hAnsi="Arial" w:cs="Arial"/>
          <w:sz w:val="20"/>
          <w:szCs w:val="20"/>
        </w:rPr>
        <w:t>. (</w:t>
      </w:r>
      <w:proofErr w:type="spellStart"/>
      <w:r w:rsidRPr="00D4286B">
        <w:rPr>
          <w:rFonts w:ascii="Arial" w:hAnsi="Arial" w:cs="Arial"/>
          <w:sz w:val="20"/>
          <w:szCs w:val="20"/>
        </w:rPr>
        <w:t>Eds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Smith IM, McNamara DG, Scott PR &amp; Holderness M, Wallingford (GB), pp. 1425.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EPPO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(2013) Available on the </w:t>
      </w:r>
      <w:proofErr w:type="spellStart"/>
      <w:r w:rsidRPr="00D4286B">
        <w:rPr>
          <w:rFonts w:ascii="Arial" w:hAnsi="Arial" w:cs="Arial"/>
          <w:sz w:val="20"/>
          <w:szCs w:val="20"/>
        </w:rPr>
        <w:t>EPPO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website: </w:t>
      </w:r>
      <w:hyperlink r:id="rId9" w:history="1">
        <w:r w:rsidRPr="00D4286B">
          <w:rPr>
            <w:rStyle w:val="Hipercze"/>
            <w:rFonts w:ascii="Arial" w:hAnsi="Arial" w:cs="Arial"/>
            <w:sz w:val="20"/>
            <w:szCs w:val="20"/>
          </w:rPr>
          <w:t>http://www.eppo</w:t>
        </w:r>
      </w:hyperlink>
      <w:r w:rsidRPr="00D428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4286B">
        <w:rPr>
          <w:rFonts w:ascii="Arial" w:hAnsi="Arial" w:cs="Arial"/>
          <w:sz w:val="20"/>
          <w:szCs w:val="20"/>
        </w:rPr>
        <w:t>int</w:t>
      </w:r>
      <w:proofErr w:type="spellEnd"/>
      <w:r w:rsidRPr="00D4286B">
        <w:rPr>
          <w:rFonts w:ascii="Arial" w:hAnsi="Arial" w:cs="Arial"/>
          <w:sz w:val="20"/>
          <w:szCs w:val="20"/>
        </w:rPr>
        <w:t>/QUARANTINE/insects/</w:t>
      </w:r>
      <w:proofErr w:type="spellStart"/>
      <w:r w:rsidRPr="00D4286B">
        <w:rPr>
          <w:rFonts w:ascii="Arial" w:hAnsi="Arial" w:cs="Arial"/>
          <w:sz w:val="20"/>
          <w:szCs w:val="20"/>
        </w:rPr>
        <w:t>Anoplophora_chinensis</w:t>
      </w:r>
      <w:proofErr w:type="spellEnd"/>
      <w:r w:rsidRPr="00D4286B">
        <w:rPr>
          <w:rFonts w:ascii="Arial" w:hAnsi="Arial" w:cs="Arial"/>
          <w:sz w:val="20"/>
          <w:szCs w:val="20"/>
        </w:rPr>
        <w:t>/ANOLCN_ds.pdf [accessed on 1 July 2013].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EU (2012) Commission Implementing Decision 2012/138/EU of 1 March 2012 as regards emergency measures to prevent the introduction into and the spread within the Union of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(Forster) (notified under document C(2012) 1310) Official Journal of the European Union, 3.3.2012, L64/38 - L64/47.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FAO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(1996) </w:t>
      </w:r>
      <w:proofErr w:type="spellStart"/>
      <w:r w:rsidRPr="00D4286B">
        <w:rPr>
          <w:rFonts w:ascii="Arial" w:hAnsi="Arial" w:cs="Arial"/>
          <w:sz w:val="20"/>
          <w:szCs w:val="20"/>
        </w:rPr>
        <w:t>ISPM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Pub. No. 4 Requirements for the Establishment of Pest Free Areas. </w:t>
      </w:r>
      <w:proofErr w:type="spellStart"/>
      <w:r w:rsidRPr="00D4286B">
        <w:rPr>
          <w:rFonts w:ascii="Arial" w:hAnsi="Arial" w:cs="Arial"/>
          <w:sz w:val="20"/>
          <w:szCs w:val="20"/>
        </w:rPr>
        <w:t>FAO</w:t>
      </w:r>
      <w:proofErr w:type="spellEnd"/>
      <w:r w:rsidRPr="00D4286B">
        <w:rPr>
          <w:rFonts w:ascii="Arial" w:hAnsi="Arial" w:cs="Arial"/>
          <w:sz w:val="20"/>
          <w:szCs w:val="20"/>
        </w:rPr>
        <w:t>, Rome (IT).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FAO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(1997) </w:t>
      </w:r>
      <w:proofErr w:type="spellStart"/>
      <w:r w:rsidRPr="00D4286B">
        <w:rPr>
          <w:rFonts w:ascii="Arial" w:hAnsi="Arial" w:cs="Arial"/>
          <w:sz w:val="20"/>
          <w:szCs w:val="20"/>
        </w:rPr>
        <w:t>ISPM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Pub. No. 6 Guidelines for Surveillance. </w:t>
      </w:r>
      <w:proofErr w:type="spellStart"/>
      <w:r w:rsidRPr="00D4286B">
        <w:rPr>
          <w:rFonts w:ascii="Arial" w:hAnsi="Arial" w:cs="Arial"/>
          <w:sz w:val="20"/>
          <w:szCs w:val="20"/>
        </w:rPr>
        <w:t>FAO</w:t>
      </w:r>
      <w:proofErr w:type="spellEnd"/>
      <w:r w:rsidRPr="00D4286B">
        <w:rPr>
          <w:rFonts w:ascii="Arial" w:hAnsi="Arial" w:cs="Arial"/>
          <w:sz w:val="20"/>
          <w:szCs w:val="20"/>
        </w:rPr>
        <w:t>, Rome (IT).</w:t>
      </w:r>
    </w:p>
    <w:p w:rsidR="0000071D" w:rsidRPr="00D4286B" w:rsidRDefault="00D4286B">
      <w:pPr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Gressitt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JL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(1951) </w:t>
      </w:r>
      <w:proofErr w:type="spellStart"/>
      <w:r w:rsidRPr="00D4286B">
        <w:rPr>
          <w:rFonts w:ascii="Arial" w:hAnsi="Arial" w:cs="Arial"/>
          <w:sz w:val="20"/>
          <w:szCs w:val="20"/>
        </w:rPr>
        <w:t>Longicornia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Volume II: </w:t>
      </w:r>
      <w:proofErr w:type="spellStart"/>
      <w:r w:rsidRPr="00D4286B">
        <w:rPr>
          <w:rFonts w:ascii="Arial" w:hAnsi="Arial" w:cs="Arial"/>
          <w:sz w:val="20"/>
          <w:szCs w:val="20"/>
        </w:rPr>
        <w:t>Longicorn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beetles of China.</w:t>
      </w:r>
    </w:p>
    <w:p w:rsidR="0000071D" w:rsidRPr="00D4286B" w:rsidRDefault="00D4286B">
      <w:pPr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Paul </w:t>
      </w:r>
      <w:proofErr w:type="spellStart"/>
      <w:r w:rsidRPr="00D4286B">
        <w:rPr>
          <w:rFonts w:ascii="Arial" w:hAnsi="Arial" w:cs="Arial"/>
          <w:sz w:val="20"/>
          <w:szCs w:val="20"/>
        </w:rPr>
        <w:t>Lechevalier</w:t>
      </w:r>
      <w:proofErr w:type="spellEnd"/>
      <w:r w:rsidRPr="00D4286B">
        <w:rPr>
          <w:rFonts w:ascii="Arial" w:hAnsi="Arial" w:cs="Arial"/>
          <w:sz w:val="20"/>
          <w:szCs w:val="20"/>
        </w:rPr>
        <w:t>, Paris (FR).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Haack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D4286B">
        <w:rPr>
          <w:rFonts w:ascii="Arial" w:hAnsi="Arial" w:cs="Arial"/>
          <w:sz w:val="20"/>
          <w:szCs w:val="20"/>
        </w:rPr>
        <w:t>Herard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F, Sun J &amp; Turgeon </w:t>
      </w:r>
      <w:proofErr w:type="spellStart"/>
      <w:r w:rsidRPr="00D4286B">
        <w:rPr>
          <w:rFonts w:ascii="Arial" w:hAnsi="Arial" w:cs="Arial"/>
          <w:sz w:val="20"/>
          <w:szCs w:val="20"/>
        </w:rPr>
        <w:t>JJ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(2010) Managing invasive populations of Asian </w:t>
      </w:r>
      <w:proofErr w:type="spellStart"/>
      <w:r w:rsidRPr="00D4286B">
        <w:rPr>
          <w:rFonts w:ascii="Arial" w:hAnsi="Arial" w:cs="Arial"/>
          <w:sz w:val="20"/>
          <w:szCs w:val="20"/>
        </w:rPr>
        <w:t>Longhorned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Beetle and Citrus </w:t>
      </w:r>
      <w:proofErr w:type="spellStart"/>
      <w:r w:rsidRPr="00D4286B">
        <w:rPr>
          <w:rFonts w:ascii="Arial" w:hAnsi="Arial" w:cs="Arial"/>
          <w:sz w:val="20"/>
          <w:szCs w:val="20"/>
        </w:rPr>
        <w:t>Longhorned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Beetle: a worldwide perspective. Annual Review of Entomology 55, 521-546.</w:t>
      </w:r>
    </w:p>
    <w:p w:rsidR="0000071D" w:rsidRPr="00D4286B" w:rsidRDefault="00D4286B">
      <w:pPr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Herard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F, </w:t>
      </w:r>
      <w:proofErr w:type="spellStart"/>
      <w:r w:rsidRPr="00D4286B">
        <w:rPr>
          <w:rFonts w:ascii="Arial" w:hAnsi="Arial" w:cs="Arial"/>
          <w:sz w:val="20"/>
          <w:szCs w:val="20"/>
        </w:rPr>
        <w:t>Ciampitti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D4286B">
        <w:rPr>
          <w:rFonts w:ascii="Arial" w:hAnsi="Arial" w:cs="Arial"/>
          <w:sz w:val="20"/>
          <w:szCs w:val="20"/>
        </w:rPr>
        <w:t>Maspero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D4286B">
        <w:rPr>
          <w:rFonts w:ascii="Arial" w:hAnsi="Arial" w:cs="Arial"/>
          <w:sz w:val="20"/>
          <w:szCs w:val="20"/>
        </w:rPr>
        <w:t>Krehan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H, </w:t>
      </w:r>
      <w:proofErr w:type="spellStart"/>
      <w:r w:rsidRPr="00D4286B">
        <w:rPr>
          <w:rFonts w:ascii="Arial" w:hAnsi="Arial" w:cs="Arial"/>
          <w:sz w:val="20"/>
          <w:szCs w:val="20"/>
        </w:rPr>
        <w:t>Benkar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U, </w:t>
      </w:r>
      <w:proofErr w:type="spellStart"/>
      <w:r w:rsidRPr="00D4286B">
        <w:rPr>
          <w:rFonts w:ascii="Arial" w:hAnsi="Arial" w:cs="Arial"/>
          <w:sz w:val="20"/>
          <w:szCs w:val="20"/>
        </w:rPr>
        <w:t>Boegel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C et al. (2006)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species in Europe: infestations and management process. Bulletin </w:t>
      </w:r>
      <w:proofErr w:type="spellStart"/>
      <w:r w:rsidRPr="00D4286B">
        <w:rPr>
          <w:rFonts w:ascii="Arial" w:hAnsi="Arial" w:cs="Arial"/>
          <w:sz w:val="20"/>
          <w:szCs w:val="20"/>
        </w:rPr>
        <w:t>OEPP</w:t>
      </w:r>
      <w:proofErr w:type="spellEnd"/>
      <w:r w:rsidRPr="00D4286B">
        <w:rPr>
          <w:rFonts w:ascii="Arial" w:hAnsi="Arial" w:cs="Arial"/>
          <w:sz w:val="20"/>
          <w:szCs w:val="20"/>
        </w:rPr>
        <w:t>/</w:t>
      </w:r>
      <w:proofErr w:type="spellStart"/>
      <w:r w:rsidRPr="00D4286B">
        <w:rPr>
          <w:rFonts w:ascii="Arial" w:hAnsi="Arial" w:cs="Arial"/>
          <w:sz w:val="20"/>
          <w:szCs w:val="20"/>
        </w:rPr>
        <w:t>EPPO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Bulletin 36, 470^-74. Kojima K &amp; Hayashi M (1974) Insect life in Japan. Vol. I. </w:t>
      </w:r>
      <w:proofErr w:type="spellStart"/>
      <w:r w:rsidRPr="00D4286B">
        <w:rPr>
          <w:rFonts w:ascii="Arial" w:hAnsi="Arial" w:cs="Arial"/>
          <w:sz w:val="20"/>
          <w:szCs w:val="20"/>
        </w:rPr>
        <w:t>Longicorn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beetles, L-XXIV, I-302. </w:t>
      </w:r>
      <w:proofErr w:type="spellStart"/>
      <w:r w:rsidRPr="00D4286B">
        <w:rPr>
          <w:rFonts w:ascii="Arial" w:hAnsi="Arial" w:cs="Arial"/>
          <w:sz w:val="20"/>
          <w:szCs w:val="20"/>
        </w:rPr>
        <w:t>Hoikusha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, Osaka </w:t>
      </w:r>
      <w:r w:rsidRPr="00D4286B">
        <w:rPr>
          <w:rFonts w:ascii="Arial" w:hAnsi="Arial" w:cs="Arial"/>
          <w:sz w:val="20"/>
          <w:szCs w:val="20"/>
        </w:rPr>
        <w:lastRenderedPageBreak/>
        <w:t>(JP).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Lieu </w:t>
      </w:r>
      <w:proofErr w:type="spellStart"/>
      <w:r w:rsidRPr="00D4286B">
        <w:rPr>
          <w:rFonts w:ascii="Arial" w:hAnsi="Arial" w:cs="Arial"/>
          <w:sz w:val="20"/>
          <w:szCs w:val="20"/>
        </w:rPr>
        <w:t>KOV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(1945) The study of wood borers in China. I. Florida Entomologist 27, 61-101.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Lingafelter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SW &amp; </w:t>
      </w:r>
      <w:proofErr w:type="spellStart"/>
      <w:r w:rsidRPr="00D4286B">
        <w:rPr>
          <w:rFonts w:ascii="Arial" w:hAnsi="Arial" w:cs="Arial"/>
          <w:sz w:val="20"/>
          <w:szCs w:val="20"/>
        </w:rPr>
        <w:t>Hoebeke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ER (2002). Revision of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4286B">
        <w:rPr>
          <w:rFonts w:ascii="Arial" w:hAnsi="Arial" w:cs="Arial"/>
          <w:sz w:val="20"/>
          <w:szCs w:val="20"/>
        </w:rPr>
        <w:t>Coleoptera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4286B">
        <w:rPr>
          <w:rFonts w:ascii="Arial" w:hAnsi="Arial" w:cs="Arial"/>
          <w:sz w:val="20"/>
          <w:szCs w:val="20"/>
        </w:rPr>
        <w:t>Cerambycidae</w:t>
      </w:r>
      <w:proofErr w:type="spellEnd"/>
      <w:r w:rsidRPr="00D4286B">
        <w:rPr>
          <w:rFonts w:ascii="Arial" w:hAnsi="Arial" w:cs="Arial"/>
          <w:sz w:val="20"/>
          <w:szCs w:val="20"/>
        </w:rPr>
        <w:t>). Entomological Society of Washington, Washington (US).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Maspero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M et al. , (2007)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. Eradication </w:t>
      </w:r>
      <w:proofErr w:type="spellStart"/>
      <w:r w:rsidRPr="00D4286B">
        <w:rPr>
          <w:rFonts w:ascii="Arial" w:hAnsi="Arial" w:cs="Arial"/>
          <w:sz w:val="20"/>
          <w:szCs w:val="20"/>
        </w:rPr>
        <w:t>programme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4286B">
        <w:rPr>
          <w:rFonts w:ascii="Arial" w:hAnsi="Arial" w:cs="Arial"/>
          <w:sz w:val="20"/>
          <w:szCs w:val="20"/>
        </w:rPr>
        <w:t>Lombardia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(Italy). </w:t>
      </w:r>
      <w:r w:rsidRPr="00C72216">
        <w:rPr>
          <w:rFonts w:ascii="Arial" w:hAnsi="Arial" w:cs="Arial"/>
          <w:sz w:val="20"/>
          <w:szCs w:val="20"/>
        </w:rPr>
        <w:t>http://www.eppo.org/</w:t>
      </w:r>
      <w:r w:rsidRPr="00D4286B">
        <w:rPr>
          <w:rFonts w:ascii="Arial" w:hAnsi="Arial" w:cs="Arial"/>
          <w:sz w:val="20"/>
          <w:szCs w:val="20"/>
        </w:rPr>
        <w:t xml:space="preserve"> QUARANTINE/</w:t>
      </w:r>
      <w:proofErr w:type="spellStart"/>
      <w:r w:rsidRPr="00D4286B">
        <w:rPr>
          <w:rFonts w:ascii="Arial" w:hAnsi="Arial" w:cs="Arial"/>
          <w:sz w:val="20"/>
          <w:szCs w:val="20"/>
        </w:rPr>
        <w:t>anoplophora_chinensis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/chinensis_IT_2007.htm </w:t>
      </w:r>
      <w:proofErr w:type="spellStart"/>
      <w:r w:rsidRPr="00D4286B">
        <w:rPr>
          <w:rFonts w:ascii="Arial" w:hAnsi="Arial" w:cs="Arial"/>
          <w:sz w:val="20"/>
          <w:szCs w:val="20"/>
        </w:rPr>
        <w:t>Qi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X (1997) [Habits of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which causes harm to </w:t>
      </w:r>
      <w:proofErr w:type="spellStart"/>
      <w:r w:rsidRPr="00D4286B">
        <w:rPr>
          <w:rFonts w:ascii="Arial" w:hAnsi="Arial" w:cs="Arial"/>
          <w:sz w:val="20"/>
          <w:szCs w:val="20"/>
        </w:rPr>
        <w:t>Casuarina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equisetifolia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and its control]. Forest Research 10, 551</w:t>
      </w:r>
      <w:r w:rsidRPr="00D4286B">
        <w:rPr>
          <w:rFonts w:ascii="Arial" w:hAnsi="Arial" w:cs="Arial"/>
          <w:sz w:val="20"/>
          <w:szCs w:val="20"/>
        </w:rPr>
        <w:softHyphen/>
        <w:t>555 (in Chinese).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D4286B">
        <w:rPr>
          <w:rFonts w:ascii="Arial" w:hAnsi="Arial" w:cs="Arial"/>
          <w:sz w:val="20"/>
          <w:szCs w:val="20"/>
        </w:rPr>
        <w:t>der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Gaag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DJ, </w:t>
      </w:r>
      <w:proofErr w:type="spellStart"/>
      <w:r w:rsidRPr="00D4286B">
        <w:rPr>
          <w:rFonts w:ascii="Arial" w:hAnsi="Arial" w:cs="Arial"/>
          <w:sz w:val="20"/>
          <w:szCs w:val="20"/>
        </w:rPr>
        <w:t>Ciampitti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D4286B">
        <w:rPr>
          <w:rFonts w:ascii="Arial" w:hAnsi="Arial" w:cs="Arial"/>
          <w:sz w:val="20"/>
          <w:szCs w:val="20"/>
        </w:rPr>
        <w:t>Cavagna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D4286B">
        <w:rPr>
          <w:rFonts w:ascii="Arial" w:hAnsi="Arial" w:cs="Arial"/>
          <w:sz w:val="20"/>
          <w:szCs w:val="20"/>
        </w:rPr>
        <w:t>Maspero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M &amp; </w:t>
      </w:r>
      <w:proofErr w:type="spellStart"/>
      <w:r w:rsidRPr="00D4286B">
        <w:rPr>
          <w:rFonts w:ascii="Arial" w:hAnsi="Arial" w:cs="Arial"/>
          <w:sz w:val="20"/>
          <w:szCs w:val="20"/>
        </w:rPr>
        <w:t>Herard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F (2008). Pest Risk Analysis: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>. Plant Protection Service, Netherlands. (</w:t>
      </w:r>
      <w:r w:rsidRPr="00C72216">
        <w:rPr>
          <w:rFonts w:ascii="Arial" w:hAnsi="Arial" w:cs="Arial"/>
          <w:sz w:val="20"/>
          <w:szCs w:val="20"/>
        </w:rPr>
        <w:t>http://www.vwa.nl/onderwerpen/english/</w:t>
      </w:r>
      <w:r w:rsidRPr="00D4286B">
        <w:rPr>
          <w:rFonts w:ascii="Arial" w:hAnsi="Arial" w:cs="Arial"/>
          <w:sz w:val="20"/>
          <w:szCs w:val="20"/>
        </w:rPr>
        <w:t xml:space="preserve"> dossier/pest-risk-analysis/evaluation-of-pest-risks).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D4286B">
        <w:rPr>
          <w:rFonts w:ascii="Arial" w:hAnsi="Arial" w:cs="Arial"/>
          <w:sz w:val="20"/>
          <w:szCs w:val="20"/>
        </w:rPr>
        <w:t>der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Gaag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DJ, Sinatra G, </w:t>
      </w:r>
      <w:proofErr w:type="spellStart"/>
      <w:r w:rsidRPr="00D4286B">
        <w:rPr>
          <w:rFonts w:ascii="Arial" w:hAnsi="Arial" w:cs="Arial"/>
          <w:sz w:val="20"/>
          <w:szCs w:val="20"/>
        </w:rPr>
        <w:t>Roversi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PF, </w:t>
      </w:r>
      <w:proofErr w:type="spellStart"/>
      <w:r w:rsidRPr="00D4286B">
        <w:rPr>
          <w:rFonts w:ascii="Arial" w:hAnsi="Arial" w:cs="Arial"/>
          <w:sz w:val="20"/>
          <w:szCs w:val="20"/>
        </w:rPr>
        <w:t>Loomans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D4286B">
        <w:rPr>
          <w:rFonts w:ascii="Arial" w:hAnsi="Arial" w:cs="Arial"/>
          <w:sz w:val="20"/>
          <w:szCs w:val="20"/>
        </w:rPr>
        <w:t>Herard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F &amp; </w:t>
      </w:r>
      <w:proofErr w:type="spellStart"/>
      <w:r w:rsidRPr="00D4286B">
        <w:rPr>
          <w:rFonts w:ascii="Arial" w:hAnsi="Arial" w:cs="Arial"/>
          <w:sz w:val="20"/>
          <w:szCs w:val="20"/>
        </w:rPr>
        <w:t>Vukadin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A (2010) Evaluation of eradication measures against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in early stage infestations in Europe. Bulletin </w:t>
      </w:r>
      <w:proofErr w:type="spellStart"/>
      <w:r w:rsidRPr="00D4286B">
        <w:rPr>
          <w:rFonts w:ascii="Arial" w:hAnsi="Arial" w:cs="Arial"/>
          <w:sz w:val="20"/>
          <w:szCs w:val="20"/>
        </w:rPr>
        <w:t>OEPP</w:t>
      </w:r>
      <w:proofErr w:type="spellEnd"/>
      <w:r w:rsidRPr="00D4286B">
        <w:rPr>
          <w:rFonts w:ascii="Arial" w:hAnsi="Arial" w:cs="Arial"/>
          <w:sz w:val="20"/>
          <w:szCs w:val="20"/>
        </w:rPr>
        <w:t>/</w:t>
      </w:r>
      <w:proofErr w:type="spellStart"/>
      <w:r w:rsidRPr="00D4286B">
        <w:rPr>
          <w:rFonts w:ascii="Arial" w:hAnsi="Arial" w:cs="Arial"/>
          <w:sz w:val="20"/>
          <w:szCs w:val="20"/>
        </w:rPr>
        <w:t>EPPO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Bulletin 40, 176-187.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D4286B">
        <w:rPr>
          <w:rFonts w:ascii="Arial" w:hAnsi="Arial" w:cs="Arial"/>
          <w:sz w:val="20"/>
          <w:szCs w:val="20"/>
        </w:rPr>
        <w:t>Vukadin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A &amp; </w:t>
      </w:r>
      <w:proofErr w:type="spellStart"/>
      <w:r w:rsidRPr="00D4286B">
        <w:rPr>
          <w:rFonts w:ascii="Arial" w:hAnsi="Arial" w:cs="Arial"/>
          <w:sz w:val="20"/>
          <w:szCs w:val="20"/>
        </w:rPr>
        <w:t>Hrasovec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B (2008)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(Forster) situation in Croatia. </w:t>
      </w:r>
      <w:proofErr w:type="spellStart"/>
      <w:r w:rsidRPr="00D4286B">
        <w:rPr>
          <w:rFonts w:ascii="Arial" w:hAnsi="Arial" w:cs="Arial"/>
          <w:sz w:val="20"/>
          <w:szCs w:val="20"/>
        </w:rPr>
        <w:t>Forstschutz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Aktuell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44, 23-24.</w:t>
      </w:r>
    </w:p>
    <w:p w:rsidR="0000071D" w:rsidRPr="00D4286B" w:rsidRDefault="00D4286B">
      <w:pPr>
        <w:ind w:left="360" w:hanging="360"/>
        <w:rPr>
          <w:rFonts w:ascii="Arial" w:hAnsi="Arial" w:cs="Arial"/>
          <w:sz w:val="20"/>
          <w:szCs w:val="20"/>
        </w:rPr>
      </w:pPr>
      <w:r w:rsidRPr="00D4286B">
        <w:rPr>
          <w:rFonts w:ascii="Arial" w:hAnsi="Arial" w:cs="Arial"/>
          <w:sz w:val="20"/>
          <w:szCs w:val="20"/>
        </w:rPr>
        <w:t xml:space="preserve">Wang </w:t>
      </w:r>
      <w:proofErr w:type="spellStart"/>
      <w:r w:rsidRPr="00D4286B">
        <w:rPr>
          <w:rFonts w:ascii="Arial" w:hAnsi="Arial" w:cs="Arial"/>
          <w:sz w:val="20"/>
          <w:szCs w:val="20"/>
        </w:rPr>
        <w:t>TZ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&amp; Chen DP (1984) [Notes on the damage done by </w:t>
      </w:r>
      <w:proofErr w:type="spellStart"/>
      <w:r w:rsidRPr="00D4286B">
        <w:rPr>
          <w:rFonts w:ascii="Arial" w:hAnsi="Arial" w:cs="Arial"/>
          <w:sz w:val="20"/>
          <w:szCs w:val="20"/>
        </w:rPr>
        <w:t>Anoplophora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chinensis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4286B">
        <w:rPr>
          <w:rFonts w:ascii="Arial" w:hAnsi="Arial" w:cs="Arial"/>
          <w:sz w:val="20"/>
          <w:szCs w:val="20"/>
        </w:rPr>
        <w:t>Cryptomeria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japonica]. Forest Science and Technology </w:t>
      </w:r>
      <w:proofErr w:type="spellStart"/>
      <w:r w:rsidRPr="00D4286B">
        <w:rPr>
          <w:rFonts w:ascii="Arial" w:hAnsi="Arial" w:cs="Arial"/>
          <w:sz w:val="20"/>
          <w:szCs w:val="20"/>
        </w:rPr>
        <w:t>Linye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Keji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86B">
        <w:rPr>
          <w:rFonts w:ascii="Arial" w:hAnsi="Arial" w:cs="Arial"/>
          <w:sz w:val="20"/>
          <w:szCs w:val="20"/>
        </w:rPr>
        <w:t>Tongxun</w:t>
      </w:r>
      <w:proofErr w:type="spellEnd"/>
      <w:r w:rsidRPr="00D4286B">
        <w:rPr>
          <w:rFonts w:ascii="Arial" w:hAnsi="Arial" w:cs="Arial"/>
          <w:sz w:val="20"/>
          <w:szCs w:val="20"/>
        </w:rPr>
        <w:t xml:space="preserve"> 6, 26-27 (in Chinese).</w:t>
      </w:r>
    </w:p>
    <w:p w:rsidR="00C72216" w:rsidRDefault="00C72216">
      <w:pPr>
        <w:rPr>
          <w:rFonts w:ascii="Arial" w:hAnsi="Arial" w:cs="Arial"/>
          <w:sz w:val="20"/>
          <w:szCs w:val="20"/>
        </w:rPr>
      </w:pPr>
      <w:bookmarkStart w:id="9" w:name="bookmark10"/>
      <w:r>
        <w:rPr>
          <w:rFonts w:ascii="Arial" w:hAnsi="Arial" w:cs="Arial"/>
          <w:sz w:val="20"/>
          <w:szCs w:val="20"/>
        </w:rPr>
        <w:br w:type="page"/>
      </w:r>
    </w:p>
    <w:bookmarkEnd w:id="9"/>
    <w:p w:rsidR="0000071D" w:rsidRPr="00C72216" w:rsidRDefault="0073365E">
      <w:pPr>
        <w:outlineLvl w:val="1"/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Załącznik 1 - Lustracje poszukiwawcze na obszarze, gdzie agrofag </w:t>
      </w:r>
      <w:proofErr w:type="spellStart"/>
      <w:r w:rsidRPr="00D631D4">
        <w:rPr>
          <w:rFonts w:ascii="Arial" w:hAnsi="Arial" w:cs="Arial"/>
          <w:b/>
          <w:i/>
          <w:sz w:val="20"/>
          <w:szCs w:val="20"/>
          <w:lang w:val="pl-PL"/>
        </w:rPr>
        <w:t>Anoplophora</w:t>
      </w:r>
      <w:proofErr w:type="spellEnd"/>
      <w:r w:rsidRPr="00D631D4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D631D4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b/>
          <w:sz w:val="20"/>
          <w:szCs w:val="20"/>
          <w:lang w:val="pl-PL"/>
        </w:rPr>
        <w:t xml:space="preserve"> nie jest obecny</w:t>
      </w:r>
    </w:p>
    <w:p w:rsidR="00C72216" w:rsidRDefault="00C72216">
      <w:pPr>
        <w:rPr>
          <w:rFonts w:ascii="Arial" w:hAnsi="Arial" w:cs="Arial"/>
          <w:sz w:val="20"/>
          <w:szCs w:val="20"/>
        </w:rPr>
      </w:pPr>
    </w:p>
    <w:p w:rsidR="0000071D" w:rsidRPr="00D4286B" w:rsidRDefault="0073365E">
      <w:p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Należy prowadzić regularne lustracje poszukiwawcze, aby zweryfikować, że kraj jest wolny od </w:t>
      </w:r>
      <w:r w:rsidRPr="00D631D4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D631D4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(zgodnie ze Standardem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4 </w:t>
      </w:r>
      <w:r w:rsidRPr="00D631D4">
        <w:rPr>
          <w:rFonts w:ascii="Arial" w:hAnsi="Arial" w:cs="Arial"/>
          <w:i/>
          <w:sz w:val="20"/>
          <w:szCs w:val="20"/>
          <w:lang w:val="pl-PL"/>
        </w:rPr>
        <w:t>Wymagania w sprawie tworzenia obszarów wolnych od agrofaga</w:t>
      </w:r>
      <w:r w:rsidRPr="00D631D4">
        <w:rPr>
          <w:rFonts w:ascii="Arial" w:hAnsi="Arial" w:cs="Arial"/>
          <w:sz w:val="20"/>
          <w:szCs w:val="20"/>
          <w:lang w:val="pl-PL"/>
        </w:rPr>
        <w:t xml:space="preserve"> oraz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 xml:space="preserve"> 6 </w:t>
      </w:r>
      <w:r w:rsidRPr="00D631D4">
        <w:rPr>
          <w:rFonts w:ascii="Arial" w:hAnsi="Arial" w:cs="Arial"/>
          <w:i/>
          <w:sz w:val="20"/>
          <w:szCs w:val="20"/>
          <w:lang w:val="pl-PL"/>
        </w:rPr>
        <w:t>Wytyczne w sprawie nadzoru</w:t>
      </w:r>
      <w:r w:rsidRPr="00D631D4">
        <w:rPr>
          <w:rFonts w:ascii="Arial" w:hAnsi="Arial" w:cs="Arial"/>
          <w:sz w:val="20"/>
          <w:szCs w:val="20"/>
          <w:lang w:val="pl-PL"/>
        </w:rPr>
        <w:t>: FAO, 1996, 1997, odpowiednio).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0" w:name="bookmark11"/>
    </w:p>
    <w:bookmarkEnd w:id="10"/>
    <w:p w:rsidR="0000071D" w:rsidRPr="00C72216" w:rsidRDefault="0073365E">
      <w:pPr>
        <w:outlineLvl w:val="2"/>
        <w:rPr>
          <w:rFonts w:ascii="Arial" w:hAnsi="Arial" w:cs="Arial"/>
          <w:b/>
          <w:sz w:val="20"/>
          <w:szCs w:val="20"/>
        </w:rPr>
      </w:pPr>
      <w:r w:rsidRPr="00D631D4">
        <w:rPr>
          <w:rFonts w:ascii="Arial" w:hAnsi="Arial" w:cs="Arial"/>
          <w:b/>
          <w:sz w:val="20"/>
          <w:szCs w:val="20"/>
          <w:lang w:val="pl-PL"/>
        </w:rPr>
        <w:t>Termin lustracji</w:t>
      </w:r>
    </w:p>
    <w:p w:rsidR="0000071D" w:rsidRPr="00D4286B" w:rsidRDefault="0073365E">
      <w:pPr>
        <w:rPr>
          <w:rFonts w:ascii="Arial" w:hAnsi="Arial" w:cs="Arial"/>
          <w:sz w:val="20"/>
          <w:szCs w:val="20"/>
        </w:rPr>
      </w:pPr>
      <w:r w:rsidRPr="00D631D4">
        <w:rPr>
          <w:rFonts w:ascii="Arial" w:hAnsi="Arial" w:cs="Arial"/>
          <w:sz w:val="20"/>
          <w:szCs w:val="20"/>
          <w:lang w:val="pl-PL"/>
        </w:rPr>
        <w:t xml:space="preserve">Lustracje należy prowadzić co najmniej raz w roku w dowolnym terminie, choć najlepiej we wrześniu-październiku (do decyzji każdej </w:t>
      </w:r>
      <w:proofErr w:type="spellStart"/>
      <w:r w:rsidRPr="00D631D4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D631D4">
        <w:rPr>
          <w:rFonts w:ascii="Arial" w:hAnsi="Arial" w:cs="Arial"/>
          <w:sz w:val="20"/>
          <w:szCs w:val="20"/>
          <w:lang w:val="pl-PL"/>
        </w:rPr>
        <w:t>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Inspektorzy powinni spodziewać się znalezisk poczwarek w kwietniu/maju;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D631D4">
        <w:rPr>
          <w:rFonts w:ascii="Arial" w:hAnsi="Arial" w:cs="Arial"/>
          <w:sz w:val="20"/>
          <w:szCs w:val="20"/>
          <w:lang w:val="pl-PL"/>
        </w:rPr>
        <w:t>młodych larw w czerwcu/lipcu;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F1510A">
        <w:rPr>
          <w:rFonts w:ascii="Arial" w:hAnsi="Arial" w:cs="Arial"/>
          <w:sz w:val="20"/>
          <w:szCs w:val="20"/>
          <w:lang w:val="pl-PL"/>
        </w:rPr>
        <w:t>i większych larw we wrześniu/październiku w przypadku rocznego lub dwuletniego cyklu życia.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1510A">
        <w:rPr>
          <w:rFonts w:ascii="Arial" w:hAnsi="Arial" w:cs="Arial"/>
          <w:sz w:val="20"/>
          <w:szCs w:val="20"/>
          <w:lang w:val="pl-PL"/>
        </w:rPr>
        <w:t>Większość stadiów rozwojowych występuje pod ziemią w systemie korzeniowym.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1" w:name="bookmark12"/>
    </w:p>
    <w:bookmarkEnd w:id="11"/>
    <w:p w:rsidR="0000071D" w:rsidRPr="00C72216" w:rsidRDefault="0073365E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Materiał poddawany lustracji</w:t>
      </w:r>
    </w:p>
    <w:p w:rsidR="0000071D" w:rsidRPr="00D4286B" w:rsidRDefault="0073365E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Kryteria lustracji służącej określeniu tak obecności, jak i braku obecności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oparte są na cechach biologicznych agrofaga;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ponieważ nie istnieją metody pułapkowe, lustracje powinny być ukierunkowane na drzewa i </w:t>
      </w:r>
      <w:r w:rsidR="002B03FC" w:rsidRPr="002B03FC">
        <w:rPr>
          <w:rFonts w:ascii="Arial" w:hAnsi="Arial" w:cs="Arial"/>
          <w:sz w:val="20"/>
          <w:szCs w:val="20"/>
          <w:lang w:val="pl-PL"/>
        </w:rPr>
        <w:t>pniaki</w:t>
      </w:r>
      <w:r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Opracowując strategię lustracji należy uwzględnić następujące elementy: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znane rośliny żywicielskie i występowanie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punkty wwozu roślin do sadzenia;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oraz ich obsługi i przechowywania.</w:t>
      </w:r>
    </w:p>
    <w:p w:rsidR="0000071D" w:rsidRPr="00D4286B" w:rsidRDefault="0073365E">
      <w:pPr>
        <w:ind w:firstLine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Lustracje powinny opierać się na drogach przenoszenia, co pozwala na ukierunkowanie zasobów na te z nich, które charakteryzują się największym prawdopodobieństwem występowania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Główną drogą przenoszenia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są rośliny żywicielskie do sadzenia (w tym rośliny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bonsai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) importowane z krajów, gdzie występuje ten organizm;</w:t>
      </w:r>
      <w:r w:rsidR="00D4286B" w:rsidRPr="0073365E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w szczególności drzewa o </w:t>
      </w:r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średnicy pnia lub szyjki korzeniowej &gt;1 cm w obrocie międzynarodowym mogą byś skolonizowane przez </w:t>
      </w:r>
      <w:r w:rsidR="0040578D"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40578D"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40578D"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Prawdopodobieństwo wykrycia </w:t>
      </w:r>
      <w:r w:rsidR="0040578D"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40578D"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 w roślinach do sadzenia będzie uzależnione od ich stanu fitosanitarnego.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>Lustracje powinny koncentrować się na większych okazach, należy poszukiwać oznak przebarwienia i deformacji kory, chodników wydrążonych przez larwy i otworów wyjściowych.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>Teoretycznie cięte gałęzie i drewno gatunków żywicielskich, jak również drewniany materiał opakowaniowy</w:t>
      </w:r>
      <w:r w:rsidR="002B03FC" w:rsidRPr="002B03FC">
        <w:rPr>
          <w:rFonts w:ascii="Arial" w:hAnsi="Arial" w:cs="Arial"/>
          <w:sz w:val="20"/>
          <w:szCs w:val="20"/>
          <w:lang w:val="pl-PL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>nie mogą być całkowicie wyeliminowane jako drogi przenoszenia tego agrofaga z obszarów porażonych, ale prawdopodobieństwo ich wykorzystania przez organizm jest znacznie niższe.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W praktyce wszystkie przypadki </w:t>
      </w:r>
      <w:r w:rsidR="0040578D"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40578D"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 w regionie </w:t>
      </w:r>
      <w:proofErr w:type="spellStart"/>
      <w:r w:rsidR="0040578D" w:rsidRPr="002B03F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40578D" w:rsidRPr="002B03FC">
        <w:rPr>
          <w:rFonts w:ascii="Arial" w:hAnsi="Arial" w:cs="Arial"/>
          <w:sz w:val="20"/>
          <w:szCs w:val="20"/>
          <w:lang w:val="pl-PL"/>
        </w:rPr>
        <w:t xml:space="preserve"> wykryto w roślinach do sadzenia importowanych z obszarów porażonych (Azja, Włochy itd.).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0578D" w:rsidRPr="002B03FC">
        <w:rPr>
          <w:rFonts w:ascii="Arial" w:hAnsi="Arial" w:cs="Arial"/>
          <w:sz w:val="20"/>
          <w:szCs w:val="20"/>
          <w:lang w:val="pl-PL"/>
        </w:rPr>
        <w:t>Dlatego lustracje powinny skupiać się na przedsiębiorstwach prowadzących obrót roślinami żywicielskimi do sadzenia i miejscami ich wysadzenia: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szkółkach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centrach ogrodniczych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parkach,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prywatnych ogrodach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obrzeżach lasów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drzewach rosnących wzdłuż ulic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innych miejscach, gdzie importowane rośliny żywicielskie mogą zostać wysadzone.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2" w:name="bookmark13"/>
    </w:p>
    <w:bookmarkEnd w:id="12"/>
    <w:p w:rsidR="0000071D" w:rsidRPr="00C72216" w:rsidRDefault="0040578D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Metody monitoringu</w:t>
      </w:r>
    </w:p>
    <w:p w:rsidR="0000071D" w:rsidRPr="00D4286B" w:rsidRDefault="0040578D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Poniżej podano niektóre metody lustracji.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27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Identyfikacja potencjalnych objawów związanych z reakcją drzewa:</w:t>
      </w:r>
    </w:p>
    <w:p w:rsidR="0000071D" w:rsidRPr="002B03FC" w:rsidRDefault="0040578D" w:rsidP="002B03FC">
      <w:pPr>
        <w:pStyle w:val="Akapitzlist"/>
        <w:numPr>
          <w:ilvl w:val="1"/>
          <w:numId w:val="2"/>
        </w:numPr>
        <w:tabs>
          <w:tab w:val="left" w:pos="428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wypływający sok w niższych partiach drzewa</w:t>
      </w:r>
    </w:p>
    <w:p w:rsidR="0000071D" w:rsidRPr="002B03FC" w:rsidRDefault="0040578D" w:rsidP="002B03FC">
      <w:pPr>
        <w:pStyle w:val="Akapitzlist"/>
        <w:numPr>
          <w:ilvl w:val="1"/>
          <w:numId w:val="2"/>
        </w:numPr>
        <w:tabs>
          <w:tab w:val="left" w:pos="423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więdnięcie lub utrata liści</w:t>
      </w:r>
    </w:p>
    <w:p w:rsidR="0000071D" w:rsidRPr="002B03FC" w:rsidRDefault="0040578D" w:rsidP="002B03FC">
      <w:pPr>
        <w:pStyle w:val="Akapitzlist"/>
        <w:numPr>
          <w:ilvl w:val="1"/>
          <w:numId w:val="2"/>
        </w:numPr>
        <w:tabs>
          <w:tab w:val="left" w:pos="418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obumieranie drzewa lub zamieranie części napowietrznych i gałęzi</w:t>
      </w:r>
    </w:p>
    <w:p w:rsidR="0000071D" w:rsidRPr="002B03FC" w:rsidRDefault="0040578D" w:rsidP="002B03FC">
      <w:pPr>
        <w:pStyle w:val="Akapitzlist"/>
        <w:numPr>
          <w:ilvl w:val="1"/>
          <w:numId w:val="2"/>
        </w:numPr>
        <w:tabs>
          <w:tab w:val="left" w:pos="423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widoczna utrata żywotności.</w:t>
      </w:r>
    </w:p>
    <w:p w:rsidR="0000071D" w:rsidRPr="002B03FC" w:rsidRDefault="0040578D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Wykrywanie oznak aktywności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metodą wzrokową:</w:t>
      </w:r>
    </w:p>
    <w:p w:rsidR="0000071D" w:rsidRPr="002B03FC" w:rsidRDefault="00287882" w:rsidP="002B03FC">
      <w:pPr>
        <w:pStyle w:val="Akapitzlist"/>
        <w:numPr>
          <w:ilvl w:val="1"/>
          <w:numId w:val="2"/>
        </w:numPr>
        <w:tabs>
          <w:tab w:val="left" w:pos="428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chodniki i otwory wydrążone przez larwy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; dla zwiększenia prawdopodobieństwa wykrycia należy usunąć korę</w:t>
      </w:r>
    </w:p>
    <w:p w:rsidR="0000071D" w:rsidRPr="002B03FC" w:rsidRDefault="00287882" w:rsidP="002B03FC">
      <w:pPr>
        <w:pStyle w:val="Akapitzlist"/>
        <w:numPr>
          <w:ilvl w:val="1"/>
          <w:numId w:val="2"/>
        </w:numPr>
        <w:tabs>
          <w:tab w:val="left" w:pos="442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otwory wydrążone przez owady wychodzące na zewnątrz o średnicy 10-15 mm (to jest wielkość typowa, ale może się ona wahać w granicach 6-20 mm)</w:t>
      </w:r>
    </w:p>
    <w:p w:rsidR="0000071D" w:rsidRPr="002B03FC" w:rsidRDefault="00287882" w:rsidP="002B03FC">
      <w:pPr>
        <w:pStyle w:val="Akapitzlist"/>
        <w:numPr>
          <w:ilvl w:val="1"/>
          <w:numId w:val="2"/>
        </w:numPr>
        <w:tabs>
          <w:tab w:val="left" w:pos="442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mączka drzewna spowodowana żerowaniem i drążeniem otworów wyjściowych</w:t>
      </w:r>
    </w:p>
    <w:p w:rsidR="0000071D" w:rsidRPr="002B03FC" w:rsidRDefault="00287882" w:rsidP="002B03FC">
      <w:pPr>
        <w:pStyle w:val="Akapitzlist"/>
        <w:numPr>
          <w:ilvl w:val="1"/>
          <w:numId w:val="2"/>
        </w:numPr>
        <w:tabs>
          <w:tab w:val="left" w:pos="392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puchnięcie pni, przebarwienia i deformacja kory roślin do sadzenia (w tym drzewek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bonsai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)</w:t>
      </w:r>
    </w:p>
    <w:p w:rsidR="0000071D" w:rsidRPr="002B03FC" w:rsidRDefault="00287882" w:rsidP="002B03FC">
      <w:pPr>
        <w:pStyle w:val="Akapitzlist"/>
        <w:numPr>
          <w:ilvl w:val="1"/>
          <w:numId w:val="2"/>
        </w:numPr>
        <w:tabs>
          <w:tab w:val="left" w:pos="387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latające chrząszcze, chrząszcze odpoczywające w nasłonecznionych miejscach i oznaki żerowania uzupełniającego.</w:t>
      </w:r>
    </w:p>
    <w:p w:rsidR="0000071D" w:rsidRPr="002B03FC" w:rsidRDefault="00287882" w:rsidP="002B03F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Destrukcyjne pobieranie prób materiału – należy dokładnie skontrolować dolną część pnia i podziemne zdrewniałe części rośliny pod kątem występowania larw, poczwarek i osobników dorosłych.</w:t>
      </w:r>
    </w:p>
    <w:p w:rsidR="0000071D" w:rsidRPr="002B03FC" w:rsidRDefault="00287882" w:rsidP="002B03F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Wykorzystanie psów tropiących wyszkolonych w wykrywaniu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2B03FC" w:rsidRDefault="00287882" w:rsidP="002B03FC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W</w:t>
      </w:r>
      <w:r w:rsidR="002B03FC" w:rsidRPr="002B03FC">
        <w:rPr>
          <w:rFonts w:ascii="Arial" w:hAnsi="Arial" w:cs="Arial"/>
          <w:sz w:val="20"/>
          <w:szCs w:val="20"/>
          <w:lang w:val="pl-PL"/>
        </w:rPr>
        <w:t>ykorzystanie detektorów odgłosu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 żeru larw, jeżeli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uzna </w:t>
      </w:r>
      <w:r w:rsidR="002B03FC" w:rsidRPr="002B03FC">
        <w:rPr>
          <w:rFonts w:ascii="Arial" w:hAnsi="Arial" w:cs="Arial"/>
          <w:sz w:val="20"/>
          <w:szCs w:val="20"/>
          <w:lang w:val="pl-PL"/>
        </w:rPr>
        <w:t xml:space="preserve">tę metodę za </w:t>
      </w:r>
      <w:proofErr w:type="spellStart"/>
      <w:r w:rsidR="002B03FC" w:rsidRPr="002B03FC">
        <w:rPr>
          <w:rFonts w:ascii="Arial" w:hAnsi="Arial" w:cs="Arial"/>
          <w:sz w:val="20"/>
          <w:szCs w:val="20"/>
          <w:lang w:val="pl-PL"/>
        </w:rPr>
        <w:t>wystarczjącą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3" w:name="bookmark14"/>
    </w:p>
    <w:bookmarkEnd w:id="13"/>
    <w:p w:rsidR="0000071D" w:rsidRPr="00C72216" w:rsidRDefault="00287882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lastRenderedPageBreak/>
        <w:t>Identyfikacja agrofaga</w:t>
      </w:r>
    </w:p>
    <w:p w:rsidR="0000071D" w:rsidRPr="00D4286B" w:rsidRDefault="00287882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Dorosłe osobniki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identyfikuje się głównie na podstawie cech morfologicznych.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Dla larw opracowuje się molekularny test identyfikacyjny (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PCR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).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4" w:name="bookmark15"/>
    </w:p>
    <w:bookmarkEnd w:id="14"/>
    <w:p w:rsidR="0000071D" w:rsidRPr="00C72216" w:rsidRDefault="00287882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Świadomość społeczna</w:t>
      </w:r>
    </w:p>
    <w:p w:rsidR="0000071D" w:rsidRPr="00D4286B" w:rsidRDefault="00287882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Kampanie podnoszenia świadomości społecznej powinny być ukierunkowane głównie na osoby zajmujące się importem i obrotem roślinami i produktami pochodzenia roślinnego, agencje i interesariuszy zajmujących się plantacjami roślin żywicielskich (np. władze gminne), parkami, szkółkami, pasami ochronnymi, lasami jesionowymi, itd.</w:t>
      </w:r>
      <w:r w:rsidR="00D4286B" w:rsidRPr="00287882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Ma to bardzo duże znaczenie dla wczesnego wykrywania i ograniczenia rozprzestrzeniania się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Kampanie takie można organizować z wykorzystaniem np. Internetu lub warsztatów z udziałem producentów, ogrodników, młodzieży szkolnej, pracowników przedsiębiorstw utrzymania drzew, entomologów, itd. 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5" w:name="bookmark16"/>
    </w:p>
    <w:bookmarkEnd w:id="15"/>
    <w:p w:rsidR="0000071D" w:rsidRPr="00C72216" w:rsidRDefault="00287882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Komunikacja</w:t>
      </w:r>
    </w:p>
    <w:p w:rsidR="0000071D" w:rsidRPr="00D4286B" w:rsidRDefault="00287882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Należy wdrożyć system pozwalający na bezzwłoczne </w:t>
      </w:r>
      <w:r w:rsidR="002B03FC" w:rsidRPr="002B03FC">
        <w:rPr>
          <w:rFonts w:ascii="Arial" w:hAnsi="Arial" w:cs="Arial"/>
          <w:sz w:val="20"/>
          <w:szCs w:val="20"/>
          <w:lang w:val="pl-PL"/>
        </w:rPr>
        <w:t xml:space="preserve">informowanie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</w:t>
      </w:r>
      <w:r w:rsidR="002B03FC" w:rsidRPr="002B03FC">
        <w:rPr>
          <w:rFonts w:ascii="Arial" w:hAnsi="Arial" w:cs="Arial"/>
          <w:sz w:val="20"/>
          <w:szCs w:val="20"/>
          <w:lang w:val="pl-PL"/>
        </w:rPr>
        <w:t xml:space="preserve">o wszystkich przypadkach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stwierdzenia lub podejrzenia obecności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</w:p>
    <w:p w:rsidR="00C72216" w:rsidRDefault="00C72216">
      <w:pPr>
        <w:outlineLvl w:val="1"/>
        <w:rPr>
          <w:rFonts w:ascii="Arial" w:hAnsi="Arial" w:cs="Arial"/>
          <w:sz w:val="20"/>
          <w:szCs w:val="20"/>
        </w:rPr>
      </w:pPr>
      <w:bookmarkStart w:id="16" w:name="bookmark17"/>
    </w:p>
    <w:p w:rsidR="00C72216" w:rsidRDefault="00C722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16"/>
    <w:p w:rsidR="0000071D" w:rsidRPr="00C72216" w:rsidRDefault="00287882">
      <w:pPr>
        <w:outlineLvl w:val="1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Załącznik 2 – Tępienie </w:t>
      </w:r>
      <w:proofErr w:type="spellStart"/>
      <w:r w:rsidRPr="002B03FC">
        <w:rPr>
          <w:rFonts w:ascii="Arial" w:hAnsi="Arial" w:cs="Arial"/>
          <w:b/>
          <w:i/>
          <w:sz w:val="20"/>
          <w:szCs w:val="20"/>
          <w:lang w:val="pl-PL"/>
        </w:rPr>
        <w:t>Anoplophora</w:t>
      </w:r>
      <w:proofErr w:type="spellEnd"/>
      <w:r w:rsidRPr="002B03FC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2B03FC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b/>
          <w:sz w:val="20"/>
          <w:szCs w:val="20"/>
          <w:lang w:val="pl-PL"/>
        </w:rPr>
        <w:t xml:space="preserve"> po wykryciu zadomowionej populacji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7" w:name="bookmark18"/>
    </w:p>
    <w:bookmarkEnd w:id="17"/>
    <w:p w:rsidR="0000071D" w:rsidRPr="00C72216" w:rsidRDefault="00287882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Nadzór mający na celu dokładne ustalenie zasięgu występowania agrofaga</w:t>
      </w:r>
    </w:p>
    <w:p w:rsidR="0000071D" w:rsidRPr="00D4286B" w:rsidRDefault="00392414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W przypadku potwierdzenia obecności larw lub dorosłych osobników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należy bezzwłocznie przeprowadzić intensywną </w:t>
      </w:r>
      <w:r w:rsidR="001C009C" w:rsidRPr="002B03FC">
        <w:rPr>
          <w:rFonts w:ascii="Arial" w:hAnsi="Arial" w:cs="Arial"/>
          <w:sz w:val="20"/>
          <w:szCs w:val="20"/>
          <w:lang w:val="pl-PL"/>
        </w:rPr>
        <w:t xml:space="preserve">lustrację określającą zasięg porażenia (zgodnie ze standardem </w:t>
      </w:r>
      <w:proofErr w:type="spellStart"/>
      <w:r w:rsidR="001C009C" w:rsidRPr="002B03FC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="001C009C" w:rsidRPr="002B03FC">
        <w:rPr>
          <w:rFonts w:ascii="Arial" w:hAnsi="Arial" w:cs="Arial"/>
          <w:sz w:val="20"/>
          <w:szCs w:val="20"/>
          <w:lang w:val="pl-PL"/>
        </w:rPr>
        <w:t xml:space="preserve"> 6) obejmującą obszar w promieniu 2 km dookoła porażonego drzewa (drzew).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C009C" w:rsidRPr="002B03FC">
        <w:rPr>
          <w:rFonts w:ascii="Arial" w:hAnsi="Arial" w:cs="Arial"/>
          <w:sz w:val="20"/>
          <w:szCs w:val="20"/>
          <w:lang w:val="pl-PL"/>
        </w:rPr>
        <w:t>Ma to na celu wytyczenie geograficznego zasięgu obszaru (lub obszarów) porażonego, a następnie wyznaczenie obszaru objętego przepisami.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C009C" w:rsidRPr="002B03FC">
        <w:rPr>
          <w:rFonts w:ascii="Arial" w:hAnsi="Arial" w:cs="Arial"/>
          <w:sz w:val="20"/>
          <w:szCs w:val="20"/>
          <w:lang w:val="pl-PL"/>
        </w:rPr>
        <w:t>Promień ten można zmniejszyć do 1 km, jeżeli jest to niewielkie porażenie miejscowe.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1C009C" w:rsidRPr="002B03FC">
        <w:rPr>
          <w:rFonts w:ascii="Arial" w:hAnsi="Arial" w:cs="Arial"/>
          <w:sz w:val="20"/>
          <w:szCs w:val="20"/>
          <w:lang w:val="pl-PL"/>
        </w:rPr>
        <w:t>W przypadku wykrycia kolejnych porażonych drzew, należy odpowiednio poszerzyć zasięg lustracji, aż do stwierdzenia braku nowych porażeń.</w:t>
      </w:r>
    </w:p>
    <w:p w:rsidR="0000071D" w:rsidRPr="00D4286B" w:rsidRDefault="001C009C">
      <w:pPr>
        <w:ind w:firstLine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Należy pobrać próby ze wszystkich drzew żywicielskich i innego materiału z objawami i oznakami aktywności mogącymi wskazywać na obecność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Inspekcja powinna skoncentrować się na powierzchni pni.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Co do zasady, drzewa wyglądające na zdrowe mogą być porażone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;</w:t>
      </w:r>
      <w:r w:rsidR="00D4286B" w:rsidRPr="001C009C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dlatego pobieranie prób z takich drzew też jest istotne.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Podczas wycinki należy skontrolować dolny odcinek pnia każdego drzewa tnąc go na cienkie plastry.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Należy również skontrolować </w:t>
      </w:r>
      <w:r w:rsidR="002B03FC" w:rsidRPr="002B03FC">
        <w:rPr>
          <w:rFonts w:ascii="Arial" w:hAnsi="Arial" w:cs="Arial"/>
          <w:sz w:val="20"/>
          <w:szCs w:val="20"/>
          <w:lang w:val="pl-PL"/>
        </w:rPr>
        <w:t xml:space="preserve">pniaki </w:t>
      </w:r>
      <w:r w:rsidRPr="002B03FC">
        <w:rPr>
          <w:rFonts w:ascii="Arial" w:hAnsi="Arial" w:cs="Arial"/>
          <w:sz w:val="20"/>
          <w:szCs w:val="20"/>
          <w:lang w:val="pl-PL"/>
        </w:rPr>
        <w:t>i korzenie.</w:t>
      </w:r>
    </w:p>
    <w:p w:rsidR="00C72216" w:rsidRDefault="00C72216">
      <w:pPr>
        <w:outlineLvl w:val="2"/>
        <w:rPr>
          <w:rFonts w:ascii="Arial" w:hAnsi="Arial" w:cs="Arial"/>
          <w:sz w:val="20"/>
          <w:szCs w:val="20"/>
        </w:rPr>
      </w:pPr>
      <w:bookmarkStart w:id="18" w:name="bookmark19"/>
    </w:p>
    <w:bookmarkEnd w:id="18"/>
    <w:p w:rsidR="0000071D" w:rsidRPr="00C72216" w:rsidRDefault="001C009C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Środki zapobiegające rozprzestrzenianiu się agrofaga</w:t>
      </w: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Bezzwłocznie po pierwszym wykryciu agrofaga należy utworzyć obszar podlegający przepisom.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Powinien on zawierać:</w:t>
      </w:r>
    </w:p>
    <w:p w:rsidR="0000071D" w:rsidRPr="002B03FC" w:rsidRDefault="001C009C" w:rsidP="002B03FC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obszar porażony, teren zrębu zupełnego o promieniu 100 m dookoła każdej porażonej rośliny żywicielskiej</w:t>
      </w:r>
    </w:p>
    <w:p w:rsidR="0000071D" w:rsidRPr="002B03FC" w:rsidRDefault="001C009C" w:rsidP="002B03FC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strefę buforową (obszar monitorowany) szerokości co najmniej 1 km przylegającą do obszaru monitorowanego, w której należy prowadzić intensywny monitoring.</w:t>
      </w:r>
    </w:p>
    <w:p w:rsidR="0000071D" w:rsidRPr="00D4286B" w:rsidRDefault="001C009C">
      <w:pPr>
        <w:ind w:firstLine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Środki stosowane wobec przemieszczania wszystkich typów towarów z roślin żywicielskich służące zapobieżeniu przeniesieniu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poza obszar objęty przepisami powinny być co najmniej tak samo rygorystyczne, jak środki stosowane wobec importu.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Polegają na zapobieganiu wychodzeniu przepoczwarzonych owadów z drewna i w ten sposób eliminowaniu możliwości przeniesienia ich na inne drzewa, gdzie mogłyby tworzyć nowe ogniska porażenia.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Środki te stosuje się na obszarze podlegającym przepisom wobec gatunków o znanej podatności na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D4286B" w:rsidRDefault="001C009C">
      <w:pPr>
        <w:ind w:firstLine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Na obszarze objętym przepisami nie można uprawiać roślin do sadzenia gatunków żywicielskich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, chyba że miejsce produkcji zostanie poddane inspekcji, która nie stwierdzi obecności tego agrofaga.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Rośliny do sadzenia gatunków żywicielskich powinny być uprawiane w warunkach bez dostępu owadów lub w miejscu produkcji, gdzie stosuje się zabiegi prewencyjne (o ile jest to możliwe) i które otoczone jest dwukilometrową strefą buforową.</w:t>
      </w:r>
    </w:p>
    <w:p w:rsidR="00474584" w:rsidRDefault="00474584">
      <w:pPr>
        <w:outlineLvl w:val="2"/>
        <w:rPr>
          <w:rFonts w:ascii="Arial" w:hAnsi="Arial" w:cs="Arial"/>
          <w:sz w:val="20"/>
          <w:szCs w:val="20"/>
        </w:rPr>
      </w:pPr>
      <w:bookmarkStart w:id="19" w:name="bookmark20"/>
    </w:p>
    <w:bookmarkEnd w:id="19"/>
    <w:p w:rsidR="0000071D" w:rsidRPr="00474584" w:rsidRDefault="001C009C">
      <w:pPr>
        <w:outlineLvl w:val="2"/>
        <w:rPr>
          <w:rFonts w:ascii="Arial" w:hAnsi="Arial" w:cs="Arial"/>
          <w:b/>
          <w:sz w:val="20"/>
          <w:szCs w:val="20"/>
        </w:rPr>
      </w:pPr>
      <w:r w:rsidRPr="002B03FC">
        <w:rPr>
          <w:rFonts w:ascii="Arial" w:hAnsi="Arial" w:cs="Arial"/>
          <w:b/>
          <w:sz w:val="20"/>
          <w:szCs w:val="20"/>
          <w:lang w:val="pl-PL"/>
        </w:rPr>
        <w:t>Środki służące wytępieniu agrofaga stosowane w przypadku jego stwierdzenia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Rośliny do sadzenia</w:t>
      </w: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Porażone rośliny do sadzenia należy bezzwłocznie zniszczyć.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Drzewa stojące (żywe lub obumarłe)</w:t>
      </w: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Podczas wycinki należy skontrolować dolny odcinek pnia każdego drzewa tnąc go na cienkie plastry.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Zręb zupełny</w:t>
      </w:r>
    </w:p>
    <w:p w:rsidR="0000071D" w:rsidRPr="00D4286B" w:rsidRDefault="001C009C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Teren zrębu zupełnego powinien być wolny od roślin żywicielskich </w:t>
      </w:r>
      <w:r w:rsidR="004D6F48" w:rsidRPr="002B03FC">
        <w:rPr>
          <w:rFonts w:ascii="Arial" w:hAnsi="Arial" w:cs="Arial"/>
          <w:sz w:val="20"/>
          <w:szCs w:val="20"/>
          <w:lang w:val="pl-PL"/>
        </w:rPr>
        <w:t xml:space="preserve">(patrz Załącznik 3)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do chwili ogłoszenia wytępienia </w:t>
      </w:r>
      <w:r w:rsidR="004D6F48"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4D6F48"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4D6F48" w:rsidRPr="002B03FC">
        <w:rPr>
          <w:rFonts w:ascii="Arial" w:hAnsi="Arial" w:cs="Arial"/>
          <w:sz w:val="20"/>
          <w:szCs w:val="20"/>
          <w:lang w:val="pl-PL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na obszarze porażonym.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D6F48" w:rsidRPr="002B03FC">
        <w:rPr>
          <w:rFonts w:ascii="Arial" w:hAnsi="Arial" w:cs="Arial"/>
          <w:sz w:val="20"/>
          <w:szCs w:val="20"/>
          <w:lang w:val="pl-PL"/>
        </w:rPr>
        <w:t xml:space="preserve">Aby zminimalizować prawdopodobieństwo rozmnażania się A. </w:t>
      </w:r>
      <w:proofErr w:type="spellStart"/>
      <w:r w:rsidR="004D6F48" w:rsidRPr="002B03FC">
        <w:rPr>
          <w:rFonts w:ascii="Arial" w:hAnsi="Arial" w:cs="Arial"/>
          <w:sz w:val="20"/>
          <w:szCs w:val="20"/>
          <w:lang w:val="pl-PL"/>
        </w:rPr>
        <w:t>chinensis</w:t>
      </w:r>
      <w:proofErr w:type="spellEnd"/>
      <w:r w:rsidR="004D6F48" w:rsidRPr="002B03FC">
        <w:rPr>
          <w:rFonts w:ascii="Arial" w:hAnsi="Arial" w:cs="Arial"/>
          <w:sz w:val="20"/>
          <w:szCs w:val="20"/>
          <w:lang w:val="pl-PL"/>
        </w:rPr>
        <w:t xml:space="preserve"> w pniakach, drzewa należy ścinać równo z poziomem gruntu i/lub przykrywać materiałem nieprzepuszczającym owadów; pniaki należy usuwać lub, jeśli nie jest to możliwe, frezować (niszczyć mechanicznie przy pomocy specjalnych maszyn).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4D6F48" w:rsidRPr="002B03FC">
        <w:rPr>
          <w:rFonts w:ascii="Arial" w:hAnsi="Arial" w:cs="Arial"/>
          <w:sz w:val="20"/>
          <w:szCs w:val="20"/>
          <w:lang w:val="pl-PL"/>
        </w:rPr>
        <w:t>Korzenie należy również skontrolować i usunąć/zniszczyć.</w:t>
      </w:r>
    </w:p>
    <w:p w:rsidR="00474584" w:rsidRDefault="00474584">
      <w:pPr>
        <w:ind w:left="360" w:hanging="360"/>
        <w:rPr>
          <w:rFonts w:ascii="Arial" w:hAnsi="Arial" w:cs="Arial"/>
          <w:sz w:val="20"/>
          <w:szCs w:val="20"/>
        </w:rPr>
      </w:pPr>
    </w:p>
    <w:p w:rsidR="0000071D" w:rsidRPr="00D4286B" w:rsidRDefault="004D6F48">
      <w:pPr>
        <w:ind w:left="360" w:hanging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Większe obszary porażone</w:t>
      </w:r>
    </w:p>
    <w:p w:rsidR="0000071D" w:rsidRPr="00D4286B" w:rsidRDefault="004D6F48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Na podstawie inspekcji wzrokowej nie jest najczęściej możliwe odróżnienie żywych drzew z objawami więdnięcia spowodowanego przez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od drzew wykazujących objawy więdnięcia z innych przyczyn.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Wczesne porażenie często bywa bezobjawowe.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Dlatego na obszarze porażonym obumarłe lub obumierające drzewa żywicielskie należy uznawać za potencjalnie porażone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, bezzwłocznie je wycinać i przetwarzać.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Aby zminimalizować prawdopodobieństwo rozmnażania się A.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w pniakach, drzewa należy ścinać równo z poziomem gruntu, a pniaki usuwać lub, jeśli nie jest to możliwe, frezować (niszczyć mechanicznie przy pomocy specjalnych maszyn).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Wszystkie ścięte drzewa należy poddać ocenie na obecność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wszystkie drzewa żywicielskie w promieniu co najmniej 100 m (do ustalenia na podstawie ekspertyzy) należy wyciąć i zniszczyć (łącznie z odpadami po ścince), ponieważ ataki tego agrofaga są najczęściej zgrupowane na sąsiadujących drzewach.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7B09A2" w:rsidRPr="002B03FC">
        <w:rPr>
          <w:rFonts w:ascii="Arial" w:hAnsi="Arial" w:cs="Arial"/>
          <w:sz w:val="20"/>
          <w:szCs w:val="20"/>
          <w:lang w:val="pl-PL"/>
        </w:rPr>
        <w:t xml:space="preserve">Wszystkie ścięte drzewa należy poddać dokładnej ocenie na obecność </w:t>
      </w:r>
      <w:r w:rsidR="007B09A2" w:rsidRPr="002B03FC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7B09A2" w:rsidRPr="002B03FC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7B09A2" w:rsidRPr="002B03FC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7B09A2" w:rsidRPr="002B03FC">
        <w:rPr>
          <w:rFonts w:ascii="Arial" w:hAnsi="Arial" w:cs="Arial"/>
          <w:sz w:val="20"/>
          <w:szCs w:val="20"/>
          <w:lang w:val="pl-PL"/>
        </w:rPr>
        <w:t>W przypadku stwierdzenia porażonych drzew, obszar wycinki powinien być rozszerzony co najmniej o kolejne 100 m.</w:t>
      </w:r>
    </w:p>
    <w:p w:rsidR="00474584" w:rsidRDefault="00474584">
      <w:pPr>
        <w:ind w:left="360" w:hanging="360"/>
        <w:rPr>
          <w:rFonts w:ascii="Arial" w:hAnsi="Arial" w:cs="Arial"/>
          <w:sz w:val="20"/>
          <w:szCs w:val="20"/>
        </w:rPr>
      </w:pPr>
    </w:p>
    <w:p w:rsidR="0000071D" w:rsidRPr="00D4286B" w:rsidRDefault="007B09A2">
      <w:pPr>
        <w:ind w:left="360" w:hanging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Drzewa w terenie zabudowanym (miasta, parki, itd.)</w:t>
      </w: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Porażone drzewa należy bezzwłocznie wyciąć i zniszczyć/przetworzyć, a pniaki zniszczyć.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2B03FC">
        <w:rPr>
          <w:rFonts w:ascii="Arial" w:hAnsi="Arial" w:cs="Arial"/>
          <w:sz w:val="20"/>
          <w:szCs w:val="20"/>
          <w:lang w:val="pl-PL"/>
        </w:rPr>
        <w:t>Pocięcie materiału może dostarczyć wielu informacji na temat larw i zasięgu porażenia.</w:t>
      </w:r>
    </w:p>
    <w:p w:rsidR="00474584" w:rsidRDefault="00474584">
      <w:pPr>
        <w:ind w:left="360" w:hanging="360"/>
        <w:rPr>
          <w:rFonts w:ascii="Arial" w:hAnsi="Arial" w:cs="Arial"/>
          <w:sz w:val="20"/>
          <w:szCs w:val="20"/>
        </w:rPr>
      </w:pPr>
    </w:p>
    <w:p w:rsidR="0000071D" w:rsidRPr="00D4286B" w:rsidRDefault="007B09A2">
      <w:pPr>
        <w:ind w:left="360" w:hanging="360"/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Drewno</w:t>
      </w: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>Poniżej opisano sposoby postępowania z drewnem drzew żywicielskich z obszaru porażonego i terenu zrębu zupełnego.</w:t>
      </w:r>
    </w:p>
    <w:p w:rsidR="0000071D" w:rsidRPr="002B03FC" w:rsidRDefault="007B09A2" w:rsidP="002B03FC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2B03FC">
        <w:rPr>
          <w:rFonts w:ascii="Arial" w:hAnsi="Arial" w:cs="Arial"/>
          <w:sz w:val="20"/>
          <w:szCs w:val="20"/>
          <w:lang w:val="pl-PL"/>
        </w:rPr>
        <w:t xml:space="preserve">Może być ono wywożone swobodnie poza obszar porażony pod warunkiem poddania go zabiegowi w wysokiej temperaturze do osiągnięcia 56°C przez 30 min. w rdzeniu zgodnie ze Standardem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PM 10/6(1) lub fumigacji z zastosowaniem odpowiedniego środka fumigacyjnego, zgodnie ze Standardem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PM 10/7(1) lub napromieniowaniu zgodnie ze Standardem </w:t>
      </w:r>
      <w:proofErr w:type="spellStart"/>
      <w:r w:rsidRPr="002B03F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2B03FC">
        <w:rPr>
          <w:rFonts w:ascii="Arial" w:hAnsi="Arial" w:cs="Arial"/>
          <w:sz w:val="20"/>
          <w:szCs w:val="20"/>
          <w:lang w:val="pl-PL"/>
        </w:rPr>
        <w:t xml:space="preserve"> PM 10/8(1).</w:t>
      </w:r>
    </w:p>
    <w:p w:rsidR="0000071D" w:rsidRPr="00FE7EC7" w:rsidRDefault="007B09A2" w:rsidP="00FE7EC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Jeżeli </w:t>
      </w:r>
      <w:r w:rsidR="002B03FC" w:rsidRPr="00FE7EC7">
        <w:rPr>
          <w:rFonts w:ascii="Arial" w:hAnsi="Arial" w:cs="Arial"/>
          <w:sz w:val="20"/>
          <w:szCs w:val="20"/>
          <w:lang w:val="pl-PL"/>
        </w:rPr>
        <w:t xml:space="preserve">drewno takie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nie zostanie poddane zabiegowi zgodnemu z zatwierdzoną procedurą, należy </w:t>
      </w:r>
      <w:r w:rsidR="00FE7EC7" w:rsidRPr="00FE7EC7">
        <w:rPr>
          <w:rFonts w:ascii="Arial" w:hAnsi="Arial" w:cs="Arial"/>
          <w:sz w:val="20"/>
          <w:szCs w:val="20"/>
          <w:lang w:val="pl-PL"/>
        </w:rPr>
        <w:t xml:space="preserve">je </w:t>
      </w:r>
      <w:r w:rsidRPr="00FE7EC7">
        <w:rPr>
          <w:rFonts w:ascii="Arial" w:hAnsi="Arial" w:cs="Arial"/>
          <w:sz w:val="20"/>
          <w:szCs w:val="20"/>
          <w:lang w:val="pl-PL"/>
        </w:rPr>
        <w:t>zniszczyć całkowicie przez spalenie.</w:t>
      </w:r>
      <w:r w:rsidR="00D4286B" w:rsidRPr="00FE7EC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jeżeli spalenie nie jest możliwe, drewno można również zakopać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FE7EC7" w:rsidRDefault="007B09A2" w:rsidP="00FE7EC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Przed okresem nalotów agrofaga można je wykorzystać do celów przemysłowych lub opałowych na obszarze porażonym i na terenie zrębu zupełnego w sposób uniemożliwiający wydostanie się na zewnątrz osobników dorosłych.</w:t>
      </w:r>
    </w:p>
    <w:p w:rsidR="0000071D" w:rsidRPr="00FE7EC7" w:rsidRDefault="007B09A2" w:rsidP="00FE7EC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Można je rozdrobnić i pozostawić na miejscu, pod warunkiem, że wymiary zrębków nie będą przekraczały 2,5 cm; taki materiał można następnie swobodnie przemieszczać poza okresem nalotów agrofaga.</w:t>
      </w:r>
    </w:p>
    <w:p w:rsidR="0000071D" w:rsidRPr="00FE7EC7" w:rsidRDefault="007B09A2" w:rsidP="00FE7EC7">
      <w:pPr>
        <w:pStyle w:val="Akapitzlist"/>
        <w:numPr>
          <w:ilvl w:val="0"/>
          <w:numId w:val="2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Poza okresem nalotów agr</w:t>
      </w:r>
      <w:r w:rsidR="00FE7EC7" w:rsidRPr="00FE7EC7">
        <w:rPr>
          <w:rFonts w:ascii="Arial" w:hAnsi="Arial" w:cs="Arial"/>
          <w:sz w:val="20"/>
          <w:szCs w:val="20"/>
          <w:lang w:val="pl-PL"/>
        </w:rPr>
        <w:t>ofaga drewno można przemieścić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pod urzędowym nadzorem poza obszar </w:t>
      </w:r>
      <w:r w:rsidR="00FE7EC7" w:rsidRPr="00FE7EC7">
        <w:rPr>
          <w:rFonts w:ascii="Arial" w:hAnsi="Arial" w:cs="Arial"/>
          <w:sz w:val="20"/>
          <w:szCs w:val="20"/>
          <w:lang w:val="pl-PL"/>
        </w:rPr>
        <w:t>porażony do zatwierdzonego zakładu przetwórczego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i poddać obróbce lub zabiegowi przed rozpoczęciem kolejnego okresu nalotów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</w:p>
    <w:p w:rsidR="0000071D" w:rsidRPr="00FE7EC7" w:rsidRDefault="007B09A2" w:rsidP="00FE7EC7">
      <w:pPr>
        <w:pStyle w:val="Akapitzlist"/>
        <w:numPr>
          <w:ilvl w:val="0"/>
          <w:numId w:val="2"/>
        </w:numPr>
        <w:tabs>
          <w:tab w:val="left" w:pos="154"/>
        </w:tabs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Może zostać pocięte i wykorzystane na terenie obszaru porażonego, pod warunkiem przebadania przez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i stwierdzenia braku porażenia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  <w:r w:rsidR="00D4286B" w:rsidRPr="00FE7EC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Jeżeli drewno jest pozyskane z drzew wyciętych w okresie nalotów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, należy je bezzwłocznie przerobić na drewno przetarte.</w:t>
      </w:r>
      <w:r w:rsidR="00D4286B" w:rsidRPr="00FE7EC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Drewno z drzew wyciętych poza okresem nalotów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m</w:t>
      </w:r>
      <w:r w:rsidR="00FE7EC7" w:rsidRPr="00FE7EC7">
        <w:rPr>
          <w:rFonts w:ascii="Arial" w:hAnsi="Arial" w:cs="Arial"/>
          <w:sz w:val="20"/>
          <w:szCs w:val="20"/>
          <w:lang w:val="pl-PL"/>
        </w:rPr>
        <w:t>oże być przemieszczo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ne pod urzędowym nadzorem poza obszar </w:t>
      </w:r>
      <w:r w:rsidR="00FE7EC7" w:rsidRPr="00FE7EC7">
        <w:rPr>
          <w:rFonts w:ascii="Arial" w:hAnsi="Arial" w:cs="Arial"/>
          <w:sz w:val="20"/>
          <w:szCs w:val="20"/>
          <w:lang w:val="pl-PL"/>
        </w:rPr>
        <w:t>porażony do zakładu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przerobu posiadającego aprobatę i powinno zostać poddane zabiegowi, przetworzone lub zniszczone przed kolejnym okresem nalotów agrofaga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  <w:r w:rsidR="00D4286B" w:rsidRPr="00FE7EC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Inne drewno pozostałe po wycince należy poddać zabiegowi, przetworzyć lub zniszczyć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Kora</w:t>
      </w: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Kora oddzielona od drzew na obszarze porażonym może przyciągać, a zatem również przenosić, chrząszcze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, dlatego należy ją zniszczyć (np. przez spalenie) lub przetransportować w zamkniętych kontenerach pod urzędowym nadzorem do zakładu przerobu posiadającego aprobatę w dowolnym terminie.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Można ją swobodnie transportować poza obszar porażony w terminie innym, niż okres nalotów agrofaga.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Odpady drzewne i szczątki</w:t>
      </w: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Odpady i szczątki powstałe podczas ścinki na obszarach porażonych i zrębu zupełnego należy zniszczyć całkowicie przez spalenie w miejscu ścinki drzewa, w jego pobliżu lub przerobić na zrębki o wymiarach nieprzekraczających 2,5 cm, lub zakopać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Kroki te należy wykonać jak najszybciej po wycince, zwłaszcza latem.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Odpady drzewne powstałe podczas innych czynności obróbki należy zniszczyć przez spalenie, wykorzystać jako paliwo w przemyśle lub poddać fumigacji z zastosowaniem odpowiedniego środka pod nadzorem i na odpowiedzialność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FE7EC7" w:rsidRPr="00FE7EC7">
        <w:rPr>
          <w:rFonts w:ascii="Arial" w:hAnsi="Arial" w:cs="Arial"/>
          <w:sz w:val="20"/>
          <w:szCs w:val="20"/>
          <w:lang w:val="pl-PL"/>
        </w:rPr>
        <w:t>Można je również przemieścić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w zamkniętych pojemnikach po</w:t>
      </w:r>
      <w:r w:rsidR="00FE7EC7" w:rsidRPr="00FE7EC7">
        <w:rPr>
          <w:rFonts w:ascii="Arial" w:hAnsi="Arial" w:cs="Arial"/>
          <w:sz w:val="20"/>
          <w:szCs w:val="20"/>
          <w:lang w:val="pl-PL"/>
        </w:rPr>
        <w:t>d urzędowym nadzorem poza okresem nalotów agrofaga do zakładu przetwórczego posiadającego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aprobatę i wykorzystać przed rozpoczęciem kolejnych nalotów.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Środki podstawowe</w:t>
      </w:r>
    </w:p>
    <w:p w:rsidR="0000071D" w:rsidRPr="00D4286B" w:rsidRDefault="007B09A2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Celem środków podstawowych stosowanych na obszarze objętym przepisami jest zmniejszenie prawdopodobieństwa rozrostu populacji i rozprzestrzeniania się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="000F3F98"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="000F3F98"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i w ten sposób zmniejszenie prawdopodobieństwa rozprzestrzeniania się tego agrofaga, co mogłoby doprowadzić do powstawania nowych ognisk porażenia.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0F3F98" w:rsidRPr="00FE7EC7">
        <w:rPr>
          <w:rFonts w:ascii="Arial" w:hAnsi="Arial" w:cs="Arial"/>
          <w:sz w:val="20"/>
          <w:szCs w:val="20"/>
          <w:lang w:val="pl-PL"/>
        </w:rPr>
        <w:t>Wymaga to utrzymania wysokiego stopnia higieny lasu i publicznych terenów zielonych.</w:t>
      </w:r>
    </w:p>
    <w:p w:rsidR="00474584" w:rsidRDefault="00474584">
      <w:pPr>
        <w:outlineLvl w:val="1"/>
        <w:rPr>
          <w:rFonts w:ascii="Arial" w:hAnsi="Arial" w:cs="Arial"/>
          <w:sz w:val="20"/>
          <w:szCs w:val="20"/>
        </w:rPr>
      </w:pPr>
      <w:bookmarkStart w:id="20" w:name="bookmark21"/>
    </w:p>
    <w:bookmarkEnd w:id="20"/>
    <w:p w:rsidR="0000071D" w:rsidRPr="00474584" w:rsidRDefault="000F3F98">
      <w:pPr>
        <w:outlineLvl w:val="1"/>
        <w:rPr>
          <w:rFonts w:ascii="Arial" w:hAnsi="Arial" w:cs="Arial"/>
          <w:b/>
          <w:sz w:val="20"/>
          <w:szCs w:val="20"/>
        </w:rPr>
      </w:pPr>
      <w:r w:rsidRPr="00FE7EC7">
        <w:rPr>
          <w:rFonts w:ascii="Arial" w:hAnsi="Arial" w:cs="Arial"/>
          <w:b/>
          <w:sz w:val="20"/>
          <w:szCs w:val="20"/>
          <w:lang w:val="pl-PL"/>
        </w:rPr>
        <w:t xml:space="preserve">Załącznik 3 – Rośliny żywicielskie </w:t>
      </w:r>
      <w:proofErr w:type="spellStart"/>
      <w:r w:rsidRPr="00FE7EC7">
        <w:rPr>
          <w:rFonts w:ascii="Arial" w:hAnsi="Arial" w:cs="Arial"/>
          <w:b/>
          <w:i/>
          <w:sz w:val="20"/>
          <w:szCs w:val="20"/>
          <w:lang w:val="pl-PL"/>
        </w:rPr>
        <w:t>Anoplophora</w:t>
      </w:r>
      <w:proofErr w:type="spellEnd"/>
      <w:r w:rsidRPr="00FE7EC7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b/>
          <w:i/>
          <w:sz w:val="20"/>
          <w:szCs w:val="20"/>
          <w:lang w:val="pl-PL"/>
        </w:rPr>
        <w:t>chinensis</w:t>
      </w:r>
      <w:proofErr w:type="spellEnd"/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0F3F98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Preferowane rośliny żywicielskie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to:</w:t>
      </w:r>
    </w:p>
    <w:p w:rsidR="0000071D" w:rsidRPr="00D4286B" w:rsidRDefault="000F3F98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Acer</w:t>
      </w:r>
      <w:proofErr w:type="spellEnd"/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Aesculus</w:t>
      </w:r>
      <w:proofErr w:type="spellEnd"/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hippocastanum</w:t>
      </w:r>
      <w:proofErr w:type="spellEnd"/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Alnus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Betula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Carpinus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Citrus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Cornus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Corylus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Cotoneaster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Crataegus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Fagus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Lagerstroemia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Malus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Platanus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Populus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Prunus</w:t>
      </w:r>
      <w:proofErr w:type="spellEnd"/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laurocerasus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Pyrus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r w:rsidRPr="00FE7EC7">
        <w:rPr>
          <w:rFonts w:ascii="Arial" w:hAnsi="Arial" w:cs="Arial"/>
          <w:i/>
          <w:sz w:val="20"/>
          <w:szCs w:val="20"/>
          <w:lang w:val="pl-PL"/>
        </w:rPr>
        <w:t>Rosa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Salix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 oraz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Ulmus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</w:t>
      </w:r>
    </w:p>
    <w:p w:rsidR="00474584" w:rsidRDefault="00474584">
      <w:pPr>
        <w:rPr>
          <w:rFonts w:ascii="Arial" w:hAnsi="Arial" w:cs="Arial"/>
          <w:sz w:val="20"/>
          <w:szCs w:val="20"/>
        </w:rPr>
      </w:pPr>
    </w:p>
    <w:p w:rsidR="0000071D" w:rsidRPr="00D4286B" w:rsidRDefault="000F3F98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Do pozostałych roślin żywicielskich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mogą należeć:</w:t>
      </w:r>
    </w:p>
    <w:p w:rsidR="0000071D" w:rsidRPr="00D4286B" w:rsidRDefault="000F3F98">
      <w:pPr>
        <w:rPr>
          <w:rFonts w:ascii="Arial" w:hAnsi="Arial" w:cs="Arial"/>
          <w:sz w:val="20"/>
          <w:szCs w:val="20"/>
        </w:rPr>
      </w:pP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Casuarina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Cryptomeria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Ficus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Hibiscus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Litchi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Mallotus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Melia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., </w:t>
      </w:r>
      <w:r w:rsidRPr="00FE7EC7">
        <w:rPr>
          <w:rFonts w:ascii="Arial" w:hAnsi="Arial" w:cs="Arial"/>
          <w:i/>
          <w:sz w:val="20"/>
          <w:szCs w:val="20"/>
          <w:lang w:val="pl-PL"/>
        </w:rPr>
        <w:t>Morus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 i inne </w:t>
      </w:r>
      <w:r w:rsidR="00FE7EC7" w:rsidRPr="00FE7EC7">
        <w:rPr>
          <w:rFonts w:ascii="Arial" w:hAnsi="Arial" w:cs="Arial"/>
          <w:sz w:val="20"/>
          <w:szCs w:val="20"/>
          <w:lang w:val="pl-PL"/>
        </w:rPr>
        <w:t>rośliny drzewiaste</w:t>
      </w:r>
      <w:r w:rsidRPr="00FE7EC7">
        <w:rPr>
          <w:rFonts w:ascii="Arial" w:hAnsi="Arial" w:cs="Arial"/>
          <w:sz w:val="20"/>
          <w:szCs w:val="20"/>
          <w:lang w:val="pl-PL"/>
        </w:rPr>
        <w:t>.</w:t>
      </w:r>
    </w:p>
    <w:p w:rsidR="00474584" w:rsidRDefault="00474584">
      <w:pPr>
        <w:outlineLvl w:val="1"/>
        <w:rPr>
          <w:rFonts w:ascii="Arial" w:hAnsi="Arial" w:cs="Arial"/>
          <w:sz w:val="20"/>
          <w:szCs w:val="20"/>
        </w:rPr>
      </w:pPr>
      <w:bookmarkStart w:id="21" w:name="bookmark22"/>
    </w:p>
    <w:p w:rsidR="00474584" w:rsidRPr="00D4286B" w:rsidRDefault="000F3F98" w:rsidP="00474584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Więcej informacji na temat roślin żywicielskich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podano w Tabeli A3.1 (Van der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Gaag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et al., 2010):</w:t>
      </w:r>
    </w:p>
    <w:p w:rsidR="00474584" w:rsidRDefault="00474584">
      <w:pPr>
        <w:outlineLvl w:val="1"/>
        <w:rPr>
          <w:rFonts w:ascii="Arial" w:hAnsi="Arial" w:cs="Arial"/>
          <w:sz w:val="20"/>
          <w:szCs w:val="20"/>
        </w:rPr>
      </w:pPr>
    </w:p>
    <w:bookmarkEnd w:id="21"/>
    <w:p w:rsidR="0000071D" w:rsidRPr="00474584" w:rsidRDefault="000F3F98">
      <w:pPr>
        <w:outlineLvl w:val="1"/>
        <w:rPr>
          <w:rFonts w:ascii="Arial" w:hAnsi="Arial" w:cs="Arial"/>
          <w:b/>
          <w:sz w:val="20"/>
          <w:szCs w:val="20"/>
        </w:rPr>
      </w:pPr>
      <w:r w:rsidRPr="00FE7EC7">
        <w:rPr>
          <w:rFonts w:ascii="Arial" w:hAnsi="Arial" w:cs="Arial"/>
          <w:b/>
          <w:sz w:val="20"/>
          <w:szCs w:val="20"/>
          <w:lang w:val="pl-PL"/>
        </w:rPr>
        <w:t>Tabela A3.1</w:t>
      </w:r>
    </w:p>
    <w:tbl>
      <w:tblPr>
        <w:tblOverlap w:val="never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2410"/>
        <w:gridCol w:w="3260"/>
        <w:gridCol w:w="2356"/>
      </w:tblGrid>
      <w:tr w:rsidR="0000071D" w:rsidRPr="00D4286B" w:rsidTr="00FE7EC7">
        <w:trPr>
          <w:trHeight w:val="571"/>
        </w:trPr>
        <w:tc>
          <w:tcPr>
            <w:tcW w:w="1286" w:type="dxa"/>
            <w:shd w:val="clear" w:color="auto" w:fill="FFFFFF"/>
          </w:tcPr>
          <w:p w:rsidR="0000071D" w:rsidRPr="00D4286B" w:rsidRDefault="000F3F98" w:rsidP="00FE7EC7">
            <w:pPr>
              <w:rPr>
                <w:rFonts w:ascii="Arial" w:hAnsi="Arial" w:cs="Arial"/>
                <w:sz w:val="20"/>
                <w:szCs w:val="20"/>
              </w:rPr>
            </w:pPr>
            <w:r w:rsidRPr="00FE7EC7">
              <w:rPr>
                <w:rFonts w:ascii="Arial" w:hAnsi="Arial" w:cs="Arial"/>
                <w:sz w:val="20"/>
                <w:szCs w:val="20"/>
                <w:lang w:val="pl-PL"/>
              </w:rPr>
              <w:t>Rodzaj rośliny*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0F3F98" w:rsidP="00FE7EC7">
            <w:pPr>
              <w:rPr>
                <w:rFonts w:ascii="Arial" w:hAnsi="Arial" w:cs="Arial"/>
                <w:sz w:val="20"/>
                <w:szCs w:val="20"/>
              </w:rPr>
            </w:pPr>
            <w:r w:rsidRPr="00FE7EC7">
              <w:rPr>
                <w:rFonts w:ascii="Arial" w:hAnsi="Arial" w:cs="Arial"/>
                <w:sz w:val="20"/>
                <w:szCs w:val="20"/>
                <w:lang w:val="pl-PL"/>
              </w:rPr>
              <w:t>Porażenie w Europie?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F3F98" w:rsidP="00FE7EC7">
            <w:pPr>
              <w:rPr>
                <w:rFonts w:ascii="Arial" w:hAnsi="Arial" w:cs="Arial"/>
                <w:sz w:val="20"/>
                <w:szCs w:val="20"/>
              </w:rPr>
            </w:pPr>
            <w:r w:rsidRPr="00FE7EC7">
              <w:rPr>
                <w:rFonts w:ascii="Arial" w:hAnsi="Arial" w:cs="Arial"/>
                <w:sz w:val="20"/>
                <w:szCs w:val="20"/>
                <w:lang w:val="pl-PL"/>
              </w:rPr>
              <w:t>Przechwycenie: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7EC7">
              <w:rPr>
                <w:rFonts w:ascii="Arial" w:hAnsi="Arial" w:cs="Arial"/>
                <w:sz w:val="20"/>
                <w:szCs w:val="20"/>
                <w:lang w:val="pl-PL"/>
              </w:rPr>
              <w:t>kraj przechwycenia/pochodzenia+ (rok przechwycenia)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0F3F98" w:rsidP="00FE7EC7">
            <w:pPr>
              <w:rPr>
                <w:rFonts w:ascii="Arial" w:hAnsi="Arial" w:cs="Arial"/>
                <w:sz w:val="20"/>
                <w:szCs w:val="20"/>
              </w:rPr>
            </w:pPr>
            <w:r w:rsidRPr="00FE7EC7">
              <w:rPr>
                <w:rFonts w:ascii="Arial" w:hAnsi="Arial" w:cs="Arial"/>
                <w:sz w:val="20"/>
                <w:szCs w:val="20"/>
                <w:lang w:val="pl-PL"/>
              </w:rPr>
              <w:t>Źródło++</w:t>
            </w:r>
          </w:p>
        </w:tc>
      </w:tr>
      <w:tr w:rsidR="0000071D" w:rsidRPr="00D4286B" w:rsidTr="00784B1C">
        <w:trPr>
          <w:trHeight w:val="312"/>
        </w:trPr>
        <w:tc>
          <w:tcPr>
            <w:tcW w:w="128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F98">
              <w:rPr>
                <w:rFonts w:ascii="Arial" w:hAnsi="Arial" w:cs="Arial"/>
                <w:i/>
                <w:sz w:val="20"/>
                <w:szCs w:val="20"/>
                <w:lang w:val="pl-PL"/>
              </w:rPr>
              <w:t>Acacia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0F3F98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§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</w:p>
        </w:tc>
      </w:tr>
      <w:tr w:rsidR="0000071D" w:rsidRPr="00D4286B" w:rsidTr="00784B1C">
        <w:trPr>
          <w:trHeight w:val="398"/>
        </w:trPr>
        <w:tc>
          <w:tcPr>
            <w:tcW w:w="128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F98">
              <w:rPr>
                <w:rFonts w:ascii="Arial" w:hAnsi="Arial" w:cs="Arial"/>
                <w:i/>
                <w:sz w:val="20"/>
                <w:szCs w:val="20"/>
                <w:lang w:val="pl-PL"/>
              </w:rPr>
              <w:t>Acer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 xml:space="preserve">Lombardia, </w:t>
            </w:r>
            <w:proofErr w:type="spellStart"/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Lazio</w:t>
            </w:r>
            <w:proofErr w:type="spellEnd"/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Holandia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 xml:space="preserve">Różne kraje </w:t>
            </w:r>
            <w:proofErr w:type="spellStart"/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UE</w:t>
            </w:r>
            <w:proofErr w:type="spellEnd"/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/Chiny, Japonia, Korea (wiele przechwyceń od 1980 r.)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a; b; c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F98">
              <w:rPr>
                <w:rFonts w:ascii="Arial" w:hAnsi="Arial" w:cs="Arial"/>
                <w:i/>
                <w:sz w:val="20"/>
                <w:szCs w:val="20"/>
                <w:lang w:val="pl-PL"/>
              </w:rPr>
              <w:t>Aesculus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 xml:space="preserve">Lombardia, </w:t>
            </w:r>
            <w:proofErr w:type="spellStart"/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Lazio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a; b</w:t>
            </w:r>
          </w:p>
        </w:tc>
      </w:tr>
      <w:tr w:rsidR="0000071D" w:rsidRPr="00D4286B" w:rsidTr="00784B1C">
        <w:trPr>
          <w:trHeight w:val="192"/>
        </w:trPr>
        <w:tc>
          <w:tcPr>
            <w:tcW w:w="128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F98">
              <w:rPr>
                <w:rFonts w:ascii="Arial" w:hAnsi="Arial" w:cs="Arial"/>
                <w:i/>
                <w:sz w:val="20"/>
                <w:szCs w:val="20"/>
                <w:lang w:val="pl-PL"/>
              </w:rPr>
              <w:t>Albizzia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0F3F98" w:rsidP="000F3F98">
            <w:pPr>
              <w:rPr>
                <w:rFonts w:ascii="Arial" w:hAnsi="Arial" w:cs="Arial"/>
                <w:sz w:val="20"/>
                <w:szCs w:val="20"/>
              </w:rPr>
            </w:pPr>
            <w:r w:rsidRPr="000F3F98"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0F3F98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i/>
                <w:sz w:val="20"/>
                <w:szCs w:val="20"/>
                <w:lang w:val="pl-PL"/>
              </w:rPr>
              <w:t>Aleuritis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Alnus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>; b</w:t>
            </w:r>
          </w:p>
        </w:tc>
      </w:tr>
      <w:tr w:rsidR="0000071D" w:rsidRPr="00D4286B" w:rsidTr="00784B1C">
        <w:trPr>
          <w:trHeight w:val="18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Aralia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Atalantia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Betula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Broussonetia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Cajanus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Camellia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Carpinus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Holandia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b, c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Carya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Castanea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Castanopsis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Casuarina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Qi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 xml:space="preserve"> (1997)</w:t>
            </w:r>
          </w:p>
        </w:tc>
      </w:tr>
      <w:tr w:rsidR="0000071D" w:rsidRPr="00D4286B" w:rsidTr="00784B1C">
        <w:trPr>
          <w:trHeight w:val="19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Catalpa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Wang &amp; Chen (1984)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Celastrus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/Chiny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1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(1988)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Cercis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Cypr/Chiny (2009)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KOOR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Cypru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Chaenomeles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/Japonia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 xml:space="preserve">1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(1988;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1989)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Citrus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Cornus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Holandia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b; c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Corylus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Lombardia, </w:t>
            </w: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Lazio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Holandia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b, c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Cotoneaster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Crataegus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Holandia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>; b; c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Cryptomeria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§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b; Wang &amp; Chen (1984)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Eleagnus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Eriobotrya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§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Fagus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Ficus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§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Fortunella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Fraxinus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6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Grevillea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Wang &amp; Chen (1984)</w:t>
            </w:r>
          </w:p>
        </w:tc>
      </w:tr>
      <w:tr w:rsidR="0000071D" w:rsidRPr="00D4286B" w:rsidTr="00784B1C">
        <w:trPr>
          <w:trHeight w:val="19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Hedera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Hibiscus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Hex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2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Juglans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384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Lagerstroemia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USA/Chiny (1999); Chorwacja/Chiny (2007)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</w:rPr>
              <w:t>a, b;</w:t>
            </w:r>
            <w:r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B1C"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Anonim (2001); </w:t>
            </w:r>
            <w:proofErr w:type="spellStart"/>
            <w:r w:rsidR="00784B1C" w:rsidRPr="00784B1C">
              <w:rPr>
                <w:rFonts w:ascii="Arial" w:hAnsi="Arial" w:cs="Arial"/>
                <w:sz w:val="20"/>
                <w:szCs w:val="20"/>
                <w:lang w:val="pl-PL"/>
              </w:rPr>
              <w:t>Vukadin</w:t>
            </w:r>
            <w:proofErr w:type="spellEnd"/>
            <w:r w:rsidR="00784B1C"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&amp; </w:t>
            </w:r>
            <w:proofErr w:type="spellStart"/>
            <w:r w:rsidR="00784B1C" w:rsidRPr="00784B1C">
              <w:rPr>
                <w:rFonts w:ascii="Arial" w:hAnsi="Arial" w:cs="Arial"/>
                <w:sz w:val="20"/>
                <w:szCs w:val="20"/>
                <w:lang w:val="pl-PL"/>
              </w:rPr>
              <w:t>Hrasovec</w:t>
            </w:r>
            <w:proofErr w:type="spellEnd"/>
            <w:r w:rsidR="00784B1C"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(2008)</w:t>
            </w:r>
          </w:p>
        </w:tc>
      </w:tr>
      <w:tr w:rsidR="0000071D" w:rsidRPr="00D4286B" w:rsidTr="00784B1C">
        <w:trPr>
          <w:trHeight w:val="19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lastRenderedPageBreak/>
              <w:t>Lindera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Litchi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6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Liquidambar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71D" w:rsidRPr="00D4286B" w:rsidTr="00784B1C">
        <w:trPr>
          <w:trHeight w:val="18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Mackia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Mallotus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408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Malus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/Japonia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1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(1986-1988) </w:t>
            </w: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Wlk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. Bryt./Japonia (rok nieznany)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 xml:space="preserve">a, c; A. Macleod, </w:t>
            </w: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Fera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>, UK, pers. comm. 2008</w:t>
            </w:r>
          </w:p>
        </w:tc>
      </w:tr>
      <w:tr w:rsidR="0000071D" w:rsidRPr="00D4286B" w:rsidTr="00784B1C">
        <w:trPr>
          <w:trHeight w:val="298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Melia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93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Morus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Olea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Ostria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Obserwacja terenowa F. </w:t>
            </w: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Herarda</w:t>
            </w:r>
            <w:proofErr w:type="spellEnd"/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Parrotia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Obserwacja terenowa F. </w:t>
            </w: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Herarda</w:t>
            </w:r>
            <w:proofErr w:type="spellEnd"/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Persea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Pholinia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Pinus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Platanus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Lombardia, </w:t>
            </w: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Lazio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Polygonum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8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Poncitrus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6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Populus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Prunus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595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Psidium</w:t>
            </w:r>
            <w:proofErr w:type="spellEnd"/>
          </w:p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Pyrocantha</w:t>
            </w:r>
            <w:proofErr w:type="spellEnd"/>
          </w:p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Pyrus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Quercus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Rhododendron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Rhus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Robinia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Rosa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Lombardia;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Chorwacja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 xml:space="preserve">a, b, </w:t>
            </w: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Vukadin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Hrasovec</w:t>
            </w:r>
            <w:proofErr w:type="spellEnd"/>
            <w:r w:rsidRPr="00D4286B">
              <w:rPr>
                <w:rFonts w:ascii="Arial" w:hAnsi="Arial" w:cs="Arial"/>
                <w:sz w:val="20"/>
                <w:szCs w:val="20"/>
              </w:rPr>
              <w:t xml:space="preserve"> (2008)</w:t>
            </w:r>
          </w:p>
        </w:tc>
      </w:tr>
      <w:tr w:rsidR="0000071D" w:rsidRPr="00D4286B" w:rsidTr="00784B1C">
        <w:trPr>
          <w:trHeight w:val="18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Rubus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6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Sageretia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NL</w:t>
            </w:r>
            <w:proofErr w:type="spellEnd"/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/Chiny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1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 xml:space="preserve"> (1987, 1988)</w:t>
            </w: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Salix</w:t>
            </w:r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Sapium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Schinia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Sophora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9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Sorbus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Stransvaesia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Stylurus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Styrax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18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Tectorum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Toona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Wang &amp; Chen (1984)</w:t>
            </w:r>
          </w:p>
        </w:tc>
      </w:tr>
      <w:tr w:rsidR="0000071D" w:rsidRPr="00D4286B" w:rsidTr="00784B1C">
        <w:trPr>
          <w:trHeight w:val="202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Ulmus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</w:tr>
      <w:tr w:rsidR="0000071D" w:rsidRPr="00D4286B" w:rsidTr="00784B1C">
        <w:trPr>
          <w:trHeight w:val="187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Vernicia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0071D" w:rsidRPr="00D4286B" w:rsidTr="00784B1C">
        <w:trPr>
          <w:trHeight w:val="211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Viburnum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784B1C" w:rsidP="00784B1C">
            <w:pPr>
              <w:rPr>
                <w:rFonts w:ascii="Arial" w:hAnsi="Arial" w:cs="Arial"/>
                <w:sz w:val="20"/>
                <w:szCs w:val="20"/>
              </w:rPr>
            </w:pP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Włochy:</w:t>
            </w:r>
            <w:r w:rsidR="00D4286B" w:rsidRPr="00D42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B1C">
              <w:rPr>
                <w:rFonts w:ascii="Arial" w:hAnsi="Arial" w:cs="Arial"/>
                <w:sz w:val="20"/>
                <w:szCs w:val="20"/>
                <w:lang w:val="pl-PL"/>
              </w:rPr>
              <w:t>Lombardia</w:t>
            </w:r>
            <w:r w:rsidRPr="00784B1C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§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71D" w:rsidRPr="00D4286B" w:rsidTr="00784B1C">
        <w:trPr>
          <w:trHeight w:val="259"/>
        </w:trPr>
        <w:tc>
          <w:tcPr>
            <w:tcW w:w="128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286B">
              <w:rPr>
                <w:rFonts w:ascii="Arial" w:hAnsi="Arial" w:cs="Arial"/>
                <w:sz w:val="20"/>
                <w:szCs w:val="20"/>
              </w:rPr>
              <w:t>Ziziphus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00071D" w:rsidRPr="00D4286B" w:rsidRDefault="00000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00071D" w:rsidRPr="00D4286B" w:rsidRDefault="00D4286B">
            <w:pPr>
              <w:rPr>
                <w:rFonts w:ascii="Arial" w:hAnsi="Arial" w:cs="Arial"/>
                <w:sz w:val="20"/>
                <w:szCs w:val="20"/>
              </w:rPr>
            </w:pPr>
            <w:r w:rsidRPr="00D4286B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00071D" w:rsidRPr="00D4286B" w:rsidRDefault="00804727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*Należy zauważyć, że w przypadku wielu wymienionych taksonów nie znaleziono w literaturze informacji, że na roślinach do nich należących dokonał się pełny cykl rozwojowy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 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="00FE7EC7" w:rsidRPr="00FE7EC7">
        <w:rPr>
          <w:rFonts w:ascii="Arial" w:hAnsi="Arial" w:cs="Arial"/>
          <w:sz w:val="20"/>
          <w:szCs w:val="20"/>
          <w:lang w:val="pl-PL"/>
        </w:rPr>
        <w:t xml:space="preserve">W niektórych przypadkach wymienia się cały rodzaj, w innych jeden lub kilka gatunków z danego rodzaju (np. </w:t>
      </w:r>
      <w:proofErr w:type="spellStart"/>
      <w:r w:rsidR="00FE7EC7" w:rsidRPr="00FE7EC7">
        <w:rPr>
          <w:rFonts w:ascii="Arial" w:hAnsi="Arial" w:cs="Arial"/>
          <w:i/>
          <w:sz w:val="20"/>
          <w:szCs w:val="20"/>
          <w:lang w:val="pl-PL"/>
        </w:rPr>
        <w:t>Ficus</w:t>
      </w:r>
      <w:proofErr w:type="spellEnd"/>
      <w:r w:rsidR="00FE7EC7" w:rsidRPr="00FE7EC7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FE7EC7" w:rsidRPr="00FE7EC7">
        <w:rPr>
          <w:rFonts w:ascii="Arial" w:hAnsi="Arial" w:cs="Arial"/>
          <w:i/>
          <w:sz w:val="20"/>
          <w:szCs w:val="20"/>
          <w:lang w:val="pl-PL"/>
        </w:rPr>
        <w:t>carica</w:t>
      </w:r>
      <w:proofErr w:type="spellEnd"/>
      <w:r w:rsidR="00FE7EC7" w:rsidRPr="00FE7EC7">
        <w:rPr>
          <w:rFonts w:ascii="Arial" w:hAnsi="Arial" w:cs="Arial"/>
          <w:sz w:val="20"/>
          <w:szCs w:val="20"/>
          <w:lang w:val="pl-PL"/>
        </w:rPr>
        <w:t xml:space="preserve">, o ile wiadomo z doniesień, jest jedynym gatunkiem żywicielskim w rodzaju </w:t>
      </w:r>
      <w:proofErr w:type="spellStart"/>
      <w:r w:rsidR="00FE7EC7" w:rsidRPr="00FE7EC7">
        <w:rPr>
          <w:rFonts w:ascii="Arial" w:hAnsi="Arial" w:cs="Arial"/>
          <w:i/>
          <w:sz w:val="20"/>
          <w:szCs w:val="20"/>
          <w:lang w:val="pl-PL"/>
        </w:rPr>
        <w:t>Ficus</w:t>
      </w:r>
      <w:proofErr w:type="spellEnd"/>
      <w:r w:rsidR="00FE7EC7" w:rsidRPr="00FE7EC7">
        <w:rPr>
          <w:rFonts w:ascii="Arial" w:hAnsi="Arial" w:cs="Arial"/>
          <w:sz w:val="20"/>
          <w:szCs w:val="20"/>
          <w:lang w:val="pl-PL"/>
        </w:rPr>
        <w:t>).</w:t>
      </w:r>
    </w:p>
    <w:p w:rsidR="0000071D" w:rsidRPr="00D4286B" w:rsidRDefault="00804727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 xml:space="preserve">+Przechwycone agrofagi w powiadomieniu określone jako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Anoplophora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 uznano za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(patrz też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Haack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et al., 2010).</w:t>
      </w:r>
    </w:p>
    <w:p w:rsidR="0000071D" w:rsidRPr="00D4286B" w:rsidRDefault="00804727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lang w:val="pl-PL"/>
        </w:rPr>
        <w:t>++a:</w:t>
      </w:r>
      <w:r w:rsidR="00D4286B" w:rsidRPr="008047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Lingafelter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Hoebeke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(2002);</w:t>
      </w:r>
      <w:r w:rsidR="00D4286B" w:rsidRPr="0080472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b: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Haack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et al. (2010);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c: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Holandii;</w:t>
      </w:r>
      <w:r w:rsidR="00D4286B" w:rsidRPr="00804727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>d: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CABI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(2007).</w:t>
      </w:r>
    </w:p>
    <w:p w:rsidR="0000071D" w:rsidRPr="00D4286B" w:rsidRDefault="0061636C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vertAlign w:val="superscript"/>
          <w:lang w:val="pl-PL"/>
        </w:rPr>
        <w:t xml:space="preserve">§ </w:t>
      </w:r>
      <w:r w:rsidRPr="00FE7EC7">
        <w:rPr>
          <w:rFonts w:ascii="Arial" w:hAnsi="Arial" w:cs="Arial"/>
          <w:sz w:val="20"/>
          <w:szCs w:val="20"/>
          <w:lang w:val="pl-PL"/>
        </w:rPr>
        <w:t>Doniesienia o niekompletnym rozwoju z Europy/status rośliny żywicielskiej niepotwierdzony (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Haack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et al., 2010).</w:t>
      </w:r>
    </w:p>
    <w:p w:rsidR="0000071D" w:rsidRPr="00D4286B" w:rsidRDefault="0061636C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vertAlign w:val="superscript"/>
          <w:lang w:val="pl-PL"/>
        </w:rPr>
        <w:t>1</w:t>
      </w:r>
      <w:r w:rsidRPr="00FE7EC7">
        <w:rPr>
          <w:rFonts w:ascii="Arial" w:hAnsi="Arial" w:cs="Arial"/>
          <w:sz w:val="20"/>
          <w:szCs w:val="20"/>
          <w:lang w:val="pl-PL"/>
        </w:rPr>
        <w:t>Przechwycenie larw.</w:t>
      </w:r>
      <w:r w:rsidR="00D4286B" w:rsidRPr="00D4286B">
        <w:rPr>
          <w:rFonts w:ascii="Arial" w:hAnsi="Arial" w:cs="Arial"/>
          <w:sz w:val="20"/>
          <w:szCs w:val="20"/>
        </w:rPr>
        <w:t xml:space="preserve"> 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Wykazano pełny cykl rozwojowy na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Chaenomeles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>. po inkubacji (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Holandii).</w:t>
      </w:r>
    </w:p>
    <w:p w:rsidR="0000071D" w:rsidRPr="00D4286B" w:rsidRDefault="0061636C">
      <w:pPr>
        <w:rPr>
          <w:rFonts w:ascii="Arial" w:hAnsi="Arial" w:cs="Arial"/>
          <w:sz w:val="20"/>
          <w:szCs w:val="20"/>
        </w:rPr>
      </w:pPr>
      <w:r w:rsidRPr="00FE7EC7">
        <w:rPr>
          <w:rFonts w:ascii="Arial" w:hAnsi="Arial" w:cs="Arial"/>
          <w:sz w:val="20"/>
          <w:szCs w:val="20"/>
          <w:vertAlign w:val="superscript"/>
          <w:lang w:val="pl-PL"/>
        </w:rPr>
        <w:t>11</w:t>
      </w:r>
      <w:r w:rsidRPr="00FE7EC7">
        <w:rPr>
          <w:rFonts w:ascii="Arial" w:hAnsi="Arial" w:cs="Arial"/>
          <w:sz w:val="20"/>
          <w:szCs w:val="20"/>
          <w:lang w:val="pl-PL"/>
        </w:rPr>
        <w:t xml:space="preserve">We Włoszech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Quercus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. jest kwestionowany jako roślina żywicielska, ponieważ nigdy nie potwierdzono obecności </w:t>
      </w:r>
      <w:r w:rsidRPr="00FE7EC7">
        <w:rPr>
          <w:rFonts w:ascii="Arial" w:hAnsi="Arial" w:cs="Arial"/>
          <w:i/>
          <w:sz w:val="20"/>
          <w:szCs w:val="20"/>
          <w:lang w:val="pl-PL"/>
        </w:rPr>
        <w:t xml:space="preserve">A. </w:t>
      </w:r>
      <w:proofErr w:type="spellStart"/>
      <w:r w:rsidRPr="00FE7EC7">
        <w:rPr>
          <w:rFonts w:ascii="Arial" w:hAnsi="Arial" w:cs="Arial"/>
          <w:i/>
          <w:sz w:val="20"/>
          <w:szCs w:val="20"/>
          <w:lang w:val="pl-PL"/>
        </w:rPr>
        <w:t>chinensis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(Van der </w:t>
      </w:r>
      <w:proofErr w:type="spellStart"/>
      <w:r w:rsidRPr="00FE7EC7">
        <w:rPr>
          <w:rFonts w:ascii="Arial" w:hAnsi="Arial" w:cs="Arial"/>
          <w:sz w:val="20"/>
          <w:szCs w:val="20"/>
          <w:lang w:val="pl-PL"/>
        </w:rPr>
        <w:t>Gaag</w:t>
      </w:r>
      <w:proofErr w:type="spellEnd"/>
      <w:r w:rsidRPr="00FE7EC7">
        <w:rPr>
          <w:rFonts w:ascii="Arial" w:hAnsi="Arial" w:cs="Arial"/>
          <w:sz w:val="20"/>
          <w:szCs w:val="20"/>
          <w:lang w:val="pl-PL"/>
        </w:rPr>
        <w:t xml:space="preserve"> et al., 2008).</w:t>
      </w:r>
    </w:p>
    <w:sectPr w:rsidR="0000071D" w:rsidRPr="00D4286B" w:rsidSect="0000071D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D4" w:rsidRDefault="00D631D4" w:rsidP="0000071D">
      <w:r>
        <w:separator/>
      </w:r>
    </w:p>
  </w:endnote>
  <w:endnote w:type="continuationSeparator" w:id="0">
    <w:p w:rsidR="00D631D4" w:rsidRDefault="00D631D4" w:rsidP="00000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D4" w:rsidRDefault="00D631D4">
      <w:r>
        <w:separator/>
      </w:r>
    </w:p>
  </w:footnote>
  <w:footnote w:type="continuationSeparator" w:id="0">
    <w:p w:rsidR="00D631D4" w:rsidRDefault="00D631D4">
      <w:r>
        <w:continuationSeparator/>
      </w:r>
    </w:p>
  </w:footnote>
  <w:footnote w:id="1">
    <w:p w:rsidR="00D631D4" w:rsidRPr="00C72216" w:rsidRDefault="00D631D4" w:rsidP="00181EA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72216">
        <w:rPr>
          <w:rFonts w:ascii="Arial" w:hAnsi="Arial" w:cs="Arial"/>
        </w:rPr>
        <w:t>http://photos.eppo.org/index.php/album/51-anoplophora-chinensis-anol-</w:t>
      </w:r>
      <w:r w:rsidRPr="00D4286B">
        <w:rPr>
          <w:rFonts w:ascii="Arial" w:hAnsi="Arial" w:cs="Arial"/>
        </w:rPr>
        <w:t>cn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818"/>
    <w:multiLevelType w:val="hybridMultilevel"/>
    <w:tmpl w:val="724E8B88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6426"/>
    <w:multiLevelType w:val="hybridMultilevel"/>
    <w:tmpl w:val="8D9C1832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04F4F"/>
    <w:multiLevelType w:val="hybridMultilevel"/>
    <w:tmpl w:val="F626D594"/>
    <w:lvl w:ilvl="0" w:tplc="4C62D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F456B"/>
    <w:multiLevelType w:val="hybridMultilevel"/>
    <w:tmpl w:val="D4B02170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4564C"/>
    <w:multiLevelType w:val="hybridMultilevel"/>
    <w:tmpl w:val="22F80B7C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5BEE4AF6">
      <w:start w:val="6"/>
      <w:numFmt w:val="bullet"/>
      <w:lvlText w:val="-"/>
      <w:lvlJc w:val="left"/>
      <w:pPr>
        <w:ind w:left="1515" w:hanging="435"/>
      </w:pPr>
      <w:rPr>
        <w:rFonts w:ascii="Arial" w:eastAsia="Courier New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F0C8A"/>
    <w:multiLevelType w:val="hybridMultilevel"/>
    <w:tmpl w:val="A26A61DC"/>
    <w:lvl w:ilvl="0" w:tplc="48EAB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01E8B"/>
    <w:multiLevelType w:val="hybridMultilevel"/>
    <w:tmpl w:val="D44E512A"/>
    <w:lvl w:ilvl="0" w:tplc="5BEE4AF6">
      <w:start w:val="6"/>
      <w:numFmt w:val="bullet"/>
      <w:lvlText w:val="-"/>
      <w:lvlJc w:val="left"/>
      <w:pPr>
        <w:ind w:left="1515" w:hanging="435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60009"/>
    <w:multiLevelType w:val="hybridMultilevel"/>
    <w:tmpl w:val="2DE28A4C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F3387"/>
    <w:multiLevelType w:val="hybridMultilevel"/>
    <w:tmpl w:val="FF4E1B64"/>
    <w:lvl w:ilvl="0" w:tplc="48EAB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330C7"/>
    <w:multiLevelType w:val="hybridMultilevel"/>
    <w:tmpl w:val="F4D07B60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56FF6"/>
    <w:multiLevelType w:val="hybridMultilevel"/>
    <w:tmpl w:val="F2B6EE2C"/>
    <w:lvl w:ilvl="0" w:tplc="48EAB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207B1"/>
    <w:multiLevelType w:val="hybridMultilevel"/>
    <w:tmpl w:val="8E1C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C5B36"/>
    <w:multiLevelType w:val="hybridMultilevel"/>
    <w:tmpl w:val="DBB09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2570B"/>
    <w:multiLevelType w:val="hybridMultilevel"/>
    <w:tmpl w:val="F7E2266A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4035B"/>
    <w:multiLevelType w:val="hybridMultilevel"/>
    <w:tmpl w:val="B358BE40"/>
    <w:lvl w:ilvl="0" w:tplc="D1D8D690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071D"/>
    <w:rsid w:val="0000071D"/>
    <w:rsid w:val="00061697"/>
    <w:rsid w:val="000E109B"/>
    <w:rsid w:val="000E5932"/>
    <w:rsid w:val="000F3F98"/>
    <w:rsid w:val="001353A3"/>
    <w:rsid w:val="00181EAD"/>
    <w:rsid w:val="001C009C"/>
    <w:rsid w:val="00250868"/>
    <w:rsid w:val="00266CCC"/>
    <w:rsid w:val="00275DF7"/>
    <w:rsid w:val="00287882"/>
    <w:rsid w:val="002B03FC"/>
    <w:rsid w:val="002C1D45"/>
    <w:rsid w:val="00392414"/>
    <w:rsid w:val="003B7458"/>
    <w:rsid w:val="0040578D"/>
    <w:rsid w:val="00474584"/>
    <w:rsid w:val="004D6F48"/>
    <w:rsid w:val="00573EC5"/>
    <w:rsid w:val="005C77AE"/>
    <w:rsid w:val="0061636C"/>
    <w:rsid w:val="006C614A"/>
    <w:rsid w:val="0073365E"/>
    <w:rsid w:val="00784B1C"/>
    <w:rsid w:val="007B09A2"/>
    <w:rsid w:val="00804727"/>
    <w:rsid w:val="00885C0C"/>
    <w:rsid w:val="008B60B0"/>
    <w:rsid w:val="00AF60EE"/>
    <w:rsid w:val="00B205EF"/>
    <w:rsid w:val="00B61420"/>
    <w:rsid w:val="00B70B60"/>
    <w:rsid w:val="00C72216"/>
    <w:rsid w:val="00D20B9A"/>
    <w:rsid w:val="00D4286B"/>
    <w:rsid w:val="00D631D4"/>
    <w:rsid w:val="00E06601"/>
    <w:rsid w:val="00E25D2E"/>
    <w:rsid w:val="00E73C7C"/>
    <w:rsid w:val="00ED2068"/>
    <w:rsid w:val="00F1510A"/>
    <w:rsid w:val="00F23F59"/>
    <w:rsid w:val="00F353E7"/>
    <w:rsid w:val="00F37E0A"/>
    <w:rsid w:val="00FD31DA"/>
    <w:rsid w:val="00FE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071D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0071D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2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21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22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2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compendium.org/cpc/home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p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3BF9C-D870-45BE-99EF-97AD5C97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5622</Words>
  <Characters>35733</Characters>
  <Application>Microsoft Office Word</Application>
  <DocSecurity>0</DocSecurity>
  <Lines>911</Lines>
  <Paragraphs>434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PM 9/16 (1) Anoplophora chinensis: procedures for official control</vt:lpstr>
    </vt:vector>
  </TitlesOfParts>
  <Company/>
  <LinksUpToDate>false</LinksUpToDate>
  <CharactersWithSpaces>40930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9/16 (1) Anoplophora chinensis: procedures for official control</dc:title>
  <dc:creator>Mikołaj Malanowski</dc:creator>
  <cp:lastModifiedBy>Mikołaj Malanowski</cp:lastModifiedBy>
  <cp:revision>3</cp:revision>
  <dcterms:created xsi:type="dcterms:W3CDTF">2014-04-21T09:05:00Z</dcterms:created>
  <dcterms:modified xsi:type="dcterms:W3CDTF">2014-04-21T09:06:00Z</dcterms:modified>
</cp:coreProperties>
</file>