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E2F" w:rsidRDefault="00907C7F" w:rsidP="00700E2F">
      <w:pPr>
        <w:tabs>
          <w:tab w:val="left" w:pos="6645"/>
        </w:tabs>
        <w:spacing w:after="200" w:line="276" w:lineRule="auto"/>
        <w:ind w:firstLine="5664"/>
        <w:rPr>
          <w:rFonts w:ascii="Calibri" w:eastAsia="Calibri" w:hAnsi="Calibri" w:cs="Calibri"/>
          <w:sz w:val="24"/>
          <w:szCs w:val="20"/>
        </w:rPr>
      </w:pPr>
      <w:r w:rsidRPr="00700E2F">
        <w:rPr>
          <w:rFonts w:ascii="Calibri" w:eastAsia="Calibri" w:hAnsi="Calibri" w:cs="Calibri"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4444</wp:posOffset>
                </wp:positionH>
                <wp:positionV relativeFrom="margin">
                  <wp:posOffset>4445</wp:posOffset>
                </wp:positionV>
                <wp:extent cx="1857375" cy="904875"/>
                <wp:effectExtent l="0" t="0" r="9525" b="95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0E2F" w:rsidRDefault="00907C7F" w:rsidP="00700E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4707D3">
                              <w:rPr>
                                <w:rFonts w:ascii="Calibri" w:hAnsi="Calibri"/>
                                <w:noProof/>
                                <w:sz w:val="20"/>
                                <w:lang w:eastAsia="pl-PL"/>
                              </w:rPr>
                              <w:drawing>
                                <wp:inline distT="0" distB="0" distL="0" distR="0">
                                  <wp:extent cx="523875" cy="552450"/>
                                  <wp:effectExtent l="0" t="0" r="9525" b="0"/>
                                  <wp:docPr id="1821302761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0E2F" w:rsidRPr="00700E2F" w:rsidRDefault="00907C7F" w:rsidP="00700E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00E2F">
                              <w:rPr>
                                <w:rFonts w:ascii="Calibri" w:hAnsi="Calibri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WOJEWODA MAZOWIECKI</w:t>
                            </w:r>
                          </w:p>
                          <w:p w:rsidR="00700E2F" w:rsidRDefault="00907C7F" w:rsidP="00700E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00E2F" w:rsidRDefault="00907C7F" w:rsidP="00700E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00E2F" w:rsidRDefault="00907C7F" w:rsidP="00700E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00E2F" w:rsidRDefault="00907C7F" w:rsidP="00700E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00E2F" w:rsidRDefault="00907C7F" w:rsidP="00700E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00E2F" w:rsidRDefault="00907C7F" w:rsidP="00700E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700E2F" w:rsidRDefault="00907C7F" w:rsidP="00700E2F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5" style="height:71.25pt;margin-left:0.35pt;margin-top:0.35pt;mso-height-percent:0;mso-height-relative:page;mso-position-horizontal-relative:margin;mso-position-vertical-relative:margin;mso-width-percent:0;mso-width-relative:page;mso-wrap-distance-bottom:0;mso-wrap-distance-left:9pt;mso-wrap-distance-right:9pt;mso-wrap-distance-top:0;mso-wrap-style:square;position:absolute;v-text-anchor:top;visibility:visible;width:146.25pt;z-index:251659264" filled="f" fillcolor="#bbe0e3" stroked="f">
                <v:textbox inset="0,0,0,0">
                  <w:txbxContent>
                    <w:p w:rsidR="00700E2F" w:rsidP="00700E2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 w:rsidRPr="004707D3">
                        <w:rPr>
                          <w:rFonts w:ascii="Calibri" w:hAnsi="Calibri"/>
                          <w:noProof/>
                          <w:sz w:val="20"/>
                          <w:lang w:eastAsia="pl-PL"/>
                        </w:rPr>
                        <w:drawing>
                          <wp:inline distT="0" distB="0" distL="0" distR="0">
                            <wp:extent cx="523875" cy="552450"/>
                            <wp:effectExtent l="0" t="0" r="9525" b="0"/>
                            <wp:docPr id="2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xmlns:r="http://schemas.openxmlformats.org/officeDocument/2006/relationships" r:embed="rId5">
                                      <a:extLst>
                                        <a:ext xmlns:a="http://schemas.openxmlformats.org/drawingml/2006/main"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0E2F" w:rsidRPr="00700E2F" w:rsidP="00700E2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700E2F">
                        <w:rPr>
                          <w:rFonts w:ascii="Calibri" w:hAnsi="Calibri" w:cs="Arial"/>
                          <w:b/>
                          <w:color w:val="000000"/>
                          <w:sz w:val="24"/>
                          <w:szCs w:val="24"/>
                        </w:rPr>
                        <w:t>WOJEWODA MAZOWIECKI</w:t>
                      </w:r>
                    </w:p>
                    <w:p w:rsidR="00700E2F" w:rsidP="00700E2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00E2F" w:rsidP="00700E2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00E2F" w:rsidP="00700E2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00E2F" w:rsidP="00700E2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00E2F" w:rsidP="00700E2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00E2F" w:rsidP="00700E2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700E2F" w:rsidP="00700E2F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700E2F">
        <w:rPr>
          <w:rFonts w:ascii="Calibri" w:eastAsia="Calibri" w:hAnsi="Calibri" w:cs="Calibri"/>
          <w:sz w:val="24"/>
          <w:szCs w:val="20"/>
        </w:rPr>
        <w:t xml:space="preserve">Warszawa, </w:t>
      </w:r>
      <w:bookmarkStart w:id="0" w:name="ezdDataPodpisu"/>
      <w:r>
        <w:rPr>
          <w:rFonts w:ascii="Calibri" w:eastAsia="Calibri" w:hAnsi="Calibri" w:cs="Calibri"/>
          <w:sz w:val="24"/>
          <w:szCs w:val="20"/>
        </w:rPr>
        <w:t>29 grudnia 2020 r.</w:t>
      </w:r>
      <w:bookmarkEnd w:id="0"/>
    </w:p>
    <w:p w:rsidR="00700E2F" w:rsidRDefault="00907C7F" w:rsidP="00700E2F">
      <w:pPr>
        <w:tabs>
          <w:tab w:val="left" w:pos="4095"/>
        </w:tabs>
        <w:spacing w:after="200" w:line="276" w:lineRule="auto"/>
        <w:rPr>
          <w:rFonts w:ascii="Calibri" w:eastAsia="Calibri" w:hAnsi="Calibri" w:cs="Calibri"/>
          <w:sz w:val="24"/>
          <w:szCs w:val="20"/>
        </w:rPr>
      </w:pPr>
    </w:p>
    <w:p w:rsidR="00700E2F" w:rsidRDefault="00907C7F" w:rsidP="00700E2F">
      <w:pPr>
        <w:tabs>
          <w:tab w:val="left" w:pos="4095"/>
        </w:tabs>
        <w:spacing w:after="200" w:line="276" w:lineRule="auto"/>
        <w:rPr>
          <w:rFonts w:ascii="Calibri" w:eastAsia="Calibri" w:hAnsi="Calibri" w:cs="Calibri"/>
          <w:sz w:val="24"/>
          <w:szCs w:val="20"/>
        </w:rPr>
      </w:pPr>
    </w:p>
    <w:p w:rsidR="00700E2F" w:rsidRPr="00700E2F" w:rsidRDefault="00907C7F" w:rsidP="00700E2F">
      <w:pPr>
        <w:tabs>
          <w:tab w:val="left" w:pos="4095"/>
        </w:tabs>
        <w:spacing w:after="200" w:line="276" w:lineRule="auto"/>
        <w:rPr>
          <w:rFonts w:ascii="Calibri" w:eastAsia="Calibri" w:hAnsi="Calibri" w:cs="Calibri"/>
          <w:sz w:val="24"/>
          <w:szCs w:val="20"/>
        </w:rPr>
      </w:pPr>
      <w:r>
        <w:rPr>
          <w:rFonts w:ascii="Calibri" w:eastAsia="Calibri" w:hAnsi="Calibri" w:cs="Calibri"/>
          <w:sz w:val="24"/>
          <w:szCs w:val="20"/>
        </w:rPr>
        <w:t xml:space="preserve">    </w:t>
      </w:r>
      <w:bookmarkStart w:id="1" w:name="_GoBack"/>
      <w:r w:rsidRPr="00700E2F">
        <w:rPr>
          <w:rFonts w:ascii="Calibri" w:eastAsia="Calibri" w:hAnsi="Calibri" w:cs="Calibri"/>
          <w:sz w:val="24"/>
          <w:szCs w:val="20"/>
        </w:rPr>
        <w:t>WNP-I.4131.</w:t>
      </w:r>
      <w:r>
        <w:rPr>
          <w:rFonts w:ascii="Calibri" w:eastAsia="Calibri" w:hAnsi="Calibri" w:cs="Calibri"/>
          <w:sz w:val="24"/>
          <w:szCs w:val="20"/>
        </w:rPr>
        <w:t>242</w:t>
      </w:r>
      <w:r w:rsidRPr="00700E2F">
        <w:rPr>
          <w:rFonts w:ascii="Calibri" w:eastAsia="Calibri" w:hAnsi="Calibri" w:cs="Calibri"/>
          <w:sz w:val="24"/>
          <w:szCs w:val="20"/>
        </w:rPr>
        <w:t>.2020</w:t>
      </w:r>
      <w:r>
        <w:rPr>
          <w:rFonts w:ascii="Calibri" w:eastAsia="Calibri" w:hAnsi="Calibri" w:cs="Calibri"/>
          <w:sz w:val="24"/>
          <w:szCs w:val="20"/>
        </w:rPr>
        <w:t>.KS</w:t>
      </w:r>
      <w:r w:rsidRPr="00700E2F">
        <w:rPr>
          <w:rFonts w:ascii="Calibri" w:eastAsia="Calibri" w:hAnsi="Calibri" w:cs="Calibri"/>
          <w:sz w:val="24"/>
          <w:szCs w:val="20"/>
        </w:rPr>
        <w:t xml:space="preserve">        </w:t>
      </w:r>
      <w:bookmarkEnd w:id="1"/>
    </w:p>
    <w:p w:rsidR="002B65C8" w:rsidRDefault="00907C7F" w:rsidP="00700E2F">
      <w:pPr>
        <w:suppressAutoHyphens/>
        <w:spacing w:after="0" w:line="276" w:lineRule="auto"/>
        <w:ind w:left="5387" w:right="-468"/>
        <w:jc w:val="both"/>
        <w:rPr>
          <w:rFonts w:ascii="Calibri" w:eastAsia="Times New Roman" w:hAnsi="Calibri" w:cs="Calibri"/>
          <w:b/>
          <w:sz w:val="28"/>
          <w:szCs w:val="24"/>
          <w:lang w:eastAsia="ar-SA"/>
        </w:rPr>
      </w:pPr>
    </w:p>
    <w:p w:rsidR="00700E2F" w:rsidRDefault="00907C7F" w:rsidP="00700E2F">
      <w:pPr>
        <w:suppressAutoHyphens/>
        <w:spacing w:after="0" w:line="276" w:lineRule="auto"/>
        <w:ind w:left="5387" w:right="-468"/>
        <w:jc w:val="both"/>
        <w:rPr>
          <w:rFonts w:ascii="Calibri" w:eastAsia="Times New Roman" w:hAnsi="Calibri" w:cs="Calibri"/>
          <w:b/>
          <w:sz w:val="28"/>
          <w:szCs w:val="24"/>
          <w:lang w:eastAsia="ar-SA"/>
        </w:rPr>
      </w:pPr>
      <w:r w:rsidRPr="00700E2F">
        <w:rPr>
          <w:rFonts w:ascii="Calibri" w:eastAsia="Times New Roman" w:hAnsi="Calibri" w:cs="Calibri"/>
          <w:b/>
          <w:sz w:val="28"/>
          <w:szCs w:val="24"/>
          <w:lang w:eastAsia="ar-SA"/>
        </w:rPr>
        <w:t xml:space="preserve">Rada </w:t>
      </w:r>
      <w:r>
        <w:rPr>
          <w:rFonts w:ascii="Calibri" w:eastAsia="Times New Roman" w:hAnsi="Calibri" w:cs="Calibri"/>
          <w:b/>
          <w:sz w:val="28"/>
          <w:szCs w:val="24"/>
          <w:lang w:eastAsia="ar-SA"/>
        </w:rPr>
        <w:t>Powiatu</w:t>
      </w:r>
    </w:p>
    <w:p w:rsidR="00700E2F" w:rsidRPr="00700E2F" w:rsidRDefault="00907C7F" w:rsidP="00700E2F">
      <w:pPr>
        <w:suppressAutoHyphens/>
        <w:spacing w:after="0" w:line="276" w:lineRule="auto"/>
        <w:ind w:left="5387" w:right="-468"/>
        <w:jc w:val="both"/>
        <w:rPr>
          <w:rFonts w:ascii="Calibri" w:eastAsia="Times New Roman" w:hAnsi="Calibri" w:cs="Calibri"/>
          <w:b/>
          <w:sz w:val="28"/>
          <w:szCs w:val="24"/>
          <w:lang w:eastAsia="ar-SA"/>
        </w:rPr>
      </w:pPr>
      <w:r>
        <w:rPr>
          <w:rFonts w:ascii="Calibri" w:eastAsia="Times New Roman" w:hAnsi="Calibri" w:cs="Calibri"/>
          <w:b/>
          <w:sz w:val="28"/>
          <w:szCs w:val="24"/>
          <w:lang w:eastAsia="ar-SA"/>
        </w:rPr>
        <w:t>Piaseczyńskiego</w:t>
      </w:r>
      <w:r w:rsidRPr="00700E2F">
        <w:rPr>
          <w:rFonts w:ascii="Calibri" w:eastAsia="Times New Roman" w:hAnsi="Calibri" w:cs="Calibri"/>
          <w:b/>
          <w:sz w:val="28"/>
          <w:szCs w:val="24"/>
          <w:lang w:eastAsia="ar-SA"/>
        </w:rPr>
        <w:t xml:space="preserve">  </w:t>
      </w:r>
    </w:p>
    <w:p w:rsidR="00700E2F" w:rsidRPr="00700E2F" w:rsidRDefault="00907C7F" w:rsidP="00700E2F">
      <w:pPr>
        <w:suppressAutoHyphens/>
        <w:spacing w:after="0" w:line="276" w:lineRule="auto"/>
        <w:ind w:left="5387" w:right="-468"/>
        <w:jc w:val="both"/>
        <w:rPr>
          <w:rFonts w:ascii="Calibri" w:eastAsia="Times New Roman" w:hAnsi="Calibri" w:cs="Calibri"/>
          <w:b/>
          <w:sz w:val="28"/>
          <w:szCs w:val="24"/>
          <w:lang w:eastAsia="ar-SA"/>
        </w:rPr>
      </w:pPr>
      <w:r>
        <w:rPr>
          <w:rFonts w:ascii="Calibri" w:eastAsia="Times New Roman" w:hAnsi="Calibri" w:cs="Calibri"/>
          <w:b/>
          <w:sz w:val="28"/>
          <w:szCs w:val="24"/>
          <w:lang w:eastAsia="ar-SA"/>
        </w:rPr>
        <w:t xml:space="preserve">ul. </w:t>
      </w:r>
      <w:proofErr w:type="spellStart"/>
      <w:r>
        <w:rPr>
          <w:rFonts w:ascii="Calibri" w:eastAsia="Times New Roman" w:hAnsi="Calibri" w:cs="Calibri"/>
          <w:b/>
          <w:sz w:val="28"/>
          <w:szCs w:val="24"/>
          <w:lang w:eastAsia="ar-SA"/>
        </w:rPr>
        <w:t>Chyliczkowska</w:t>
      </w:r>
      <w:proofErr w:type="spellEnd"/>
      <w:r>
        <w:rPr>
          <w:rFonts w:ascii="Calibri" w:eastAsia="Times New Roman" w:hAnsi="Calibri" w:cs="Calibri"/>
          <w:b/>
          <w:sz w:val="28"/>
          <w:szCs w:val="24"/>
          <w:lang w:eastAsia="ar-SA"/>
        </w:rPr>
        <w:t xml:space="preserve"> 14</w:t>
      </w:r>
    </w:p>
    <w:p w:rsidR="00700E2F" w:rsidRPr="00700E2F" w:rsidRDefault="00907C7F" w:rsidP="00700E2F">
      <w:pPr>
        <w:suppressAutoHyphens/>
        <w:spacing w:after="0" w:line="276" w:lineRule="auto"/>
        <w:ind w:left="5387" w:right="-468"/>
        <w:jc w:val="both"/>
        <w:rPr>
          <w:rFonts w:ascii="Calibri" w:eastAsia="Times New Roman" w:hAnsi="Calibri" w:cs="Calibri"/>
          <w:b/>
          <w:sz w:val="28"/>
          <w:szCs w:val="24"/>
          <w:lang w:eastAsia="ar-SA"/>
        </w:rPr>
      </w:pPr>
      <w:r w:rsidRPr="00700E2F">
        <w:rPr>
          <w:rFonts w:ascii="Calibri" w:eastAsia="Times New Roman" w:hAnsi="Calibri" w:cs="Calibri"/>
          <w:b/>
          <w:sz w:val="28"/>
          <w:szCs w:val="24"/>
          <w:lang w:eastAsia="ar-SA"/>
        </w:rPr>
        <w:t>05-500 Piaseczno</w:t>
      </w:r>
    </w:p>
    <w:p w:rsidR="00700E2F" w:rsidRPr="00700E2F" w:rsidRDefault="00907C7F" w:rsidP="00700E2F">
      <w:pPr>
        <w:spacing w:after="0" w:line="240" w:lineRule="auto"/>
        <w:ind w:left="5387"/>
        <w:rPr>
          <w:rFonts w:ascii="Calibri" w:eastAsia="Times New Roman" w:hAnsi="Calibri" w:cs="Calibri"/>
          <w:b/>
          <w:sz w:val="28"/>
          <w:szCs w:val="24"/>
          <w:lang w:eastAsia="ar-SA"/>
        </w:rPr>
      </w:pPr>
    </w:p>
    <w:p w:rsidR="00700E2F" w:rsidRPr="00700E2F" w:rsidRDefault="00907C7F" w:rsidP="00700E2F">
      <w:pPr>
        <w:spacing w:after="0" w:line="240" w:lineRule="auto"/>
        <w:ind w:left="5387"/>
        <w:rPr>
          <w:rFonts w:ascii="Calibri" w:eastAsia="Calibri" w:hAnsi="Calibri" w:cs="Calibri"/>
          <w:b/>
          <w:bCs/>
          <w:sz w:val="24"/>
          <w:szCs w:val="20"/>
        </w:rPr>
      </w:pPr>
    </w:p>
    <w:p w:rsidR="00700E2F" w:rsidRPr="00700E2F" w:rsidRDefault="00907C7F" w:rsidP="001D27F7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0"/>
        </w:rPr>
      </w:pPr>
      <w:r w:rsidRPr="00700E2F">
        <w:rPr>
          <w:rFonts w:ascii="Calibri" w:eastAsia="Calibri" w:hAnsi="Calibri" w:cs="Calibri"/>
          <w:b/>
          <w:sz w:val="24"/>
          <w:szCs w:val="20"/>
        </w:rPr>
        <w:t>Rozstrzygnięcie nadzorcze</w:t>
      </w:r>
    </w:p>
    <w:p w:rsidR="00700E2F" w:rsidRPr="00700E2F" w:rsidRDefault="00907C7F" w:rsidP="001D27F7">
      <w:pPr>
        <w:spacing w:line="360" w:lineRule="auto"/>
        <w:jc w:val="both"/>
        <w:rPr>
          <w:rFonts w:ascii="Calibri" w:eastAsia="Calibri" w:hAnsi="Calibri" w:cs="Calibri"/>
          <w:sz w:val="24"/>
          <w:szCs w:val="20"/>
        </w:rPr>
      </w:pPr>
      <w:r w:rsidRPr="00700E2F">
        <w:rPr>
          <w:rFonts w:ascii="Calibri" w:eastAsia="Calibri" w:hAnsi="Calibri" w:cs="Calibri"/>
          <w:sz w:val="24"/>
          <w:szCs w:val="20"/>
        </w:rPr>
        <w:t xml:space="preserve">Działając na podstawie art. </w:t>
      </w:r>
      <w:r>
        <w:rPr>
          <w:rFonts w:ascii="Calibri" w:eastAsia="Calibri" w:hAnsi="Calibri" w:cs="Calibri"/>
          <w:sz w:val="24"/>
          <w:szCs w:val="20"/>
        </w:rPr>
        <w:t>79</w:t>
      </w:r>
      <w:r w:rsidRPr="00700E2F">
        <w:rPr>
          <w:rFonts w:ascii="Calibri" w:eastAsia="Calibri" w:hAnsi="Calibri" w:cs="Calibri"/>
          <w:sz w:val="24"/>
          <w:szCs w:val="20"/>
        </w:rPr>
        <w:t xml:space="preserve"> ust. 1 </w:t>
      </w:r>
      <w:r>
        <w:rPr>
          <w:rFonts w:ascii="Calibri" w:eastAsia="Calibri" w:hAnsi="Calibri" w:cs="Calibri"/>
          <w:sz w:val="24"/>
          <w:szCs w:val="20"/>
        </w:rPr>
        <w:t xml:space="preserve">ustawy z dnia 5 </w:t>
      </w:r>
      <w:r>
        <w:rPr>
          <w:rFonts w:ascii="Calibri" w:eastAsia="Calibri" w:hAnsi="Calibri" w:cs="Calibri"/>
          <w:sz w:val="24"/>
          <w:szCs w:val="20"/>
        </w:rPr>
        <w:t>czerwca 1998</w:t>
      </w:r>
      <w:r w:rsidRPr="00700E2F">
        <w:rPr>
          <w:rFonts w:ascii="Calibri" w:eastAsia="Calibri" w:hAnsi="Calibri" w:cs="Calibri"/>
          <w:sz w:val="24"/>
          <w:szCs w:val="20"/>
        </w:rPr>
        <w:t xml:space="preserve"> r. o s</w:t>
      </w:r>
      <w:r>
        <w:rPr>
          <w:rFonts w:ascii="Calibri" w:eastAsia="Calibri" w:hAnsi="Calibri" w:cs="Calibri"/>
          <w:sz w:val="24"/>
          <w:szCs w:val="20"/>
        </w:rPr>
        <w:t>amorządzie powiatowym</w:t>
      </w:r>
      <w:r w:rsidRPr="00700E2F">
        <w:rPr>
          <w:rFonts w:ascii="Calibri" w:eastAsia="Calibri" w:hAnsi="Calibri" w:cs="Calibri"/>
          <w:sz w:val="24"/>
          <w:szCs w:val="20"/>
        </w:rPr>
        <w:t xml:space="preserve"> </w:t>
      </w:r>
      <w:r w:rsidRPr="00700E2F">
        <w:rPr>
          <w:rFonts w:ascii="Calibri" w:eastAsia="Calibri" w:hAnsi="Calibri" w:cs="Calibri"/>
          <w:sz w:val="24"/>
          <w:szCs w:val="20"/>
        </w:rPr>
        <w:br/>
        <w:t>(Dz.U. z </w:t>
      </w:r>
      <w:r>
        <w:rPr>
          <w:rFonts w:ascii="Calibri" w:eastAsia="Calibri" w:hAnsi="Calibri" w:cs="Calibri"/>
          <w:sz w:val="24"/>
          <w:szCs w:val="20"/>
        </w:rPr>
        <w:t>2020 r. poz. 920</w:t>
      </w:r>
      <w:r w:rsidRPr="00700E2F">
        <w:rPr>
          <w:rFonts w:ascii="Calibri" w:eastAsia="Calibri" w:hAnsi="Calibri" w:cs="Calibri"/>
          <w:sz w:val="24"/>
          <w:szCs w:val="20"/>
        </w:rPr>
        <w:t xml:space="preserve">)   </w:t>
      </w:r>
    </w:p>
    <w:p w:rsidR="00700E2F" w:rsidRPr="00700E2F" w:rsidRDefault="00907C7F" w:rsidP="001D27F7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0"/>
        </w:rPr>
      </w:pPr>
      <w:r w:rsidRPr="00700E2F">
        <w:rPr>
          <w:rFonts w:ascii="Calibri" w:eastAsia="Calibri" w:hAnsi="Calibri" w:cs="Calibri"/>
          <w:b/>
          <w:sz w:val="24"/>
          <w:szCs w:val="20"/>
        </w:rPr>
        <w:t>stwierdzam nieważność</w:t>
      </w:r>
    </w:p>
    <w:p w:rsidR="00700E2F" w:rsidRPr="00700E2F" w:rsidRDefault="00907C7F" w:rsidP="001D27F7">
      <w:pPr>
        <w:spacing w:line="360" w:lineRule="auto"/>
        <w:jc w:val="both"/>
        <w:rPr>
          <w:rFonts w:ascii="Calibri" w:eastAsia="Calibri" w:hAnsi="Calibri" w:cs="Calibri"/>
          <w:i/>
          <w:sz w:val="24"/>
          <w:szCs w:val="20"/>
        </w:rPr>
      </w:pPr>
      <w:r w:rsidRPr="00700E2F">
        <w:rPr>
          <w:rFonts w:ascii="Calibri" w:eastAsia="Calibri" w:hAnsi="Calibri" w:cs="Calibri"/>
          <w:sz w:val="24"/>
          <w:szCs w:val="20"/>
        </w:rPr>
        <w:t xml:space="preserve">uchwały </w:t>
      </w:r>
      <w:r>
        <w:rPr>
          <w:rFonts w:ascii="Calibri" w:eastAsia="Calibri" w:hAnsi="Calibri" w:cs="Calibri"/>
          <w:sz w:val="24"/>
          <w:szCs w:val="20"/>
        </w:rPr>
        <w:t>Nr XXIX/6/20 Rady Powiatu Piaseczyńskiego z dnia 1 grudnia</w:t>
      </w:r>
      <w:r w:rsidRPr="00700E2F">
        <w:rPr>
          <w:rFonts w:ascii="Calibri" w:eastAsia="Calibri" w:hAnsi="Calibri" w:cs="Calibri"/>
          <w:sz w:val="24"/>
          <w:szCs w:val="20"/>
        </w:rPr>
        <w:t xml:space="preserve"> 2020 r. </w:t>
      </w:r>
      <w:r w:rsidRPr="00700E2F">
        <w:rPr>
          <w:rFonts w:ascii="Calibri" w:eastAsia="Calibri" w:hAnsi="Calibri" w:cs="Calibri"/>
          <w:i/>
          <w:sz w:val="24"/>
          <w:szCs w:val="20"/>
        </w:rPr>
        <w:t xml:space="preserve">w sprawie </w:t>
      </w:r>
      <w:r>
        <w:rPr>
          <w:rFonts w:ascii="Calibri" w:eastAsia="Calibri" w:hAnsi="Calibri" w:cs="Calibri"/>
          <w:i/>
          <w:sz w:val="24"/>
          <w:szCs w:val="20"/>
        </w:rPr>
        <w:t xml:space="preserve">uchwalenia programu współpracy Powiatu Piaseczyńskiego z organizacjami </w:t>
      </w:r>
      <w:r>
        <w:rPr>
          <w:rFonts w:ascii="Calibri" w:eastAsia="Calibri" w:hAnsi="Calibri" w:cs="Calibri"/>
          <w:i/>
          <w:sz w:val="24"/>
          <w:szCs w:val="20"/>
        </w:rPr>
        <w:t>pozarządowymi oraz innymi uprawnionymi podmiotami prowadzącymi działalność pożytku publicznego</w:t>
      </w:r>
      <w:r>
        <w:rPr>
          <w:rFonts w:ascii="Calibri" w:eastAsia="Calibri" w:hAnsi="Calibri" w:cs="Calibri"/>
          <w:i/>
          <w:sz w:val="24"/>
          <w:szCs w:val="20"/>
        </w:rPr>
        <w:t xml:space="preserve"> na 2021 rok </w:t>
      </w:r>
      <w:r>
        <w:rPr>
          <w:rFonts w:ascii="Calibri" w:eastAsia="Calibri" w:hAnsi="Calibri" w:cs="Calibri"/>
          <w:i/>
          <w:sz w:val="24"/>
          <w:szCs w:val="20"/>
        </w:rPr>
        <w:t xml:space="preserve"> </w:t>
      </w:r>
      <w:r w:rsidRPr="00700E2F">
        <w:rPr>
          <w:rFonts w:ascii="Calibri" w:eastAsia="Calibri" w:hAnsi="Calibri" w:cs="Calibri"/>
          <w:sz w:val="24"/>
          <w:szCs w:val="20"/>
        </w:rPr>
        <w:t xml:space="preserve">w zakresie w jakim uzależniono wejście w życie aktu </w:t>
      </w:r>
      <w:r>
        <w:rPr>
          <w:rFonts w:ascii="Calibri" w:eastAsia="Calibri" w:hAnsi="Calibri" w:cs="Calibri"/>
          <w:sz w:val="24"/>
          <w:szCs w:val="20"/>
        </w:rPr>
        <w:t xml:space="preserve">po upływie czternastu dni </w:t>
      </w:r>
      <w:r w:rsidRPr="00700E2F">
        <w:rPr>
          <w:rFonts w:ascii="Calibri" w:eastAsia="Calibri" w:hAnsi="Calibri" w:cs="Calibri"/>
          <w:sz w:val="24"/>
          <w:szCs w:val="20"/>
        </w:rPr>
        <w:t xml:space="preserve">od dnia </w:t>
      </w:r>
      <w:r>
        <w:rPr>
          <w:rFonts w:ascii="Calibri" w:eastAsia="Calibri" w:hAnsi="Calibri" w:cs="Calibri"/>
          <w:sz w:val="24"/>
          <w:szCs w:val="20"/>
        </w:rPr>
        <w:t xml:space="preserve">jego </w:t>
      </w:r>
      <w:r w:rsidRPr="00700E2F">
        <w:rPr>
          <w:rFonts w:ascii="Calibri" w:eastAsia="Calibri" w:hAnsi="Calibri" w:cs="Calibri"/>
          <w:sz w:val="24"/>
          <w:szCs w:val="20"/>
        </w:rPr>
        <w:t xml:space="preserve">ogłoszenia </w:t>
      </w:r>
      <w:r>
        <w:rPr>
          <w:rFonts w:ascii="Calibri" w:eastAsia="Calibri" w:hAnsi="Calibri" w:cs="Calibri"/>
          <w:sz w:val="24"/>
          <w:szCs w:val="20"/>
        </w:rPr>
        <w:br/>
      </w:r>
      <w:r w:rsidRPr="00700E2F">
        <w:rPr>
          <w:rFonts w:ascii="Calibri" w:eastAsia="Calibri" w:hAnsi="Calibri" w:cs="Calibri"/>
          <w:sz w:val="24"/>
          <w:szCs w:val="20"/>
        </w:rPr>
        <w:t>w Dzienniku Urzędowym Województwa Mazowieck</w:t>
      </w:r>
      <w:r>
        <w:rPr>
          <w:rFonts w:ascii="Calibri" w:eastAsia="Calibri" w:hAnsi="Calibri" w:cs="Calibri"/>
          <w:sz w:val="24"/>
          <w:szCs w:val="20"/>
        </w:rPr>
        <w:t>ie</w:t>
      </w:r>
      <w:r>
        <w:rPr>
          <w:rFonts w:ascii="Calibri" w:eastAsia="Calibri" w:hAnsi="Calibri" w:cs="Calibri"/>
          <w:sz w:val="24"/>
          <w:szCs w:val="20"/>
        </w:rPr>
        <w:t>go tj. w części dotyczącej § 3</w:t>
      </w:r>
      <w:r w:rsidRPr="00700E2F">
        <w:rPr>
          <w:rFonts w:ascii="Calibri" w:eastAsia="Calibri" w:hAnsi="Calibri" w:cs="Calibri"/>
          <w:sz w:val="24"/>
          <w:szCs w:val="20"/>
        </w:rPr>
        <w:t xml:space="preserve"> uchwały.</w:t>
      </w:r>
    </w:p>
    <w:p w:rsidR="00700E2F" w:rsidRPr="00700E2F" w:rsidRDefault="00907C7F" w:rsidP="001D27F7">
      <w:pPr>
        <w:spacing w:line="360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700E2F">
        <w:rPr>
          <w:rFonts w:ascii="Calibri" w:eastAsia="Calibri" w:hAnsi="Calibri" w:cs="Times New Roman"/>
          <w:b/>
          <w:sz w:val="24"/>
          <w:szCs w:val="20"/>
        </w:rPr>
        <w:t>Uzasadnienie</w:t>
      </w:r>
    </w:p>
    <w:p w:rsidR="00C86ACE" w:rsidRDefault="00907C7F" w:rsidP="001D27F7">
      <w:pPr>
        <w:spacing w:after="0" w:line="360" w:lineRule="auto"/>
        <w:ind w:firstLine="567"/>
        <w:jc w:val="both"/>
        <w:rPr>
          <w:rFonts w:ascii="Calibri" w:eastAsia="Calibri" w:hAnsi="Calibri" w:cs="Calibri"/>
          <w:i/>
          <w:sz w:val="24"/>
          <w:szCs w:val="20"/>
        </w:rPr>
      </w:pPr>
      <w:r w:rsidRPr="00700E2F">
        <w:rPr>
          <w:rFonts w:ascii="Calibri" w:eastAsia="Calibri" w:hAnsi="Calibri" w:cs="Calibri"/>
          <w:sz w:val="24"/>
          <w:szCs w:val="20"/>
        </w:rPr>
        <w:t>N</w:t>
      </w:r>
      <w:r>
        <w:rPr>
          <w:rFonts w:ascii="Calibri" w:eastAsia="Calibri" w:hAnsi="Calibri" w:cs="Calibri"/>
          <w:sz w:val="24"/>
          <w:szCs w:val="20"/>
        </w:rPr>
        <w:t>a sesji w dniu 1 grudnia 2020</w:t>
      </w:r>
      <w:r w:rsidRPr="00700E2F">
        <w:rPr>
          <w:rFonts w:ascii="Calibri" w:eastAsia="Calibri" w:hAnsi="Calibri" w:cs="Calibri"/>
          <w:sz w:val="24"/>
          <w:szCs w:val="20"/>
        </w:rPr>
        <w:t xml:space="preserve"> r. </w:t>
      </w:r>
      <w:r>
        <w:rPr>
          <w:rFonts w:ascii="Calibri" w:eastAsia="Calibri" w:hAnsi="Calibri" w:cs="Calibri"/>
          <w:sz w:val="24"/>
          <w:szCs w:val="20"/>
        </w:rPr>
        <w:t>Rad</w:t>
      </w:r>
      <w:r>
        <w:rPr>
          <w:rFonts w:ascii="Calibri" w:eastAsia="Calibri" w:hAnsi="Calibri" w:cs="Calibri"/>
          <w:sz w:val="24"/>
          <w:szCs w:val="20"/>
        </w:rPr>
        <w:t>a</w:t>
      </w:r>
      <w:r>
        <w:rPr>
          <w:rFonts w:ascii="Calibri" w:eastAsia="Calibri" w:hAnsi="Calibri" w:cs="Calibri"/>
          <w:sz w:val="24"/>
          <w:szCs w:val="20"/>
        </w:rPr>
        <w:t xml:space="preserve"> Powiatu Piaseczyńskiego podjęła uchwałę Nr XXIX/6/20 </w:t>
      </w:r>
      <w:r w:rsidRPr="00700E2F">
        <w:rPr>
          <w:rFonts w:ascii="Calibri" w:eastAsia="Calibri" w:hAnsi="Calibri" w:cs="Calibri"/>
          <w:i/>
          <w:sz w:val="24"/>
          <w:szCs w:val="20"/>
        </w:rPr>
        <w:t xml:space="preserve">w sprawie </w:t>
      </w:r>
      <w:r>
        <w:rPr>
          <w:rFonts w:ascii="Calibri" w:eastAsia="Calibri" w:hAnsi="Calibri" w:cs="Calibri"/>
          <w:i/>
          <w:sz w:val="24"/>
          <w:szCs w:val="20"/>
        </w:rPr>
        <w:t>uchwalenia programu współpracy Powiatu Piaseczyńskiego z o</w:t>
      </w:r>
      <w:r>
        <w:rPr>
          <w:rFonts w:ascii="Calibri" w:eastAsia="Calibri" w:hAnsi="Calibri" w:cs="Calibri"/>
          <w:i/>
          <w:sz w:val="24"/>
          <w:szCs w:val="20"/>
        </w:rPr>
        <w:t xml:space="preserve">rganizacjami </w:t>
      </w:r>
      <w:r>
        <w:rPr>
          <w:rFonts w:ascii="Calibri" w:eastAsia="Calibri" w:hAnsi="Calibri" w:cs="Calibri"/>
          <w:i/>
          <w:sz w:val="24"/>
          <w:szCs w:val="20"/>
        </w:rPr>
        <w:t xml:space="preserve">pozarządowymi oraz innymi uprawnionymi podmiotami prowadzącymi działalność </w:t>
      </w:r>
      <w:r>
        <w:rPr>
          <w:rFonts w:ascii="Calibri" w:eastAsia="Calibri" w:hAnsi="Calibri" w:cs="Calibri"/>
          <w:i/>
          <w:sz w:val="24"/>
          <w:szCs w:val="20"/>
        </w:rPr>
        <w:t xml:space="preserve">pożytku </w:t>
      </w:r>
      <w:r>
        <w:rPr>
          <w:rFonts w:ascii="Calibri" w:eastAsia="Calibri" w:hAnsi="Calibri" w:cs="Calibri"/>
          <w:i/>
          <w:sz w:val="24"/>
          <w:szCs w:val="20"/>
        </w:rPr>
        <w:t>publicznego</w:t>
      </w:r>
      <w:r>
        <w:rPr>
          <w:rFonts w:ascii="Calibri" w:eastAsia="Calibri" w:hAnsi="Calibri" w:cs="Calibri"/>
          <w:i/>
          <w:sz w:val="24"/>
          <w:szCs w:val="20"/>
        </w:rPr>
        <w:t xml:space="preserve"> na 2021 rok.</w:t>
      </w:r>
    </w:p>
    <w:p w:rsidR="00700E2F" w:rsidRPr="00700E2F" w:rsidRDefault="00907C7F" w:rsidP="001D27F7">
      <w:pPr>
        <w:spacing w:after="0" w:line="360" w:lineRule="auto"/>
        <w:ind w:firstLine="567"/>
        <w:jc w:val="both"/>
        <w:rPr>
          <w:rFonts w:ascii="Calibri" w:eastAsia="Calibri" w:hAnsi="Calibri" w:cs="Calibri"/>
          <w:sz w:val="24"/>
          <w:szCs w:val="20"/>
        </w:rPr>
      </w:pPr>
      <w:r w:rsidRPr="00700E2F">
        <w:rPr>
          <w:rFonts w:ascii="Calibri" w:eastAsia="Calibri" w:hAnsi="Calibri" w:cs="Calibri"/>
          <w:sz w:val="24"/>
          <w:szCs w:val="20"/>
        </w:rPr>
        <w:t>Uchwała została doręczona Wojewodzie M</w:t>
      </w:r>
      <w:r>
        <w:rPr>
          <w:rFonts w:ascii="Calibri" w:eastAsia="Calibri" w:hAnsi="Calibri" w:cs="Calibri"/>
          <w:sz w:val="24"/>
          <w:szCs w:val="20"/>
        </w:rPr>
        <w:t>azowieckiemu w dniu 7 grudnia</w:t>
      </w:r>
      <w:r w:rsidRPr="00700E2F">
        <w:rPr>
          <w:rFonts w:ascii="Calibri" w:eastAsia="Calibri" w:hAnsi="Calibri" w:cs="Calibri"/>
          <w:sz w:val="24"/>
          <w:szCs w:val="20"/>
        </w:rPr>
        <w:t xml:space="preserve"> 2020 r. </w:t>
      </w:r>
    </w:p>
    <w:p w:rsidR="00887C5F" w:rsidRDefault="00907C7F" w:rsidP="001D27F7">
      <w:pPr>
        <w:suppressAutoHyphens/>
        <w:spacing w:after="0" w:line="360" w:lineRule="auto"/>
        <w:ind w:firstLine="567"/>
        <w:jc w:val="both"/>
        <w:rPr>
          <w:rFonts w:ascii="Calibri" w:eastAsia="Calibri" w:hAnsi="Calibri" w:cs="Calibri"/>
          <w:sz w:val="24"/>
          <w:szCs w:val="20"/>
        </w:rPr>
      </w:pPr>
      <w:r>
        <w:rPr>
          <w:rFonts w:ascii="Calibri" w:eastAsia="Calibri" w:hAnsi="Calibri" w:cs="Calibri"/>
          <w:sz w:val="24"/>
          <w:szCs w:val="20"/>
        </w:rPr>
        <w:t>Jako podstawę prawną u</w:t>
      </w:r>
      <w:r w:rsidRPr="00700E2F">
        <w:rPr>
          <w:rFonts w:ascii="Calibri" w:eastAsia="Calibri" w:hAnsi="Calibri" w:cs="Calibri"/>
          <w:sz w:val="24"/>
          <w:szCs w:val="20"/>
        </w:rPr>
        <w:t xml:space="preserve">chwały wskazano </w:t>
      </w:r>
      <w:r>
        <w:rPr>
          <w:rFonts w:ascii="Calibri" w:eastAsia="Calibri" w:hAnsi="Calibri" w:cs="Calibri"/>
          <w:sz w:val="24"/>
          <w:szCs w:val="20"/>
        </w:rPr>
        <w:t>5a ust. 1 ustawy z dnia 24 kwietn</w:t>
      </w:r>
      <w:r>
        <w:rPr>
          <w:rFonts w:ascii="Calibri" w:eastAsia="Calibri" w:hAnsi="Calibri" w:cs="Calibri"/>
          <w:sz w:val="24"/>
          <w:szCs w:val="20"/>
        </w:rPr>
        <w:t xml:space="preserve">ia 2003 r. </w:t>
      </w:r>
      <w:r>
        <w:rPr>
          <w:rFonts w:ascii="Calibri" w:eastAsia="Calibri" w:hAnsi="Calibri" w:cs="Calibri"/>
          <w:sz w:val="24"/>
          <w:szCs w:val="20"/>
        </w:rPr>
        <w:br/>
        <w:t xml:space="preserve">o działalności </w:t>
      </w:r>
      <w:r w:rsidRPr="00700E2F">
        <w:rPr>
          <w:rFonts w:ascii="Calibri" w:eastAsia="Calibri" w:hAnsi="Calibri" w:cs="Calibri"/>
          <w:sz w:val="24"/>
          <w:szCs w:val="20"/>
        </w:rPr>
        <w:t xml:space="preserve"> </w:t>
      </w:r>
      <w:r>
        <w:rPr>
          <w:rFonts w:ascii="Calibri" w:eastAsia="Calibri" w:hAnsi="Calibri" w:cs="Calibri"/>
          <w:sz w:val="24"/>
          <w:szCs w:val="20"/>
        </w:rPr>
        <w:t xml:space="preserve">pożytku publicznego i o wolontariacie (Dz. U. z 2020 r. poz. 1057) oraz art. 12 pkt 11 ustawy z dnia 5 czerwca 1990 r. </w:t>
      </w:r>
      <w:r>
        <w:rPr>
          <w:rFonts w:ascii="Calibri" w:eastAsia="Calibri" w:hAnsi="Calibri" w:cs="Calibri"/>
          <w:sz w:val="24"/>
          <w:szCs w:val="20"/>
        </w:rPr>
        <w:t>o samorządzie powiatowym (Dz. U. z 2020 r. poz. 920).</w:t>
      </w:r>
    </w:p>
    <w:p w:rsidR="00BF46E5" w:rsidRDefault="00907C7F" w:rsidP="001D27F7">
      <w:pPr>
        <w:suppressAutoHyphens/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Zgodnie z art. 5a ustawy </w:t>
      </w:r>
      <w:r w:rsidRPr="00677AFE">
        <w:rPr>
          <w:rFonts w:eastAsia="Times New Roman" w:cstheme="minorHAnsi"/>
          <w:sz w:val="24"/>
          <w:szCs w:val="24"/>
          <w:lang w:eastAsia="pl-PL"/>
        </w:rPr>
        <w:t>o działalności pożytku publicz</w:t>
      </w:r>
      <w:r w:rsidRPr="00677AFE">
        <w:rPr>
          <w:rFonts w:eastAsia="Times New Roman" w:cstheme="minorHAnsi"/>
          <w:sz w:val="24"/>
          <w:szCs w:val="24"/>
          <w:lang w:eastAsia="pl-PL"/>
        </w:rPr>
        <w:t xml:space="preserve">nego i o wolontariacie </w:t>
      </w:r>
      <w:r>
        <w:rPr>
          <w:rFonts w:ascii="Calibri" w:hAnsi="Calibri" w:cs="Calibri"/>
          <w:sz w:val="24"/>
          <w:szCs w:val="24"/>
          <w:lang w:eastAsia="pl-PL"/>
        </w:rPr>
        <w:t>o</w:t>
      </w:r>
      <w:r w:rsidRPr="00B65949">
        <w:rPr>
          <w:rFonts w:ascii="Calibri" w:hAnsi="Calibri" w:cs="Calibri"/>
          <w:sz w:val="24"/>
          <w:szCs w:val="24"/>
          <w:lang w:eastAsia="pl-PL"/>
        </w:rPr>
        <w:t>rgan stanowiący jednostki samorządu terytorialnego uchwala, po konsultacjach z organizacjami</w:t>
      </w:r>
      <w:r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pozarządowymi oraz </w:t>
      </w:r>
      <w:r w:rsidRPr="00B65949">
        <w:rPr>
          <w:rFonts w:ascii="Calibri" w:hAnsi="Calibri" w:cs="Calibri"/>
          <w:sz w:val="24"/>
          <w:szCs w:val="24"/>
          <w:lang w:eastAsia="pl-PL"/>
        </w:rPr>
        <w:lastRenderedPageBreak/>
        <w:t xml:space="preserve">podmiotami wymienionymi w art. 3 ust. 3, przeprowadzonych w sposób określony w art. 5 ust. 5, roczny program współpracy </w:t>
      </w:r>
      <w:r w:rsidRPr="00B65949">
        <w:rPr>
          <w:rFonts w:ascii="Calibri" w:hAnsi="Calibri" w:cs="Calibri"/>
          <w:sz w:val="24"/>
          <w:szCs w:val="24"/>
          <w:lang w:eastAsia="pl-PL"/>
        </w:rPr>
        <w:t>z organizacjami pozarządowymi oraz podmiotami</w:t>
      </w:r>
      <w:r>
        <w:rPr>
          <w:rFonts w:ascii="Calibri" w:hAnsi="Calibri" w:cs="Calibri"/>
          <w:sz w:val="24"/>
          <w:szCs w:val="24"/>
          <w:lang w:eastAsia="pl-PL"/>
        </w:rPr>
        <w:t xml:space="preserve"> wymienionymi </w:t>
      </w:r>
      <w:r>
        <w:rPr>
          <w:rFonts w:ascii="Calibri" w:hAnsi="Calibri" w:cs="Calibri"/>
          <w:sz w:val="24"/>
          <w:szCs w:val="24"/>
          <w:lang w:eastAsia="pl-PL"/>
        </w:rPr>
        <w:br/>
        <w:t>w art. 3 ust. 3. Określając program współpracy r</w:t>
      </w:r>
      <w:r w:rsidRPr="00B65949">
        <w:rPr>
          <w:rFonts w:ascii="Calibri" w:hAnsi="Calibri" w:cs="Calibri"/>
          <w:sz w:val="24"/>
          <w:szCs w:val="24"/>
          <w:lang w:eastAsia="pl-PL"/>
        </w:rPr>
        <w:t>ada,</w:t>
      </w:r>
      <w:r>
        <w:rPr>
          <w:rFonts w:ascii="Calibri" w:hAnsi="Calibri" w:cs="Calibri"/>
          <w:sz w:val="24"/>
          <w:szCs w:val="24"/>
          <w:lang w:eastAsia="pl-PL"/>
        </w:rPr>
        <w:t xml:space="preserve"> na podstawie art. 5a ust. 4 ww.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 ustawy zobowiązana jest określić w jego treści w szczególności: </w:t>
      </w:r>
    </w:p>
    <w:p w:rsidR="00BF46E5" w:rsidRDefault="00907C7F" w:rsidP="001D27F7">
      <w:pPr>
        <w:suppressAutoHyphens/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  <w:lang w:eastAsia="pl-PL"/>
        </w:rPr>
      </w:pPr>
      <w:r w:rsidRPr="00B65949">
        <w:rPr>
          <w:rFonts w:ascii="Calibri" w:hAnsi="Calibri" w:cs="Calibri"/>
          <w:sz w:val="24"/>
          <w:szCs w:val="24"/>
          <w:lang w:eastAsia="pl-PL"/>
        </w:rPr>
        <w:t xml:space="preserve">1) cel główny i cele szczegółowe programu; </w:t>
      </w:r>
    </w:p>
    <w:p w:rsidR="00BF46E5" w:rsidRDefault="00907C7F" w:rsidP="001D27F7">
      <w:pPr>
        <w:suppressAutoHyphens/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  <w:lang w:eastAsia="pl-PL"/>
        </w:rPr>
      </w:pPr>
      <w:r w:rsidRPr="00B65949">
        <w:rPr>
          <w:rFonts w:ascii="Calibri" w:hAnsi="Calibri" w:cs="Calibri"/>
          <w:sz w:val="24"/>
          <w:szCs w:val="24"/>
          <w:lang w:eastAsia="pl-PL"/>
        </w:rPr>
        <w:t>2)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 zasady współpracy; </w:t>
      </w:r>
    </w:p>
    <w:p w:rsidR="00BF46E5" w:rsidRDefault="00907C7F" w:rsidP="001D27F7">
      <w:pPr>
        <w:suppressAutoHyphens/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  <w:lang w:eastAsia="pl-PL"/>
        </w:rPr>
      </w:pPr>
      <w:r w:rsidRPr="00B65949">
        <w:rPr>
          <w:rFonts w:ascii="Calibri" w:hAnsi="Calibri" w:cs="Calibri"/>
          <w:sz w:val="24"/>
          <w:szCs w:val="24"/>
          <w:lang w:eastAsia="pl-PL"/>
        </w:rPr>
        <w:t xml:space="preserve">3) zakres przedmiotowy; </w:t>
      </w:r>
    </w:p>
    <w:p w:rsidR="00BF46E5" w:rsidRDefault="00907C7F" w:rsidP="001D27F7">
      <w:pPr>
        <w:suppressAutoHyphens/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  <w:lang w:eastAsia="pl-PL"/>
        </w:rPr>
      </w:pPr>
      <w:r w:rsidRPr="00B65949">
        <w:rPr>
          <w:rFonts w:ascii="Calibri" w:hAnsi="Calibri" w:cs="Calibri"/>
          <w:sz w:val="24"/>
          <w:szCs w:val="24"/>
          <w:lang w:eastAsia="pl-PL"/>
        </w:rPr>
        <w:t xml:space="preserve">4) formy współpracy, o których mowa w art. 5 ust. 2; </w:t>
      </w:r>
    </w:p>
    <w:p w:rsidR="00BF46E5" w:rsidRDefault="00907C7F" w:rsidP="001D27F7">
      <w:pPr>
        <w:suppressAutoHyphens/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  <w:lang w:eastAsia="pl-PL"/>
        </w:rPr>
      </w:pPr>
      <w:r w:rsidRPr="00B65949">
        <w:rPr>
          <w:rFonts w:ascii="Calibri" w:hAnsi="Calibri" w:cs="Calibri"/>
          <w:sz w:val="24"/>
          <w:szCs w:val="24"/>
          <w:lang w:eastAsia="pl-PL"/>
        </w:rPr>
        <w:t xml:space="preserve">5) priorytetowe zadania publiczne; </w:t>
      </w:r>
    </w:p>
    <w:p w:rsidR="00BF46E5" w:rsidRDefault="00907C7F" w:rsidP="001D27F7">
      <w:pPr>
        <w:suppressAutoHyphens/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  <w:lang w:eastAsia="pl-PL"/>
        </w:rPr>
      </w:pPr>
      <w:r w:rsidRPr="00B65949">
        <w:rPr>
          <w:rFonts w:ascii="Calibri" w:hAnsi="Calibri" w:cs="Calibri"/>
          <w:sz w:val="24"/>
          <w:szCs w:val="24"/>
          <w:lang w:eastAsia="pl-PL"/>
        </w:rPr>
        <w:t xml:space="preserve">6) okres realizacji programu; </w:t>
      </w:r>
    </w:p>
    <w:p w:rsidR="00BF46E5" w:rsidRDefault="00907C7F" w:rsidP="001D27F7">
      <w:pPr>
        <w:suppressAutoHyphens/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  <w:lang w:eastAsia="pl-PL"/>
        </w:rPr>
      </w:pPr>
      <w:r w:rsidRPr="00B65949">
        <w:rPr>
          <w:rFonts w:ascii="Calibri" w:hAnsi="Calibri" w:cs="Calibri"/>
          <w:sz w:val="24"/>
          <w:szCs w:val="24"/>
          <w:lang w:eastAsia="pl-PL"/>
        </w:rPr>
        <w:t>7) sposób realizacji programu;</w:t>
      </w:r>
    </w:p>
    <w:p w:rsidR="00BF46E5" w:rsidRDefault="00907C7F" w:rsidP="001D27F7">
      <w:pPr>
        <w:suppressAutoHyphens/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  <w:lang w:eastAsia="pl-PL"/>
        </w:rPr>
      </w:pPr>
      <w:r w:rsidRPr="00B65949">
        <w:rPr>
          <w:rFonts w:ascii="Calibri" w:hAnsi="Calibri" w:cs="Calibri"/>
          <w:sz w:val="24"/>
          <w:szCs w:val="24"/>
          <w:lang w:eastAsia="pl-PL"/>
        </w:rPr>
        <w:t xml:space="preserve">8) wysokość środków planowanych na realizację programu; </w:t>
      </w:r>
    </w:p>
    <w:p w:rsidR="00BF46E5" w:rsidRDefault="00907C7F" w:rsidP="001D27F7">
      <w:pPr>
        <w:suppressAutoHyphens/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  <w:lang w:eastAsia="pl-PL"/>
        </w:rPr>
      </w:pPr>
      <w:r w:rsidRPr="00B65949">
        <w:rPr>
          <w:rFonts w:ascii="Calibri" w:hAnsi="Calibri" w:cs="Calibri"/>
          <w:sz w:val="24"/>
          <w:szCs w:val="24"/>
          <w:lang w:eastAsia="pl-PL"/>
        </w:rPr>
        <w:t>9</w:t>
      </w:r>
      <w:r w:rsidRPr="00B65949">
        <w:rPr>
          <w:rFonts w:ascii="Calibri" w:hAnsi="Calibri" w:cs="Calibri"/>
          <w:sz w:val="24"/>
          <w:szCs w:val="24"/>
          <w:lang w:eastAsia="pl-PL"/>
        </w:rPr>
        <w:t xml:space="preserve">) sposób oceny realizacji programu; </w:t>
      </w:r>
    </w:p>
    <w:p w:rsidR="00BF46E5" w:rsidRDefault="00907C7F" w:rsidP="001D27F7">
      <w:pPr>
        <w:suppressAutoHyphens/>
        <w:spacing w:after="0" w:line="360" w:lineRule="auto"/>
        <w:ind w:firstLine="567"/>
        <w:jc w:val="both"/>
        <w:rPr>
          <w:rFonts w:ascii="Calibri" w:hAnsi="Calibri" w:cs="Calibri"/>
          <w:sz w:val="24"/>
          <w:szCs w:val="24"/>
          <w:lang w:eastAsia="pl-PL"/>
        </w:rPr>
      </w:pPr>
      <w:r w:rsidRPr="00B65949">
        <w:rPr>
          <w:rFonts w:ascii="Calibri" w:hAnsi="Calibri" w:cs="Calibri"/>
          <w:sz w:val="24"/>
          <w:szCs w:val="24"/>
          <w:lang w:eastAsia="pl-PL"/>
        </w:rPr>
        <w:t xml:space="preserve">10) informację o sposobie tworzenia programu oraz o przebiegu konsultacji; </w:t>
      </w:r>
    </w:p>
    <w:p w:rsidR="001D27F7" w:rsidRDefault="00907C7F" w:rsidP="001D27F7">
      <w:pPr>
        <w:suppressAutoHyphens/>
        <w:spacing w:after="0" w:line="360" w:lineRule="auto"/>
        <w:ind w:firstLine="567"/>
        <w:jc w:val="both"/>
        <w:rPr>
          <w:rFonts w:ascii="Calibri" w:eastAsia="Calibri" w:hAnsi="Calibri" w:cs="Times New Roman"/>
          <w:sz w:val="24"/>
          <w:szCs w:val="20"/>
        </w:rPr>
      </w:pPr>
      <w:r w:rsidRPr="00B65949">
        <w:rPr>
          <w:rFonts w:ascii="Calibri" w:hAnsi="Calibri" w:cs="Calibri"/>
          <w:sz w:val="24"/>
          <w:szCs w:val="24"/>
          <w:lang w:eastAsia="pl-PL"/>
        </w:rPr>
        <w:t>11) tryb powoływania i zasady działania komisji konkursowych do opiniowania ofert</w:t>
      </w:r>
      <w:r>
        <w:rPr>
          <w:rFonts w:ascii="Calibri" w:hAnsi="Calibri" w:cs="Calibri"/>
          <w:sz w:val="24"/>
          <w:szCs w:val="24"/>
          <w:lang w:eastAsia="pl-PL"/>
        </w:rPr>
        <w:t xml:space="preserve"> </w:t>
      </w:r>
      <w:r>
        <w:rPr>
          <w:rFonts w:ascii="Calibri" w:hAnsi="Calibri" w:cs="Calibri"/>
          <w:sz w:val="24"/>
          <w:szCs w:val="24"/>
          <w:lang w:eastAsia="pl-PL"/>
        </w:rPr>
        <w:br/>
      </w:r>
      <w:r>
        <w:rPr>
          <w:rFonts w:ascii="Calibri" w:hAnsi="Calibri" w:cs="Calibri"/>
          <w:sz w:val="24"/>
          <w:szCs w:val="24"/>
          <w:lang w:eastAsia="pl-PL"/>
        </w:rPr>
        <w:t>w otwartych konkursach ofert</w:t>
      </w:r>
      <w:r w:rsidRPr="00700E2F">
        <w:rPr>
          <w:rFonts w:ascii="Calibri" w:eastAsia="Calibri" w:hAnsi="Calibri" w:cs="Times New Roman"/>
          <w:sz w:val="24"/>
          <w:szCs w:val="20"/>
        </w:rPr>
        <w:t xml:space="preserve">. </w:t>
      </w:r>
    </w:p>
    <w:p w:rsidR="00700E2F" w:rsidRPr="00700E2F" w:rsidRDefault="00907C7F" w:rsidP="001D27F7">
      <w:pPr>
        <w:suppressAutoHyphens/>
        <w:spacing w:after="0" w:line="360" w:lineRule="auto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 w:rsidRPr="001D27F7">
        <w:rPr>
          <w:sz w:val="24"/>
          <w:szCs w:val="24"/>
        </w:rPr>
        <w:t xml:space="preserve">Analiza treści przyjętego </w:t>
      </w:r>
      <w:r>
        <w:rPr>
          <w:sz w:val="24"/>
          <w:szCs w:val="24"/>
        </w:rPr>
        <w:t xml:space="preserve">ww. </w:t>
      </w:r>
      <w:r w:rsidRPr="001D27F7">
        <w:rPr>
          <w:sz w:val="24"/>
          <w:szCs w:val="24"/>
        </w:rPr>
        <w:t xml:space="preserve">uchwałą programu współpracy Powiatu Piaseczyńskiego </w:t>
      </w:r>
      <w:r>
        <w:rPr>
          <w:sz w:val="24"/>
          <w:szCs w:val="24"/>
        </w:rPr>
        <w:br/>
      </w:r>
      <w:r w:rsidRPr="001D27F7">
        <w:rPr>
          <w:sz w:val="24"/>
          <w:szCs w:val="24"/>
        </w:rPr>
        <w:t xml:space="preserve">z organizacjami pozarządowymi oraz </w:t>
      </w:r>
      <w:r w:rsidRPr="001D27F7">
        <w:rPr>
          <w:rFonts w:ascii="Calibri" w:eastAsia="Calibri" w:hAnsi="Calibri" w:cs="Calibri"/>
          <w:sz w:val="24"/>
          <w:szCs w:val="24"/>
        </w:rPr>
        <w:t>innymi uprawnionymi podmiotami prowadzącymi działalność pożytku</w:t>
      </w:r>
      <w:r w:rsidRPr="001D27F7"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1D27F7">
        <w:rPr>
          <w:rFonts w:ascii="Calibri" w:eastAsia="Calibri" w:hAnsi="Calibri" w:cs="Calibri"/>
          <w:sz w:val="24"/>
          <w:szCs w:val="24"/>
        </w:rPr>
        <w:t>na 2021 rok</w:t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 w:rsidRPr="001D27F7">
        <w:rPr>
          <w:sz w:val="24"/>
          <w:szCs w:val="24"/>
        </w:rPr>
        <w:t xml:space="preserve">prowadzi do wniosku, iż Rada Powiatu Piaseczyńskiego zawarła w nim wszystkie prawnie wymagane elementy, normując wymienione powyżej kwestie. Błędnie jednak nadała </w:t>
      </w:r>
      <w:r>
        <w:rPr>
          <w:sz w:val="24"/>
          <w:szCs w:val="24"/>
        </w:rPr>
        <w:br/>
      </w:r>
      <w:r w:rsidRPr="001D27F7">
        <w:rPr>
          <w:sz w:val="24"/>
          <w:szCs w:val="24"/>
        </w:rPr>
        <w:t xml:space="preserve">mu charakter aktu prawa miejscowego, postanawiając w § 3 kwestionowanej uchwały, że  </w:t>
      </w:r>
      <w:r w:rsidRPr="00700E2F">
        <w:rPr>
          <w:rFonts w:ascii="Calibri" w:eastAsia="Calibri" w:hAnsi="Calibri" w:cs="Calibri"/>
          <w:sz w:val="24"/>
          <w:szCs w:val="24"/>
        </w:rPr>
        <w:t>wchodzi</w:t>
      </w:r>
      <w:r w:rsidRPr="00700E2F">
        <w:rPr>
          <w:rFonts w:ascii="Calibri" w:eastAsia="Calibri" w:hAnsi="Calibri" w:cs="Calibri"/>
          <w:sz w:val="24"/>
          <w:szCs w:val="24"/>
        </w:rPr>
        <w:t xml:space="preserve"> ona w życie po u</w:t>
      </w:r>
      <w:r w:rsidRPr="001D27F7">
        <w:rPr>
          <w:rFonts w:ascii="Calibri" w:eastAsia="Calibri" w:hAnsi="Calibri" w:cs="Calibri"/>
          <w:sz w:val="24"/>
          <w:szCs w:val="24"/>
        </w:rPr>
        <w:t>pływie czternastu</w:t>
      </w:r>
      <w:r w:rsidRPr="00700E2F">
        <w:rPr>
          <w:rFonts w:ascii="Calibri" w:eastAsia="Calibri" w:hAnsi="Calibri" w:cs="Calibri"/>
          <w:sz w:val="24"/>
          <w:szCs w:val="24"/>
        </w:rPr>
        <w:t xml:space="preserve"> dni od dnia ogłoszenia</w:t>
      </w:r>
      <w:r w:rsidRPr="001D27F7">
        <w:rPr>
          <w:rFonts w:ascii="Calibri" w:eastAsia="Calibri" w:hAnsi="Calibri" w:cs="Calibri"/>
          <w:sz w:val="24"/>
          <w:szCs w:val="24"/>
        </w:rPr>
        <w:t xml:space="preserve"> jej</w:t>
      </w:r>
      <w:r w:rsidRPr="00700E2F">
        <w:rPr>
          <w:rFonts w:ascii="Calibri" w:eastAsia="Calibri" w:hAnsi="Calibri" w:cs="Calibri"/>
          <w:sz w:val="24"/>
          <w:szCs w:val="24"/>
        </w:rPr>
        <w:t xml:space="preserve"> w Dzienniku Urzędowym Województwa Mazowieckiego.</w:t>
      </w:r>
      <w:r w:rsidRPr="00700E2F">
        <w:rPr>
          <w:rFonts w:ascii="Calibri" w:eastAsia="Calibri" w:hAnsi="Calibri" w:cs="Calibri"/>
          <w:sz w:val="24"/>
          <w:szCs w:val="20"/>
        </w:rPr>
        <w:t xml:space="preserve"> Postanowienie to narusza art. 40 ust. 1, art. 41 ust. 1 </w:t>
      </w:r>
      <w:proofErr w:type="spellStart"/>
      <w:r w:rsidRPr="00700E2F">
        <w:rPr>
          <w:rFonts w:ascii="Calibri" w:eastAsia="Calibri" w:hAnsi="Calibri" w:cs="Calibri"/>
          <w:sz w:val="24"/>
          <w:szCs w:val="20"/>
        </w:rPr>
        <w:t>u.s.g</w:t>
      </w:r>
      <w:proofErr w:type="spellEnd"/>
      <w:r w:rsidRPr="00700E2F">
        <w:rPr>
          <w:rFonts w:ascii="Calibri" w:eastAsia="Calibri" w:hAnsi="Calibri" w:cs="Calibri"/>
          <w:sz w:val="24"/>
          <w:szCs w:val="20"/>
        </w:rPr>
        <w:t xml:space="preserve">. w zw. z art. 4 ust. 1, </w:t>
      </w:r>
      <w:r>
        <w:rPr>
          <w:rFonts w:ascii="Calibri" w:eastAsia="Calibri" w:hAnsi="Calibri" w:cs="Calibri"/>
          <w:sz w:val="24"/>
          <w:szCs w:val="20"/>
        </w:rPr>
        <w:br/>
      </w:r>
      <w:r w:rsidRPr="00700E2F">
        <w:rPr>
          <w:rFonts w:ascii="Calibri" w:eastAsia="Calibri" w:hAnsi="Calibri" w:cs="Calibri"/>
          <w:sz w:val="24"/>
          <w:szCs w:val="20"/>
        </w:rPr>
        <w:t xml:space="preserve">art. 13 pkt 2 </w:t>
      </w:r>
      <w:r>
        <w:rPr>
          <w:rFonts w:ascii="Calibri" w:eastAsia="Calibri" w:hAnsi="Calibri" w:cs="Calibri"/>
          <w:sz w:val="24"/>
          <w:szCs w:val="20"/>
        </w:rPr>
        <w:t xml:space="preserve">ustawy z dnia 20 lipca 2000 r. </w:t>
      </w:r>
      <w:r w:rsidRPr="00700E2F">
        <w:rPr>
          <w:rFonts w:ascii="Calibri" w:eastAsia="Calibri" w:hAnsi="Calibri" w:cs="Calibri"/>
          <w:sz w:val="24"/>
          <w:szCs w:val="20"/>
        </w:rPr>
        <w:t xml:space="preserve">o ogłaszaniu </w:t>
      </w:r>
      <w:r w:rsidRPr="00700E2F">
        <w:rPr>
          <w:rFonts w:ascii="Calibri" w:eastAsia="Calibri" w:hAnsi="Calibri" w:cs="Calibri"/>
          <w:sz w:val="24"/>
          <w:szCs w:val="20"/>
        </w:rPr>
        <w:t>aktów normatywnych i niektórych innych akt</w:t>
      </w:r>
      <w:r>
        <w:rPr>
          <w:rFonts w:ascii="Calibri" w:eastAsia="Calibri" w:hAnsi="Calibri" w:cs="Calibri"/>
          <w:sz w:val="24"/>
          <w:szCs w:val="20"/>
        </w:rPr>
        <w:t xml:space="preserve">ów prawnych (Dz. U. z 2019 r. </w:t>
      </w:r>
      <w:r w:rsidRPr="00700E2F">
        <w:rPr>
          <w:rFonts w:ascii="Calibri" w:eastAsia="Calibri" w:hAnsi="Calibri" w:cs="Calibri"/>
          <w:sz w:val="24"/>
          <w:szCs w:val="20"/>
        </w:rPr>
        <w:t>poz. 1461)</w:t>
      </w:r>
      <w:r>
        <w:rPr>
          <w:rFonts w:ascii="Calibri" w:eastAsia="Calibri" w:hAnsi="Calibri" w:cs="Calibri"/>
          <w:sz w:val="24"/>
          <w:szCs w:val="20"/>
        </w:rPr>
        <w:t xml:space="preserve">, gdyż </w:t>
      </w:r>
      <w:r w:rsidRPr="00BF46E5">
        <w:rPr>
          <w:rFonts w:ascii="Calibri" w:eastAsia="Calibri" w:hAnsi="Calibri" w:cs="Calibri"/>
          <w:b/>
          <w:sz w:val="24"/>
          <w:szCs w:val="20"/>
        </w:rPr>
        <w:t>u</w:t>
      </w:r>
      <w:r w:rsidRPr="00700E2F">
        <w:rPr>
          <w:rFonts w:ascii="Calibri" w:eastAsia="Calibri" w:hAnsi="Calibri" w:cs="Calibri"/>
          <w:b/>
          <w:sz w:val="24"/>
          <w:szCs w:val="20"/>
        </w:rPr>
        <w:t>chwała nie jest aktem prawa miejscowego</w:t>
      </w:r>
      <w:r w:rsidRPr="00700E2F">
        <w:rPr>
          <w:rFonts w:ascii="Calibri" w:eastAsia="Calibri" w:hAnsi="Calibri" w:cs="Calibri"/>
          <w:sz w:val="24"/>
          <w:szCs w:val="20"/>
        </w:rPr>
        <w:t>.</w:t>
      </w:r>
      <w:r w:rsidRPr="00B70132">
        <w:t xml:space="preserve"> </w:t>
      </w:r>
      <w:r w:rsidRPr="00B70132">
        <w:rPr>
          <w:sz w:val="24"/>
          <w:szCs w:val="24"/>
        </w:rPr>
        <w:t xml:space="preserve">Podkreślenia wymaga, że uchwalany corocznie przez radę </w:t>
      </w:r>
      <w:r>
        <w:rPr>
          <w:sz w:val="24"/>
          <w:szCs w:val="24"/>
        </w:rPr>
        <w:t>powiatu</w:t>
      </w:r>
      <w:r w:rsidRPr="00B70132">
        <w:rPr>
          <w:sz w:val="24"/>
          <w:szCs w:val="24"/>
        </w:rPr>
        <w:t xml:space="preserve"> program jest </w:t>
      </w:r>
      <w:r w:rsidRPr="00BF46E5">
        <w:rPr>
          <w:b/>
          <w:sz w:val="24"/>
          <w:szCs w:val="24"/>
        </w:rPr>
        <w:t xml:space="preserve">aktem </w:t>
      </w:r>
      <w:r>
        <w:rPr>
          <w:b/>
          <w:sz w:val="24"/>
          <w:szCs w:val="24"/>
        </w:rPr>
        <w:br/>
      </w:r>
      <w:r w:rsidRPr="00BF46E5">
        <w:rPr>
          <w:b/>
          <w:sz w:val="24"/>
          <w:szCs w:val="24"/>
        </w:rPr>
        <w:t>o charakterze planistycznym, wyznaczającym</w:t>
      </w:r>
      <w:r w:rsidRPr="00BF46E5">
        <w:rPr>
          <w:b/>
          <w:sz w:val="24"/>
          <w:szCs w:val="24"/>
        </w:rPr>
        <w:t xml:space="preserve"> pewne kierunki i cele działania dla organu wykonawczego.</w:t>
      </w:r>
      <w:r w:rsidRPr="00B70132">
        <w:rPr>
          <w:sz w:val="24"/>
          <w:szCs w:val="24"/>
        </w:rPr>
        <w:t xml:space="preserve"> Na jego podstawie organ wykonawczy prowadzi działalność w sferze zadań publicznych, o których mowa w </w:t>
      </w:r>
      <w:hyperlink r:id="rId6" w:anchor="/document/17030487?unitId=art(4)&amp;cm=DOCUMENT" w:history="1">
        <w:r w:rsidRPr="00B70132">
          <w:rPr>
            <w:rStyle w:val="Hipercze"/>
            <w:color w:val="auto"/>
            <w:sz w:val="24"/>
            <w:szCs w:val="24"/>
            <w:u w:val="none"/>
          </w:rPr>
          <w:t>art. 4</w:t>
        </w:r>
      </w:hyperlink>
      <w:r w:rsidRPr="00B70132">
        <w:rPr>
          <w:sz w:val="24"/>
          <w:szCs w:val="24"/>
        </w:rPr>
        <w:t xml:space="preserve"> usta</w:t>
      </w:r>
      <w:r w:rsidRPr="00B70132">
        <w:rPr>
          <w:sz w:val="24"/>
          <w:szCs w:val="24"/>
        </w:rPr>
        <w:t xml:space="preserve">wy o działalności pożytku publicznego i o wolontariacie, czyniąc to we współpracy </w:t>
      </w:r>
      <w:r>
        <w:rPr>
          <w:sz w:val="24"/>
          <w:szCs w:val="24"/>
        </w:rPr>
        <w:t xml:space="preserve"> </w:t>
      </w:r>
      <w:r w:rsidRPr="00B70132">
        <w:rPr>
          <w:sz w:val="24"/>
          <w:szCs w:val="24"/>
        </w:rPr>
        <w:t xml:space="preserve">z organizacjami pozarządowymi i podmiotami wymienionymi w </w:t>
      </w:r>
      <w:hyperlink r:id="rId7" w:anchor="/document/17030487?unitId=art(3)ust(3)&amp;cm=DOCUMENT" w:history="1">
        <w:r w:rsidRPr="00B70132">
          <w:rPr>
            <w:rStyle w:val="Hipercze"/>
            <w:color w:val="auto"/>
            <w:sz w:val="24"/>
            <w:szCs w:val="24"/>
            <w:u w:val="none"/>
          </w:rPr>
          <w:t xml:space="preserve">art. 3 </w:t>
        </w:r>
        <w:r>
          <w:rPr>
            <w:rStyle w:val="Hipercze"/>
            <w:color w:val="auto"/>
            <w:sz w:val="24"/>
            <w:szCs w:val="24"/>
            <w:u w:val="none"/>
          </w:rPr>
          <w:br/>
        </w:r>
        <w:r w:rsidRPr="00B70132">
          <w:rPr>
            <w:rStyle w:val="Hipercze"/>
            <w:color w:val="auto"/>
            <w:sz w:val="24"/>
            <w:szCs w:val="24"/>
            <w:u w:val="none"/>
          </w:rPr>
          <w:t>ust. 3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ww. </w:t>
      </w:r>
      <w:r>
        <w:rPr>
          <w:sz w:val="24"/>
          <w:szCs w:val="24"/>
        </w:rPr>
        <w:t>usta</w:t>
      </w:r>
      <w:r>
        <w:rPr>
          <w:sz w:val="24"/>
          <w:szCs w:val="24"/>
        </w:rPr>
        <w:t>wy (wyrok Naczelnego Sądu Administracyjnego</w:t>
      </w:r>
      <w:r w:rsidRPr="00B70132">
        <w:rPr>
          <w:sz w:val="24"/>
          <w:szCs w:val="24"/>
        </w:rPr>
        <w:t xml:space="preserve"> z dnia 12 października 2017 r., </w:t>
      </w:r>
      <w:r>
        <w:rPr>
          <w:sz w:val="24"/>
          <w:szCs w:val="24"/>
        </w:rPr>
        <w:br/>
      </w:r>
      <w:r w:rsidRPr="00B70132">
        <w:rPr>
          <w:sz w:val="24"/>
          <w:szCs w:val="24"/>
        </w:rPr>
        <w:t xml:space="preserve">sygn. akt </w:t>
      </w:r>
      <w:hyperlink r:id="rId8" w:anchor="/document/522485301?cm=DOCUMENT" w:history="1">
        <w:r w:rsidRPr="000260E6">
          <w:rPr>
            <w:rStyle w:val="Hipercze"/>
            <w:color w:val="auto"/>
            <w:sz w:val="24"/>
            <w:szCs w:val="24"/>
            <w:u w:val="none"/>
          </w:rPr>
          <w:t>I OSK 2687/16</w:t>
        </w:r>
      </w:hyperlink>
      <w:r w:rsidRPr="00B70132">
        <w:rPr>
          <w:sz w:val="24"/>
          <w:szCs w:val="24"/>
        </w:rPr>
        <w:t>). Jest to dokument zawierający pewną strategię i zarys zamierzeń organu administra</w:t>
      </w:r>
      <w:r w:rsidRPr="00B70132">
        <w:rPr>
          <w:sz w:val="24"/>
          <w:szCs w:val="24"/>
        </w:rPr>
        <w:t xml:space="preserve">cji publicznej </w:t>
      </w:r>
      <w:r>
        <w:rPr>
          <w:sz w:val="24"/>
          <w:szCs w:val="24"/>
        </w:rPr>
        <w:t xml:space="preserve">we wskazanym zakresie, który </w:t>
      </w:r>
      <w:r w:rsidRPr="00B70132">
        <w:rPr>
          <w:sz w:val="24"/>
          <w:szCs w:val="24"/>
        </w:rPr>
        <w:t xml:space="preserve">nie reguluje praw i obowiązków w sposób </w:t>
      </w:r>
      <w:r w:rsidRPr="00B70132">
        <w:rPr>
          <w:sz w:val="24"/>
          <w:szCs w:val="24"/>
        </w:rPr>
        <w:lastRenderedPageBreak/>
        <w:t xml:space="preserve">powszechny. W rzeczywistości jest to plan działania wiążący jedynie organy </w:t>
      </w:r>
      <w:r>
        <w:rPr>
          <w:sz w:val="24"/>
          <w:szCs w:val="24"/>
        </w:rPr>
        <w:t>powiatu</w:t>
      </w:r>
      <w:r w:rsidRPr="00B70132">
        <w:rPr>
          <w:sz w:val="24"/>
          <w:szCs w:val="24"/>
        </w:rPr>
        <w:t xml:space="preserve"> i jednostki </w:t>
      </w:r>
      <w:r>
        <w:rPr>
          <w:sz w:val="24"/>
          <w:szCs w:val="24"/>
        </w:rPr>
        <w:br/>
      </w:r>
      <w:r w:rsidRPr="00B70132">
        <w:rPr>
          <w:sz w:val="24"/>
          <w:szCs w:val="24"/>
        </w:rPr>
        <w:t>im podległe.</w:t>
      </w:r>
    </w:p>
    <w:p w:rsidR="0077149D" w:rsidRPr="009C4FDF" w:rsidRDefault="00907C7F" w:rsidP="001D27F7">
      <w:pPr>
        <w:spacing w:after="0" w:line="360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Należy wskazać, że u</w:t>
      </w:r>
      <w:r w:rsidRPr="00700E2F">
        <w:rPr>
          <w:rFonts w:ascii="Calibri" w:eastAsia="Calibri" w:hAnsi="Calibri" w:cs="Calibri"/>
          <w:sz w:val="24"/>
          <w:szCs w:val="24"/>
        </w:rPr>
        <w:t>znanie uchwały za akt prawa miejscowego wymaga wystąpienia w jej treści przynajmniej jednej normy o charakterze generalnym i abstrakcyjnym, co oznacza, że prawa lub obowiązki wynikające z tej normy są adresowane do nieograniczonego kręgu adresatów i nadają</w:t>
      </w:r>
      <w:r w:rsidRPr="00700E2F">
        <w:rPr>
          <w:rFonts w:ascii="Calibri" w:eastAsia="Calibri" w:hAnsi="Calibri" w:cs="Calibri"/>
          <w:sz w:val="24"/>
          <w:szCs w:val="24"/>
        </w:rPr>
        <w:t xml:space="preserve"> </w:t>
      </w:r>
      <w:r w:rsidRPr="009C4FDF">
        <w:rPr>
          <w:rFonts w:ascii="Calibri" w:eastAsia="Calibri" w:hAnsi="Calibri" w:cs="Calibri"/>
          <w:sz w:val="24"/>
          <w:szCs w:val="24"/>
        </w:rPr>
        <w:br/>
      </w:r>
      <w:r w:rsidRPr="00700E2F">
        <w:rPr>
          <w:rFonts w:ascii="Calibri" w:eastAsia="Calibri" w:hAnsi="Calibri" w:cs="Calibri"/>
          <w:sz w:val="24"/>
          <w:szCs w:val="24"/>
        </w:rPr>
        <w:t xml:space="preserve">się do wielokrotnego stosowania. Uchwała </w:t>
      </w:r>
      <w:r>
        <w:rPr>
          <w:rFonts w:ascii="Calibri" w:eastAsia="Calibri" w:hAnsi="Calibri" w:cs="Calibri"/>
          <w:sz w:val="24"/>
          <w:szCs w:val="24"/>
        </w:rPr>
        <w:t xml:space="preserve">ta </w:t>
      </w:r>
      <w:r w:rsidRPr="00700E2F">
        <w:rPr>
          <w:rFonts w:ascii="Calibri" w:eastAsia="Calibri" w:hAnsi="Calibri" w:cs="Calibri"/>
          <w:sz w:val="24"/>
          <w:szCs w:val="24"/>
        </w:rPr>
        <w:t>nie zawiera takich norm</w:t>
      </w:r>
      <w:r w:rsidRPr="009C4FDF">
        <w:rPr>
          <w:rFonts w:ascii="Calibri" w:eastAsia="Calibri" w:hAnsi="Calibri" w:cs="Calibri"/>
          <w:sz w:val="24"/>
          <w:szCs w:val="24"/>
        </w:rPr>
        <w:t>, zawiera jedynie postanowienia o charakterze organizacyjnym</w:t>
      </w:r>
      <w:r w:rsidRPr="00700E2F">
        <w:rPr>
          <w:rFonts w:ascii="Calibri" w:eastAsia="Calibri" w:hAnsi="Calibri" w:cs="Calibri"/>
          <w:sz w:val="24"/>
          <w:szCs w:val="24"/>
        </w:rPr>
        <w:t xml:space="preserve"> co oznacza, że nie ma ona charakteru aktu prawa miejscowego i nie podlega publikacji w Dzienniku Urzędowym Województwa Mazowie</w:t>
      </w:r>
      <w:r w:rsidRPr="00700E2F">
        <w:rPr>
          <w:rFonts w:ascii="Calibri" w:eastAsia="Calibri" w:hAnsi="Calibri" w:cs="Calibri"/>
          <w:sz w:val="24"/>
          <w:szCs w:val="24"/>
        </w:rPr>
        <w:t xml:space="preserve">ckiego. </w:t>
      </w:r>
      <w:r w:rsidRPr="009C4FDF">
        <w:rPr>
          <w:sz w:val="24"/>
          <w:szCs w:val="24"/>
        </w:rPr>
        <w:t xml:space="preserve">Brak jest również przepisu szczególnego, który nakazywałby ogłoszenie w dzienniku urzędowym rocznego programu współpracy z organizacjami pozarządowymi oraz podmiotami wymienionymi </w:t>
      </w:r>
      <w:r>
        <w:rPr>
          <w:sz w:val="24"/>
          <w:szCs w:val="24"/>
        </w:rPr>
        <w:br/>
      </w:r>
      <w:r w:rsidRPr="009C4FDF">
        <w:rPr>
          <w:sz w:val="24"/>
          <w:szCs w:val="24"/>
        </w:rPr>
        <w:t>w art. 3 ust. 3 ustawy o działalności pożytku publicznego i o wolon</w:t>
      </w:r>
      <w:r w:rsidRPr="009C4FDF">
        <w:rPr>
          <w:sz w:val="24"/>
          <w:szCs w:val="24"/>
        </w:rPr>
        <w:t>tariacie.</w:t>
      </w:r>
    </w:p>
    <w:p w:rsidR="00700E2F" w:rsidRPr="00700E2F" w:rsidRDefault="00907C7F" w:rsidP="001D27F7">
      <w:pPr>
        <w:spacing w:after="0" w:line="360" w:lineRule="auto"/>
        <w:ind w:firstLine="567"/>
        <w:jc w:val="both"/>
        <w:rPr>
          <w:rFonts w:ascii="Calibri" w:eastAsia="Calibri" w:hAnsi="Calibri" w:cs="Times New Roman"/>
          <w:sz w:val="24"/>
          <w:szCs w:val="20"/>
        </w:rPr>
      </w:pPr>
      <w:r w:rsidRPr="00700E2F">
        <w:rPr>
          <w:rFonts w:ascii="Calibri" w:eastAsia="Calibri" w:hAnsi="Calibri" w:cs="Calibri"/>
          <w:sz w:val="24"/>
          <w:szCs w:val="20"/>
        </w:rPr>
        <w:t xml:space="preserve">W tej sytuacji </w:t>
      </w:r>
      <w:r w:rsidRPr="00700E2F">
        <w:rPr>
          <w:rFonts w:ascii="Calibri" w:eastAsia="Calibri" w:hAnsi="Calibri" w:cs="Times New Roman"/>
          <w:sz w:val="24"/>
          <w:szCs w:val="20"/>
        </w:rPr>
        <w:t>celowym i uzasadnionym jest stwierdzenie niew</w:t>
      </w:r>
      <w:r>
        <w:rPr>
          <w:rFonts w:ascii="Calibri" w:eastAsia="Calibri" w:hAnsi="Calibri" w:cs="Times New Roman"/>
          <w:sz w:val="24"/>
          <w:szCs w:val="20"/>
        </w:rPr>
        <w:t xml:space="preserve">ażności w części obejmującej </w:t>
      </w:r>
      <w:r>
        <w:rPr>
          <w:rFonts w:ascii="Calibri" w:eastAsia="Calibri" w:hAnsi="Calibri" w:cs="Times New Roman"/>
          <w:sz w:val="24"/>
          <w:szCs w:val="20"/>
        </w:rPr>
        <w:br/>
      </w:r>
      <w:r>
        <w:rPr>
          <w:rFonts w:ascii="Calibri" w:eastAsia="Calibri" w:hAnsi="Calibri" w:cs="Times New Roman"/>
          <w:sz w:val="24"/>
          <w:szCs w:val="20"/>
        </w:rPr>
        <w:t>§ 3</w:t>
      </w:r>
      <w:r>
        <w:rPr>
          <w:rFonts w:ascii="Calibri" w:eastAsia="Calibri" w:hAnsi="Calibri" w:cs="Times New Roman"/>
          <w:sz w:val="24"/>
          <w:szCs w:val="20"/>
        </w:rPr>
        <w:t xml:space="preserve"> kwestionowanej u</w:t>
      </w:r>
      <w:r w:rsidRPr="00700E2F">
        <w:rPr>
          <w:rFonts w:ascii="Calibri" w:eastAsia="Calibri" w:hAnsi="Calibri" w:cs="Times New Roman"/>
          <w:sz w:val="24"/>
          <w:szCs w:val="20"/>
        </w:rPr>
        <w:t>chwały. W wyniku powyższego uznać należy, że akt wszedł w życie z dniem jego wydania. Stanowisko to pozostaje spójne z poglądami prezent</w:t>
      </w:r>
      <w:r w:rsidRPr="00700E2F">
        <w:rPr>
          <w:rFonts w:ascii="Calibri" w:eastAsia="Calibri" w:hAnsi="Calibri" w:cs="Times New Roman"/>
          <w:sz w:val="24"/>
          <w:szCs w:val="20"/>
        </w:rPr>
        <w:t>owanymi w orzecznictwie</w:t>
      </w:r>
      <w:r>
        <w:rPr>
          <w:rFonts w:ascii="Calibri" w:eastAsia="Calibri" w:hAnsi="Calibri" w:cs="Times New Roman"/>
          <w:sz w:val="24"/>
          <w:szCs w:val="20"/>
        </w:rPr>
        <w:t xml:space="preserve"> dotyczącymi, tutaj</w:t>
      </w:r>
      <w:r>
        <w:rPr>
          <w:rFonts w:ascii="Calibri" w:eastAsia="Calibri" w:hAnsi="Calibri" w:cs="Times New Roman"/>
          <w:sz w:val="24"/>
          <w:szCs w:val="20"/>
        </w:rPr>
        <w:t xml:space="preserve"> </w:t>
      </w:r>
      <w:r>
        <w:rPr>
          <w:rFonts w:ascii="Calibri" w:eastAsia="Calibri" w:hAnsi="Calibri" w:cs="Times New Roman"/>
          <w:sz w:val="24"/>
          <w:szCs w:val="20"/>
        </w:rPr>
        <w:t xml:space="preserve">w sprawie </w:t>
      </w:r>
      <w:r>
        <w:rPr>
          <w:rFonts w:ascii="Calibri" w:eastAsia="Calibri" w:hAnsi="Calibri" w:cs="Times New Roman"/>
          <w:sz w:val="24"/>
          <w:szCs w:val="20"/>
        </w:rPr>
        <w:t>aktów podejmowanych przez radę gminy</w:t>
      </w:r>
      <w:r w:rsidRPr="00700E2F">
        <w:rPr>
          <w:rFonts w:ascii="Calibri" w:eastAsia="Calibri" w:hAnsi="Calibri" w:cs="Times New Roman"/>
          <w:sz w:val="24"/>
          <w:szCs w:val="20"/>
        </w:rPr>
        <w:t xml:space="preserve">: </w:t>
      </w:r>
      <w:r>
        <w:rPr>
          <w:rFonts w:ascii="Calibri" w:eastAsia="Calibri" w:hAnsi="Calibri" w:cs="Times New Roman"/>
          <w:sz w:val="24"/>
          <w:szCs w:val="20"/>
        </w:rPr>
        <w:t>,,</w:t>
      </w:r>
      <w:r w:rsidRPr="00700E2F">
        <w:rPr>
          <w:rFonts w:ascii="Calibri" w:eastAsia="Calibri" w:hAnsi="Calibri" w:cs="Times New Roman"/>
          <w:i/>
          <w:sz w:val="24"/>
          <w:szCs w:val="20"/>
        </w:rPr>
        <w:t>W tym kontekście trzeba rozróżnić sytuację, w której rada gminy podejmuje akt prawa miejscowego nadając mu inny charakter i nie przewidując w związku z tym obowiązku jego publikacji w wojewódzkim dzienniku urzędowym, od sytuacji, gdy rada gminy bezpodstawn</w:t>
      </w:r>
      <w:r w:rsidRPr="00700E2F">
        <w:rPr>
          <w:rFonts w:ascii="Calibri" w:eastAsia="Calibri" w:hAnsi="Calibri" w:cs="Times New Roman"/>
          <w:i/>
          <w:sz w:val="24"/>
          <w:szCs w:val="20"/>
        </w:rPr>
        <w:t>ie nadaje walor aktu prawa miejscowego uchwale, która nie spełnia wymogów odnoszonych do tego rodzaju aktów, nakazując jej publikację w organie promulgacyjnym i określając termin wejścia jej w życie właściwy dla aktów prawa miejscowego. W pierwszym przypad</w:t>
      </w:r>
      <w:r w:rsidRPr="00700E2F">
        <w:rPr>
          <w:rFonts w:ascii="Calibri" w:eastAsia="Calibri" w:hAnsi="Calibri" w:cs="Times New Roman"/>
          <w:i/>
          <w:sz w:val="24"/>
          <w:szCs w:val="20"/>
        </w:rPr>
        <w:t xml:space="preserve">ku akt prawa miejscowego nie wchodzi do obrotu prawnego, </w:t>
      </w:r>
      <w:r>
        <w:rPr>
          <w:rFonts w:ascii="Calibri" w:eastAsia="Calibri" w:hAnsi="Calibri" w:cs="Times New Roman"/>
          <w:i/>
          <w:sz w:val="24"/>
          <w:szCs w:val="20"/>
        </w:rPr>
        <w:br/>
      </w:r>
      <w:r w:rsidRPr="00700E2F">
        <w:rPr>
          <w:rFonts w:ascii="Calibri" w:eastAsia="Calibri" w:hAnsi="Calibri" w:cs="Times New Roman"/>
          <w:i/>
          <w:sz w:val="24"/>
          <w:szCs w:val="20"/>
        </w:rPr>
        <w:t xml:space="preserve">ze względu na niespełnienie warunku publikacji, w drugim zaś pozostaje skuteczny, przy czym </w:t>
      </w:r>
      <w:r>
        <w:rPr>
          <w:rFonts w:ascii="Calibri" w:eastAsia="Calibri" w:hAnsi="Calibri" w:cs="Times New Roman"/>
          <w:i/>
          <w:sz w:val="24"/>
          <w:szCs w:val="20"/>
        </w:rPr>
        <w:br/>
      </w:r>
      <w:r w:rsidRPr="00700E2F">
        <w:rPr>
          <w:rFonts w:ascii="Calibri" w:eastAsia="Calibri" w:hAnsi="Calibri" w:cs="Times New Roman"/>
          <w:i/>
          <w:sz w:val="24"/>
          <w:szCs w:val="20"/>
        </w:rPr>
        <w:t>nie jako akt powszechnie obowiązujący, ale jako akt prawny innego r</w:t>
      </w:r>
      <w:r>
        <w:rPr>
          <w:rFonts w:ascii="Calibri" w:eastAsia="Calibri" w:hAnsi="Calibri" w:cs="Times New Roman"/>
          <w:i/>
          <w:sz w:val="24"/>
          <w:szCs w:val="20"/>
        </w:rPr>
        <w:t>odzaju, np. akt wewnętrzny (wyrok Nacz</w:t>
      </w:r>
      <w:r>
        <w:rPr>
          <w:rFonts w:ascii="Calibri" w:eastAsia="Calibri" w:hAnsi="Calibri" w:cs="Times New Roman"/>
          <w:i/>
          <w:sz w:val="24"/>
          <w:szCs w:val="20"/>
        </w:rPr>
        <w:t>elnego Sądu Administracyjnego</w:t>
      </w:r>
      <w:r w:rsidRPr="00700E2F">
        <w:rPr>
          <w:rFonts w:ascii="Calibri" w:eastAsia="Calibri" w:hAnsi="Calibri" w:cs="Times New Roman"/>
          <w:i/>
          <w:sz w:val="24"/>
          <w:szCs w:val="20"/>
        </w:rPr>
        <w:t xml:space="preserve"> z </w:t>
      </w:r>
      <w:r>
        <w:rPr>
          <w:rFonts w:ascii="Calibri" w:eastAsia="Calibri" w:hAnsi="Calibri" w:cs="Times New Roman"/>
          <w:i/>
          <w:sz w:val="24"/>
          <w:szCs w:val="20"/>
        </w:rPr>
        <w:t>dnia 21 czerwca 2017 r. sygn. akt</w:t>
      </w:r>
      <w:r w:rsidRPr="00700E2F">
        <w:rPr>
          <w:rFonts w:ascii="Calibri" w:eastAsia="Calibri" w:hAnsi="Calibri" w:cs="Times New Roman"/>
          <w:i/>
          <w:sz w:val="24"/>
          <w:szCs w:val="20"/>
        </w:rPr>
        <w:t xml:space="preserve"> </w:t>
      </w:r>
      <w:hyperlink r:id="rId9" w:history="1">
        <w:r w:rsidRPr="00700E2F">
          <w:rPr>
            <w:rFonts w:ascii="Calibri" w:eastAsia="Calibri" w:hAnsi="Calibri" w:cs="Times New Roman"/>
            <w:i/>
            <w:sz w:val="24"/>
            <w:szCs w:val="20"/>
          </w:rPr>
          <w:t>II OSK 2677/15</w:t>
        </w:r>
      </w:hyperlink>
      <w:r w:rsidRPr="00700E2F">
        <w:rPr>
          <w:rFonts w:ascii="Calibri" w:eastAsia="Calibri" w:hAnsi="Calibri" w:cs="Times New Roman"/>
          <w:i/>
          <w:sz w:val="24"/>
          <w:szCs w:val="20"/>
        </w:rPr>
        <w:t xml:space="preserve">). </w:t>
      </w:r>
      <w:r>
        <w:rPr>
          <w:rFonts w:ascii="Calibri" w:eastAsia="Calibri" w:hAnsi="Calibri" w:cs="Times New Roman"/>
          <w:i/>
          <w:sz w:val="24"/>
          <w:szCs w:val="20"/>
        </w:rPr>
        <w:br/>
      </w:r>
      <w:r w:rsidRPr="00700E2F">
        <w:rPr>
          <w:rFonts w:ascii="Calibri" w:eastAsia="Calibri" w:hAnsi="Calibri" w:cs="Times New Roman"/>
          <w:i/>
          <w:sz w:val="24"/>
          <w:szCs w:val="20"/>
        </w:rPr>
        <w:t>(…) Powstała w takim przypadku, w wyniku ingerencji organ</w:t>
      </w:r>
      <w:r>
        <w:rPr>
          <w:rFonts w:ascii="Calibri" w:eastAsia="Calibri" w:hAnsi="Calibri" w:cs="Times New Roman"/>
          <w:i/>
          <w:sz w:val="24"/>
          <w:szCs w:val="20"/>
        </w:rPr>
        <w:t>u nadzoru lub sądu, ,,lu</w:t>
      </w:r>
      <w:r>
        <w:rPr>
          <w:rFonts w:ascii="Calibri" w:eastAsia="Calibri" w:hAnsi="Calibri" w:cs="Times New Roman"/>
          <w:i/>
          <w:sz w:val="24"/>
          <w:szCs w:val="20"/>
        </w:rPr>
        <w:t>ka”</w:t>
      </w:r>
      <w:r w:rsidRPr="00700E2F">
        <w:rPr>
          <w:rFonts w:ascii="Calibri" w:eastAsia="Calibri" w:hAnsi="Calibri" w:cs="Times New Roman"/>
          <w:i/>
          <w:sz w:val="24"/>
          <w:szCs w:val="20"/>
        </w:rPr>
        <w:t xml:space="preserve"> w postaci braku wyr</w:t>
      </w:r>
      <w:r>
        <w:rPr>
          <w:rFonts w:ascii="Calibri" w:eastAsia="Calibri" w:hAnsi="Calibri" w:cs="Times New Roman"/>
          <w:i/>
          <w:sz w:val="24"/>
          <w:szCs w:val="20"/>
        </w:rPr>
        <w:t>aźnej wypowiedzi o wejściu tak ,,okrojonego”</w:t>
      </w:r>
      <w:r w:rsidRPr="00700E2F">
        <w:rPr>
          <w:rFonts w:ascii="Calibri" w:eastAsia="Calibri" w:hAnsi="Calibri" w:cs="Times New Roman"/>
          <w:i/>
          <w:sz w:val="24"/>
          <w:szCs w:val="20"/>
        </w:rPr>
        <w:t xml:space="preserve"> aktu prawa wewnętrznego w życie nie</w:t>
      </w:r>
      <w:r>
        <w:rPr>
          <w:rFonts w:ascii="Calibri" w:eastAsia="Calibri" w:hAnsi="Calibri" w:cs="Times New Roman"/>
          <w:i/>
          <w:sz w:val="24"/>
          <w:szCs w:val="20"/>
        </w:rPr>
        <w:t xml:space="preserve"> ma charakteru istotnego (wyrok Naczelnego Sądu Administracyjnego z dnia</w:t>
      </w:r>
      <w:r w:rsidRPr="00700E2F">
        <w:rPr>
          <w:rFonts w:ascii="Calibri" w:eastAsia="Calibri" w:hAnsi="Calibri" w:cs="Times New Roman"/>
          <w:i/>
          <w:sz w:val="24"/>
          <w:szCs w:val="20"/>
        </w:rPr>
        <w:t xml:space="preserve"> 24 maja 2017 r</w:t>
      </w:r>
      <w:r>
        <w:rPr>
          <w:rFonts w:ascii="Calibri" w:eastAsia="Calibri" w:hAnsi="Calibri" w:cs="Times New Roman"/>
          <w:i/>
          <w:sz w:val="24"/>
          <w:szCs w:val="20"/>
        </w:rPr>
        <w:t xml:space="preserve">. sygn. akt </w:t>
      </w:r>
      <w:r>
        <w:rPr>
          <w:rFonts w:ascii="Calibri" w:eastAsia="Calibri" w:hAnsi="Calibri" w:cs="Times New Roman"/>
          <w:i/>
          <w:sz w:val="24"/>
          <w:szCs w:val="20"/>
        </w:rPr>
        <w:br/>
      </w:r>
      <w:r>
        <w:rPr>
          <w:rFonts w:ascii="Calibri" w:eastAsia="Calibri" w:hAnsi="Calibri" w:cs="Times New Roman"/>
          <w:i/>
          <w:sz w:val="24"/>
          <w:szCs w:val="20"/>
        </w:rPr>
        <w:t>II OSK 2447/15</w:t>
      </w:r>
      <w:r w:rsidRPr="00700E2F">
        <w:rPr>
          <w:rFonts w:ascii="Calibri" w:eastAsia="Calibri" w:hAnsi="Calibri" w:cs="Times New Roman"/>
          <w:i/>
          <w:sz w:val="24"/>
          <w:szCs w:val="20"/>
        </w:rPr>
        <w:t>), i podlega wypełnieniu w drodze odpow</w:t>
      </w:r>
      <w:r w:rsidRPr="00700E2F">
        <w:rPr>
          <w:rFonts w:ascii="Calibri" w:eastAsia="Calibri" w:hAnsi="Calibri" w:cs="Times New Roman"/>
          <w:i/>
          <w:sz w:val="24"/>
          <w:szCs w:val="20"/>
        </w:rPr>
        <w:t xml:space="preserve">iedniej wykładni, zwłaszcza </w:t>
      </w:r>
      <w:hyperlink r:id="rId10" w:history="1">
        <w:r w:rsidRPr="00700E2F">
          <w:rPr>
            <w:rFonts w:ascii="Calibri" w:eastAsia="Calibri" w:hAnsi="Calibri" w:cs="Times New Roman"/>
            <w:i/>
            <w:sz w:val="24"/>
            <w:szCs w:val="20"/>
          </w:rPr>
          <w:t>art. 30</w:t>
        </w:r>
      </w:hyperlink>
      <w:r>
        <w:rPr>
          <w:rFonts w:ascii="Calibri" w:eastAsia="Calibri" w:hAnsi="Calibri" w:cs="Times New Roman"/>
          <w:i/>
          <w:sz w:val="24"/>
          <w:szCs w:val="20"/>
        </w:rPr>
        <w:t xml:space="preserve"> </w:t>
      </w:r>
      <w:proofErr w:type="spellStart"/>
      <w:r>
        <w:rPr>
          <w:rFonts w:ascii="Calibri" w:eastAsia="Calibri" w:hAnsi="Calibri" w:cs="Times New Roman"/>
          <w:i/>
          <w:sz w:val="24"/>
          <w:szCs w:val="20"/>
        </w:rPr>
        <w:t>S</w:t>
      </w:r>
      <w:r>
        <w:rPr>
          <w:rFonts w:ascii="Calibri" w:eastAsia="Calibri" w:hAnsi="Calibri" w:cs="Times New Roman"/>
          <w:i/>
          <w:sz w:val="24"/>
          <w:szCs w:val="20"/>
        </w:rPr>
        <w:t>amGminU</w:t>
      </w:r>
      <w:proofErr w:type="spellEnd"/>
      <w:r>
        <w:rPr>
          <w:rFonts w:ascii="Calibri" w:eastAsia="Calibri" w:hAnsi="Calibri" w:cs="Times New Roman"/>
          <w:i/>
          <w:sz w:val="24"/>
          <w:szCs w:val="20"/>
        </w:rPr>
        <w:t xml:space="preserve"> (wyrok Naczelnego Sądu Administracyjnego</w:t>
      </w:r>
      <w:r w:rsidRPr="00700E2F">
        <w:rPr>
          <w:rFonts w:ascii="Calibri" w:eastAsia="Calibri" w:hAnsi="Calibri" w:cs="Times New Roman"/>
          <w:i/>
          <w:sz w:val="24"/>
          <w:szCs w:val="20"/>
        </w:rPr>
        <w:t xml:space="preserve"> z</w:t>
      </w:r>
      <w:r>
        <w:rPr>
          <w:rFonts w:ascii="Calibri" w:eastAsia="Calibri" w:hAnsi="Calibri" w:cs="Times New Roman"/>
          <w:i/>
          <w:sz w:val="24"/>
          <w:szCs w:val="20"/>
        </w:rPr>
        <w:t xml:space="preserve"> dnia</w:t>
      </w:r>
      <w:r w:rsidRPr="00700E2F">
        <w:rPr>
          <w:rFonts w:ascii="Calibri" w:eastAsia="Calibri" w:hAnsi="Calibri" w:cs="Times New Roman"/>
          <w:i/>
          <w:sz w:val="24"/>
          <w:szCs w:val="20"/>
        </w:rPr>
        <w:t xml:space="preserve"> 17 maja 2017 r.</w:t>
      </w:r>
      <w:r>
        <w:rPr>
          <w:rFonts w:ascii="Calibri" w:eastAsia="Calibri" w:hAnsi="Calibri" w:cs="Times New Roman"/>
          <w:i/>
          <w:sz w:val="24"/>
          <w:szCs w:val="20"/>
        </w:rPr>
        <w:t xml:space="preserve"> sygn. akt II OSK 2818/15).</w:t>
      </w:r>
      <w:r>
        <w:rPr>
          <w:rFonts w:ascii="Calibri" w:eastAsia="Calibri" w:hAnsi="Calibri" w:cs="Times New Roman"/>
          <w:i/>
          <w:sz w:val="24"/>
          <w:szCs w:val="20"/>
        </w:rPr>
        <w:t xml:space="preserve"> Analogiczne zastosowanie mają powyżej przytoczone wyroki </w:t>
      </w:r>
      <w:r>
        <w:rPr>
          <w:rFonts w:ascii="Calibri" w:eastAsia="Calibri" w:hAnsi="Calibri" w:cs="Times New Roman"/>
          <w:i/>
          <w:sz w:val="24"/>
          <w:szCs w:val="20"/>
        </w:rPr>
        <w:t>w sprawie aktów stanowionych</w:t>
      </w:r>
      <w:r>
        <w:rPr>
          <w:rFonts w:ascii="Calibri" w:eastAsia="Calibri" w:hAnsi="Calibri" w:cs="Times New Roman"/>
          <w:i/>
          <w:sz w:val="24"/>
          <w:szCs w:val="20"/>
        </w:rPr>
        <w:t xml:space="preserve"> przez radę powiatu.</w:t>
      </w:r>
    </w:p>
    <w:p w:rsidR="00700E2F" w:rsidRPr="00700E2F" w:rsidRDefault="00907C7F" w:rsidP="001D27F7">
      <w:pPr>
        <w:spacing w:after="0" w:line="360" w:lineRule="auto"/>
        <w:ind w:firstLine="567"/>
        <w:jc w:val="both"/>
        <w:rPr>
          <w:rFonts w:ascii="Calibri" w:eastAsia="Calibri" w:hAnsi="Calibri" w:cs="Calibri"/>
          <w:sz w:val="24"/>
          <w:szCs w:val="20"/>
        </w:rPr>
      </w:pPr>
      <w:hyperlink r:id="rId11" w:history="1"/>
      <w:r w:rsidRPr="00700E2F">
        <w:rPr>
          <w:rFonts w:ascii="Calibri" w:eastAsia="Calibri" w:hAnsi="Calibri" w:cs="Calibri"/>
          <w:sz w:val="24"/>
          <w:szCs w:val="20"/>
        </w:rPr>
        <w:t xml:space="preserve">Na niniejsze </w:t>
      </w:r>
      <w:r>
        <w:rPr>
          <w:rFonts w:ascii="Calibri" w:eastAsia="Calibri" w:hAnsi="Calibri" w:cs="Calibri"/>
          <w:sz w:val="24"/>
          <w:szCs w:val="20"/>
        </w:rPr>
        <w:t>rozstrzygnięcie nadzorcze Powiatowi</w:t>
      </w:r>
      <w:r w:rsidRPr="00700E2F">
        <w:rPr>
          <w:rFonts w:ascii="Calibri" w:eastAsia="Calibri" w:hAnsi="Calibri" w:cs="Calibri"/>
          <w:sz w:val="24"/>
          <w:szCs w:val="20"/>
        </w:rPr>
        <w:t xml:space="preserve"> przysługuje skarga do Wojewódzkiego Sądu Administracyjnego w Warszawie w terminie 30 d</w:t>
      </w:r>
      <w:r>
        <w:rPr>
          <w:rFonts w:ascii="Calibri" w:eastAsia="Calibri" w:hAnsi="Calibri" w:cs="Calibri"/>
          <w:sz w:val="24"/>
          <w:szCs w:val="20"/>
        </w:rPr>
        <w:t xml:space="preserve">ni od daty doręczenia, wnoszona </w:t>
      </w:r>
      <w:r w:rsidRPr="00700E2F">
        <w:rPr>
          <w:rFonts w:ascii="Calibri" w:eastAsia="Calibri" w:hAnsi="Calibri" w:cs="Calibri"/>
          <w:sz w:val="24"/>
          <w:szCs w:val="20"/>
        </w:rPr>
        <w:t>za pośrednictwem o</w:t>
      </w:r>
      <w:r w:rsidRPr="00700E2F">
        <w:rPr>
          <w:rFonts w:ascii="Calibri" w:eastAsia="Calibri" w:hAnsi="Calibri" w:cs="Calibri"/>
          <w:sz w:val="24"/>
          <w:szCs w:val="20"/>
        </w:rPr>
        <w:t>rganu, który wydał skarżone orzeczenie.</w:t>
      </w:r>
    </w:p>
    <w:p w:rsidR="00700E2F" w:rsidRPr="00700E2F" w:rsidRDefault="00907C7F" w:rsidP="001D27F7">
      <w:pPr>
        <w:spacing w:after="0" w:line="360" w:lineRule="auto"/>
        <w:ind w:firstLine="567"/>
        <w:jc w:val="both"/>
        <w:rPr>
          <w:rFonts w:ascii="Calibri" w:eastAsia="Calibri" w:hAnsi="Calibri" w:cs="Calibri"/>
          <w:sz w:val="24"/>
          <w:szCs w:val="20"/>
        </w:rPr>
      </w:pPr>
      <w:r w:rsidRPr="00700E2F">
        <w:rPr>
          <w:rFonts w:ascii="Calibri" w:eastAsia="Calibri" w:hAnsi="Calibri" w:cs="Calibri"/>
          <w:sz w:val="24"/>
          <w:szCs w:val="20"/>
        </w:rPr>
        <w:t xml:space="preserve">Informuję, że rozstrzygnięcie nadzorcze wstrzymuje wykonanie uchwały z mocy prawa </w:t>
      </w:r>
      <w:r w:rsidRPr="00700E2F">
        <w:rPr>
          <w:rFonts w:ascii="Calibri" w:eastAsia="Calibri" w:hAnsi="Calibri" w:cs="Calibri"/>
          <w:sz w:val="24"/>
          <w:szCs w:val="20"/>
        </w:rPr>
        <w:br/>
        <w:t>w zakresie określonym w petitum rozstrzygnięcia, z dniem jego doręczenia.</w:t>
      </w:r>
    </w:p>
    <w:p w:rsidR="00700E2F" w:rsidRPr="00700E2F" w:rsidRDefault="00907C7F" w:rsidP="001D27F7">
      <w:pPr>
        <w:widowControl w:val="0"/>
        <w:spacing w:after="20" w:line="360" w:lineRule="auto"/>
        <w:jc w:val="center"/>
        <w:rPr>
          <w:rFonts w:ascii="Calibri" w:eastAsia="Calibri" w:hAnsi="Calibri" w:cs="Times New Roman"/>
          <w:i/>
          <w:sz w:val="24"/>
          <w:lang w:eastAsia="pl-PL"/>
        </w:rPr>
      </w:pPr>
    </w:p>
    <w:p w:rsidR="00700E2F" w:rsidRPr="00700E2F" w:rsidRDefault="00907C7F" w:rsidP="001D27F7">
      <w:pPr>
        <w:widowControl w:val="0"/>
        <w:spacing w:after="20" w:line="360" w:lineRule="auto"/>
        <w:ind w:left="4536"/>
        <w:jc w:val="center"/>
        <w:rPr>
          <w:rFonts w:ascii="Calibri" w:eastAsia="Calibri" w:hAnsi="Calibri" w:cs="Times New Roman"/>
          <w:i/>
          <w:sz w:val="24"/>
          <w:lang w:eastAsia="pl-PL"/>
        </w:rPr>
      </w:pPr>
      <w:r w:rsidRPr="00700E2F">
        <w:rPr>
          <w:rFonts w:ascii="Calibri" w:eastAsia="Calibri" w:hAnsi="Calibri" w:cs="Times New Roman"/>
          <w:i/>
          <w:sz w:val="24"/>
          <w:lang w:eastAsia="pl-PL"/>
        </w:rPr>
        <w:t>Konstanty Radziwiłł</w:t>
      </w:r>
    </w:p>
    <w:p w:rsidR="00700E2F" w:rsidRPr="00700E2F" w:rsidRDefault="00907C7F" w:rsidP="001D27F7">
      <w:pPr>
        <w:widowControl w:val="0"/>
        <w:spacing w:after="20" w:line="360" w:lineRule="auto"/>
        <w:ind w:left="4536"/>
        <w:jc w:val="center"/>
        <w:rPr>
          <w:rFonts w:ascii="Calibri" w:eastAsia="Calibri" w:hAnsi="Calibri" w:cs="Times New Roman"/>
          <w:i/>
          <w:sz w:val="24"/>
          <w:lang w:eastAsia="pl-PL"/>
        </w:rPr>
      </w:pPr>
      <w:r w:rsidRPr="00700E2F">
        <w:rPr>
          <w:rFonts w:ascii="Calibri" w:eastAsia="Calibri" w:hAnsi="Calibri" w:cs="Times New Roman"/>
          <w:i/>
          <w:sz w:val="24"/>
          <w:lang w:eastAsia="pl-PL"/>
        </w:rPr>
        <w:t xml:space="preserve">Wojewoda Mazowiecki </w:t>
      </w:r>
    </w:p>
    <w:p w:rsidR="00700E2F" w:rsidRPr="00700E2F" w:rsidRDefault="00907C7F" w:rsidP="001D27F7">
      <w:pPr>
        <w:widowControl w:val="0"/>
        <w:spacing w:after="20" w:line="360" w:lineRule="auto"/>
        <w:ind w:left="4536"/>
        <w:jc w:val="center"/>
        <w:rPr>
          <w:rFonts w:ascii="Calibri" w:eastAsia="Calibri" w:hAnsi="Calibri" w:cs="Times New Roman"/>
          <w:i/>
          <w:sz w:val="24"/>
          <w:lang w:eastAsia="pl-PL"/>
        </w:rPr>
      </w:pPr>
      <w:r w:rsidRPr="00700E2F">
        <w:rPr>
          <w:rFonts w:ascii="Calibri" w:eastAsia="Calibri" w:hAnsi="Calibri" w:cs="Times New Roman"/>
          <w:i/>
          <w:sz w:val="24"/>
          <w:lang w:eastAsia="pl-PL"/>
        </w:rPr>
        <w:t xml:space="preserve">/podpisano </w:t>
      </w:r>
      <w:r w:rsidRPr="00700E2F">
        <w:rPr>
          <w:rFonts w:ascii="Calibri" w:eastAsia="Calibri" w:hAnsi="Calibri" w:cs="Times New Roman"/>
          <w:i/>
          <w:sz w:val="24"/>
          <w:lang w:eastAsia="pl-PL"/>
        </w:rPr>
        <w:t>elektronicznie/</w:t>
      </w:r>
    </w:p>
    <w:p w:rsidR="000D2817" w:rsidRDefault="00907C7F" w:rsidP="001D27F7">
      <w:pPr>
        <w:spacing w:line="360" w:lineRule="auto"/>
      </w:pPr>
    </w:p>
    <w:sectPr w:rsidR="000D2817" w:rsidSect="005434C0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C7F"/>
    <w:rsid w:val="0090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A1A0A-7225-432C-A4C9-96538D41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0E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0E2F"/>
    <w:rPr>
      <w:sz w:val="20"/>
      <w:szCs w:val="20"/>
    </w:rPr>
  </w:style>
  <w:style w:type="character" w:styleId="Odwoanieprzypisudolnego">
    <w:name w:val="footnote reference"/>
    <w:uiPriority w:val="99"/>
    <w:semiHidden/>
    <w:rsid w:val="00700E2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7149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D27F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B1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5B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5B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5B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B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B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11" Type="http://schemas.openxmlformats.org/officeDocument/2006/relationships/hyperlink" Target="https://sip.legalis.pl/urlSearch.seam?HitlistCaption=Orzeczenia%20dla:%20Dz.U.%20z%202017%20r.%20poz.%202136%20t.j.%20Art.%2032%20%C2%A7%203&amp;orz4papaggr=40600043&amp;sortField=document-date&amp;facetField=decteza" TargetMode="External"/><Relationship Id="rId5" Type="http://schemas.openxmlformats.org/officeDocument/2006/relationships/image" Target="media/image10.png"/><Relationship Id="rId10" Type="http://schemas.openxmlformats.org/officeDocument/2006/relationships/hyperlink" Target="https://sip.legalis.pl/document-view.seam?documentId=mfrxilrtg4ytiojzgu2teltqmfyc4njthe4tkmbtgy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sip.legalis.pl/document-view.seam?documentId=mrswglrtgy3dkobwgq4t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Beata Darnowska</cp:lastModifiedBy>
  <cp:revision>2</cp:revision>
  <dcterms:created xsi:type="dcterms:W3CDTF">2020-12-30T11:54:00Z</dcterms:created>
  <dcterms:modified xsi:type="dcterms:W3CDTF">2020-12-30T11:54:00Z</dcterms:modified>
</cp:coreProperties>
</file>