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A812" w14:textId="2B6EF614" w:rsidR="00F14E55" w:rsidRPr="008174EB" w:rsidRDefault="00C24153" w:rsidP="00443AD0">
      <w:pPr>
        <w:pStyle w:val="Pagedecouverture"/>
        <w:rPr>
          <w:noProof/>
        </w:rPr>
      </w:pPr>
      <w:r>
        <w:rPr>
          <w:noProof/>
        </w:rPr>
        <w:drawing>
          <wp:inline distT="0" distB="0" distL="0" distR="0" wp14:anchorId="0A6DD257" wp14:editId="41EC9077">
            <wp:extent cx="5783580" cy="4693920"/>
            <wp:effectExtent l="0" t="0" r="0" b="0"/>
            <wp:docPr id="1" name="Obraz 1" descr="D3FC3AD6-29B4-4F1A-82E5-E6568C2EBD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FC3AD6-29B4-4F1A-82E5-E6568C2EBD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4693920"/>
                    </a:xfrm>
                    <a:prstGeom prst="rect">
                      <a:avLst/>
                    </a:prstGeom>
                    <a:noFill/>
                    <a:ln>
                      <a:noFill/>
                    </a:ln>
                  </pic:spPr>
                </pic:pic>
              </a:graphicData>
            </a:graphic>
          </wp:inline>
        </w:drawing>
      </w:r>
    </w:p>
    <w:p w14:paraId="2793AA42" w14:textId="77777777" w:rsidR="00F14E55" w:rsidRPr="008174EB" w:rsidRDefault="00F14E55" w:rsidP="00F14E55">
      <w:pPr>
        <w:rPr>
          <w:noProof/>
        </w:rPr>
        <w:sectPr w:rsidR="00F14E55" w:rsidRPr="008174EB" w:rsidSect="00443AD0">
          <w:footerReference w:type="even" r:id="rId9"/>
          <w:footerReference w:type="default" r:id="rId10"/>
          <w:pgSz w:w="11907" w:h="16839"/>
          <w:pgMar w:top="1134" w:right="1417" w:bottom="1134" w:left="1417" w:header="709" w:footer="709" w:gutter="0"/>
          <w:pgNumType w:start="0"/>
          <w:cols w:space="720"/>
          <w:docGrid w:linePitch="360"/>
        </w:sectPr>
      </w:pPr>
    </w:p>
    <w:p w14:paraId="66F77938" w14:textId="77777777" w:rsidR="00F14E55" w:rsidRPr="008174EB" w:rsidRDefault="00F14E55" w:rsidP="00F14E55">
      <w:pPr>
        <w:pStyle w:val="Exposdesmotifstitre"/>
        <w:rPr>
          <w:noProof/>
        </w:rPr>
      </w:pPr>
      <w:r w:rsidRPr="008174EB">
        <w:rPr>
          <w:noProof/>
        </w:rPr>
        <w:lastRenderedPageBreak/>
        <w:t>UZASADNIENIE</w:t>
      </w:r>
    </w:p>
    <w:p w14:paraId="3EF251FB" w14:textId="77777777" w:rsidR="00F14E55" w:rsidRPr="008174EB" w:rsidRDefault="00F14E55" w:rsidP="00F14E55">
      <w:pPr>
        <w:pStyle w:val="ManualHeading1"/>
        <w:rPr>
          <w:noProof/>
        </w:rPr>
      </w:pPr>
      <w:r w:rsidRPr="008174EB">
        <w:rPr>
          <w:noProof/>
        </w:rPr>
        <w:t>1.</w:t>
      </w:r>
      <w:r w:rsidRPr="008174EB">
        <w:rPr>
          <w:noProof/>
        </w:rPr>
        <w:tab/>
        <w:t>KONTEKST WNIOSKU</w:t>
      </w:r>
    </w:p>
    <w:p w14:paraId="713FCE97" w14:textId="5A5A43D7" w:rsidR="00F14E55" w:rsidRPr="008174EB" w:rsidRDefault="00F14E55" w:rsidP="00F14E55">
      <w:pPr>
        <w:pStyle w:val="ManualHeading2"/>
        <w:rPr>
          <w:rFonts w:eastAsia="Arial Unicode MS"/>
          <w:noProof/>
        </w:rPr>
      </w:pPr>
      <w:r w:rsidRPr="008174EB">
        <w:rPr>
          <w:noProof/>
          <w:color w:val="000000"/>
          <w:bdr w:val="nil"/>
        </w:rPr>
        <w:t>•</w:t>
      </w:r>
      <w:r w:rsidRPr="008174EB">
        <w:rPr>
          <w:noProof/>
        </w:rPr>
        <w:tab/>
        <w:t>Przyczyny</w:t>
      </w:r>
      <w:r w:rsidR="007A3122" w:rsidRPr="008174EB">
        <w:rPr>
          <w:noProof/>
        </w:rPr>
        <w:t xml:space="preserve"> i</w:t>
      </w:r>
      <w:r w:rsidR="007A3122">
        <w:rPr>
          <w:noProof/>
        </w:rPr>
        <w:t> </w:t>
      </w:r>
      <w:r w:rsidR="007A3122" w:rsidRPr="008174EB">
        <w:rPr>
          <w:noProof/>
        </w:rPr>
        <w:t>cel</w:t>
      </w:r>
      <w:r w:rsidRPr="008174EB">
        <w:rPr>
          <w:noProof/>
        </w:rPr>
        <w:t>e wniosku</w:t>
      </w:r>
    </w:p>
    <w:p w14:paraId="37E570D7" w14:textId="0F8E5BC2" w:rsidR="00C719D9" w:rsidRPr="008174EB" w:rsidRDefault="108B78BA" w:rsidP="00F14E55">
      <w:pPr>
        <w:pBdr>
          <w:top w:val="nil"/>
          <w:left w:val="nil"/>
          <w:bottom w:val="nil"/>
          <w:right w:val="nil"/>
          <w:between w:val="nil"/>
        </w:pBdr>
        <w:spacing w:before="0" w:after="240"/>
        <w:rPr>
          <w:rFonts w:eastAsia="Arial Unicode MS"/>
          <w:noProof/>
        </w:rPr>
      </w:pPr>
      <w:bookmarkStart w:id="0" w:name="_Hlk190169039"/>
      <w:r w:rsidRPr="008174EB">
        <w:rPr>
          <w:noProof/>
        </w:rPr>
        <w:t>Jak potwierdzono</w:t>
      </w:r>
      <w:r w:rsidR="007A3122" w:rsidRPr="008174EB">
        <w:rPr>
          <w:noProof/>
        </w:rPr>
        <w:t xml:space="preserve"> w</w:t>
      </w:r>
      <w:r w:rsidR="007A3122">
        <w:rPr>
          <w:noProof/>
        </w:rPr>
        <w:t> </w:t>
      </w:r>
      <w:r w:rsidR="007A3122" w:rsidRPr="008174EB">
        <w:rPr>
          <w:noProof/>
        </w:rPr>
        <w:t>Kom</w:t>
      </w:r>
      <w:r w:rsidRPr="008174EB">
        <w:rPr>
          <w:noProof/>
        </w:rPr>
        <w:t>pasie konkurencyjności dla UE</w:t>
      </w:r>
      <w:r w:rsidRPr="008174EB">
        <w:rPr>
          <w:rStyle w:val="Odwoanieprzypisudolnego"/>
          <w:rFonts w:eastAsia="Arial Unicode MS"/>
          <w:noProof/>
        </w:rPr>
        <w:footnoteReference w:id="2"/>
      </w:r>
      <w:r w:rsidRPr="008174EB">
        <w:rPr>
          <w:noProof/>
        </w:rPr>
        <w:t>, Europa przyjęła ambitne ramy, dzięki którym do 2050 r. jej gospodarka ma stać się gospodarką zdekarbonizowaną. Kurs ten zostanie utrzymany</w:t>
      </w:r>
      <w:bookmarkEnd w:id="0"/>
      <w:r w:rsidRPr="008174EB">
        <w:rPr>
          <w:noProof/>
        </w:rPr>
        <w:t xml:space="preserve"> dzięki Paktowi dla czystego przemysłu, którego celem jest zadbanie o</w:t>
      </w:r>
      <w:r w:rsidR="00C167E1" w:rsidRPr="008174EB">
        <w:rPr>
          <w:noProof/>
        </w:rPr>
        <w:t> </w:t>
      </w:r>
      <w:r w:rsidRPr="008174EB">
        <w:rPr>
          <w:noProof/>
        </w:rPr>
        <w:t>to, aby UE była atrakcyjnym miejscem dla produkcji,</w:t>
      </w:r>
      <w:r w:rsidR="007A3122" w:rsidRPr="008174EB">
        <w:rPr>
          <w:noProof/>
        </w:rPr>
        <w:t xml:space="preserve"> w</w:t>
      </w:r>
      <w:r w:rsidR="007A3122">
        <w:rPr>
          <w:noProof/>
        </w:rPr>
        <w:t> </w:t>
      </w:r>
      <w:r w:rsidR="007A3122" w:rsidRPr="008174EB">
        <w:rPr>
          <w:noProof/>
        </w:rPr>
        <w:t>tym w</w:t>
      </w:r>
      <w:r w:rsidR="007A3122">
        <w:rPr>
          <w:noProof/>
        </w:rPr>
        <w:t> </w:t>
      </w:r>
      <w:r w:rsidR="007A3122" w:rsidRPr="008174EB">
        <w:rPr>
          <w:noProof/>
        </w:rPr>
        <w:t>ene</w:t>
      </w:r>
      <w:r w:rsidRPr="008174EB">
        <w:rPr>
          <w:noProof/>
        </w:rPr>
        <w:t>rgochłonnych gałęziach przemysłu, oraz promowanie czystych technologii</w:t>
      </w:r>
      <w:r w:rsidR="007A3122" w:rsidRPr="008174EB">
        <w:rPr>
          <w:noProof/>
        </w:rPr>
        <w:t xml:space="preserve"> i</w:t>
      </w:r>
      <w:r w:rsidR="007A3122">
        <w:rPr>
          <w:noProof/>
        </w:rPr>
        <w:t> </w:t>
      </w:r>
      <w:r w:rsidR="007A3122" w:rsidRPr="008174EB">
        <w:rPr>
          <w:noProof/>
        </w:rPr>
        <w:t>now</w:t>
      </w:r>
      <w:r w:rsidRPr="008174EB">
        <w:rPr>
          <w:noProof/>
        </w:rPr>
        <w:t>ych modeli biznesowych</w:t>
      </w:r>
      <w:r w:rsidR="007A3122" w:rsidRPr="008174EB">
        <w:rPr>
          <w:noProof/>
        </w:rPr>
        <w:t xml:space="preserve"> o</w:t>
      </w:r>
      <w:r w:rsidR="007A3122">
        <w:rPr>
          <w:noProof/>
        </w:rPr>
        <w:t> </w:t>
      </w:r>
      <w:r w:rsidR="007A3122" w:rsidRPr="008174EB">
        <w:rPr>
          <w:noProof/>
        </w:rPr>
        <w:t>obi</w:t>
      </w:r>
      <w:r w:rsidRPr="008174EB">
        <w:rPr>
          <w:noProof/>
        </w:rPr>
        <w:t>egu zamkniętym, aby UE osiągnęła przyjęte cele</w:t>
      </w:r>
      <w:r w:rsidR="007A3122" w:rsidRPr="008174EB">
        <w:rPr>
          <w:noProof/>
        </w:rPr>
        <w:t xml:space="preserve"> w</w:t>
      </w:r>
      <w:r w:rsidR="007A3122">
        <w:rPr>
          <w:noProof/>
        </w:rPr>
        <w:t> </w:t>
      </w:r>
      <w:r w:rsidR="007A3122" w:rsidRPr="008174EB">
        <w:rPr>
          <w:noProof/>
        </w:rPr>
        <w:t>zak</w:t>
      </w:r>
      <w:r w:rsidRPr="008174EB">
        <w:rPr>
          <w:noProof/>
        </w:rPr>
        <w:t>resie dekarbonizacji. Wdrożenie tych technologii</w:t>
      </w:r>
      <w:r w:rsidR="007A3122" w:rsidRPr="008174EB">
        <w:rPr>
          <w:noProof/>
        </w:rPr>
        <w:t xml:space="preserve"> i</w:t>
      </w:r>
      <w:r w:rsidR="007A3122">
        <w:rPr>
          <w:noProof/>
        </w:rPr>
        <w:t> </w:t>
      </w:r>
      <w:r w:rsidR="007A3122" w:rsidRPr="008174EB">
        <w:rPr>
          <w:noProof/>
        </w:rPr>
        <w:t>mod</w:t>
      </w:r>
      <w:r w:rsidRPr="008174EB">
        <w:rPr>
          <w:noProof/>
        </w:rPr>
        <w:t>eli zwiększy również niezależność energetyczną UE od importowanych paliw kopalnych. Jak podkreślił Draghi</w:t>
      </w:r>
      <w:r w:rsidR="007A3122" w:rsidRPr="008174EB">
        <w:rPr>
          <w:noProof/>
        </w:rPr>
        <w:t xml:space="preserve"> w</w:t>
      </w:r>
      <w:r w:rsidR="007A3122">
        <w:rPr>
          <w:noProof/>
        </w:rPr>
        <w:t> </w:t>
      </w:r>
      <w:r w:rsidR="007A3122" w:rsidRPr="008174EB">
        <w:rPr>
          <w:noProof/>
        </w:rPr>
        <w:t>spr</w:t>
      </w:r>
      <w:r w:rsidRPr="008174EB">
        <w:rPr>
          <w:noProof/>
        </w:rPr>
        <w:t>awozdaniu na temat przyszłości europejskiej konkurencyjności</w:t>
      </w:r>
      <w:r w:rsidRPr="008174EB">
        <w:rPr>
          <w:rStyle w:val="Odwoanieprzypisudolnego"/>
          <w:noProof/>
        </w:rPr>
        <w:footnoteReference w:id="3"/>
      </w:r>
      <w:r w:rsidRPr="008174EB">
        <w:rPr>
          <w:noProof/>
        </w:rPr>
        <w:t>, dekarbonizacja nie tylko ma kluczowe znaczenie dla planety, ale jest także główną siłą napędową wzrostu gospodarczego, jeśli jest zintegrowana</w:t>
      </w:r>
      <w:r w:rsidR="007A3122" w:rsidRPr="008174EB">
        <w:rPr>
          <w:noProof/>
        </w:rPr>
        <w:t xml:space="preserve"> z</w:t>
      </w:r>
      <w:r w:rsidR="007A3122">
        <w:rPr>
          <w:noProof/>
        </w:rPr>
        <w:t> </w:t>
      </w:r>
      <w:r w:rsidR="007A3122" w:rsidRPr="008174EB">
        <w:rPr>
          <w:noProof/>
        </w:rPr>
        <w:t>pol</w:t>
      </w:r>
      <w:r w:rsidRPr="008174EB">
        <w:rPr>
          <w:noProof/>
        </w:rPr>
        <w:t>ityką przemysłową, polityką konkurencji</w:t>
      </w:r>
      <w:r w:rsidR="007A3122" w:rsidRPr="008174EB">
        <w:rPr>
          <w:noProof/>
        </w:rPr>
        <w:t xml:space="preserve"> i</w:t>
      </w:r>
      <w:r w:rsidR="007A3122">
        <w:rPr>
          <w:noProof/>
        </w:rPr>
        <w:t> </w:t>
      </w:r>
      <w:r w:rsidR="007A3122" w:rsidRPr="008174EB">
        <w:rPr>
          <w:noProof/>
        </w:rPr>
        <w:t>pol</w:t>
      </w:r>
      <w:r w:rsidRPr="008174EB">
        <w:rPr>
          <w:noProof/>
        </w:rPr>
        <w:t>ityką handlową.</w:t>
      </w:r>
    </w:p>
    <w:p w14:paraId="7826B6DA" w14:textId="3CEC5764" w:rsidR="00C719D9" w:rsidRPr="008174EB" w:rsidRDefault="00F14E55" w:rsidP="00F14E55">
      <w:pPr>
        <w:pBdr>
          <w:top w:val="nil"/>
          <w:left w:val="nil"/>
          <w:bottom w:val="nil"/>
          <w:right w:val="nil"/>
          <w:between w:val="nil"/>
        </w:pBdr>
        <w:spacing w:before="0" w:after="240"/>
        <w:rPr>
          <w:rFonts w:eastAsia="Arial Unicode MS"/>
          <w:noProof/>
        </w:rPr>
      </w:pPr>
      <w:r w:rsidRPr="008174EB">
        <w:rPr>
          <w:noProof/>
        </w:rPr>
        <w:t>UE wyznaczyła cele klimatyczne na lata 2030</w:t>
      </w:r>
      <w:r w:rsidR="007A3122" w:rsidRPr="008174EB">
        <w:rPr>
          <w:noProof/>
        </w:rPr>
        <w:t xml:space="preserve"> i</w:t>
      </w:r>
      <w:r w:rsidR="007A3122">
        <w:rPr>
          <w:noProof/>
        </w:rPr>
        <w:t> </w:t>
      </w:r>
      <w:r w:rsidR="007A3122" w:rsidRPr="008174EB">
        <w:rPr>
          <w:noProof/>
        </w:rPr>
        <w:t>2</w:t>
      </w:r>
      <w:r w:rsidRPr="008174EB">
        <w:rPr>
          <w:noProof/>
        </w:rPr>
        <w:t>050</w:t>
      </w:r>
      <w:r w:rsidR="007A3122" w:rsidRPr="008174EB">
        <w:rPr>
          <w:noProof/>
        </w:rPr>
        <w:t xml:space="preserve"> w</w:t>
      </w:r>
      <w:r w:rsidR="007A3122">
        <w:rPr>
          <w:noProof/>
        </w:rPr>
        <w:t> </w:t>
      </w:r>
      <w:r w:rsidR="007A3122" w:rsidRPr="008174EB">
        <w:rPr>
          <w:noProof/>
        </w:rPr>
        <w:t>roz</w:t>
      </w:r>
      <w:r w:rsidRPr="008174EB">
        <w:rPr>
          <w:noProof/>
        </w:rPr>
        <w:t>porządzeniu (UE) 2021/1119</w:t>
      </w:r>
      <w:r w:rsidR="007A3122" w:rsidRPr="008174EB">
        <w:rPr>
          <w:noProof/>
        </w:rPr>
        <w:t xml:space="preserve"> w</w:t>
      </w:r>
      <w:r w:rsidR="007A3122">
        <w:rPr>
          <w:noProof/>
        </w:rPr>
        <w:t> </w:t>
      </w:r>
      <w:r w:rsidR="007A3122" w:rsidRPr="008174EB">
        <w:rPr>
          <w:noProof/>
        </w:rPr>
        <w:t>spr</w:t>
      </w:r>
      <w:r w:rsidRPr="008174EB">
        <w:rPr>
          <w:noProof/>
        </w:rPr>
        <w:t>awie ustanowienia ram na potrzeby osiągnięcia neutralności klimatycznej („Europejskie prawo</w:t>
      </w:r>
      <w:r w:rsidR="007A3122" w:rsidRPr="008174EB">
        <w:rPr>
          <w:noProof/>
        </w:rPr>
        <w:t xml:space="preserve"> o</w:t>
      </w:r>
      <w:r w:rsidR="007A3122">
        <w:rPr>
          <w:noProof/>
        </w:rPr>
        <w:t> </w:t>
      </w:r>
      <w:r w:rsidR="007A3122" w:rsidRPr="008174EB">
        <w:rPr>
          <w:noProof/>
        </w:rPr>
        <w:t>kli</w:t>
      </w:r>
      <w:r w:rsidRPr="008174EB">
        <w:rPr>
          <w:noProof/>
        </w:rPr>
        <w:t>macie”).</w:t>
      </w:r>
    </w:p>
    <w:p w14:paraId="0041C5BB" w14:textId="2DB391C5" w:rsidR="00F14E55" w:rsidRPr="008174EB" w:rsidRDefault="00F14E55" w:rsidP="00F14E55">
      <w:pPr>
        <w:pBdr>
          <w:top w:val="nil"/>
          <w:left w:val="nil"/>
          <w:bottom w:val="nil"/>
          <w:right w:val="nil"/>
          <w:between w:val="nil"/>
        </w:pBdr>
        <w:spacing w:before="0" w:after="240"/>
        <w:rPr>
          <w:rFonts w:eastAsia="Arial Unicode MS"/>
          <w:noProof/>
        </w:rPr>
      </w:pPr>
      <w:r w:rsidRPr="008174EB">
        <w:rPr>
          <w:noProof/>
        </w:rPr>
        <w:t>W art. 4 ust. 3 Europejskiego prawa</w:t>
      </w:r>
      <w:r w:rsidR="007A3122" w:rsidRPr="008174EB">
        <w:rPr>
          <w:noProof/>
        </w:rPr>
        <w:t xml:space="preserve"> o</w:t>
      </w:r>
      <w:r w:rsidR="007A3122">
        <w:rPr>
          <w:noProof/>
        </w:rPr>
        <w:t> </w:t>
      </w:r>
      <w:r w:rsidR="007A3122" w:rsidRPr="008174EB">
        <w:rPr>
          <w:noProof/>
        </w:rPr>
        <w:t>kli</w:t>
      </w:r>
      <w:r w:rsidRPr="008174EB">
        <w:rPr>
          <w:noProof/>
        </w:rPr>
        <w:t xml:space="preserve">macie zawarto wymóg określenia pośredniego celu klimatycznego </w:t>
      </w:r>
      <w:r w:rsidRPr="007A3122">
        <w:rPr>
          <w:noProof/>
        </w:rPr>
        <w:t>na</w:t>
      </w:r>
      <w:r w:rsidR="007A3122" w:rsidRPr="007A3122">
        <w:rPr>
          <w:noProof/>
        </w:rPr>
        <w:t> </w:t>
      </w:r>
      <w:r w:rsidRPr="007A3122">
        <w:rPr>
          <w:noProof/>
        </w:rPr>
        <w:t>2</w:t>
      </w:r>
      <w:r w:rsidRPr="008174EB">
        <w:rPr>
          <w:noProof/>
        </w:rPr>
        <w:t>040 r., aby wyznaczyć tempo redukcji emisji gazów cieplarnianych netto</w:t>
      </w:r>
      <w:r w:rsidR="007A3122" w:rsidRPr="008174EB">
        <w:rPr>
          <w:noProof/>
        </w:rPr>
        <w:t xml:space="preserve"> w</w:t>
      </w:r>
      <w:r w:rsidR="007A3122">
        <w:rPr>
          <w:noProof/>
        </w:rPr>
        <w:t> </w:t>
      </w:r>
      <w:r w:rsidR="007A3122" w:rsidRPr="008174EB">
        <w:rPr>
          <w:noProof/>
        </w:rPr>
        <w:t>cał</w:t>
      </w:r>
      <w:r w:rsidRPr="008174EB">
        <w:rPr>
          <w:noProof/>
        </w:rPr>
        <w:t xml:space="preserve">ej UE. Wyznaczenie celu </w:t>
      </w:r>
      <w:r w:rsidRPr="007A3122">
        <w:rPr>
          <w:noProof/>
        </w:rPr>
        <w:t>na</w:t>
      </w:r>
      <w:r w:rsidR="007A3122" w:rsidRPr="007A3122">
        <w:rPr>
          <w:noProof/>
        </w:rPr>
        <w:t> </w:t>
      </w:r>
      <w:r w:rsidRPr="007A3122">
        <w:rPr>
          <w:noProof/>
        </w:rPr>
        <w:t>2</w:t>
      </w:r>
      <w:r w:rsidRPr="008174EB">
        <w:rPr>
          <w:noProof/>
        </w:rPr>
        <w:t>040 r. zapewni inwestorom</w:t>
      </w:r>
      <w:r w:rsidR="007A3122" w:rsidRPr="008174EB">
        <w:rPr>
          <w:noProof/>
        </w:rPr>
        <w:t xml:space="preserve"> i</w:t>
      </w:r>
      <w:r w:rsidR="007A3122">
        <w:rPr>
          <w:noProof/>
        </w:rPr>
        <w:t> </w:t>
      </w:r>
      <w:r w:rsidR="007A3122" w:rsidRPr="008174EB">
        <w:rPr>
          <w:noProof/>
        </w:rPr>
        <w:t>uni</w:t>
      </w:r>
      <w:r w:rsidRPr="008174EB">
        <w:rPr>
          <w:noProof/>
        </w:rPr>
        <w:t>jnym przedsiębiorstwom przewidywalność prawa</w:t>
      </w:r>
      <w:r w:rsidR="007A3122" w:rsidRPr="008174EB">
        <w:rPr>
          <w:noProof/>
        </w:rPr>
        <w:t xml:space="preserve"> i</w:t>
      </w:r>
      <w:r w:rsidR="007A3122">
        <w:rPr>
          <w:noProof/>
        </w:rPr>
        <w:t> </w:t>
      </w:r>
      <w:r w:rsidR="007A3122" w:rsidRPr="008174EB">
        <w:rPr>
          <w:noProof/>
        </w:rPr>
        <w:t>jas</w:t>
      </w:r>
      <w:r w:rsidRPr="008174EB">
        <w:rPr>
          <w:noProof/>
        </w:rPr>
        <w:t>no wskaże pożądaną ścieżkę transformacji, co umożliwi im podejmowanie decyzji biznesowych</w:t>
      </w:r>
      <w:r w:rsidR="007A3122" w:rsidRPr="008174EB">
        <w:rPr>
          <w:noProof/>
        </w:rPr>
        <w:t xml:space="preserve"> i</w:t>
      </w:r>
      <w:r w:rsidR="007A3122">
        <w:rPr>
          <w:noProof/>
        </w:rPr>
        <w:t> </w:t>
      </w:r>
      <w:r w:rsidR="007A3122" w:rsidRPr="008174EB">
        <w:rPr>
          <w:noProof/>
        </w:rPr>
        <w:t>odb</w:t>
      </w:r>
      <w:r w:rsidRPr="008174EB">
        <w:rPr>
          <w:noProof/>
        </w:rPr>
        <w:t xml:space="preserve">lokuje inwestycje prywatne. </w:t>
      </w:r>
    </w:p>
    <w:p w14:paraId="764B4636" w14:textId="028B0769" w:rsidR="00F14E55" w:rsidRPr="008174EB" w:rsidRDefault="00F14E55" w:rsidP="63DAD987">
      <w:pPr>
        <w:pBdr>
          <w:top w:val="nil"/>
          <w:left w:val="nil"/>
          <w:bottom w:val="nil"/>
          <w:right w:val="nil"/>
          <w:between w:val="nil"/>
        </w:pBdr>
        <w:spacing w:before="0" w:after="240"/>
        <w:rPr>
          <w:rFonts w:eastAsia="Arial Unicode MS"/>
          <w:noProof/>
        </w:rPr>
      </w:pPr>
      <w:r w:rsidRPr="008174EB">
        <w:rPr>
          <w:noProof/>
        </w:rPr>
        <w:t>6 lutego 2024 r. Komisja opublikowała komunikat</w:t>
      </w:r>
      <w:r w:rsidR="007A3122" w:rsidRPr="008174EB">
        <w:rPr>
          <w:noProof/>
        </w:rPr>
        <w:t xml:space="preserve"> w</w:t>
      </w:r>
      <w:r w:rsidR="007A3122">
        <w:rPr>
          <w:noProof/>
        </w:rPr>
        <w:t> </w:t>
      </w:r>
      <w:r w:rsidR="007A3122" w:rsidRPr="008174EB">
        <w:rPr>
          <w:noProof/>
        </w:rPr>
        <w:t>spr</w:t>
      </w:r>
      <w:r w:rsidRPr="008174EB">
        <w:rPr>
          <w:noProof/>
        </w:rPr>
        <w:t xml:space="preserve">awie unijnego celu klimatycznego </w:t>
      </w:r>
      <w:r w:rsidRPr="007A3122">
        <w:rPr>
          <w:noProof/>
        </w:rPr>
        <w:t>na</w:t>
      </w:r>
      <w:r w:rsidR="007A3122" w:rsidRPr="007A3122">
        <w:rPr>
          <w:noProof/>
        </w:rPr>
        <w:t> </w:t>
      </w:r>
      <w:r w:rsidRPr="007A3122">
        <w:rPr>
          <w:noProof/>
        </w:rPr>
        <w:t>2</w:t>
      </w:r>
      <w:r w:rsidRPr="008174EB">
        <w:rPr>
          <w:noProof/>
        </w:rPr>
        <w:t>040 r.</w:t>
      </w:r>
      <w:r w:rsidRPr="008174EB">
        <w:rPr>
          <w:rStyle w:val="Odwoanieprzypisudolnego"/>
          <w:rFonts w:eastAsia="Arial Unicode MS"/>
          <w:noProof/>
        </w:rPr>
        <w:footnoteReference w:id="4"/>
      </w:r>
      <w:r w:rsidRPr="008174EB">
        <w:rPr>
          <w:noProof/>
        </w:rPr>
        <w:t>,</w:t>
      </w:r>
      <w:r w:rsidR="007A3122" w:rsidRPr="008174EB">
        <w:rPr>
          <w:noProof/>
        </w:rPr>
        <w:t xml:space="preserve"> w</w:t>
      </w:r>
      <w:r w:rsidR="007A3122">
        <w:rPr>
          <w:noProof/>
        </w:rPr>
        <w:t> </w:t>
      </w:r>
      <w:r w:rsidR="007A3122" w:rsidRPr="008174EB">
        <w:rPr>
          <w:noProof/>
        </w:rPr>
        <w:t>któ</w:t>
      </w:r>
      <w:r w:rsidRPr="008174EB">
        <w:rPr>
          <w:noProof/>
        </w:rPr>
        <w:t xml:space="preserve">rym wytyczyła drogę od już uzgodnionego celu pośredniego </w:t>
      </w:r>
      <w:r w:rsidRPr="007A3122">
        <w:rPr>
          <w:noProof/>
        </w:rPr>
        <w:t>na</w:t>
      </w:r>
      <w:r w:rsidR="007A3122" w:rsidRPr="007A3122">
        <w:rPr>
          <w:noProof/>
        </w:rPr>
        <w:t> </w:t>
      </w:r>
      <w:r w:rsidRPr="007A3122">
        <w:rPr>
          <w:noProof/>
        </w:rPr>
        <w:t>2</w:t>
      </w:r>
      <w:r w:rsidRPr="008174EB">
        <w:rPr>
          <w:noProof/>
        </w:rPr>
        <w:t xml:space="preserve">030 r. ku neutralności klimatycznej </w:t>
      </w:r>
      <w:r w:rsidRPr="007A3122">
        <w:rPr>
          <w:noProof/>
        </w:rPr>
        <w:t>do</w:t>
      </w:r>
      <w:r w:rsidR="007A3122" w:rsidRPr="007A3122">
        <w:rPr>
          <w:noProof/>
        </w:rPr>
        <w:t> </w:t>
      </w:r>
      <w:r w:rsidRPr="007A3122">
        <w:rPr>
          <w:noProof/>
        </w:rPr>
        <w:t>2</w:t>
      </w:r>
      <w:r w:rsidRPr="008174EB">
        <w:rPr>
          <w:noProof/>
        </w:rPr>
        <w:t>050 r. Uwzględniając opinię naukową Europejskiego Naukowego Komitetu Doradczego ds. Zmiany Klimatu</w:t>
      </w:r>
      <w:r w:rsidR="007A3122" w:rsidRPr="008174EB">
        <w:rPr>
          <w:noProof/>
        </w:rPr>
        <w:t xml:space="preserve"> i</w:t>
      </w:r>
      <w:r w:rsidR="007A3122">
        <w:rPr>
          <w:noProof/>
        </w:rPr>
        <w:t> </w:t>
      </w:r>
      <w:r w:rsidR="007A3122" w:rsidRPr="008174EB">
        <w:rPr>
          <w:noProof/>
        </w:rPr>
        <w:t>w</w:t>
      </w:r>
      <w:r w:rsidR="007A3122">
        <w:rPr>
          <w:noProof/>
        </w:rPr>
        <w:t> </w:t>
      </w:r>
      <w:r w:rsidR="007A3122" w:rsidRPr="008174EB">
        <w:rPr>
          <w:noProof/>
        </w:rPr>
        <w:t>opa</w:t>
      </w:r>
      <w:r w:rsidRPr="008174EB">
        <w:rPr>
          <w:noProof/>
        </w:rPr>
        <w:t>rciu</w:t>
      </w:r>
      <w:r w:rsidR="007A3122" w:rsidRPr="008174EB">
        <w:rPr>
          <w:noProof/>
        </w:rPr>
        <w:t xml:space="preserve"> o</w:t>
      </w:r>
      <w:r w:rsidR="007A3122">
        <w:rPr>
          <w:noProof/>
        </w:rPr>
        <w:t> </w:t>
      </w:r>
      <w:r w:rsidR="007A3122" w:rsidRPr="008174EB">
        <w:rPr>
          <w:noProof/>
        </w:rPr>
        <w:t>szc</w:t>
      </w:r>
      <w:r w:rsidRPr="008174EB">
        <w:rPr>
          <w:noProof/>
        </w:rPr>
        <w:t>zegółową ocenę skutków oraz sprawozdanie</w:t>
      </w:r>
      <w:r w:rsidR="007A3122" w:rsidRPr="008174EB">
        <w:rPr>
          <w:noProof/>
        </w:rPr>
        <w:t xml:space="preserve"> w</w:t>
      </w:r>
      <w:r w:rsidR="007A3122">
        <w:rPr>
          <w:noProof/>
        </w:rPr>
        <w:t> </w:t>
      </w:r>
      <w:r w:rsidR="007A3122" w:rsidRPr="008174EB">
        <w:rPr>
          <w:noProof/>
        </w:rPr>
        <w:t>spr</w:t>
      </w:r>
      <w:r w:rsidRPr="008174EB">
        <w:rPr>
          <w:noProof/>
        </w:rPr>
        <w:t>awie budżetu emisji dwutlenku węgla</w:t>
      </w:r>
      <w:r w:rsidRPr="008174EB">
        <w:rPr>
          <w:rStyle w:val="Odwoanieprzypisudolnego"/>
          <w:rFonts w:eastAsia="Arial Unicode MS"/>
          <w:noProof/>
        </w:rPr>
        <w:footnoteReference w:id="5"/>
      </w:r>
      <w:r w:rsidRPr="008174EB">
        <w:rPr>
          <w:noProof/>
        </w:rPr>
        <w:t>,</w:t>
      </w:r>
      <w:r w:rsidR="007A3122" w:rsidRPr="008174EB">
        <w:rPr>
          <w:noProof/>
        </w:rPr>
        <w:t xml:space="preserve"> w</w:t>
      </w:r>
      <w:r w:rsidR="007A3122">
        <w:rPr>
          <w:noProof/>
        </w:rPr>
        <w:t> </w:t>
      </w:r>
      <w:r w:rsidR="007A3122" w:rsidRPr="008174EB">
        <w:rPr>
          <w:noProof/>
        </w:rPr>
        <w:t>kom</w:t>
      </w:r>
      <w:r w:rsidRPr="008174EB">
        <w:rPr>
          <w:noProof/>
        </w:rPr>
        <w:t>unikacie przedstawiono zalecany cel redukcji emisji gazów cieplarnianych netto</w:t>
      </w:r>
      <w:r w:rsidR="007A3122" w:rsidRPr="008174EB">
        <w:rPr>
          <w:noProof/>
        </w:rPr>
        <w:t xml:space="preserve"> o</w:t>
      </w:r>
      <w:r w:rsidR="007A3122">
        <w:rPr>
          <w:noProof/>
        </w:rPr>
        <w:t> </w:t>
      </w:r>
      <w:r w:rsidR="007A3122" w:rsidRPr="008174EB">
        <w:rPr>
          <w:noProof/>
        </w:rPr>
        <w:t>9</w:t>
      </w:r>
      <w:r w:rsidRPr="008174EB">
        <w:rPr>
          <w:noProof/>
        </w:rPr>
        <w:t>0 %</w:t>
      </w:r>
      <w:r w:rsidR="007A3122" w:rsidRPr="008174EB">
        <w:rPr>
          <w:noProof/>
        </w:rPr>
        <w:t xml:space="preserve"> w</w:t>
      </w:r>
      <w:r w:rsidR="007A3122">
        <w:rPr>
          <w:noProof/>
        </w:rPr>
        <w:t> </w:t>
      </w:r>
      <w:r w:rsidR="007A3122" w:rsidRPr="008174EB">
        <w:rPr>
          <w:noProof/>
        </w:rPr>
        <w:t>por</w:t>
      </w:r>
      <w:r w:rsidRPr="008174EB">
        <w:rPr>
          <w:noProof/>
        </w:rPr>
        <w:t>ównaniu</w:t>
      </w:r>
      <w:r w:rsidR="007A3122" w:rsidRPr="008174EB">
        <w:rPr>
          <w:noProof/>
        </w:rPr>
        <w:t xml:space="preserve"> z</w:t>
      </w:r>
      <w:r w:rsidR="007A3122">
        <w:rPr>
          <w:noProof/>
        </w:rPr>
        <w:t> </w:t>
      </w:r>
      <w:r w:rsidR="007A3122" w:rsidRPr="008174EB">
        <w:rPr>
          <w:noProof/>
        </w:rPr>
        <w:t>poz</w:t>
      </w:r>
      <w:r w:rsidRPr="008174EB">
        <w:rPr>
          <w:noProof/>
        </w:rPr>
        <w:t>iomami</w:t>
      </w:r>
      <w:r w:rsidR="007A3122" w:rsidRPr="008174EB">
        <w:rPr>
          <w:noProof/>
        </w:rPr>
        <w:t xml:space="preserve"> z</w:t>
      </w:r>
      <w:r w:rsidR="007A3122">
        <w:rPr>
          <w:noProof/>
        </w:rPr>
        <w:t> </w:t>
      </w:r>
      <w:r w:rsidR="007A3122" w:rsidRPr="008174EB">
        <w:rPr>
          <w:noProof/>
        </w:rPr>
        <w:t>1</w:t>
      </w:r>
      <w:r w:rsidRPr="008174EB">
        <w:rPr>
          <w:noProof/>
        </w:rPr>
        <w:t xml:space="preserve">990 r. </w:t>
      </w:r>
      <w:r w:rsidRPr="007A3122">
        <w:rPr>
          <w:noProof/>
        </w:rPr>
        <w:t>do</w:t>
      </w:r>
      <w:r w:rsidR="007A3122" w:rsidRPr="007A3122">
        <w:rPr>
          <w:noProof/>
        </w:rPr>
        <w:t> </w:t>
      </w:r>
      <w:r w:rsidRPr="007A3122">
        <w:rPr>
          <w:noProof/>
        </w:rPr>
        <w:t>2</w:t>
      </w:r>
      <w:r w:rsidRPr="008174EB">
        <w:rPr>
          <w:noProof/>
        </w:rPr>
        <w:t>040 r.</w:t>
      </w:r>
    </w:p>
    <w:p w14:paraId="40D1770F" w14:textId="55668DDB" w:rsidR="00F14E55" w:rsidRPr="008174EB" w:rsidRDefault="00F14E55" w:rsidP="00F14E55">
      <w:pPr>
        <w:pBdr>
          <w:top w:val="nil"/>
          <w:left w:val="nil"/>
          <w:bottom w:val="nil"/>
          <w:right w:val="nil"/>
          <w:between w:val="nil"/>
        </w:pBdr>
        <w:spacing w:before="0" w:after="240"/>
        <w:rPr>
          <w:rFonts w:eastAsia="Arial Unicode MS"/>
          <w:noProof/>
        </w:rPr>
      </w:pPr>
      <w:r w:rsidRPr="008174EB">
        <w:rPr>
          <w:noProof/>
        </w:rPr>
        <w:t>Cel na poziomie 90 % nakierowuje UE na ścieżkę, która przyniesie największe ogólne korzyści pod względem konkurencyjności, odporności, niezależności, autonomii, sprawiedliwej transformacji</w:t>
      </w:r>
      <w:r w:rsidR="007A3122" w:rsidRPr="008174EB">
        <w:rPr>
          <w:noProof/>
        </w:rPr>
        <w:t xml:space="preserve"> i</w:t>
      </w:r>
      <w:r w:rsidR="007A3122">
        <w:rPr>
          <w:noProof/>
        </w:rPr>
        <w:t> </w:t>
      </w:r>
      <w:r w:rsidR="007A3122" w:rsidRPr="008174EB">
        <w:rPr>
          <w:noProof/>
        </w:rPr>
        <w:t>umo</w:t>
      </w:r>
      <w:r w:rsidRPr="008174EB">
        <w:rPr>
          <w:noProof/>
        </w:rPr>
        <w:t>żliwi UE wywiązanie się ze zobowiązań wynikających</w:t>
      </w:r>
      <w:r w:rsidR="007A3122" w:rsidRPr="008174EB">
        <w:rPr>
          <w:noProof/>
        </w:rPr>
        <w:t xml:space="preserve"> z</w:t>
      </w:r>
      <w:r w:rsidR="007A3122">
        <w:rPr>
          <w:noProof/>
        </w:rPr>
        <w:t> </w:t>
      </w:r>
      <w:r w:rsidR="007A3122" w:rsidRPr="008174EB">
        <w:rPr>
          <w:noProof/>
        </w:rPr>
        <w:t>por</w:t>
      </w:r>
      <w:r w:rsidRPr="008174EB">
        <w:rPr>
          <w:noProof/>
        </w:rPr>
        <w:t xml:space="preserve">ozumienia paryskiego. </w:t>
      </w:r>
    </w:p>
    <w:p w14:paraId="3ED162D3" w14:textId="22BCACEB" w:rsidR="0074302A" w:rsidRPr="008174EB" w:rsidRDefault="0074302A" w:rsidP="00F14E55">
      <w:pPr>
        <w:pBdr>
          <w:top w:val="nil"/>
          <w:left w:val="nil"/>
          <w:bottom w:val="nil"/>
          <w:right w:val="nil"/>
          <w:between w:val="nil"/>
        </w:pBdr>
        <w:spacing w:before="0" w:after="240"/>
        <w:rPr>
          <w:rFonts w:eastAsia="Arial Unicode MS"/>
          <w:noProof/>
        </w:rPr>
      </w:pPr>
      <w:r w:rsidRPr="008174EB">
        <w:rPr>
          <w:noProof/>
        </w:rPr>
        <w:t>UE uznaje zmianę klimatu za zagrożenie egzystencjalne ściśle związane</w:t>
      </w:r>
      <w:r w:rsidR="007A3122" w:rsidRPr="008174EB">
        <w:rPr>
          <w:noProof/>
        </w:rPr>
        <w:t xml:space="preserve"> z</w:t>
      </w:r>
      <w:r w:rsidR="007A3122">
        <w:rPr>
          <w:noProof/>
        </w:rPr>
        <w:t> </w:t>
      </w:r>
      <w:r w:rsidR="007A3122" w:rsidRPr="008174EB">
        <w:rPr>
          <w:noProof/>
        </w:rPr>
        <w:t>glo</w:t>
      </w:r>
      <w:r w:rsidRPr="008174EB">
        <w:rPr>
          <w:noProof/>
        </w:rPr>
        <w:t>balnym bezpieczeństwem, pokojem</w:t>
      </w:r>
      <w:r w:rsidR="007A3122" w:rsidRPr="008174EB">
        <w:rPr>
          <w:noProof/>
        </w:rPr>
        <w:t xml:space="preserve"> i</w:t>
      </w:r>
      <w:r w:rsidR="007A3122">
        <w:rPr>
          <w:noProof/>
        </w:rPr>
        <w:t> </w:t>
      </w:r>
      <w:r w:rsidR="007A3122" w:rsidRPr="008174EB">
        <w:rPr>
          <w:noProof/>
        </w:rPr>
        <w:t>zró</w:t>
      </w:r>
      <w:r w:rsidRPr="008174EB">
        <w:rPr>
          <w:noProof/>
        </w:rPr>
        <w:t xml:space="preserve">wnoważonym rozwojem. Dzięki celowi </w:t>
      </w:r>
      <w:r w:rsidRPr="007A3122">
        <w:rPr>
          <w:noProof/>
        </w:rPr>
        <w:t>na</w:t>
      </w:r>
      <w:r w:rsidR="007A3122" w:rsidRPr="007A3122">
        <w:rPr>
          <w:noProof/>
        </w:rPr>
        <w:t> </w:t>
      </w:r>
      <w:r w:rsidRPr="007A3122">
        <w:rPr>
          <w:noProof/>
        </w:rPr>
        <w:t>2</w:t>
      </w:r>
      <w:r w:rsidRPr="008174EB">
        <w:rPr>
          <w:noProof/>
        </w:rPr>
        <w:t>040 r. UE podtrzymuje swoje działania</w:t>
      </w:r>
      <w:r w:rsidR="007A3122" w:rsidRPr="008174EB">
        <w:rPr>
          <w:noProof/>
        </w:rPr>
        <w:t xml:space="preserve"> w</w:t>
      </w:r>
      <w:r w:rsidR="007A3122">
        <w:rPr>
          <w:noProof/>
        </w:rPr>
        <w:t> </w:t>
      </w:r>
      <w:r w:rsidR="007A3122" w:rsidRPr="008174EB">
        <w:rPr>
          <w:noProof/>
        </w:rPr>
        <w:t>dzi</w:t>
      </w:r>
      <w:r w:rsidRPr="008174EB">
        <w:rPr>
          <w:noProof/>
        </w:rPr>
        <w:t>edzinie klimatu</w:t>
      </w:r>
      <w:r w:rsidR="007A3122" w:rsidRPr="008174EB">
        <w:rPr>
          <w:noProof/>
        </w:rPr>
        <w:t xml:space="preserve"> i</w:t>
      </w:r>
      <w:r w:rsidR="007A3122">
        <w:rPr>
          <w:noProof/>
        </w:rPr>
        <w:t> </w:t>
      </w:r>
      <w:r w:rsidR="007A3122" w:rsidRPr="008174EB">
        <w:rPr>
          <w:noProof/>
        </w:rPr>
        <w:t>jed</w:t>
      </w:r>
      <w:r w:rsidRPr="008174EB">
        <w:rPr>
          <w:noProof/>
        </w:rPr>
        <w:t>nocześnie nadal włącza kraje partnerskie</w:t>
      </w:r>
      <w:r w:rsidR="007A3122" w:rsidRPr="008174EB">
        <w:rPr>
          <w:noProof/>
        </w:rPr>
        <w:t xml:space="preserve"> w</w:t>
      </w:r>
      <w:r w:rsidR="007A3122">
        <w:rPr>
          <w:noProof/>
        </w:rPr>
        <w:t> </w:t>
      </w:r>
      <w:r w:rsidR="007A3122" w:rsidRPr="008174EB">
        <w:rPr>
          <w:noProof/>
        </w:rPr>
        <w:t>dzi</w:t>
      </w:r>
      <w:r w:rsidRPr="008174EB">
        <w:rPr>
          <w:noProof/>
        </w:rPr>
        <w:t>ałania na szczeblu dyplomatycznym służące redukcji globalnych emisji</w:t>
      </w:r>
      <w:r w:rsidR="007A3122" w:rsidRPr="008174EB">
        <w:rPr>
          <w:noProof/>
        </w:rPr>
        <w:t xml:space="preserve"> i</w:t>
      </w:r>
      <w:r w:rsidR="007A3122">
        <w:rPr>
          <w:noProof/>
        </w:rPr>
        <w:t> </w:t>
      </w:r>
      <w:r w:rsidR="007A3122" w:rsidRPr="008174EB">
        <w:rPr>
          <w:noProof/>
        </w:rPr>
        <w:t>osi</w:t>
      </w:r>
      <w:r w:rsidRPr="008174EB">
        <w:rPr>
          <w:noProof/>
        </w:rPr>
        <w:t>ągnięciu neutralności klimatycznej.</w:t>
      </w:r>
    </w:p>
    <w:p w14:paraId="01C91378" w14:textId="7976A2B9" w:rsidR="00F14E55" w:rsidRPr="008174EB" w:rsidRDefault="00F14E55" w:rsidP="00F14E55">
      <w:pPr>
        <w:pStyle w:val="ManualHeading2"/>
        <w:rPr>
          <w:rFonts w:eastAsia="Arial Unicode MS"/>
          <w:noProof/>
          <w:color w:val="000000"/>
          <w:bdr w:val="nil"/>
        </w:rPr>
      </w:pPr>
      <w:r w:rsidRPr="008174EB">
        <w:rPr>
          <w:noProof/>
          <w:color w:val="000000"/>
          <w:bdr w:val="nil"/>
        </w:rPr>
        <w:lastRenderedPageBreak/>
        <w:t>•</w:t>
      </w:r>
      <w:r w:rsidRPr="008174EB">
        <w:rPr>
          <w:noProof/>
        </w:rPr>
        <w:tab/>
        <w:t>Spójność</w:t>
      </w:r>
      <w:r w:rsidR="007A3122" w:rsidRPr="008174EB">
        <w:rPr>
          <w:noProof/>
        </w:rPr>
        <w:t xml:space="preserve"> z</w:t>
      </w:r>
      <w:r w:rsidR="007A3122">
        <w:rPr>
          <w:noProof/>
        </w:rPr>
        <w:t> </w:t>
      </w:r>
      <w:r w:rsidR="007A3122" w:rsidRPr="008174EB">
        <w:rPr>
          <w:noProof/>
        </w:rPr>
        <w:t>prz</w:t>
      </w:r>
      <w:r w:rsidRPr="008174EB">
        <w:rPr>
          <w:noProof/>
        </w:rPr>
        <w:t>episami obowiązującymi</w:t>
      </w:r>
      <w:r w:rsidR="007A3122" w:rsidRPr="008174EB">
        <w:rPr>
          <w:noProof/>
        </w:rPr>
        <w:t xml:space="preserve"> w</w:t>
      </w:r>
      <w:r w:rsidR="007A3122">
        <w:rPr>
          <w:noProof/>
        </w:rPr>
        <w:t> </w:t>
      </w:r>
      <w:r w:rsidR="007A3122" w:rsidRPr="008174EB">
        <w:rPr>
          <w:noProof/>
        </w:rPr>
        <w:t>tej</w:t>
      </w:r>
      <w:r w:rsidRPr="008174EB">
        <w:rPr>
          <w:noProof/>
        </w:rPr>
        <w:t xml:space="preserve"> dziedzinie polityki</w:t>
      </w:r>
    </w:p>
    <w:p w14:paraId="19FC9BC4" w14:textId="38DCB837" w:rsidR="00F14E55" w:rsidRPr="008174EB" w:rsidRDefault="6F2B5AFE" w:rsidP="1F84E990">
      <w:pPr>
        <w:pBdr>
          <w:top w:val="nil"/>
          <w:left w:val="nil"/>
          <w:bottom w:val="nil"/>
          <w:right w:val="nil"/>
          <w:between w:val="nil"/>
        </w:pBdr>
        <w:spacing w:before="0" w:after="240"/>
        <w:rPr>
          <w:noProof/>
        </w:rPr>
      </w:pPr>
      <w:r w:rsidRPr="008174EB">
        <w:rPr>
          <w:noProof/>
        </w:rPr>
        <w:t xml:space="preserve">Unia realizuje ambitny program dekarbonizacji. Pakiet przepisów „Gotowi </w:t>
      </w:r>
      <w:r w:rsidRPr="007A3122">
        <w:rPr>
          <w:noProof/>
        </w:rPr>
        <w:t>na</w:t>
      </w:r>
      <w:r w:rsidR="007A3122" w:rsidRPr="007A3122">
        <w:rPr>
          <w:noProof/>
        </w:rPr>
        <w:t> </w:t>
      </w:r>
      <w:r w:rsidRPr="007A3122">
        <w:rPr>
          <w:noProof/>
        </w:rPr>
        <w:t>5</w:t>
      </w:r>
      <w:r w:rsidRPr="008174EB">
        <w:rPr>
          <w:noProof/>
        </w:rPr>
        <w:t>5” wyznacza UE drogę do osiągnięcia celów klimatycznych</w:t>
      </w:r>
      <w:r w:rsidR="007A3122" w:rsidRPr="008174EB">
        <w:rPr>
          <w:noProof/>
        </w:rPr>
        <w:t xml:space="preserve"> w</w:t>
      </w:r>
      <w:r w:rsidR="007A3122">
        <w:rPr>
          <w:noProof/>
        </w:rPr>
        <w:t> </w:t>
      </w:r>
      <w:r w:rsidR="007A3122" w:rsidRPr="008174EB">
        <w:rPr>
          <w:noProof/>
        </w:rPr>
        <w:t>spr</w:t>
      </w:r>
      <w:r w:rsidRPr="008174EB">
        <w:rPr>
          <w:noProof/>
        </w:rPr>
        <w:t>awiedliwy, opłacalny</w:t>
      </w:r>
      <w:r w:rsidR="007A3122" w:rsidRPr="008174EB">
        <w:rPr>
          <w:noProof/>
        </w:rPr>
        <w:t xml:space="preserve"> i</w:t>
      </w:r>
      <w:r w:rsidR="007A3122">
        <w:rPr>
          <w:noProof/>
        </w:rPr>
        <w:t> </w:t>
      </w:r>
      <w:r w:rsidR="007A3122" w:rsidRPr="008174EB">
        <w:rPr>
          <w:noProof/>
        </w:rPr>
        <w:t>kon</w:t>
      </w:r>
      <w:r w:rsidRPr="008174EB">
        <w:rPr>
          <w:noProof/>
        </w:rPr>
        <w:t>kurencyjny sposób. Warunkiem wstępnym utrzymania przez UE obranego kursu na cel </w:t>
      </w:r>
      <w:r w:rsidRPr="007A3122">
        <w:rPr>
          <w:noProof/>
        </w:rPr>
        <w:t>na</w:t>
      </w:r>
      <w:r w:rsidR="007A3122" w:rsidRPr="007A3122">
        <w:rPr>
          <w:noProof/>
        </w:rPr>
        <w:t> </w:t>
      </w:r>
      <w:r w:rsidRPr="007A3122">
        <w:rPr>
          <w:noProof/>
        </w:rPr>
        <w:t>2</w:t>
      </w:r>
      <w:r w:rsidRPr="008174EB">
        <w:rPr>
          <w:noProof/>
        </w:rPr>
        <w:t>040 r.</w:t>
      </w:r>
      <w:r w:rsidR="007A3122" w:rsidRPr="008174EB">
        <w:rPr>
          <w:noProof/>
        </w:rPr>
        <w:t xml:space="preserve"> w</w:t>
      </w:r>
      <w:r w:rsidR="007A3122">
        <w:rPr>
          <w:noProof/>
        </w:rPr>
        <w:t> </w:t>
      </w:r>
      <w:r w:rsidR="007A3122" w:rsidRPr="008174EB">
        <w:rPr>
          <w:noProof/>
        </w:rPr>
        <w:t>dro</w:t>
      </w:r>
      <w:r w:rsidRPr="008174EB">
        <w:rPr>
          <w:noProof/>
        </w:rPr>
        <w:t xml:space="preserve">dze do neutralności klimatycznej </w:t>
      </w:r>
      <w:r w:rsidRPr="007A3122">
        <w:rPr>
          <w:noProof/>
        </w:rPr>
        <w:t>do</w:t>
      </w:r>
      <w:r w:rsidR="007A3122" w:rsidRPr="007A3122">
        <w:rPr>
          <w:noProof/>
        </w:rPr>
        <w:t> </w:t>
      </w:r>
      <w:r w:rsidRPr="007A3122">
        <w:rPr>
          <w:noProof/>
        </w:rPr>
        <w:t>2</w:t>
      </w:r>
      <w:r w:rsidRPr="008174EB">
        <w:rPr>
          <w:noProof/>
        </w:rPr>
        <w:t>050 r. jest pełne wdrożenie obowiązujących ram prawnych, które służą wypełnieniu celów klimatycznych</w:t>
      </w:r>
      <w:r w:rsidR="007A3122" w:rsidRPr="008174EB">
        <w:rPr>
          <w:noProof/>
        </w:rPr>
        <w:t xml:space="preserve"> i</w:t>
      </w:r>
      <w:r w:rsidR="007A3122">
        <w:rPr>
          <w:noProof/>
        </w:rPr>
        <w:t> </w:t>
      </w:r>
      <w:r w:rsidR="007A3122" w:rsidRPr="008174EB">
        <w:rPr>
          <w:noProof/>
        </w:rPr>
        <w:t>ene</w:t>
      </w:r>
      <w:r w:rsidRPr="008174EB">
        <w:rPr>
          <w:noProof/>
        </w:rPr>
        <w:t xml:space="preserve">rgetycznych wyznaczonych na </w:t>
      </w:r>
      <w:r w:rsidRPr="007A3122">
        <w:rPr>
          <w:noProof/>
        </w:rPr>
        <w:t>rok</w:t>
      </w:r>
      <w:r w:rsidR="007A3122" w:rsidRPr="007A3122">
        <w:rPr>
          <w:noProof/>
        </w:rPr>
        <w:t> </w:t>
      </w:r>
      <w:r w:rsidRPr="007A3122">
        <w:rPr>
          <w:noProof/>
        </w:rPr>
        <w:t>2</w:t>
      </w:r>
      <w:r w:rsidRPr="008174EB">
        <w:rPr>
          <w:noProof/>
        </w:rPr>
        <w:t xml:space="preserve">030. </w:t>
      </w:r>
    </w:p>
    <w:p w14:paraId="0AF07863" w14:textId="752F77C0" w:rsidR="00DE66FE" w:rsidRPr="008174EB" w:rsidRDefault="00F14E55" w:rsidP="6ECF8A24">
      <w:pPr>
        <w:pBdr>
          <w:top w:val="nil"/>
          <w:left w:val="nil"/>
          <w:bottom w:val="nil"/>
          <w:right w:val="nil"/>
          <w:between w:val="nil"/>
        </w:pBdr>
        <w:spacing w:before="0" w:after="240"/>
        <w:rPr>
          <w:noProof/>
        </w:rPr>
      </w:pPr>
      <w:r w:rsidRPr="008174EB">
        <w:rPr>
          <w:noProof/>
        </w:rPr>
        <w:t>Z oceny skutków</w:t>
      </w:r>
      <w:r w:rsidRPr="008174EB">
        <w:rPr>
          <w:rStyle w:val="Odwoanieprzypisudolnego"/>
          <w:noProof/>
        </w:rPr>
        <w:footnoteReference w:id="6"/>
      </w:r>
      <w:r w:rsidRPr="008174EB">
        <w:rPr>
          <w:noProof/>
        </w:rPr>
        <w:t xml:space="preserve"> dołączonej do komunikatu</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0</w:t>
      </w:r>
      <w:r w:rsidRPr="007A3122">
        <w:rPr>
          <w:noProof/>
        </w:rPr>
        <w:t>40</w:t>
      </w:r>
      <w:r w:rsidR="007A3122" w:rsidRPr="007A3122">
        <w:rPr>
          <w:noProof/>
        </w:rPr>
        <w:t> </w:t>
      </w:r>
      <w:r w:rsidRPr="007A3122">
        <w:rPr>
          <w:noProof/>
        </w:rPr>
        <w:t>r.</w:t>
      </w:r>
      <w:r w:rsidRPr="008174EB">
        <w:rPr>
          <w:noProof/>
        </w:rPr>
        <w:t xml:space="preserve"> wynika, że aby osiągnąć cel klimatyczny </w:t>
      </w:r>
      <w:r w:rsidRPr="007A3122">
        <w:rPr>
          <w:noProof/>
        </w:rPr>
        <w:t>na</w:t>
      </w:r>
      <w:r w:rsidR="007A3122" w:rsidRPr="007A3122">
        <w:rPr>
          <w:noProof/>
        </w:rPr>
        <w:t> </w:t>
      </w:r>
      <w:r w:rsidRPr="007A3122">
        <w:rPr>
          <w:noProof/>
        </w:rPr>
        <w:t>2</w:t>
      </w:r>
      <w:r w:rsidRPr="008174EB">
        <w:rPr>
          <w:noProof/>
        </w:rPr>
        <w:t>040 r., należy podjąć wysiłki na rzecz redukcji emisji gazów cieplarnianych we wszystkich sektorach,</w:t>
      </w:r>
      <w:r w:rsidR="007A3122" w:rsidRPr="008174EB">
        <w:rPr>
          <w:noProof/>
        </w:rPr>
        <w:t xml:space="preserve"> a</w:t>
      </w:r>
      <w:r w:rsidR="007A3122">
        <w:rPr>
          <w:noProof/>
        </w:rPr>
        <w:t> </w:t>
      </w:r>
      <w:r w:rsidR="007A3122" w:rsidRPr="008174EB">
        <w:rPr>
          <w:noProof/>
        </w:rPr>
        <w:t>tak</w:t>
      </w:r>
      <w:r w:rsidRPr="008174EB">
        <w:rPr>
          <w:noProof/>
        </w:rPr>
        <w:t xml:space="preserve">że zwiększyć pochłanianie tych gazów; takie działania muszą umożliwiać różne strategie polityczne. </w:t>
      </w:r>
      <w:bookmarkStart w:id="1" w:name="_Hlk182920359"/>
      <w:r w:rsidRPr="008174EB">
        <w:rPr>
          <w:noProof/>
        </w:rPr>
        <w:t>Wszystkie bezemisyjne</w:t>
      </w:r>
      <w:r w:rsidR="007A3122" w:rsidRPr="008174EB">
        <w:rPr>
          <w:noProof/>
        </w:rPr>
        <w:t xml:space="preserve"> i</w:t>
      </w:r>
      <w:r w:rsidR="007A3122">
        <w:rPr>
          <w:noProof/>
        </w:rPr>
        <w:t> </w:t>
      </w:r>
      <w:r w:rsidR="007A3122" w:rsidRPr="008174EB">
        <w:rPr>
          <w:noProof/>
        </w:rPr>
        <w:t>nis</w:t>
      </w:r>
      <w:r w:rsidRPr="008174EB">
        <w:rPr>
          <w:noProof/>
        </w:rPr>
        <w:t>koemisyjne rozwiązania energetyczne (w tym odnawialne źródła energii, energia jądrowa, efektywność energetyczna, magazynowanie, CCS, CCU, usuwanie dwutlenku węgla, energia geotermalna</w:t>
      </w:r>
      <w:r w:rsidR="007A3122" w:rsidRPr="008174EB">
        <w:rPr>
          <w:noProof/>
        </w:rPr>
        <w:t xml:space="preserve"> i</w:t>
      </w:r>
      <w:r w:rsidR="007A3122">
        <w:rPr>
          <w:noProof/>
        </w:rPr>
        <w:t> </w:t>
      </w:r>
      <w:r w:rsidR="007A3122" w:rsidRPr="008174EB">
        <w:rPr>
          <w:noProof/>
        </w:rPr>
        <w:t>hyd</w:t>
      </w:r>
      <w:r w:rsidRPr="008174EB">
        <w:rPr>
          <w:noProof/>
        </w:rPr>
        <w:t>roenergia oraz wszystkie inne obecne</w:t>
      </w:r>
      <w:r w:rsidR="007A3122" w:rsidRPr="008174EB">
        <w:rPr>
          <w:noProof/>
        </w:rPr>
        <w:t xml:space="preserve"> i</w:t>
      </w:r>
      <w:r w:rsidR="007A3122">
        <w:rPr>
          <w:noProof/>
        </w:rPr>
        <w:t> </w:t>
      </w:r>
      <w:r w:rsidR="007A3122" w:rsidRPr="008174EB">
        <w:rPr>
          <w:noProof/>
        </w:rPr>
        <w:t>prz</w:t>
      </w:r>
      <w:r w:rsidRPr="008174EB">
        <w:rPr>
          <w:noProof/>
        </w:rPr>
        <w:t xml:space="preserve">yszłe technologie neutralne emisyjnie) są niezbędne do dekarbonizacji systemu energetycznego </w:t>
      </w:r>
      <w:r w:rsidRPr="007A3122">
        <w:rPr>
          <w:noProof/>
        </w:rPr>
        <w:t>do</w:t>
      </w:r>
      <w:r w:rsidR="007A3122" w:rsidRPr="007A3122">
        <w:rPr>
          <w:noProof/>
        </w:rPr>
        <w:t> </w:t>
      </w:r>
      <w:r w:rsidRPr="007A3122">
        <w:rPr>
          <w:noProof/>
        </w:rPr>
        <w:t>2</w:t>
      </w:r>
      <w:r w:rsidRPr="008174EB">
        <w:rPr>
          <w:noProof/>
        </w:rPr>
        <w:t xml:space="preserve">040 r. Po wyznaczeniu celu </w:t>
      </w:r>
      <w:r w:rsidRPr="007A3122">
        <w:rPr>
          <w:noProof/>
        </w:rPr>
        <w:t>na</w:t>
      </w:r>
      <w:r w:rsidR="007A3122" w:rsidRPr="007A3122">
        <w:rPr>
          <w:noProof/>
        </w:rPr>
        <w:t> </w:t>
      </w:r>
      <w:r w:rsidRPr="007A3122">
        <w:rPr>
          <w:noProof/>
        </w:rPr>
        <w:t>2</w:t>
      </w:r>
      <w:r w:rsidRPr="008174EB">
        <w:rPr>
          <w:noProof/>
        </w:rPr>
        <w:t>040 r.</w:t>
      </w:r>
      <w:r w:rsidR="007A3122" w:rsidRPr="008174EB">
        <w:rPr>
          <w:noProof/>
        </w:rPr>
        <w:t xml:space="preserve"> i</w:t>
      </w:r>
      <w:r w:rsidR="007A3122">
        <w:rPr>
          <w:noProof/>
        </w:rPr>
        <w:t> </w:t>
      </w:r>
      <w:r w:rsidR="007A3122" w:rsidRPr="008174EB">
        <w:rPr>
          <w:noProof/>
        </w:rPr>
        <w:t>zgo</w:t>
      </w:r>
      <w:r w:rsidRPr="008174EB">
        <w:rPr>
          <w:noProof/>
        </w:rPr>
        <w:t>dnie</w:t>
      </w:r>
      <w:r w:rsidR="007A3122" w:rsidRPr="008174EB">
        <w:rPr>
          <w:noProof/>
        </w:rPr>
        <w:t xml:space="preserve"> z</w:t>
      </w:r>
      <w:r w:rsidR="007A3122">
        <w:rPr>
          <w:noProof/>
        </w:rPr>
        <w:t> </w:t>
      </w:r>
      <w:r w:rsidR="007A3122" w:rsidRPr="008174EB">
        <w:rPr>
          <w:noProof/>
        </w:rPr>
        <w:t>zap</w:t>
      </w:r>
      <w:r w:rsidRPr="008174EB">
        <w:rPr>
          <w:noProof/>
        </w:rPr>
        <w:t xml:space="preserve">lanowanymi przeglądami Komisja opracuje strukturę strategii na okres </w:t>
      </w:r>
      <w:r w:rsidRPr="007A3122">
        <w:rPr>
          <w:noProof/>
        </w:rPr>
        <w:t>po</w:t>
      </w:r>
      <w:r w:rsidR="007A3122" w:rsidRPr="007A3122">
        <w:rPr>
          <w:noProof/>
        </w:rPr>
        <w:t> </w:t>
      </w:r>
      <w:r w:rsidRPr="007A3122">
        <w:rPr>
          <w:noProof/>
        </w:rPr>
        <w:t>2</w:t>
      </w:r>
      <w:r w:rsidRPr="008174EB">
        <w:rPr>
          <w:noProof/>
        </w:rPr>
        <w:t xml:space="preserve">030 r., tak aby była ona sprawiedliwa, </w:t>
      </w:r>
      <w:bookmarkEnd w:id="1"/>
      <w:r w:rsidRPr="008174EB">
        <w:rPr>
          <w:noProof/>
        </w:rPr>
        <w:t>neutralna technologicznie</w:t>
      </w:r>
      <w:r w:rsidR="007A3122" w:rsidRPr="008174EB">
        <w:rPr>
          <w:noProof/>
        </w:rPr>
        <w:t xml:space="preserve"> i</w:t>
      </w:r>
      <w:r w:rsidR="007A3122">
        <w:rPr>
          <w:noProof/>
        </w:rPr>
        <w:t> </w:t>
      </w:r>
      <w:r w:rsidR="007A3122" w:rsidRPr="008174EB">
        <w:rPr>
          <w:noProof/>
        </w:rPr>
        <w:t>opł</w:t>
      </w:r>
      <w:r w:rsidRPr="008174EB">
        <w:rPr>
          <w:noProof/>
        </w:rPr>
        <w:t>acalna,</w:t>
      </w:r>
      <w:r w:rsidR="007A3122" w:rsidRPr="008174EB">
        <w:rPr>
          <w:noProof/>
        </w:rPr>
        <w:t xml:space="preserve"> a</w:t>
      </w:r>
      <w:r w:rsidR="007A3122">
        <w:rPr>
          <w:noProof/>
        </w:rPr>
        <w:t> </w:t>
      </w:r>
      <w:r w:rsidR="007A3122" w:rsidRPr="008174EB">
        <w:rPr>
          <w:noProof/>
        </w:rPr>
        <w:t>prz</w:t>
      </w:r>
      <w:r w:rsidRPr="008174EB">
        <w:rPr>
          <w:noProof/>
        </w:rPr>
        <w:t xml:space="preserve">y tym zwiększała konkurencyjność UE, zrównoważenie środowiskowe oraz umożliwiała sprawiedliwą transformację. </w:t>
      </w:r>
    </w:p>
    <w:p w14:paraId="464731B3" w14:textId="4896D3C5" w:rsidR="000D49D6" w:rsidRPr="008174EB" w:rsidRDefault="008916E8" w:rsidP="6ECF8A24">
      <w:pPr>
        <w:pBdr>
          <w:top w:val="nil"/>
          <w:left w:val="nil"/>
          <w:bottom w:val="nil"/>
          <w:right w:val="nil"/>
          <w:between w:val="nil"/>
        </w:pBdr>
        <w:spacing w:before="0" w:after="240"/>
        <w:rPr>
          <w:noProof/>
        </w:rPr>
      </w:pPr>
      <w:r w:rsidRPr="008174EB">
        <w:rPr>
          <w:noProof/>
        </w:rPr>
        <w:t>Opracowując strukturę przyszłej strategii politycznej, Komisja przeanalizuje, jak uproszczenia</w:t>
      </w:r>
      <w:r w:rsidR="007A3122" w:rsidRPr="008174EB">
        <w:rPr>
          <w:noProof/>
        </w:rPr>
        <w:t xml:space="preserve"> i</w:t>
      </w:r>
      <w:r w:rsidR="007A3122">
        <w:rPr>
          <w:noProof/>
        </w:rPr>
        <w:t> </w:t>
      </w:r>
      <w:r w:rsidR="007A3122" w:rsidRPr="008174EB">
        <w:rPr>
          <w:noProof/>
        </w:rPr>
        <w:t>wię</w:t>
      </w:r>
      <w:r w:rsidRPr="008174EB">
        <w:rPr>
          <w:noProof/>
        </w:rPr>
        <w:t xml:space="preserve">ksza swoboda działania we wszystkich sektorach mogłyby ułatwić osiągnięcie celu </w:t>
      </w:r>
      <w:r w:rsidRPr="007A3122">
        <w:rPr>
          <w:noProof/>
        </w:rPr>
        <w:t>na</w:t>
      </w:r>
      <w:r w:rsidR="007A3122" w:rsidRPr="007A3122">
        <w:rPr>
          <w:noProof/>
        </w:rPr>
        <w:t> </w:t>
      </w:r>
      <w:r w:rsidRPr="007A3122">
        <w:rPr>
          <w:noProof/>
        </w:rPr>
        <w:t>2</w:t>
      </w:r>
      <w:r w:rsidRPr="008174EB">
        <w:rPr>
          <w:noProof/>
        </w:rPr>
        <w:t>040 r., sprzyjając jednocześnie jednolitości przepisów</w:t>
      </w:r>
      <w:r w:rsidR="007A3122" w:rsidRPr="008174EB">
        <w:rPr>
          <w:noProof/>
        </w:rPr>
        <w:t xml:space="preserve"> i</w:t>
      </w:r>
      <w:r w:rsidR="007A3122">
        <w:rPr>
          <w:noProof/>
        </w:rPr>
        <w:t> </w:t>
      </w:r>
      <w:r w:rsidR="007A3122" w:rsidRPr="008174EB">
        <w:rPr>
          <w:noProof/>
        </w:rPr>
        <w:t>uwz</w:t>
      </w:r>
      <w:r w:rsidRPr="008174EB">
        <w:rPr>
          <w:noProof/>
        </w:rPr>
        <w:t>ględniając specyfikę państw członkowskich. Komisja powinna uwzględnić też nowe osiągnięcia technologiczne,</w:t>
      </w:r>
      <w:r w:rsidR="007A3122" w:rsidRPr="008174EB">
        <w:rPr>
          <w:noProof/>
        </w:rPr>
        <w:t xml:space="preserve"> w</w:t>
      </w:r>
      <w:r w:rsidR="007A3122">
        <w:rPr>
          <w:noProof/>
        </w:rPr>
        <w:t> </w:t>
      </w:r>
      <w:r w:rsidR="007A3122" w:rsidRPr="008174EB">
        <w:rPr>
          <w:noProof/>
        </w:rPr>
        <w:t>tym</w:t>
      </w:r>
      <w:r w:rsidRPr="008174EB">
        <w:rPr>
          <w:noProof/>
        </w:rPr>
        <w:t xml:space="preserve"> technologie kosmiczne</w:t>
      </w:r>
      <w:r w:rsidR="007A3122" w:rsidRPr="008174EB">
        <w:rPr>
          <w:noProof/>
        </w:rPr>
        <w:t>. W</w:t>
      </w:r>
      <w:r w:rsidR="007A3122">
        <w:rPr>
          <w:noProof/>
        </w:rPr>
        <w:t> </w:t>
      </w:r>
      <w:r w:rsidR="007A3122" w:rsidRPr="008174EB">
        <w:rPr>
          <w:noProof/>
        </w:rPr>
        <w:t>str</w:t>
      </w:r>
      <w:r w:rsidRPr="008174EB">
        <w:rPr>
          <w:noProof/>
        </w:rPr>
        <w:t>ukturze przyszłej strategii należy również uwzględnić obszary wymagające inwestycji</w:t>
      </w:r>
      <w:r w:rsidR="007A3122" w:rsidRPr="008174EB">
        <w:rPr>
          <w:noProof/>
        </w:rPr>
        <w:t xml:space="preserve"> i</w:t>
      </w:r>
      <w:r w:rsidR="007A3122">
        <w:rPr>
          <w:noProof/>
        </w:rPr>
        <w:t> </w:t>
      </w:r>
      <w:r w:rsidR="007A3122" w:rsidRPr="008174EB">
        <w:rPr>
          <w:noProof/>
        </w:rPr>
        <w:t>moż</w:t>
      </w:r>
      <w:r w:rsidRPr="008174EB">
        <w:rPr>
          <w:noProof/>
        </w:rPr>
        <w:t>liwości inwestycyjne, aby przeciwdziałać negatywnym skutkom społecznym, gospodarczym</w:t>
      </w:r>
      <w:r w:rsidR="007A3122" w:rsidRPr="008174EB">
        <w:rPr>
          <w:noProof/>
        </w:rPr>
        <w:t xml:space="preserve"> i</w:t>
      </w:r>
      <w:r w:rsidR="007A3122">
        <w:rPr>
          <w:noProof/>
        </w:rPr>
        <w:t> </w:t>
      </w:r>
      <w:r w:rsidR="007A3122" w:rsidRPr="008174EB">
        <w:rPr>
          <w:noProof/>
        </w:rPr>
        <w:t>śro</w:t>
      </w:r>
      <w:r w:rsidRPr="008174EB">
        <w:rPr>
          <w:noProof/>
        </w:rPr>
        <w:t xml:space="preserve">dowiskowym transformacji. Strategia polityczna służąca realizacji celu klimatycznego </w:t>
      </w:r>
      <w:r w:rsidRPr="007A3122">
        <w:rPr>
          <w:noProof/>
        </w:rPr>
        <w:t>na</w:t>
      </w:r>
      <w:r w:rsidR="007A3122" w:rsidRPr="007A3122">
        <w:rPr>
          <w:noProof/>
        </w:rPr>
        <w:t> </w:t>
      </w:r>
      <w:r w:rsidRPr="007A3122">
        <w:rPr>
          <w:noProof/>
        </w:rPr>
        <w:t>2</w:t>
      </w:r>
      <w:r w:rsidRPr="008174EB">
        <w:rPr>
          <w:noProof/>
        </w:rPr>
        <w:t>040 r. będzie opierać się na zasadach solidarności</w:t>
      </w:r>
      <w:r w:rsidR="007A3122" w:rsidRPr="008174EB">
        <w:rPr>
          <w:noProof/>
        </w:rPr>
        <w:t xml:space="preserve"> i</w:t>
      </w:r>
      <w:r w:rsidR="007A3122">
        <w:rPr>
          <w:noProof/>
        </w:rPr>
        <w:t> </w:t>
      </w:r>
      <w:r w:rsidR="007A3122" w:rsidRPr="008174EB">
        <w:rPr>
          <w:noProof/>
        </w:rPr>
        <w:t>spr</w:t>
      </w:r>
      <w:r w:rsidRPr="008174EB">
        <w:rPr>
          <w:noProof/>
        </w:rPr>
        <w:t>awiedliwości, aby umożliwić sprawiedliwą transformację wszystkim państwom członkowskim</w:t>
      </w:r>
      <w:r w:rsidR="007A3122" w:rsidRPr="008174EB">
        <w:rPr>
          <w:noProof/>
        </w:rPr>
        <w:t xml:space="preserve"> i</w:t>
      </w:r>
      <w:r w:rsidR="007A3122">
        <w:rPr>
          <w:noProof/>
        </w:rPr>
        <w:t> </w:t>
      </w:r>
      <w:r w:rsidR="007A3122" w:rsidRPr="008174EB">
        <w:rPr>
          <w:noProof/>
        </w:rPr>
        <w:t>ich</w:t>
      </w:r>
      <w:r w:rsidRPr="008174EB">
        <w:rPr>
          <w:noProof/>
        </w:rPr>
        <w:t xml:space="preserve"> obywatelom.</w:t>
      </w:r>
    </w:p>
    <w:p w14:paraId="344A81A9" w14:textId="1B0E82EC" w:rsidR="00F14E55" w:rsidRPr="008174EB" w:rsidRDefault="000D49D6" w:rsidP="6ECF8A24">
      <w:pPr>
        <w:pBdr>
          <w:top w:val="nil"/>
          <w:left w:val="nil"/>
          <w:bottom w:val="nil"/>
          <w:right w:val="nil"/>
          <w:between w:val="nil"/>
        </w:pBdr>
        <w:spacing w:before="0" w:after="240"/>
        <w:rPr>
          <w:noProof/>
        </w:rPr>
      </w:pPr>
      <w:r w:rsidRPr="008174EB">
        <w:rPr>
          <w:noProof/>
        </w:rPr>
        <w:t xml:space="preserve">Opracowując strukturę strategii politycznej </w:t>
      </w:r>
      <w:r w:rsidRPr="007A3122">
        <w:rPr>
          <w:noProof/>
        </w:rPr>
        <w:t>po</w:t>
      </w:r>
      <w:r w:rsidR="007A3122" w:rsidRPr="007A3122">
        <w:rPr>
          <w:noProof/>
        </w:rPr>
        <w:t> </w:t>
      </w:r>
      <w:r w:rsidRPr="007A3122">
        <w:rPr>
          <w:noProof/>
        </w:rPr>
        <w:t>2</w:t>
      </w:r>
      <w:r w:rsidRPr="008174EB">
        <w:rPr>
          <w:noProof/>
        </w:rPr>
        <w:t>030 r., Komisja planuje na mocy art. 6 porozumienia paryskiego wprowadzić ograniczone wykorzystywanie wysokiej jakości międzynarodowych jednostek emisji</w:t>
      </w:r>
      <w:r w:rsidR="007A3122" w:rsidRPr="008174EB">
        <w:rPr>
          <w:noProof/>
        </w:rPr>
        <w:t xml:space="preserve"> w</w:t>
      </w:r>
      <w:r w:rsidR="007A3122">
        <w:rPr>
          <w:noProof/>
        </w:rPr>
        <w:t> </w:t>
      </w:r>
      <w:r w:rsidR="007A3122" w:rsidRPr="008174EB">
        <w:rPr>
          <w:noProof/>
        </w:rPr>
        <w:t>dru</w:t>
      </w:r>
      <w:r w:rsidRPr="008174EB">
        <w:rPr>
          <w:noProof/>
        </w:rPr>
        <w:t>giej połowie dekady 2030–2040. Ich konkretną funkcję oraz sposób wdrażania należałoby oprzeć na pogłębionej ocenie skutków,</w:t>
      </w:r>
      <w:r w:rsidR="007A3122" w:rsidRPr="008174EB">
        <w:rPr>
          <w:noProof/>
        </w:rPr>
        <w:t xml:space="preserve"> a</w:t>
      </w:r>
      <w:r w:rsidR="007A3122">
        <w:rPr>
          <w:noProof/>
        </w:rPr>
        <w:t> </w:t>
      </w:r>
      <w:r w:rsidR="007A3122" w:rsidRPr="008174EB">
        <w:rPr>
          <w:noProof/>
        </w:rPr>
        <w:t>tak</w:t>
      </w:r>
      <w:r w:rsidRPr="008174EB">
        <w:rPr>
          <w:noProof/>
        </w:rPr>
        <w:t>że uwzględnić</w:t>
      </w:r>
      <w:r w:rsidR="007A3122" w:rsidRPr="008174EB">
        <w:rPr>
          <w:noProof/>
        </w:rPr>
        <w:t xml:space="preserve"> w</w:t>
      </w:r>
      <w:r w:rsidR="007A3122">
        <w:rPr>
          <w:noProof/>
        </w:rPr>
        <w:t> </w:t>
      </w:r>
      <w:r w:rsidR="007A3122" w:rsidRPr="008174EB">
        <w:rPr>
          <w:noProof/>
        </w:rPr>
        <w:t>dal</w:t>
      </w:r>
      <w:r w:rsidRPr="008174EB">
        <w:rPr>
          <w:noProof/>
        </w:rPr>
        <w:t>szych pracach nad przepisami Unii, które ustanowią solidne</w:t>
      </w:r>
      <w:r w:rsidR="007A3122" w:rsidRPr="008174EB">
        <w:rPr>
          <w:noProof/>
        </w:rPr>
        <w:t xml:space="preserve"> i</w:t>
      </w:r>
      <w:r w:rsidR="007A3122">
        <w:rPr>
          <w:noProof/>
        </w:rPr>
        <w:t> </w:t>
      </w:r>
      <w:r w:rsidR="007A3122" w:rsidRPr="008174EB">
        <w:rPr>
          <w:noProof/>
        </w:rPr>
        <w:t>ety</w:t>
      </w:r>
      <w:r w:rsidRPr="008174EB">
        <w:rPr>
          <w:noProof/>
        </w:rPr>
        <w:t>czne kryteria</w:t>
      </w:r>
      <w:r w:rsidR="007A3122" w:rsidRPr="008174EB">
        <w:rPr>
          <w:noProof/>
        </w:rPr>
        <w:t xml:space="preserve"> i</w:t>
      </w:r>
      <w:r w:rsidR="007A3122">
        <w:rPr>
          <w:noProof/>
        </w:rPr>
        <w:t> </w:t>
      </w:r>
      <w:r w:rsidR="007A3122" w:rsidRPr="008174EB">
        <w:rPr>
          <w:noProof/>
        </w:rPr>
        <w:t>nor</w:t>
      </w:r>
      <w:r w:rsidRPr="008174EB">
        <w:rPr>
          <w:noProof/>
        </w:rPr>
        <w:t>my oraz warunki dotyczące pochodzenia takich jednostek oraz harmonogramu</w:t>
      </w:r>
      <w:r w:rsidR="007A3122" w:rsidRPr="008174EB">
        <w:rPr>
          <w:noProof/>
        </w:rPr>
        <w:t xml:space="preserve"> i</w:t>
      </w:r>
      <w:r w:rsidR="007A3122">
        <w:rPr>
          <w:noProof/>
        </w:rPr>
        <w:t> </w:t>
      </w:r>
      <w:r w:rsidR="007A3122" w:rsidRPr="008174EB">
        <w:rPr>
          <w:noProof/>
        </w:rPr>
        <w:t>spo</w:t>
      </w:r>
      <w:r w:rsidRPr="008174EB">
        <w:rPr>
          <w:noProof/>
        </w:rPr>
        <w:t>sobu ich wykorzystania</w:t>
      </w:r>
      <w:r w:rsidR="007A3122" w:rsidRPr="008174EB">
        <w:rPr>
          <w:noProof/>
        </w:rPr>
        <w:t>. W</w:t>
      </w:r>
      <w:r w:rsidR="007A3122">
        <w:rPr>
          <w:noProof/>
        </w:rPr>
        <w:t> </w:t>
      </w:r>
      <w:r w:rsidR="007A3122" w:rsidRPr="008174EB">
        <w:rPr>
          <w:noProof/>
        </w:rPr>
        <w:t>oce</w:t>
      </w:r>
      <w:r w:rsidRPr="008174EB">
        <w:rPr>
          <w:noProof/>
        </w:rPr>
        <w:t xml:space="preserve">nie skutków dotyczącej ram na okres </w:t>
      </w:r>
      <w:r w:rsidRPr="007A3122">
        <w:rPr>
          <w:noProof/>
        </w:rPr>
        <w:t>po</w:t>
      </w:r>
      <w:r w:rsidR="007A3122" w:rsidRPr="007A3122">
        <w:rPr>
          <w:noProof/>
        </w:rPr>
        <w:t> </w:t>
      </w:r>
      <w:r w:rsidRPr="007A3122">
        <w:rPr>
          <w:noProof/>
        </w:rPr>
        <w:t>2</w:t>
      </w:r>
      <w:r w:rsidRPr="008174EB">
        <w:rPr>
          <w:noProof/>
        </w:rPr>
        <w:t>030 r. Komisja powinna przeanalizować możliwość ograniczonego wykorzystania międzynarodowych jednostek emisji, tak by wygenerowana</w:t>
      </w:r>
      <w:r w:rsidR="007A3122" w:rsidRPr="008174EB">
        <w:rPr>
          <w:noProof/>
        </w:rPr>
        <w:t xml:space="preserve"> w</w:t>
      </w:r>
      <w:r w:rsidR="007A3122">
        <w:rPr>
          <w:noProof/>
        </w:rPr>
        <w:t> </w:t>
      </w:r>
      <w:r w:rsidR="007A3122" w:rsidRPr="008174EB">
        <w:rPr>
          <w:noProof/>
        </w:rPr>
        <w:t>ich</w:t>
      </w:r>
      <w:r w:rsidRPr="008174EB">
        <w:rPr>
          <w:noProof/>
        </w:rPr>
        <w:t xml:space="preserve"> ramach redukcja emisji</w:t>
      </w:r>
      <w:r w:rsidR="007A3122" w:rsidRPr="008174EB">
        <w:rPr>
          <w:noProof/>
        </w:rPr>
        <w:t xml:space="preserve"> o</w:t>
      </w:r>
      <w:r w:rsidR="007A3122">
        <w:rPr>
          <w:noProof/>
        </w:rPr>
        <w:t> </w:t>
      </w:r>
      <w:r w:rsidR="007A3122" w:rsidRPr="008174EB">
        <w:rPr>
          <w:noProof/>
        </w:rPr>
        <w:t>3</w:t>
      </w:r>
      <w:r w:rsidRPr="008174EB">
        <w:rPr>
          <w:noProof/>
        </w:rPr>
        <w:t> %</w:t>
      </w:r>
      <w:r w:rsidR="007A3122" w:rsidRPr="008174EB">
        <w:rPr>
          <w:noProof/>
        </w:rPr>
        <w:t xml:space="preserve"> w</w:t>
      </w:r>
      <w:r w:rsidR="007A3122">
        <w:rPr>
          <w:noProof/>
        </w:rPr>
        <w:t> </w:t>
      </w:r>
      <w:r w:rsidR="007A3122" w:rsidRPr="008174EB">
        <w:rPr>
          <w:noProof/>
        </w:rPr>
        <w:t>por</w:t>
      </w:r>
      <w:r w:rsidRPr="008174EB">
        <w:rPr>
          <w:noProof/>
        </w:rPr>
        <w:t>ównaniu</w:t>
      </w:r>
      <w:r w:rsidR="007A3122" w:rsidRPr="008174EB">
        <w:rPr>
          <w:noProof/>
        </w:rPr>
        <w:t xml:space="preserve"> z</w:t>
      </w:r>
      <w:r w:rsidR="007A3122">
        <w:rPr>
          <w:noProof/>
        </w:rPr>
        <w:t> </w:t>
      </w:r>
      <w:r w:rsidR="007A3122" w:rsidRPr="008174EB">
        <w:rPr>
          <w:noProof/>
        </w:rPr>
        <w:t>poz</w:t>
      </w:r>
      <w:r w:rsidRPr="008174EB">
        <w:rPr>
          <w:noProof/>
        </w:rPr>
        <w:t>iomem emisji netto w UE</w:t>
      </w:r>
      <w:r w:rsidR="007A3122" w:rsidRPr="008174EB">
        <w:rPr>
          <w:noProof/>
        </w:rPr>
        <w:t xml:space="preserve"> z</w:t>
      </w:r>
      <w:r w:rsidR="007A3122">
        <w:rPr>
          <w:noProof/>
        </w:rPr>
        <w:t> </w:t>
      </w:r>
      <w:r w:rsidR="007A3122" w:rsidRPr="008174EB">
        <w:rPr>
          <w:noProof/>
        </w:rPr>
        <w:t>1</w:t>
      </w:r>
      <w:r w:rsidRPr="008174EB">
        <w:rPr>
          <w:noProof/>
        </w:rPr>
        <w:t xml:space="preserve">990 r. mogła zostać zaliczona na poczet celu </w:t>
      </w:r>
      <w:r w:rsidRPr="007A3122">
        <w:rPr>
          <w:noProof/>
        </w:rPr>
        <w:t>na</w:t>
      </w:r>
      <w:r w:rsidR="007A3122" w:rsidRPr="007A3122">
        <w:rPr>
          <w:noProof/>
        </w:rPr>
        <w:t> </w:t>
      </w:r>
      <w:r w:rsidRPr="007A3122">
        <w:rPr>
          <w:noProof/>
        </w:rPr>
        <w:t>2</w:t>
      </w:r>
      <w:r w:rsidRPr="008174EB">
        <w:rPr>
          <w:noProof/>
        </w:rPr>
        <w:t>040 r</w:t>
      </w:r>
      <w:r w:rsidR="007A3122" w:rsidRPr="008174EB">
        <w:rPr>
          <w:noProof/>
        </w:rPr>
        <w:t>. W</w:t>
      </w:r>
      <w:r w:rsidR="007A3122">
        <w:rPr>
          <w:noProof/>
        </w:rPr>
        <w:t> </w:t>
      </w:r>
      <w:r w:rsidR="007A3122" w:rsidRPr="008174EB">
        <w:rPr>
          <w:noProof/>
        </w:rPr>
        <w:t>prz</w:t>
      </w:r>
      <w:r w:rsidRPr="008174EB">
        <w:rPr>
          <w:noProof/>
        </w:rPr>
        <w:t>ypadku gdyby</w:t>
      </w:r>
      <w:r w:rsidR="007A3122" w:rsidRPr="008174EB">
        <w:rPr>
          <w:noProof/>
        </w:rPr>
        <w:t xml:space="preserve"> w</w:t>
      </w:r>
      <w:r w:rsidR="007A3122">
        <w:rPr>
          <w:noProof/>
        </w:rPr>
        <w:t> </w:t>
      </w:r>
      <w:r w:rsidR="007A3122" w:rsidRPr="008174EB">
        <w:rPr>
          <w:noProof/>
        </w:rPr>
        <w:t>prz</w:t>
      </w:r>
      <w:r w:rsidRPr="008174EB">
        <w:rPr>
          <w:noProof/>
        </w:rPr>
        <w:t xml:space="preserve">yjętym przez współprawodawców pakiecie na okres </w:t>
      </w:r>
      <w:r w:rsidRPr="007A3122">
        <w:rPr>
          <w:noProof/>
        </w:rPr>
        <w:t>po</w:t>
      </w:r>
      <w:r w:rsidR="007A3122" w:rsidRPr="007A3122">
        <w:rPr>
          <w:noProof/>
        </w:rPr>
        <w:t> </w:t>
      </w:r>
      <w:r w:rsidRPr="007A3122">
        <w:rPr>
          <w:noProof/>
        </w:rPr>
        <w:t>2</w:t>
      </w:r>
      <w:r w:rsidRPr="008174EB">
        <w:rPr>
          <w:noProof/>
        </w:rPr>
        <w:t>030 r. określono inny odsetek jednostek emisji, Komisja może zaproponować zmianę Europejskiego prawa</w:t>
      </w:r>
      <w:r w:rsidR="007A3122" w:rsidRPr="008174EB">
        <w:rPr>
          <w:noProof/>
        </w:rPr>
        <w:t xml:space="preserve"> o</w:t>
      </w:r>
      <w:r w:rsidR="007A3122">
        <w:rPr>
          <w:noProof/>
        </w:rPr>
        <w:t> </w:t>
      </w:r>
      <w:r w:rsidR="007A3122" w:rsidRPr="008174EB">
        <w:rPr>
          <w:noProof/>
        </w:rPr>
        <w:t>kli</w:t>
      </w:r>
      <w:r w:rsidRPr="008174EB">
        <w:rPr>
          <w:noProof/>
        </w:rPr>
        <w:t>macie</w:t>
      </w:r>
      <w:r w:rsidR="007A3122" w:rsidRPr="008174EB">
        <w:rPr>
          <w:noProof/>
        </w:rPr>
        <w:t xml:space="preserve"> w</w:t>
      </w:r>
      <w:r w:rsidR="007A3122">
        <w:rPr>
          <w:noProof/>
        </w:rPr>
        <w:t> </w:t>
      </w:r>
      <w:r w:rsidR="007A3122" w:rsidRPr="008174EB">
        <w:rPr>
          <w:noProof/>
        </w:rPr>
        <w:t>ram</w:t>
      </w:r>
      <w:r w:rsidRPr="008174EB">
        <w:rPr>
          <w:noProof/>
        </w:rPr>
        <w:t>ach przeglądu określonego</w:t>
      </w:r>
      <w:r w:rsidR="007A3122" w:rsidRPr="008174EB">
        <w:rPr>
          <w:noProof/>
        </w:rPr>
        <w:t xml:space="preserve"> w</w:t>
      </w:r>
      <w:r w:rsidR="007A3122">
        <w:rPr>
          <w:noProof/>
        </w:rPr>
        <w:t> </w:t>
      </w:r>
      <w:r w:rsidR="007A3122" w:rsidRPr="008174EB">
        <w:rPr>
          <w:noProof/>
        </w:rPr>
        <w:t>art</w:t>
      </w:r>
      <w:r w:rsidRPr="008174EB">
        <w:rPr>
          <w:noProof/>
        </w:rPr>
        <w:t>. 11.</w:t>
      </w:r>
      <w:r w:rsidR="00C167E1" w:rsidRPr="008174EB">
        <w:rPr>
          <w:noProof/>
          <w:color w:val="FF0000"/>
        </w:rPr>
        <w:t xml:space="preserve"> </w:t>
      </w:r>
      <w:r w:rsidRPr="008174EB">
        <w:rPr>
          <w:noProof/>
        </w:rPr>
        <w:t>Te międzynarodowe jednostki emisji nie powinny mieć znaczenia</w:t>
      </w:r>
      <w:r w:rsidR="007A3122" w:rsidRPr="008174EB">
        <w:rPr>
          <w:noProof/>
        </w:rPr>
        <w:t xml:space="preserve"> w</w:t>
      </w:r>
      <w:r w:rsidR="007A3122">
        <w:rPr>
          <w:noProof/>
        </w:rPr>
        <w:t> </w:t>
      </w:r>
      <w:r w:rsidR="007A3122" w:rsidRPr="008174EB">
        <w:rPr>
          <w:noProof/>
        </w:rPr>
        <w:t>kon</w:t>
      </w:r>
      <w:r w:rsidRPr="008174EB">
        <w:rPr>
          <w:noProof/>
        </w:rPr>
        <w:t>tekście przestrzegania przepisów na unijnym rynku uprawnień do emisji dwutlenku węgla. Międzynarodowe jednostki emisji powinny być rozliczane na podstawie ścieżki liniowej</w:t>
      </w:r>
      <w:r w:rsidR="007A3122" w:rsidRPr="008174EB">
        <w:rPr>
          <w:noProof/>
        </w:rPr>
        <w:t xml:space="preserve"> i</w:t>
      </w:r>
      <w:r w:rsidR="007A3122">
        <w:rPr>
          <w:noProof/>
        </w:rPr>
        <w:t> </w:t>
      </w:r>
      <w:r w:rsidR="007A3122" w:rsidRPr="008174EB">
        <w:rPr>
          <w:noProof/>
        </w:rPr>
        <w:t>poc</w:t>
      </w:r>
      <w:r w:rsidRPr="008174EB">
        <w:rPr>
          <w:noProof/>
        </w:rPr>
        <w:t>hodzić</w:t>
      </w:r>
      <w:r w:rsidR="007A3122" w:rsidRPr="008174EB">
        <w:rPr>
          <w:noProof/>
        </w:rPr>
        <w:t xml:space="preserve"> z</w:t>
      </w:r>
      <w:r w:rsidR="007A3122">
        <w:rPr>
          <w:noProof/>
        </w:rPr>
        <w:t> </w:t>
      </w:r>
      <w:r w:rsidR="007A3122" w:rsidRPr="008174EB">
        <w:rPr>
          <w:noProof/>
        </w:rPr>
        <w:t>wia</w:t>
      </w:r>
      <w:r w:rsidRPr="008174EB">
        <w:rPr>
          <w:noProof/>
        </w:rPr>
        <w:t>rygodnej</w:t>
      </w:r>
      <w:r w:rsidR="007A3122" w:rsidRPr="008174EB">
        <w:rPr>
          <w:noProof/>
        </w:rPr>
        <w:t xml:space="preserve"> i</w:t>
      </w:r>
      <w:r w:rsidR="007A3122">
        <w:rPr>
          <w:noProof/>
        </w:rPr>
        <w:t> </w:t>
      </w:r>
      <w:r w:rsidR="007A3122" w:rsidRPr="008174EB">
        <w:rPr>
          <w:noProof/>
        </w:rPr>
        <w:t>tra</w:t>
      </w:r>
      <w:r w:rsidRPr="008174EB">
        <w:rPr>
          <w:noProof/>
        </w:rPr>
        <w:t xml:space="preserve">nsformacyjnej </w:t>
      </w:r>
      <w:r w:rsidRPr="008174EB">
        <w:rPr>
          <w:noProof/>
        </w:rPr>
        <w:lastRenderedPageBreak/>
        <w:t>działalności oraz wspierać państwa trzecie na ścieżce redukcji emisji netto zgodnej</w:t>
      </w:r>
      <w:r w:rsidR="007A3122" w:rsidRPr="008174EB">
        <w:rPr>
          <w:noProof/>
        </w:rPr>
        <w:t xml:space="preserve"> z</w:t>
      </w:r>
      <w:r w:rsidR="007A3122">
        <w:rPr>
          <w:noProof/>
        </w:rPr>
        <w:t> </w:t>
      </w:r>
      <w:r w:rsidR="007A3122" w:rsidRPr="008174EB">
        <w:rPr>
          <w:noProof/>
        </w:rPr>
        <w:t>cel</w:t>
      </w:r>
      <w:r w:rsidRPr="008174EB">
        <w:rPr>
          <w:noProof/>
        </w:rPr>
        <w:t>em porozumienia paryskiego polegającym na utrzymaniu wzrostu średniej temperatury na świecie na poziomie znacznie poniżej 2 °C oraz kontynuowaniu wysiłków na rzecz ograniczenia wzrostu temperatury do poziomu 1,5 °C powyżej poziomów sprzed epoki przemysłowej, przy jednoczesnym umożliwieniu</w:t>
      </w:r>
      <w:r w:rsidR="007A3122" w:rsidRPr="008174EB">
        <w:rPr>
          <w:noProof/>
        </w:rPr>
        <w:t xml:space="preserve"> i</w:t>
      </w:r>
      <w:r w:rsidR="007A3122">
        <w:rPr>
          <w:noProof/>
        </w:rPr>
        <w:t> </w:t>
      </w:r>
      <w:r w:rsidR="007A3122" w:rsidRPr="008174EB">
        <w:rPr>
          <w:noProof/>
        </w:rPr>
        <w:t>wsp</w:t>
      </w:r>
      <w:r w:rsidRPr="008174EB">
        <w:rPr>
          <w:noProof/>
        </w:rPr>
        <w:t>arciu powstawania neutralnych emisyjnie łańcuchów dostaw. Zgodnie</w:t>
      </w:r>
      <w:r w:rsidR="007A3122" w:rsidRPr="008174EB">
        <w:rPr>
          <w:noProof/>
        </w:rPr>
        <w:t xml:space="preserve"> z</w:t>
      </w:r>
      <w:r w:rsidR="007A3122">
        <w:rPr>
          <w:noProof/>
        </w:rPr>
        <w:t> </w:t>
      </w:r>
      <w:r w:rsidR="007A3122" w:rsidRPr="008174EB">
        <w:rPr>
          <w:noProof/>
        </w:rPr>
        <w:t>art</w:t>
      </w:r>
      <w:r w:rsidRPr="008174EB">
        <w:rPr>
          <w:noProof/>
        </w:rPr>
        <w:t>. 6 porozumienia paryskiego UE powinna uzgodnić</w:t>
      </w:r>
      <w:r w:rsidR="007A3122" w:rsidRPr="008174EB">
        <w:rPr>
          <w:noProof/>
        </w:rPr>
        <w:t xml:space="preserve"> z</w:t>
      </w:r>
      <w:r w:rsidR="007A3122">
        <w:rPr>
          <w:noProof/>
        </w:rPr>
        <w:t> </w:t>
      </w:r>
      <w:r w:rsidR="007A3122" w:rsidRPr="008174EB">
        <w:rPr>
          <w:noProof/>
        </w:rPr>
        <w:t>zai</w:t>
      </w:r>
      <w:r w:rsidRPr="008174EB">
        <w:rPr>
          <w:noProof/>
        </w:rPr>
        <w:t>nteresowanymi państwami trzecimi sposób podziału korzyści</w:t>
      </w:r>
      <w:r w:rsidR="007A3122" w:rsidRPr="008174EB">
        <w:rPr>
          <w:noProof/>
        </w:rPr>
        <w:t xml:space="preserve"> w</w:t>
      </w:r>
      <w:r w:rsidR="007A3122">
        <w:rPr>
          <w:noProof/>
        </w:rPr>
        <w:t> </w:t>
      </w:r>
      <w:r w:rsidR="007A3122" w:rsidRPr="008174EB">
        <w:rPr>
          <w:noProof/>
        </w:rPr>
        <w:t>zak</w:t>
      </w:r>
      <w:r w:rsidRPr="008174EB">
        <w:rPr>
          <w:noProof/>
        </w:rPr>
        <w:t xml:space="preserve">resie łagodzenia zmiany klimatu. </w:t>
      </w:r>
    </w:p>
    <w:p w14:paraId="759B9BE2" w14:textId="476F35D5" w:rsidR="00346EEB" w:rsidRPr="008174EB" w:rsidRDefault="009977CA" w:rsidP="51AE54A3">
      <w:pPr>
        <w:pBdr>
          <w:top w:val="nil"/>
          <w:left w:val="nil"/>
          <w:bottom w:val="nil"/>
          <w:right w:val="nil"/>
          <w:between w:val="nil"/>
        </w:pBdr>
        <w:spacing w:before="0" w:after="240"/>
        <w:rPr>
          <w:noProof/>
        </w:rPr>
      </w:pPr>
      <w:r w:rsidRPr="008174EB">
        <w:rPr>
          <w:noProof/>
        </w:rPr>
        <w:t>W strukturze przyszłej strategii należy również uwzględnić środki zachęty, np. przy okazji przeglądu dyrektywy EU ETS</w:t>
      </w:r>
      <w:r w:rsidR="007A3122" w:rsidRPr="008174EB">
        <w:rPr>
          <w:noProof/>
        </w:rPr>
        <w:t xml:space="preserve"> w</w:t>
      </w:r>
      <w:r w:rsidR="007A3122">
        <w:rPr>
          <w:noProof/>
        </w:rPr>
        <w:t> </w:t>
      </w:r>
      <w:r w:rsidR="007A3122" w:rsidRPr="008174EB">
        <w:rPr>
          <w:noProof/>
        </w:rPr>
        <w:t>2</w:t>
      </w:r>
      <w:r w:rsidRPr="008174EB">
        <w:rPr>
          <w:noProof/>
        </w:rPr>
        <w:t>026 r., do stworzenia uzasadnienia biznesowego dla trwałego pochłaniania dwutlenku węgla</w:t>
      </w:r>
      <w:r w:rsidR="007A3122" w:rsidRPr="008174EB">
        <w:rPr>
          <w:noProof/>
        </w:rPr>
        <w:t xml:space="preserve"> w</w:t>
      </w:r>
      <w:r w:rsidR="007A3122">
        <w:rPr>
          <w:noProof/>
        </w:rPr>
        <w:t> </w:t>
      </w:r>
      <w:r w:rsidR="007A3122" w:rsidRPr="008174EB">
        <w:rPr>
          <w:noProof/>
        </w:rPr>
        <w:t>Uni</w:t>
      </w:r>
      <w:r w:rsidRPr="008174EB">
        <w:rPr>
          <w:noProof/>
        </w:rPr>
        <w:t>i (np. wychwytywanie</w:t>
      </w:r>
      <w:r w:rsidR="007A3122" w:rsidRPr="008174EB">
        <w:rPr>
          <w:noProof/>
        </w:rPr>
        <w:t xml:space="preserve"> i</w:t>
      </w:r>
      <w:r w:rsidR="007A3122">
        <w:rPr>
          <w:noProof/>
        </w:rPr>
        <w:t> </w:t>
      </w:r>
      <w:r w:rsidR="007A3122" w:rsidRPr="008174EB">
        <w:rPr>
          <w:noProof/>
        </w:rPr>
        <w:t>skł</w:t>
      </w:r>
      <w:r w:rsidRPr="008174EB">
        <w:rPr>
          <w:noProof/>
        </w:rPr>
        <w:t>adowanie biogennych emisji CO2 (BioCCS)</w:t>
      </w:r>
      <w:r w:rsidR="007A3122" w:rsidRPr="008174EB">
        <w:rPr>
          <w:noProof/>
        </w:rPr>
        <w:t xml:space="preserve"> i</w:t>
      </w:r>
      <w:r w:rsidR="007A3122">
        <w:rPr>
          <w:noProof/>
        </w:rPr>
        <w:t> </w:t>
      </w:r>
      <w:r w:rsidR="007A3122" w:rsidRPr="008174EB">
        <w:rPr>
          <w:noProof/>
        </w:rPr>
        <w:t>wyc</w:t>
      </w:r>
      <w:r w:rsidRPr="008174EB">
        <w:rPr>
          <w:noProof/>
        </w:rPr>
        <w:t>hwytywanie dwutlenku węgla bezpośrednio</w:t>
      </w:r>
      <w:r w:rsidR="007A3122" w:rsidRPr="008174EB">
        <w:rPr>
          <w:noProof/>
        </w:rPr>
        <w:t xml:space="preserve"> z</w:t>
      </w:r>
      <w:r w:rsidR="007A3122">
        <w:rPr>
          <w:noProof/>
        </w:rPr>
        <w:t> </w:t>
      </w:r>
      <w:r w:rsidR="007A3122" w:rsidRPr="008174EB">
        <w:rPr>
          <w:noProof/>
        </w:rPr>
        <w:t>pow</w:t>
      </w:r>
      <w:r w:rsidRPr="008174EB">
        <w:rPr>
          <w:noProof/>
        </w:rPr>
        <w:t>ietrza</w:t>
      </w:r>
      <w:r w:rsidR="007A3122" w:rsidRPr="008174EB">
        <w:rPr>
          <w:noProof/>
        </w:rPr>
        <w:t xml:space="preserve"> i</w:t>
      </w:r>
      <w:r w:rsidR="007A3122">
        <w:rPr>
          <w:noProof/>
        </w:rPr>
        <w:t> </w:t>
      </w:r>
      <w:r w:rsidR="007A3122" w:rsidRPr="008174EB">
        <w:rPr>
          <w:noProof/>
        </w:rPr>
        <w:t>jeg</w:t>
      </w:r>
      <w:r w:rsidRPr="008174EB">
        <w:rPr>
          <w:noProof/>
        </w:rPr>
        <w:t>o składowanie (DACCS))</w:t>
      </w:r>
      <w:r w:rsidR="007A3122" w:rsidRPr="008174EB">
        <w:rPr>
          <w:noProof/>
        </w:rPr>
        <w:t xml:space="preserve"> w</w:t>
      </w:r>
      <w:r w:rsidR="007A3122">
        <w:rPr>
          <w:noProof/>
        </w:rPr>
        <w:t> </w:t>
      </w:r>
      <w:r w:rsidR="007A3122" w:rsidRPr="008174EB">
        <w:rPr>
          <w:noProof/>
        </w:rPr>
        <w:t>cel</w:t>
      </w:r>
      <w:r w:rsidRPr="008174EB">
        <w:rPr>
          <w:noProof/>
        </w:rPr>
        <w:t>u zrekompensowania emisji resztkowych</w:t>
      </w:r>
      <w:r w:rsidR="007A3122" w:rsidRPr="008174EB">
        <w:rPr>
          <w:noProof/>
        </w:rPr>
        <w:t xml:space="preserve"> z</w:t>
      </w:r>
      <w:r w:rsidR="007A3122">
        <w:rPr>
          <w:noProof/>
        </w:rPr>
        <w:t> </w:t>
      </w:r>
      <w:r w:rsidR="007A3122" w:rsidRPr="008174EB">
        <w:rPr>
          <w:noProof/>
        </w:rPr>
        <w:t>sek</w:t>
      </w:r>
      <w:r w:rsidRPr="008174EB">
        <w:rPr>
          <w:noProof/>
        </w:rPr>
        <w:t>torów,</w:t>
      </w:r>
      <w:r w:rsidR="007A3122" w:rsidRPr="008174EB">
        <w:rPr>
          <w:noProof/>
        </w:rPr>
        <w:t xml:space="preserve"> w</w:t>
      </w:r>
      <w:r w:rsidR="007A3122">
        <w:rPr>
          <w:noProof/>
        </w:rPr>
        <w:t> </w:t>
      </w:r>
      <w:r w:rsidR="007A3122" w:rsidRPr="008174EB">
        <w:rPr>
          <w:noProof/>
        </w:rPr>
        <w:t>któ</w:t>
      </w:r>
      <w:r w:rsidRPr="008174EB">
        <w:rPr>
          <w:noProof/>
        </w:rPr>
        <w:t xml:space="preserve">rych trudno jest zredukować emisje. </w:t>
      </w:r>
    </w:p>
    <w:p w14:paraId="6F8426CE" w14:textId="43A15156" w:rsidR="00F14E55" w:rsidRPr="008174EB" w:rsidRDefault="00987C7A" w:rsidP="6ECF8A24">
      <w:pPr>
        <w:pBdr>
          <w:top w:val="nil"/>
          <w:left w:val="nil"/>
          <w:bottom w:val="nil"/>
          <w:right w:val="nil"/>
          <w:between w:val="nil"/>
        </w:pBdr>
        <w:spacing w:before="0" w:after="240"/>
        <w:rPr>
          <w:i/>
          <w:iCs/>
          <w:noProof/>
        </w:rPr>
      </w:pPr>
      <w:r w:rsidRPr="008174EB">
        <w:rPr>
          <w:noProof/>
        </w:rPr>
        <w:t>W kolejnym kroku Komisja przygotuje we współpracy</w:t>
      </w:r>
      <w:r w:rsidR="007A3122" w:rsidRPr="008174EB">
        <w:rPr>
          <w:noProof/>
        </w:rPr>
        <w:t xml:space="preserve"> z</w:t>
      </w:r>
      <w:r w:rsidR="007A3122">
        <w:rPr>
          <w:noProof/>
        </w:rPr>
        <w:t> </w:t>
      </w:r>
      <w:r w:rsidR="007A3122" w:rsidRPr="008174EB">
        <w:rPr>
          <w:noProof/>
        </w:rPr>
        <w:t>pre</w:t>
      </w:r>
      <w:r w:rsidRPr="008174EB">
        <w:rPr>
          <w:noProof/>
        </w:rPr>
        <w:t>zydencją Rady ostateczną wersję komunikatu</w:t>
      </w:r>
      <w:r w:rsidR="007A3122" w:rsidRPr="008174EB">
        <w:rPr>
          <w:noProof/>
        </w:rPr>
        <w:t xml:space="preserve"> w</w:t>
      </w:r>
      <w:r w:rsidR="007A3122">
        <w:rPr>
          <w:noProof/>
        </w:rPr>
        <w:t> </w:t>
      </w:r>
      <w:r w:rsidR="007A3122" w:rsidRPr="008174EB">
        <w:rPr>
          <w:noProof/>
        </w:rPr>
        <w:t>spr</w:t>
      </w:r>
      <w:r w:rsidRPr="008174EB">
        <w:rPr>
          <w:noProof/>
        </w:rPr>
        <w:t xml:space="preserve">awie ustalonego na poziomie krajowym wkładu, który będzie uwzględniał również orientacyjną wysokość wkładu </w:t>
      </w:r>
      <w:r w:rsidRPr="007A3122">
        <w:rPr>
          <w:noProof/>
        </w:rPr>
        <w:t>na</w:t>
      </w:r>
      <w:r w:rsidR="007A3122" w:rsidRPr="007A3122">
        <w:rPr>
          <w:noProof/>
        </w:rPr>
        <w:t> </w:t>
      </w:r>
      <w:r w:rsidRPr="007A3122">
        <w:rPr>
          <w:noProof/>
        </w:rPr>
        <w:t>2</w:t>
      </w:r>
      <w:r w:rsidRPr="008174EB">
        <w:rPr>
          <w:noProof/>
        </w:rPr>
        <w:t>035 r.,</w:t>
      </w:r>
      <w:r w:rsidR="007A3122" w:rsidRPr="008174EB">
        <w:rPr>
          <w:noProof/>
        </w:rPr>
        <w:t xml:space="preserve"> i</w:t>
      </w:r>
      <w:r w:rsidR="007A3122">
        <w:rPr>
          <w:noProof/>
        </w:rPr>
        <w:t> </w:t>
      </w:r>
      <w:r w:rsidR="007A3122" w:rsidRPr="008174EB">
        <w:rPr>
          <w:noProof/>
        </w:rPr>
        <w:t>prz</w:t>
      </w:r>
      <w:r w:rsidRPr="008174EB">
        <w:rPr>
          <w:noProof/>
        </w:rPr>
        <w:t xml:space="preserve">ekaże ten komunikat do UNFCCC przed COP 30. </w:t>
      </w:r>
    </w:p>
    <w:p w14:paraId="3BD1A206" w14:textId="145ADAFE" w:rsidR="00F14E55" w:rsidRPr="008174EB" w:rsidRDefault="00F14E55" w:rsidP="6ECF8A24">
      <w:pPr>
        <w:pBdr>
          <w:top w:val="nil"/>
          <w:left w:val="nil"/>
          <w:bottom w:val="nil"/>
          <w:right w:val="nil"/>
          <w:between w:val="nil"/>
        </w:pBdr>
        <w:spacing w:before="0" w:after="240"/>
        <w:rPr>
          <w:i/>
          <w:iCs/>
          <w:noProof/>
        </w:rPr>
      </w:pPr>
      <w:r w:rsidRPr="008174EB">
        <w:rPr>
          <w:noProof/>
        </w:rPr>
        <w:t>W ramach oceny skutków dołączonej do komunikatu</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040 r. Komisja zgodnie</w:t>
      </w:r>
      <w:r w:rsidR="007A3122" w:rsidRPr="008174EB">
        <w:rPr>
          <w:noProof/>
        </w:rPr>
        <w:t xml:space="preserve"> z</w:t>
      </w:r>
      <w:r w:rsidR="007A3122">
        <w:rPr>
          <w:noProof/>
        </w:rPr>
        <w:t> </w:t>
      </w:r>
      <w:r w:rsidR="007A3122" w:rsidRPr="008174EB">
        <w:rPr>
          <w:noProof/>
        </w:rPr>
        <w:t>wym</w:t>
      </w:r>
      <w:r w:rsidRPr="008174EB">
        <w:rPr>
          <w:noProof/>
        </w:rPr>
        <w:t>ogami art. 6 ust. 4 Europejskiego prawa</w:t>
      </w:r>
      <w:r w:rsidR="007A3122" w:rsidRPr="008174EB">
        <w:rPr>
          <w:noProof/>
        </w:rPr>
        <w:t xml:space="preserve"> o</w:t>
      </w:r>
      <w:r w:rsidR="007A3122">
        <w:rPr>
          <w:noProof/>
        </w:rPr>
        <w:t> </w:t>
      </w:r>
      <w:r w:rsidR="007A3122" w:rsidRPr="008174EB">
        <w:rPr>
          <w:noProof/>
        </w:rPr>
        <w:t>kli</w:t>
      </w:r>
      <w:r w:rsidRPr="008174EB">
        <w:rPr>
          <w:noProof/>
        </w:rPr>
        <w:t>macie oceniła również spójność niniejszej inicjatywy</w:t>
      </w:r>
      <w:r w:rsidR="007A3122" w:rsidRPr="008174EB">
        <w:rPr>
          <w:noProof/>
        </w:rPr>
        <w:t xml:space="preserve"> z</w:t>
      </w:r>
      <w:r w:rsidR="007A3122">
        <w:rPr>
          <w:noProof/>
        </w:rPr>
        <w:t> </w:t>
      </w:r>
      <w:r w:rsidR="007A3122" w:rsidRPr="008174EB">
        <w:rPr>
          <w:noProof/>
        </w:rPr>
        <w:t>cel</w:t>
      </w:r>
      <w:r w:rsidRPr="008174EB">
        <w:rPr>
          <w:noProof/>
        </w:rPr>
        <w:t>ami Europejskiego prawa</w:t>
      </w:r>
      <w:r w:rsidR="007A3122" w:rsidRPr="008174EB">
        <w:rPr>
          <w:noProof/>
        </w:rPr>
        <w:t xml:space="preserve"> o</w:t>
      </w:r>
      <w:r w:rsidR="007A3122">
        <w:rPr>
          <w:noProof/>
        </w:rPr>
        <w:t> </w:t>
      </w:r>
      <w:r w:rsidR="007A3122" w:rsidRPr="008174EB">
        <w:rPr>
          <w:noProof/>
        </w:rPr>
        <w:t>kli</w:t>
      </w:r>
      <w:r w:rsidRPr="008174EB">
        <w:rPr>
          <w:noProof/>
        </w:rPr>
        <w:t xml:space="preserve">macie. </w:t>
      </w:r>
    </w:p>
    <w:p w14:paraId="74419D50" w14:textId="5FA91775" w:rsidR="00F14E55" w:rsidRPr="008174EB" w:rsidRDefault="00F14E55" w:rsidP="00F14E55">
      <w:pPr>
        <w:pStyle w:val="ManualHeading2"/>
        <w:rPr>
          <w:rFonts w:eastAsia="Arial Unicode MS"/>
          <w:noProof/>
        </w:rPr>
      </w:pPr>
      <w:r w:rsidRPr="008174EB">
        <w:rPr>
          <w:noProof/>
          <w:color w:val="000000"/>
          <w:bdr w:val="nil"/>
        </w:rPr>
        <w:t>•</w:t>
      </w:r>
      <w:r w:rsidRPr="008174EB">
        <w:rPr>
          <w:noProof/>
        </w:rPr>
        <w:tab/>
        <w:t>Spójność</w:t>
      </w:r>
      <w:r w:rsidR="007A3122" w:rsidRPr="008174EB">
        <w:rPr>
          <w:noProof/>
        </w:rPr>
        <w:t xml:space="preserve"> z</w:t>
      </w:r>
      <w:r w:rsidR="007A3122">
        <w:rPr>
          <w:noProof/>
        </w:rPr>
        <w:t> </w:t>
      </w:r>
      <w:r w:rsidR="007A3122" w:rsidRPr="008174EB">
        <w:rPr>
          <w:noProof/>
        </w:rPr>
        <w:t>inn</w:t>
      </w:r>
      <w:r w:rsidRPr="008174EB">
        <w:rPr>
          <w:noProof/>
        </w:rPr>
        <w:t>ymi politykami Unii</w:t>
      </w:r>
    </w:p>
    <w:p w14:paraId="143CFDCD" w14:textId="304037DE" w:rsidR="00F73B78" w:rsidRPr="008174EB" w:rsidRDefault="0AF260D7" w:rsidP="00A906BE">
      <w:pPr>
        <w:rPr>
          <w:noProof/>
        </w:rPr>
      </w:pPr>
      <w:r w:rsidRPr="008174EB">
        <w:rPr>
          <w:noProof/>
        </w:rPr>
        <w:t>Niniejsza inicjatywa jest powiązana</w:t>
      </w:r>
      <w:r w:rsidR="007A3122" w:rsidRPr="008174EB">
        <w:rPr>
          <w:noProof/>
        </w:rPr>
        <w:t xml:space="preserve"> z</w:t>
      </w:r>
      <w:r w:rsidR="007A3122">
        <w:rPr>
          <w:noProof/>
        </w:rPr>
        <w:t> </w:t>
      </w:r>
      <w:r w:rsidR="007A3122" w:rsidRPr="008174EB">
        <w:rPr>
          <w:noProof/>
        </w:rPr>
        <w:t>wie</w:t>
      </w:r>
      <w:r w:rsidRPr="008174EB">
        <w:rPr>
          <w:noProof/>
        </w:rPr>
        <w:t>loma innymi obszarami polityki, ponieważ wszystkie działania</w:t>
      </w:r>
      <w:r w:rsidR="007A3122" w:rsidRPr="008174EB">
        <w:rPr>
          <w:noProof/>
        </w:rPr>
        <w:t xml:space="preserve"> i</w:t>
      </w:r>
      <w:r w:rsidR="007A3122">
        <w:rPr>
          <w:noProof/>
        </w:rPr>
        <w:t> </w:t>
      </w:r>
      <w:r w:rsidR="007A3122" w:rsidRPr="008174EB">
        <w:rPr>
          <w:noProof/>
        </w:rPr>
        <w:t>str</w:t>
      </w:r>
      <w:r w:rsidRPr="008174EB">
        <w:rPr>
          <w:noProof/>
        </w:rPr>
        <w:t>ategie polityczne UE powinny sprzyjać unijnej konkurencyjności, sprawiedliwej transformacji</w:t>
      </w:r>
      <w:r w:rsidR="007A3122" w:rsidRPr="008174EB">
        <w:rPr>
          <w:noProof/>
        </w:rPr>
        <w:t xml:space="preserve"> w</w:t>
      </w:r>
      <w:r w:rsidR="007A3122">
        <w:rPr>
          <w:noProof/>
        </w:rPr>
        <w:t> </w:t>
      </w:r>
      <w:r w:rsidR="007A3122" w:rsidRPr="008174EB">
        <w:rPr>
          <w:noProof/>
        </w:rPr>
        <w:t>kie</w:t>
      </w:r>
      <w:r w:rsidRPr="008174EB">
        <w:rPr>
          <w:noProof/>
        </w:rPr>
        <w:t>runku neutralności klimatycznej</w:t>
      </w:r>
      <w:r w:rsidR="007A3122" w:rsidRPr="008174EB">
        <w:rPr>
          <w:noProof/>
        </w:rPr>
        <w:t xml:space="preserve"> i</w:t>
      </w:r>
      <w:r w:rsidR="007A3122">
        <w:rPr>
          <w:noProof/>
        </w:rPr>
        <w:t> </w:t>
      </w:r>
      <w:r w:rsidR="007A3122" w:rsidRPr="008174EB">
        <w:rPr>
          <w:noProof/>
        </w:rPr>
        <w:t>zró</w:t>
      </w:r>
      <w:r w:rsidRPr="008174EB">
        <w:rPr>
          <w:noProof/>
        </w:rPr>
        <w:t>wnoważonej przyszłości. Kompas konkurencyjności dla UE</w:t>
      </w:r>
      <w:r w:rsidR="007A3122" w:rsidRPr="008174EB">
        <w:rPr>
          <w:noProof/>
        </w:rPr>
        <w:t xml:space="preserve"> i</w:t>
      </w:r>
      <w:r w:rsidR="007A3122">
        <w:rPr>
          <w:noProof/>
        </w:rPr>
        <w:t> </w:t>
      </w:r>
      <w:r w:rsidR="007A3122" w:rsidRPr="008174EB">
        <w:rPr>
          <w:noProof/>
        </w:rPr>
        <w:t>Pak</w:t>
      </w:r>
      <w:r w:rsidRPr="008174EB">
        <w:rPr>
          <w:noProof/>
        </w:rPr>
        <w:t>t dla czystego przemysłu to elementy strategii Komisji na rzecz wzrostu</w:t>
      </w:r>
      <w:r w:rsidR="007A3122" w:rsidRPr="008174EB">
        <w:rPr>
          <w:noProof/>
        </w:rPr>
        <w:t xml:space="preserve"> i</w:t>
      </w:r>
      <w:r w:rsidR="007A3122">
        <w:rPr>
          <w:noProof/>
        </w:rPr>
        <w:t> </w:t>
      </w:r>
      <w:r w:rsidR="007A3122" w:rsidRPr="008174EB">
        <w:rPr>
          <w:noProof/>
        </w:rPr>
        <w:t>dob</w:t>
      </w:r>
      <w:r w:rsidRPr="008174EB">
        <w:rPr>
          <w:noProof/>
        </w:rPr>
        <w:t>robytu, która łączy kwestie klimatu</w:t>
      </w:r>
      <w:r w:rsidR="007A3122" w:rsidRPr="008174EB">
        <w:rPr>
          <w:noProof/>
        </w:rPr>
        <w:t xml:space="preserve"> i</w:t>
      </w:r>
      <w:r w:rsidR="007A3122">
        <w:rPr>
          <w:noProof/>
        </w:rPr>
        <w:t> </w:t>
      </w:r>
      <w:r w:rsidR="007A3122" w:rsidRPr="008174EB">
        <w:rPr>
          <w:noProof/>
        </w:rPr>
        <w:t>kon</w:t>
      </w:r>
      <w:r w:rsidRPr="008174EB">
        <w:rPr>
          <w:noProof/>
        </w:rPr>
        <w:t>kurencyjności</w:t>
      </w:r>
      <w:r w:rsidR="007A3122" w:rsidRPr="008174EB">
        <w:rPr>
          <w:noProof/>
        </w:rPr>
        <w:t xml:space="preserve"> i</w:t>
      </w:r>
      <w:r w:rsidR="007A3122">
        <w:rPr>
          <w:noProof/>
        </w:rPr>
        <w:t> </w:t>
      </w:r>
      <w:r w:rsidR="007A3122" w:rsidRPr="008174EB">
        <w:rPr>
          <w:noProof/>
        </w:rPr>
        <w:t>któ</w:t>
      </w:r>
      <w:r w:rsidRPr="008174EB">
        <w:rPr>
          <w:noProof/>
        </w:rPr>
        <w:t>ra ma doprowadzić do ożywienia unijnej gospodarki. W Pakcie dla czystego przemysłu, który ma wspierać konkurencyjność przemysłu</w:t>
      </w:r>
      <w:r w:rsidR="007A3122" w:rsidRPr="008174EB">
        <w:rPr>
          <w:noProof/>
        </w:rPr>
        <w:t xml:space="preserve"> i</w:t>
      </w:r>
      <w:r w:rsidR="007A3122">
        <w:rPr>
          <w:noProof/>
        </w:rPr>
        <w:t> </w:t>
      </w:r>
      <w:r w:rsidR="007A3122" w:rsidRPr="008174EB">
        <w:rPr>
          <w:noProof/>
        </w:rPr>
        <w:t>wys</w:t>
      </w:r>
      <w:r w:rsidRPr="008174EB">
        <w:rPr>
          <w:noProof/>
        </w:rPr>
        <w:t>oką jakość miejsc pracy, określono plan prac wspierający</w:t>
      </w:r>
      <w:r w:rsidR="007A3122" w:rsidRPr="008174EB">
        <w:rPr>
          <w:noProof/>
        </w:rPr>
        <w:t xml:space="preserve"> i</w:t>
      </w:r>
      <w:r w:rsidR="007A3122">
        <w:rPr>
          <w:noProof/>
        </w:rPr>
        <w:t> </w:t>
      </w:r>
      <w:r w:rsidR="007A3122" w:rsidRPr="008174EB">
        <w:rPr>
          <w:noProof/>
        </w:rPr>
        <w:t>stw</w:t>
      </w:r>
      <w:r w:rsidRPr="008174EB">
        <w:rPr>
          <w:noProof/>
        </w:rPr>
        <w:t>arzający odpowiednie warunki dla przedsiębiorstw, aby te mogły osiągnąć wspólne cele</w:t>
      </w:r>
      <w:r w:rsidR="007A3122" w:rsidRPr="008174EB">
        <w:rPr>
          <w:noProof/>
        </w:rPr>
        <w:t xml:space="preserve"> w</w:t>
      </w:r>
      <w:r w:rsidR="007A3122">
        <w:rPr>
          <w:noProof/>
        </w:rPr>
        <w:t> </w:t>
      </w:r>
      <w:r w:rsidR="007A3122" w:rsidRPr="008174EB">
        <w:rPr>
          <w:noProof/>
        </w:rPr>
        <w:t>zak</w:t>
      </w:r>
      <w:r w:rsidRPr="008174EB">
        <w:rPr>
          <w:noProof/>
        </w:rPr>
        <w:t>resie dekarbonizacji oraz czerpać korzyści</w:t>
      </w:r>
      <w:r w:rsidR="007A3122" w:rsidRPr="008174EB">
        <w:rPr>
          <w:noProof/>
        </w:rPr>
        <w:t xml:space="preserve"> z</w:t>
      </w:r>
      <w:r w:rsidR="007A3122">
        <w:rPr>
          <w:noProof/>
        </w:rPr>
        <w:t> </w:t>
      </w:r>
      <w:r w:rsidR="007A3122" w:rsidRPr="008174EB">
        <w:rPr>
          <w:noProof/>
        </w:rPr>
        <w:t>szy</w:t>
      </w:r>
      <w:r w:rsidRPr="008174EB">
        <w:rPr>
          <w:noProof/>
        </w:rPr>
        <w:t xml:space="preserve">bko rozwijającego się światowego rynku technologii neutralnych emisyjnie, który ma według prognoz </w:t>
      </w:r>
      <w:r w:rsidRPr="007A3122">
        <w:rPr>
          <w:noProof/>
        </w:rPr>
        <w:t>do</w:t>
      </w:r>
      <w:r w:rsidR="007A3122" w:rsidRPr="007A3122">
        <w:rPr>
          <w:noProof/>
        </w:rPr>
        <w:t> </w:t>
      </w:r>
      <w:r w:rsidRPr="007A3122">
        <w:rPr>
          <w:noProof/>
        </w:rPr>
        <w:t>2</w:t>
      </w:r>
      <w:r w:rsidRPr="008174EB">
        <w:rPr>
          <w:noProof/>
        </w:rPr>
        <w:t>0</w:t>
      </w:r>
      <w:r w:rsidRPr="007A3122">
        <w:rPr>
          <w:noProof/>
        </w:rPr>
        <w:t>30</w:t>
      </w:r>
      <w:r w:rsidR="007A3122" w:rsidRPr="007A3122">
        <w:rPr>
          <w:noProof/>
        </w:rPr>
        <w:t> </w:t>
      </w:r>
      <w:r w:rsidRPr="007A3122">
        <w:rPr>
          <w:noProof/>
        </w:rPr>
        <w:t>r.</w:t>
      </w:r>
      <w:r w:rsidRPr="008174EB">
        <w:rPr>
          <w:noProof/>
        </w:rPr>
        <w:t xml:space="preserve"> wzrosnąć trzykrotnie</w:t>
      </w:r>
      <w:r w:rsidR="007A3122" w:rsidRPr="008174EB">
        <w:rPr>
          <w:noProof/>
        </w:rPr>
        <w:t xml:space="preserve"> i</w:t>
      </w:r>
      <w:r w:rsidR="007A3122">
        <w:rPr>
          <w:noProof/>
        </w:rPr>
        <w:t> </w:t>
      </w:r>
      <w:r w:rsidR="007A3122" w:rsidRPr="008174EB">
        <w:rPr>
          <w:noProof/>
        </w:rPr>
        <w:t>osi</w:t>
      </w:r>
      <w:r w:rsidRPr="008174EB">
        <w:rPr>
          <w:noProof/>
        </w:rPr>
        <w:t>ągnąć roczną wartość około 600 mld EUR</w:t>
      </w:r>
      <w:r w:rsidRPr="008174EB">
        <w:rPr>
          <w:rStyle w:val="Odwoanieprzypisudolnego"/>
          <w:noProof/>
        </w:rPr>
        <w:footnoteReference w:id="7"/>
      </w:r>
      <w:r w:rsidRPr="008174EB">
        <w:rPr>
          <w:noProof/>
        </w:rPr>
        <w:t>. Aby długoterminowa konkurencyjność przemysłu UE rosła wraz</w:t>
      </w:r>
      <w:r w:rsidR="007A3122" w:rsidRPr="008174EB">
        <w:rPr>
          <w:noProof/>
        </w:rPr>
        <w:t xml:space="preserve"> z</w:t>
      </w:r>
      <w:r w:rsidR="007A3122">
        <w:rPr>
          <w:noProof/>
        </w:rPr>
        <w:t> </w:t>
      </w:r>
      <w:r w:rsidR="007A3122" w:rsidRPr="008174EB">
        <w:rPr>
          <w:noProof/>
        </w:rPr>
        <w:t>pos</w:t>
      </w:r>
      <w:r w:rsidRPr="008174EB">
        <w:rPr>
          <w:noProof/>
        </w:rPr>
        <w:t>tępem jego transformacji</w:t>
      </w:r>
      <w:r w:rsidR="007A3122" w:rsidRPr="008174EB">
        <w:rPr>
          <w:noProof/>
        </w:rPr>
        <w:t xml:space="preserve"> w</w:t>
      </w:r>
      <w:r w:rsidR="007A3122">
        <w:rPr>
          <w:noProof/>
        </w:rPr>
        <w:t> </w:t>
      </w:r>
      <w:r w:rsidR="007A3122" w:rsidRPr="008174EB">
        <w:rPr>
          <w:noProof/>
        </w:rPr>
        <w:t>kie</w:t>
      </w:r>
      <w:r w:rsidRPr="008174EB">
        <w:rPr>
          <w:noProof/>
        </w:rPr>
        <w:t>runku neutralności klimatycznej,</w:t>
      </w:r>
      <w:r w:rsidR="007A3122" w:rsidRPr="008174EB">
        <w:rPr>
          <w:noProof/>
        </w:rPr>
        <w:t xml:space="preserve"> w</w:t>
      </w:r>
      <w:r w:rsidR="007A3122">
        <w:rPr>
          <w:noProof/>
        </w:rPr>
        <w:t> </w:t>
      </w:r>
      <w:r w:rsidR="007A3122" w:rsidRPr="008174EB">
        <w:rPr>
          <w:noProof/>
        </w:rPr>
        <w:t>Pak</w:t>
      </w:r>
      <w:r w:rsidRPr="008174EB">
        <w:rPr>
          <w:noProof/>
        </w:rPr>
        <w:t>cie dla czystego przemysłu przewidziano szereg środków,</w:t>
      </w:r>
      <w:r w:rsidR="007A3122" w:rsidRPr="008174EB">
        <w:rPr>
          <w:noProof/>
        </w:rPr>
        <w:t xml:space="preserve"> w</w:t>
      </w:r>
      <w:r w:rsidR="007A3122">
        <w:rPr>
          <w:noProof/>
        </w:rPr>
        <w:t> </w:t>
      </w:r>
      <w:r w:rsidR="007A3122" w:rsidRPr="008174EB">
        <w:rPr>
          <w:noProof/>
        </w:rPr>
        <w:t>tym</w:t>
      </w:r>
      <w:r w:rsidRPr="008174EB">
        <w:rPr>
          <w:noProof/>
        </w:rPr>
        <w:t xml:space="preserve">: nowe ramy pomocy państwa na potrzeby Paktu dla czystego przemysłu, utworzenie Banku Dekarbonizacji Przemysłu, który udostępni </w:t>
      </w:r>
      <w:r w:rsidRPr="007A3122">
        <w:rPr>
          <w:noProof/>
        </w:rPr>
        <w:t>do</w:t>
      </w:r>
      <w:r w:rsidR="007A3122" w:rsidRPr="007A3122">
        <w:rPr>
          <w:noProof/>
        </w:rPr>
        <w:t> </w:t>
      </w:r>
      <w:r w:rsidRPr="007A3122">
        <w:rPr>
          <w:noProof/>
        </w:rPr>
        <w:t>1</w:t>
      </w:r>
      <w:r w:rsidRPr="008174EB">
        <w:rPr>
          <w:noProof/>
        </w:rPr>
        <w:t>00 mld EUR na finansowanie innowacyjnych projektów</w:t>
      </w:r>
      <w:r w:rsidR="007A3122" w:rsidRPr="008174EB">
        <w:rPr>
          <w:noProof/>
        </w:rPr>
        <w:t xml:space="preserve"> w</w:t>
      </w:r>
      <w:r w:rsidR="007A3122">
        <w:rPr>
          <w:noProof/>
        </w:rPr>
        <w:t> </w:t>
      </w:r>
      <w:r w:rsidR="007A3122" w:rsidRPr="008174EB">
        <w:rPr>
          <w:noProof/>
        </w:rPr>
        <w:t>zak</w:t>
      </w:r>
      <w:r w:rsidRPr="008174EB">
        <w:rPr>
          <w:noProof/>
        </w:rPr>
        <w:t>resie dekarbonizacji, zmienione ramy udzielania zamówień publicznych wspierające rozwój pionierskich rynków czystych technologii</w:t>
      </w:r>
      <w:r w:rsidR="007A3122" w:rsidRPr="008174EB">
        <w:rPr>
          <w:noProof/>
        </w:rPr>
        <w:t xml:space="preserve"> i</w:t>
      </w:r>
      <w:r w:rsidR="007A3122">
        <w:rPr>
          <w:noProof/>
        </w:rPr>
        <w:t> </w:t>
      </w:r>
      <w:r w:rsidR="007A3122" w:rsidRPr="008174EB">
        <w:rPr>
          <w:noProof/>
        </w:rPr>
        <w:t>pro</w:t>
      </w:r>
      <w:r w:rsidRPr="008174EB">
        <w:rPr>
          <w:noProof/>
        </w:rPr>
        <w:t>duktów. W Pakcie dla czystego przemysłu przewidziano również inicjatywy, które mają poprawić dostęp do surowców krytycznych, promować metody produkcji</w:t>
      </w:r>
      <w:r w:rsidR="007A3122" w:rsidRPr="008174EB">
        <w:rPr>
          <w:noProof/>
        </w:rPr>
        <w:t xml:space="preserve"> o</w:t>
      </w:r>
      <w:r w:rsidR="007A3122">
        <w:rPr>
          <w:noProof/>
        </w:rPr>
        <w:t> </w:t>
      </w:r>
      <w:r w:rsidR="007A3122" w:rsidRPr="008174EB">
        <w:rPr>
          <w:noProof/>
        </w:rPr>
        <w:t>obi</w:t>
      </w:r>
      <w:r w:rsidRPr="008174EB">
        <w:rPr>
          <w:noProof/>
        </w:rPr>
        <w:t>egu zamkniętym oraz zadbać</w:t>
      </w:r>
      <w:r w:rsidR="007A3122" w:rsidRPr="008174EB">
        <w:rPr>
          <w:noProof/>
        </w:rPr>
        <w:t xml:space="preserve"> o</w:t>
      </w:r>
      <w:r w:rsidR="007A3122">
        <w:rPr>
          <w:noProof/>
        </w:rPr>
        <w:t> </w:t>
      </w:r>
      <w:r w:rsidR="007A3122" w:rsidRPr="008174EB">
        <w:rPr>
          <w:noProof/>
        </w:rPr>
        <w:t>rów</w:t>
      </w:r>
      <w:r w:rsidRPr="008174EB">
        <w:rPr>
          <w:noProof/>
        </w:rPr>
        <w:t>ne warunki działania dla przemysłu UE. Innowacje odgrywają kluczową rolę we wszystkich tych działaniach – napędzają rozwój</w:t>
      </w:r>
      <w:r w:rsidR="007A3122" w:rsidRPr="008174EB">
        <w:rPr>
          <w:noProof/>
        </w:rPr>
        <w:t xml:space="preserve"> i</w:t>
      </w:r>
      <w:r w:rsidR="007A3122">
        <w:rPr>
          <w:noProof/>
        </w:rPr>
        <w:t> </w:t>
      </w:r>
      <w:r w:rsidR="007A3122" w:rsidRPr="008174EB">
        <w:rPr>
          <w:noProof/>
        </w:rPr>
        <w:t>upo</w:t>
      </w:r>
      <w:r w:rsidRPr="008174EB">
        <w:rPr>
          <w:noProof/>
        </w:rPr>
        <w:t>wszechniają przełomowe technologie, przyspieszają transformację przemysłową</w:t>
      </w:r>
      <w:r w:rsidR="007A3122" w:rsidRPr="008174EB">
        <w:rPr>
          <w:noProof/>
        </w:rPr>
        <w:t xml:space="preserve"> i</w:t>
      </w:r>
      <w:r w:rsidR="007A3122">
        <w:rPr>
          <w:noProof/>
        </w:rPr>
        <w:t> </w:t>
      </w:r>
      <w:r w:rsidR="007A3122" w:rsidRPr="008174EB">
        <w:rPr>
          <w:noProof/>
        </w:rPr>
        <w:t>daj</w:t>
      </w:r>
      <w:r w:rsidRPr="008174EB">
        <w:rPr>
          <w:noProof/>
        </w:rPr>
        <w:t xml:space="preserve">ą </w:t>
      </w:r>
      <w:r w:rsidRPr="008174EB">
        <w:rPr>
          <w:noProof/>
        </w:rPr>
        <w:lastRenderedPageBreak/>
        <w:t>unijnym przedsiębiorcom pozycję lidera</w:t>
      </w:r>
      <w:r w:rsidR="007A3122" w:rsidRPr="008174EB">
        <w:rPr>
          <w:noProof/>
        </w:rPr>
        <w:t xml:space="preserve"> w</w:t>
      </w:r>
      <w:r w:rsidR="007A3122">
        <w:rPr>
          <w:noProof/>
        </w:rPr>
        <w:t> </w:t>
      </w:r>
      <w:r w:rsidR="007A3122" w:rsidRPr="008174EB">
        <w:rPr>
          <w:noProof/>
        </w:rPr>
        <w:t>glo</w:t>
      </w:r>
      <w:r w:rsidRPr="008174EB">
        <w:rPr>
          <w:noProof/>
        </w:rPr>
        <w:t>balnej gospodarce neutralnej emisyjnie. Unia dąży do tego, aby produkcja</w:t>
      </w:r>
      <w:r w:rsidR="007A3122" w:rsidRPr="008174EB">
        <w:rPr>
          <w:noProof/>
        </w:rPr>
        <w:t xml:space="preserve"> w</w:t>
      </w:r>
      <w:r w:rsidR="007A3122">
        <w:rPr>
          <w:noProof/>
        </w:rPr>
        <w:t> </w:t>
      </w:r>
      <w:r w:rsidR="007A3122" w:rsidRPr="008174EB">
        <w:rPr>
          <w:noProof/>
        </w:rPr>
        <w:t>Eur</w:t>
      </w:r>
      <w:r w:rsidRPr="008174EB">
        <w:rPr>
          <w:noProof/>
        </w:rPr>
        <w:t>opie była coraz bardziej zrównoważona</w:t>
      </w:r>
      <w:r w:rsidR="007A3122" w:rsidRPr="008174EB">
        <w:rPr>
          <w:noProof/>
        </w:rPr>
        <w:t xml:space="preserve"> i</w:t>
      </w:r>
      <w:r w:rsidR="007A3122">
        <w:rPr>
          <w:noProof/>
        </w:rPr>
        <w:t> </w:t>
      </w:r>
      <w:r w:rsidR="007A3122" w:rsidRPr="008174EB">
        <w:rPr>
          <w:noProof/>
        </w:rPr>
        <w:t>odp</w:t>
      </w:r>
      <w:r w:rsidRPr="008174EB">
        <w:rPr>
          <w:noProof/>
        </w:rPr>
        <w:t>orna; powinna też stworzyć odpowiednie warunki, aby przyciągnąć inwestycje prywatne</w:t>
      </w:r>
      <w:r w:rsidR="007A3122" w:rsidRPr="008174EB">
        <w:rPr>
          <w:noProof/>
        </w:rPr>
        <w:t xml:space="preserve"> i</w:t>
      </w:r>
      <w:r w:rsidR="007A3122">
        <w:rPr>
          <w:noProof/>
        </w:rPr>
        <w:t> </w:t>
      </w:r>
      <w:r w:rsidR="007A3122" w:rsidRPr="008174EB">
        <w:rPr>
          <w:noProof/>
        </w:rPr>
        <w:t>pub</w:t>
      </w:r>
      <w:r w:rsidRPr="008174EB">
        <w:rPr>
          <w:noProof/>
        </w:rPr>
        <w:t>liczne</w:t>
      </w:r>
      <w:r w:rsidR="007A3122" w:rsidRPr="008174EB">
        <w:rPr>
          <w:noProof/>
        </w:rPr>
        <w:t xml:space="preserve"> w</w:t>
      </w:r>
      <w:r w:rsidR="007A3122">
        <w:rPr>
          <w:noProof/>
        </w:rPr>
        <w:t> </w:t>
      </w:r>
      <w:r w:rsidR="007A3122" w:rsidRPr="008174EB">
        <w:rPr>
          <w:noProof/>
        </w:rPr>
        <w:t>cał</w:t>
      </w:r>
      <w:r w:rsidRPr="008174EB">
        <w:rPr>
          <w:noProof/>
        </w:rPr>
        <w:t>ym łańcuchu wartości. Wszystkie te działania pozwolą zrehabilitować przemysł UE,</w:t>
      </w:r>
      <w:r w:rsidR="007A3122" w:rsidRPr="008174EB">
        <w:rPr>
          <w:noProof/>
        </w:rPr>
        <w:t xml:space="preserve"> a</w:t>
      </w:r>
      <w:r w:rsidR="007A3122">
        <w:rPr>
          <w:noProof/>
        </w:rPr>
        <w:t> </w:t>
      </w:r>
      <w:r w:rsidR="007A3122" w:rsidRPr="008174EB">
        <w:rPr>
          <w:noProof/>
        </w:rPr>
        <w:t>jed</w:t>
      </w:r>
      <w:r w:rsidRPr="008174EB">
        <w:rPr>
          <w:noProof/>
        </w:rPr>
        <w:t>nocześnie zmniejszyć jego ślad środowiskowy</w:t>
      </w:r>
      <w:r w:rsidR="007A3122" w:rsidRPr="008174EB">
        <w:rPr>
          <w:noProof/>
        </w:rPr>
        <w:t xml:space="preserve"> i</w:t>
      </w:r>
      <w:r w:rsidR="007A3122">
        <w:rPr>
          <w:noProof/>
        </w:rPr>
        <w:t> </w:t>
      </w:r>
      <w:r w:rsidR="007A3122" w:rsidRPr="008174EB">
        <w:rPr>
          <w:noProof/>
        </w:rPr>
        <w:t>wzm</w:t>
      </w:r>
      <w:r w:rsidRPr="008174EB">
        <w:rPr>
          <w:noProof/>
        </w:rPr>
        <w:t xml:space="preserve">ocnić odporność łańcuchów dostaw. </w:t>
      </w:r>
    </w:p>
    <w:p w14:paraId="02E15F25" w14:textId="29F40006" w:rsidR="00675AF0" w:rsidRPr="008174EB" w:rsidRDefault="4D0B844F" w:rsidP="72A7A8C4">
      <w:pPr>
        <w:pBdr>
          <w:top w:val="nil"/>
          <w:left w:val="nil"/>
          <w:bottom w:val="nil"/>
          <w:right w:val="nil"/>
          <w:between w:val="nil"/>
        </w:pBdr>
        <w:spacing w:before="0" w:after="240"/>
        <w:rPr>
          <w:noProof/>
        </w:rPr>
      </w:pPr>
      <w:r w:rsidRPr="008174EB">
        <w:rPr>
          <w:noProof/>
        </w:rPr>
        <w:t>Opublikowane 25 czerwca nowe ramy pomocy państwa na potrzeby Paktu dla czystego przemysłu jeszcze bardziej upraszczają proces przyznawania przez państwa członkowskie pomocy sektorom energochłonnym</w:t>
      </w:r>
      <w:r w:rsidR="007A3122" w:rsidRPr="008174EB">
        <w:rPr>
          <w:noProof/>
        </w:rPr>
        <w:t xml:space="preserve"> i</w:t>
      </w:r>
      <w:r w:rsidR="007A3122">
        <w:rPr>
          <w:noProof/>
        </w:rPr>
        <w:t> </w:t>
      </w:r>
      <w:r w:rsidR="007A3122" w:rsidRPr="008174EB">
        <w:rPr>
          <w:noProof/>
        </w:rPr>
        <w:t>sek</w:t>
      </w:r>
      <w:r w:rsidRPr="008174EB">
        <w:rPr>
          <w:noProof/>
        </w:rPr>
        <w:t>torom czystych technologii, nie powodując nadmiernych zakłóceń konkurencji. Ponadto Komisja jest na dobrej drodze do uruchomienia projektu pilotażowego dotyczącego przyszłego Banku Dekarbonizacji Przemysłu już</w:t>
      </w:r>
      <w:r w:rsidR="007A3122" w:rsidRPr="008174EB">
        <w:rPr>
          <w:noProof/>
        </w:rPr>
        <w:t xml:space="preserve"> w</w:t>
      </w:r>
      <w:r w:rsidR="007A3122">
        <w:rPr>
          <w:noProof/>
        </w:rPr>
        <w:t> </w:t>
      </w:r>
      <w:r w:rsidR="007A3122" w:rsidRPr="008174EB">
        <w:rPr>
          <w:noProof/>
        </w:rPr>
        <w:t>2</w:t>
      </w:r>
      <w:r w:rsidRPr="008174EB">
        <w:rPr>
          <w:noProof/>
        </w:rPr>
        <w:t>025</w:t>
      </w:r>
      <w:r w:rsidR="00C167E1" w:rsidRPr="008174EB">
        <w:rPr>
          <w:noProof/>
        </w:rPr>
        <w:t> </w:t>
      </w:r>
      <w:r w:rsidRPr="008174EB">
        <w:rPr>
          <w:noProof/>
        </w:rPr>
        <w:t>r. Projekt pilotażowy będzie aukcją</w:t>
      </w:r>
      <w:r w:rsidR="007A3122" w:rsidRPr="008174EB">
        <w:rPr>
          <w:noProof/>
        </w:rPr>
        <w:t xml:space="preserve"> o</w:t>
      </w:r>
      <w:r w:rsidR="007A3122">
        <w:rPr>
          <w:noProof/>
        </w:rPr>
        <w:t> </w:t>
      </w:r>
      <w:r w:rsidR="007A3122" w:rsidRPr="008174EB">
        <w:rPr>
          <w:noProof/>
        </w:rPr>
        <w:t>bud</w:t>
      </w:r>
      <w:r w:rsidRPr="008174EB">
        <w:rPr>
          <w:noProof/>
        </w:rPr>
        <w:t>żecie</w:t>
      </w:r>
      <w:r w:rsidR="007A3122" w:rsidRPr="008174EB">
        <w:rPr>
          <w:noProof/>
        </w:rPr>
        <w:t xml:space="preserve"> w</w:t>
      </w:r>
      <w:r w:rsidR="007A3122">
        <w:rPr>
          <w:noProof/>
        </w:rPr>
        <w:t> </w:t>
      </w:r>
      <w:r w:rsidR="007A3122" w:rsidRPr="008174EB">
        <w:rPr>
          <w:noProof/>
        </w:rPr>
        <w:t>wys</w:t>
      </w:r>
      <w:r w:rsidRPr="008174EB">
        <w:rPr>
          <w:noProof/>
        </w:rPr>
        <w:t>okości 1 mld EUR,</w:t>
      </w:r>
      <w:r w:rsidR="007A3122" w:rsidRPr="008174EB">
        <w:rPr>
          <w:noProof/>
        </w:rPr>
        <w:t xml:space="preserve"> a</w:t>
      </w:r>
      <w:r w:rsidR="007A3122">
        <w:rPr>
          <w:noProof/>
        </w:rPr>
        <w:t> </w:t>
      </w:r>
      <w:r w:rsidR="007A3122" w:rsidRPr="008174EB">
        <w:rPr>
          <w:noProof/>
        </w:rPr>
        <w:t>jeg</w:t>
      </w:r>
      <w:r w:rsidRPr="008174EB">
        <w:rPr>
          <w:noProof/>
        </w:rPr>
        <w:t>o celem będzie dekarbonizacja ciepła pochodzącego</w:t>
      </w:r>
      <w:r w:rsidR="007A3122" w:rsidRPr="008174EB">
        <w:rPr>
          <w:noProof/>
        </w:rPr>
        <w:t xml:space="preserve"> z</w:t>
      </w:r>
      <w:r w:rsidR="007A3122">
        <w:rPr>
          <w:noProof/>
        </w:rPr>
        <w:t> </w:t>
      </w:r>
      <w:r w:rsidR="007A3122" w:rsidRPr="008174EB">
        <w:rPr>
          <w:noProof/>
        </w:rPr>
        <w:t>pro</w:t>
      </w:r>
      <w:r w:rsidRPr="008174EB">
        <w:rPr>
          <w:noProof/>
        </w:rPr>
        <w:t>cesów przemysłowych</w:t>
      </w:r>
      <w:r w:rsidR="007A3122" w:rsidRPr="008174EB">
        <w:rPr>
          <w:noProof/>
        </w:rPr>
        <w:t xml:space="preserve"> i</w:t>
      </w:r>
      <w:r w:rsidR="007A3122">
        <w:rPr>
          <w:noProof/>
        </w:rPr>
        <w:t> </w:t>
      </w:r>
      <w:r w:rsidR="007A3122" w:rsidRPr="008174EB">
        <w:rPr>
          <w:noProof/>
        </w:rPr>
        <w:t>prz</w:t>
      </w:r>
      <w:r w:rsidRPr="008174EB">
        <w:rPr>
          <w:noProof/>
        </w:rPr>
        <w:t>yniesienie korzyści przedsiębiorstwom</w:t>
      </w:r>
      <w:r w:rsidR="007A3122" w:rsidRPr="008174EB">
        <w:rPr>
          <w:noProof/>
        </w:rPr>
        <w:t xml:space="preserve"> z</w:t>
      </w:r>
      <w:r w:rsidR="007A3122">
        <w:rPr>
          <w:noProof/>
        </w:rPr>
        <w:t> </w:t>
      </w:r>
      <w:r w:rsidR="007A3122" w:rsidRPr="008174EB">
        <w:rPr>
          <w:noProof/>
        </w:rPr>
        <w:t>róż</w:t>
      </w:r>
      <w:r w:rsidRPr="008174EB">
        <w:rPr>
          <w:noProof/>
        </w:rPr>
        <w:t>nych sektorów przemysłu.</w:t>
      </w:r>
    </w:p>
    <w:p w14:paraId="1B0BAE5D" w14:textId="53C7BCAA" w:rsidR="00F14E55" w:rsidRPr="008174EB" w:rsidRDefault="3DB795A5" w:rsidP="72A7A8C4">
      <w:pPr>
        <w:pBdr>
          <w:top w:val="nil"/>
          <w:left w:val="nil"/>
          <w:bottom w:val="nil"/>
          <w:right w:val="nil"/>
          <w:between w:val="nil"/>
        </w:pBdr>
        <w:spacing w:before="0" w:after="240"/>
        <w:rPr>
          <w:noProof/>
        </w:rPr>
      </w:pPr>
      <w:r w:rsidRPr="008174EB">
        <w:rPr>
          <w:noProof/>
        </w:rPr>
        <w:t>Zapewnienie przystępnej cenowo energii jest zasadniczym warunkiem konkurencyjności naszego przemysłu. Jak podkreślono</w:t>
      </w:r>
      <w:r w:rsidR="007A3122" w:rsidRPr="008174EB">
        <w:rPr>
          <w:noProof/>
        </w:rPr>
        <w:t xml:space="preserve"> w</w:t>
      </w:r>
      <w:r w:rsidR="007A3122">
        <w:rPr>
          <w:noProof/>
        </w:rPr>
        <w:t> </w:t>
      </w:r>
      <w:r w:rsidR="007A3122" w:rsidRPr="008174EB">
        <w:rPr>
          <w:noProof/>
        </w:rPr>
        <w:t>spr</w:t>
      </w:r>
      <w:r w:rsidRPr="008174EB">
        <w:rPr>
          <w:noProof/>
        </w:rPr>
        <w:t>awozdaniu Draghiego</w:t>
      </w:r>
      <w:r w:rsidR="007A3122" w:rsidRPr="008174EB">
        <w:rPr>
          <w:noProof/>
        </w:rPr>
        <w:t xml:space="preserve"> i</w:t>
      </w:r>
      <w:r w:rsidR="007A3122">
        <w:rPr>
          <w:noProof/>
        </w:rPr>
        <w:t> </w:t>
      </w:r>
      <w:r w:rsidR="007A3122" w:rsidRPr="008174EB">
        <w:rPr>
          <w:noProof/>
        </w:rPr>
        <w:t>w</w:t>
      </w:r>
      <w:r w:rsidR="007A3122">
        <w:rPr>
          <w:noProof/>
        </w:rPr>
        <w:t> </w:t>
      </w:r>
      <w:r w:rsidR="007A3122" w:rsidRPr="008174EB">
        <w:rPr>
          <w:noProof/>
        </w:rPr>
        <w:t>Pak</w:t>
      </w:r>
      <w:r w:rsidRPr="008174EB">
        <w:rPr>
          <w:noProof/>
        </w:rPr>
        <w:t>cie dla czystego przemysłu, jedną</w:t>
      </w:r>
      <w:r w:rsidR="007A3122" w:rsidRPr="008174EB">
        <w:rPr>
          <w:noProof/>
        </w:rPr>
        <w:t xml:space="preserve"> z</w:t>
      </w:r>
      <w:r w:rsidR="007A3122">
        <w:rPr>
          <w:noProof/>
        </w:rPr>
        <w:t> </w:t>
      </w:r>
      <w:r w:rsidR="007A3122" w:rsidRPr="008174EB">
        <w:rPr>
          <w:noProof/>
        </w:rPr>
        <w:t>głó</w:t>
      </w:r>
      <w:r w:rsidRPr="008174EB">
        <w:rPr>
          <w:noProof/>
        </w:rPr>
        <w:t>wnych przyczyn wysokich</w:t>
      </w:r>
      <w:r w:rsidR="007A3122" w:rsidRPr="008174EB">
        <w:rPr>
          <w:noProof/>
        </w:rPr>
        <w:t xml:space="preserve"> i</w:t>
      </w:r>
      <w:r w:rsidR="007A3122">
        <w:rPr>
          <w:noProof/>
        </w:rPr>
        <w:t> </w:t>
      </w:r>
      <w:r w:rsidR="007A3122" w:rsidRPr="008174EB">
        <w:rPr>
          <w:noProof/>
        </w:rPr>
        <w:t>nie</w:t>
      </w:r>
      <w:r w:rsidRPr="008174EB">
        <w:rPr>
          <w:noProof/>
        </w:rPr>
        <w:t>stabilnych cen energii jest zależność Europy od importowanych paliw kopalnych. Plan działania na rzecz przystępnej cenowo energii</w:t>
      </w:r>
      <w:r w:rsidRPr="008174EB">
        <w:rPr>
          <w:rStyle w:val="Odwoanieprzypisudolnego"/>
          <w:noProof/>
        </w:rPr>
        <w:footnoteReference w:id="8"/>
      </w:r>
      <w:r w:rsidRPr="008174EB">
        <w:rPr>
          <w:noProof/>
        </w:rPr>
        <w:t>, który przewiduje natychmiastowe skoordynowane działania na rzecz obniżenia kosztów energii, jest sukcesywnie realizowany,</w:t>
      </w:r>
      <w:r w:rsidR="007A3122" w:rsidRPr="008174EB">
        <w:rPr>
          <w:noProof/>
        </w:rPr>
        <w:t xml:space="preserve"> a</w:t>
      </w:r>
      <w:r w:rsidR="007A3122">
        <w:rPr>
          <w:noProof/>
        </w:rPr>
        <w:t> </w:t>
      </w:r>
      <w:r w:rsidR="007A3122" w:rsidRPr="008174EB">
        <w:rPr>
          <w:noProof/>
        </w:rPr>
        <w:t>jed</w:t>
      </w:r>
      <w:r w:rsidRPr="008174EB">
        <w:rPr>
          <w:noProof/>
        </w:rPr>
        <w:t>nym</w:t>
      </w:r>
      <w:r w:rsidR="007A3122" w:rsidRPr="008174EB">
        <w:rPr>
          <w:noProof/>
        </w:rPr>
        <w:t xml:space="preserve"> z</w:t>
      </w:r>
      <w:r w:rsidR="007A3122">
        <w:rPr>
          <w:noProof/>
        </w:rPr>
        <w:t> </w:t>
      </w:r>
      <w:r w:rsidR="007A3122" w:rsidRPr="008174EB">
        <w:rPr>
          <w:noProof/>
        </w:rPr>
        <w:t>waż</w:t>
      </w:r>
      <w:r w:rsidRPr="008174EB">
        <w:rPr>
          <w:noProof/>
        </w:rPr>
        <w:t>niejszych osiągnięć było ustanowienie Grupy Zadaniowej ds. Unii Energetycznej. Sieć energetyczna</w:t>
      </w:r>
      <w:r w:rsidR="007A3122" w:rsidRPr="008174EB">
        <w:rPr>
          <w:noProof/>
        </w:rPr>
        <w:t xml:space="preserve"> i</w:t>
      </w:r>
      <w:r w:rsidR="007A3122">
        <w:rPr>
          <w:noProof/>
        </w:rPr>
        <w:t> </w:t>
      </w:r>
      <w:r w:rsidR="007A3122" w:rsidRPr="008174EB">
        <w:rPr>
          <w:noProof/>
        </w:rPr>
        <w:t>poł</w:t>
      </w:r>
      <w:r w:rsidRPr="008174EB">
        <w:rPr>
          <w:noProof/>
        </w:rPr>
        <w:t>ączenia międzysystemowe mają kluczowe znaczenie dla prawidłowego funkcjonowania unijnego rynku energii elektrycznej</w:t>
      </w:r>
      <w:r w:rsidR="007A3122" w:rsidRPr="008174EB">
        <w:rPr>
          <w:noProof/>
        </w:rPr>
        <w:t xml:space="preserve"> i</w:t>
      </w:r>
      <w:r w:rsidR="007A3122">
        <w:rPr>
          <w:noProof/>
        </w:rPr>
        <w:t> </w:t>
      </w:r>
      <w:r w:rsidR="007A3122" w:rsidRPr="008174EB">
        <w:rPr>
          <w:noProof/>
        </w:rPr>
        <w:t>prz</w:t>
      </w:r>
      <w:r w:rsidRPr="008174EB">
        <w:rPr>
          <w:noProof/>
        </w:rPr>
        <w:t>yspieszenia wprowadzania czystej energii. Europejski Bank Inwestycyjny (EBI), we współpracy</w:t>
      </w:r>
      <w:r w:rsidR="007A3122" w:rsidRPr="008174EB">
        <w:rPr>
          <w:noProof/>
        </w:rPr>
        <w:t xml:space="preserve"> z</w:t>
      </w:r>
      <w:r w:rsidR="007A3122">
        <w:rPr>
          <w:noProof/>
        </w:rPr>
        <w:t> </w:t>
      </w:r>
      <w:r w:rsidR="007A3122" w:rsidRPr="008174EB">
        <w:rPr>
          <w:noProof/>
        </w:rPr>
        <w:t>Kom</w:t>
      </w:r>
      <w:r w:rsidRPr="008174EB">
        <w:rPr>
          <w:noProof/>
        </w:rPr>
        <w:t>isją, opracował nowe produkty oferujące kontrgwarancje, aby zwiększyć produkcję elementów sieci energetycznej oraz liczbę umów zakupu energii elektrycznej. W 2025 r. Komisja przedstawi również wniosek ustawodawczy dotyczący aktu</w:t>
      </w:r>
      <w:r w:rsidR="007A3122" w:rsidRPr="008174EB">
        <w:rPr>
          <w:noProof/>
        </w:rPr>
        <w:t xml:space="preserve"> w</w:t>
      </w:r>
      <w:r w:rsidR="007A3122">
        <w:rPr>
          <w:noProof/>
        </w:rPr>
        <w:t> </w:t>
      </w:r>
      <w:r w:rsidR="007A3122" w:rsidRPr="008174EB">
        <w:rPr>
          <w:noProof/>
        </w:rPr>
        <w:t>spr</w:t>
      </w:r>
      <w:r w:rsidRPr="008174EB">
        <w:rPr>
          <w:noProof/>
        </w:rPr>
        <w:t>awie przyspieszenia dekarbonizacji przemysłu, którego celem będzie wsparcie konkurencyjnej, zrównoważonej</w:t>
      </w:r>
      <w:r w:rsidR="007A3122" w:rsidRPr="008174EB">
        <w:rPr>
          <w:noProof/>
        </w:rPr>
        <w:t xml:space="preserve"> i</w:t>
      </w:r>
      <w:r w:rsidR="007A3122">
        <w:rPr>
          <w:noProof/>
        </w:rPr>
        <w:t> </w:t>
      </w:r>
      <w:r w:rsidR="007A3122" w:rsidRPr="008174EB">
        <w:rPr>
          <w:noProof/>
        </w:rPr>
        <w:t>odp</w:t>
      </w:r>
      <w:r w:rsidRPr="008174EB">
        <w:rPr>
          <w:noProof/>
        </w:rPr>
        <w:t>ornej produkcji</w:t>
      </w:r>
      <w:r w:rsidR="007A3122" w:rsidRPr="008174EB">
        <w:rPr>
          <w:noProof/>
        </w:rPr>
        <w:t xml:space="preserve"> w</w:t>
      </w:r>
      <w:r w:rsidR="007A3122">
        <w:rPr>
          <w:noProof/>
        </w:rPr>
        <w:t> </w:t>
      </w:r>
      <w:r w:rsidR="007A3122" w:rsidRPr="008174EB">
        <w:rPr>
          <w:noProof/>
        </w:rPr>
        <w:t>sek</w:t>
      </w:r>
      <w:r w:rsidRPr="008174EB">
        <w:rPr>
          <w:noProof/>
        </w:rPr>
        <w:t xml:space="preserve">torach energochłonnych w UE. </w:t>
      </w:r>
    </w:p>
    <w:p w14:paraId="5D5BC225" w14:textId="18D6B067" w:rsidR="00F906F6" w:rsidRPr="008174EB" w:rsidRDefault="108B78BA" w:rsidP="72A7A8C4">
      <w:pPr>
        <w:pBdr>
          <w:top w:val="nil"/>
          <w:left w:val="nil"/>
          <w:bottom w:val="nil"/>
          <w:right w:val="nil"/>
          <w:between w:val="nil"/>
        </w:pBdr>
        <w:spacing w:before="0" w:after="240"/>
        <w:rPr>
          <w:rFonts w:eastAsia="Calibri"/>
          <w:noProof/>
        </w:rPr>
      </w:pPr>
      <w:r w:rsidRPr="008174EB">
        <w:rPr>
          <w:noProof/>
        </w:rPr>
        <w:t>Jak wskazano</w:t>
      </w:r>
      <w:r w:rsidR="007A3122" w:rsidRPr="008174EB">
        <w:rPr>
          <w:noProof/>
        </w:rPr>
        <w:t xml:space="preserve"> w</w:t>
      </w:r>
      <w:r w:rsidR="007A3122">
        <w:rPr>
          <w:noProof/>
        </w:rPr>
        <w:t> </w:t>
      </w:r>
      <w:r w:rsidR="007A3122" w:rsidRPr="008174EB">
        <w:rPr>
          <w:noProof/>
        </w:rPr>
        <w:t>kom</w:t>
      </w:r>
      <w:r w:rsidRPr="008174EB">
        <w:rPr>
          <w:noProof/>
        </w:rPr>
        <w:t>unikacie</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 xml:space="preserve">040 r. osiągnięcie celu klimatycznego </w:t>
      </w:r>
      <w:r w:rsidRPr="007A3122">
        <w:rPr>
          <w:noProof/>
        </w:rPr>
        <w:t>na</w:t>
      </w:r>
      <w:r w:rsidR="007A3122" w:rsidRPr="007A3122">
        <w:rPr>
          <w:noProof/>
        </w:rPr>
        <w:t> </w:t>
      </w:r>
      <w:r w:rsidRPr="007A3122">
        <w:rPr>
          <w:noProof/>
        </w:rPr>
        <w:t>2</w:t>
      </w:r>
      <w:r w:rsidRPr="008174EB">
        <w:rPr>
          <w:noProof/>
        </w:rPr>
        <w:t>040 r. będzie wymagało szeregu działań wspierających, takich jak zadbanie</w:t>
      </w:r>
      <w:r w:rsidR="007A3122" w:rsidRPr="008174EB">
        <w:rPr>
          <w:noProof/>
        </w:rPr>
        <w:t xml:space="preserve"> o</w:t>
      </w:r>
      <w:r w:rsidR="007A3122">
        <w:rPr>
          <w:noProof/>
        </w:rPr>
        <w:t> </w:t>
      </w:r>
      <w:r w:rsidR="007A3122" w:rsidRPr="008174EB">
        <w:rPr>
          <w:noProof/>
        </w:rPr>
        <w:t>kon</w:t>
      </w:r>
      <w:r w:rsidRPr="008174EB">
        <w:rPr>
          <w:noProof/>
        </w:rPr>
        <w:t>kurencyjność przemysłu europejskiego m.in. poprzez: uproszczenie przepisów; zintensyfikowanie działań na rzecz sprawiedliwej transformacji, na skutek której nikt nie zostanie</w:t>
      </w:r>
      <w:r w:rsidR="007A3122" w:rsidRPr="008174EB">
        <w:rPr>
          <w:noProof/>
        </w:rPr>
        <w:t xml:space="preserve"> w</w:t>
      </w:r>
      <w:r w:rsidR="007A3122">
        <w:rPr>
          <w:noProof/>
        </w:rPr>
        <w:t> </w:t>
      </w:r>
      <w:r w:rsidR="007A3122" w:rsidRPr="008174EB">
        <w:rPr>
          <w:noProof/>
        </w:rPr>
        <w:t>tyl</w:t>
      </w:r>
      <w:r w:rsidRPr="008174EB">
        <w:rPr>
          <w:noProof/>
        </w:rPr>
        <w:t>e oraz wypracowanie równych warunków działania</w:t>
      </w:r>
      <w:r w:rsidR="007A3122" w:rsidRPr="008174EB">
        <w:rPr>
          <w:noProof/>
        </w:rPr>
        <w:t xml:space="preserve"> z</w:t>
      </w:r>
      <w:r w:rsidR="007A3122">
        <w:rPr>
          <w:noProof/>
        </w:rPr>
        <w:t> </w:t>
      </w:r>
      <w:r w:rsidR="007A3122" w:rsidRPr="008174EB">
        <w:rPr>
          <w:noProof/>
        </w:rPr>
        <w:t>par</w:t>
      </w:r>
      <w:r w:rsidRPr="008174EB">
        <w:rPr>
          <w:noProof/>
        </w:rPr>
        <w:t>tnerami międzynarodowymi. Na podstawie aktywnej współpracy</w:t>
      </w:r>
      <w:r w:rsidR="007A3122" w:rsidRPr="008174EB">
        <w:rPr>
          <w:noProof/>
        </w:rPr>
        <w:t xml:space="preserve"> z</w:t>
      </w:r>
      <w:r w:rsidR="007A3122">
        <w:rPr>
          <w:noProof/>
        </w:rPr>
        <w:t> </w:t>
      </w:r>
      <w:r w:rsidR="007A3122" w:rsidRPr="008174EB">
        <w:rPr>
          <w:noProof/>
        </w:rPr>
        <w:t>lid</w:t>
      </w:r>
      <w:r w:rsidRPr="008174EB">
        <w:rPr>
          <w:noProof/>
        </w:rPr>
        <w:t>erami biznesu, partnerami społecznymi</w:t>
      </w:r>
      <w:r w:rsidR="007A3122" w:rsidRPr="008174EB">
        <w:rPr>
          <w:noProof/>
        </w:rPr>
        <w:t xml:space="preserve"> i</w:t>
      </w:r>
      <w:r w:rsidR="007A3122">
        <w:rPr>
          <w:noProof/>
        </w:rPr>
        <w:t> </w:t>
      </w:r>
      <w:r w:rsidR="007A3122" w:rsidRPr="008174EB">
        <w:rPr>
          <w:noProof/>
        </w:rPr>
        <w:t>spo</w:t>
      </w:r>
      <w:r w:rsidRPr="008174EB">
        <w:rPr>
          <w:noProof/>
        </w:rPr>
        <w:t>łeczeństwem obywatelskim prowadzonej od początku 2025 r. Komisja rozpoczęła szereg sektorowych dialogów strategicznych</w:t>
      </w:r>
      <w:r w:rsidR="007A3122" w:rsidRPr="008174EB">
        <w:rPr>
          <w:noProof/>
        </w:rPr>
        <w:t xml:space="preserve"> z</w:t>
      </w:r>
      <w:r w:rsidR="007A3122">
        <w:rPr>
          <w:noProof/>
        </w:rPr>
        <w:t> </w:t>
      </w:r>
      <w:r w:rsidR="007A3122" w:rsidRPr="008174EB">
        <w:rPr>
          <w:noProof/>
        </w:rPr>
        <w:t>prz</w:t>
      </w:r>
      <w:r w:rsidRPr="008174EB">
        <w:rPr>
          <w:noProof/>
        </w:rPr>
        <w:t>emysłem. Jednym</w:t>
      </w:r>
      <w:r w:rsidR="007A3122" w:rsidRPr="008174EB">
        <w:rPr>
          <w:noProof/>
        </w:rPr>
        <w:t xml:space="preserve"> z</w:t>
      </w:r>
      <w:r w:rsidR="007A3122">
        <w:rPr>
          <w:noProof/>
        </w:rPr>
        <w:t> </w:t>
      </w:r>
      <w:r w:rsidR="007A3122" w:rsidRPr="008174EB">
        <w:rPr>
          <w:noProof/>
        </w:rPr>
        <w:t>efe</w:t>
      </w:r>
      <w:r w:rsidRPr="008174EB">
        <w:rPr>
          <w:noProof/>
        </w:rPr>
        <w:t>któw końcowych strategicznego dialogu na temat przyszłości europejskiego przemysłu motoryzacyjnego było osiągnięcie porozumienia przez współprawodawców</w:t>
      </w:r>
      <w:r w:rsidR="007A3122" w:rsidRPr="008174EB">
        <w:rPr>
          <w:noProof/>
        </w:rPr>
        <w:t xml:space="preserve"> w</w:t>
      </w:r>
      <w:r w:rsidR="007A3122">
        <w:rPr>
          <w:noProof/>
        </w:rPr>
        <w:t> </w:t>
      </w:r>
      <w:r w:rsidR="007A3122" w:rsidRPr="008174EB">
        <w:rPr>
          <w:noProof/>
        </w:rPr>
        <w:t>spr</w:t>
      </w:r>
      <w:r w:rsidRPr="008174EB">
        <w:rPr>
          <w:noProof/>
        </w:rPr>
        <w:t>awie ukierunkowanej zmiany rozporządzenia dotyczącego norm emisji CO2 dla nowych samochodów osobowych</w:t>
      </w:r>
      <w:r w:rsidR="007A3122" w:rsidRPr="008174EB">
        <w:rPr>
          <w:noProof/>
        </w:rPr>
        <w:t xml:space="preserve"> i</w:t>
      </w:r>
      <w:r w:rsidR="007A3122">
        <w:rPr>
          <w:noProof/>
        </w:rPr>
        <w:t> </w:t>
      </w:r>
      <w:r w:rsidR="007A3122" w:rsidRPr="008174EB">
        <w:rPr>
          <w:noProof/>
        </w:rPr>
        <w:t>dos</w:t>
      </w:r>
      <w:r w:rsidRPr="008174EB">
        <w:rPr>
          <w:noProof/>
        </w:rPr>
        <w:t>tawczych, która ma na celu zapewnienie producentom samochodów elastyczności</w:t>
      </w:r>
      <w:r w:rsidR="007A3122" w:rsidRPr="008174EB">
        <w:rPr>
          <w:noProof/>
        </w:rPr>
        <w:t xml:space="preserve"> w</w:t>
      </w:r>
      <w:r w:rsidR="007A3122">
        <w:rPr>
          <w:noProof/>
        </w:rPr>
        <w:t> </w:t>
      </w:r>
      <w:r w:rsidR="007A3122" w:rsidRPr="008174EB">
        <w:rPr>
          <w:noProof/>
        </w:rPr>
        <w:t>osi</w:t>
      </w:r>
      <w:r w:rsidRPr="008174EB">
        <w:rPr>
          <w:noProof/>
        </w:rPr>
        <w:t xml:space="preserve">ąganiu docelowych poziomów emisji </w:t>
      </w:r>
      <w:r w:rsidRPr="007A3122">
        <w:rPr>
          <w:noProof/>
        </w:rPr>
        <w:t>na</w:t>
      </w:r>
      <w:r w:rsidR="007A3122" w:rsidRPr="007A3122">
        <w:rPr>
          <w:noProof/>
        </w:rPr>
        <w:t> </w:t>
      </w:r>
      <w:r w:rsidRPr="007A3122">
        <w:rPr>
          <w:noProof/>
        </w:rPr>
        <w:t>2</w:t>
      </w:r>
      <w:r w:rsidRPr="008174EB">
        <w:rPr>
          <w:noProof/>
        </w:rPr>
        <w:t>025 r.</w:t>
      </w:r>
      <w:r w:rsidR="007A3122" w:rsidRPr="008174EB">
        <w:rPr>
          <w:noProof/>
        </w:rPr>
        <w:t xml:space="preserve"> i</w:t>
      </w:r>
      <w:r w:rsidR="007A3122">
        <w:rPr>
          <w:noProof/>
        </w:rPr>
        <w:t> </w:t>
      </w:r>
      <w:r w:rsidR="007A3122" w:rsidRPr="008174EB">
        <w:rPr>
          <w:noProof/>
        </w:rPr>
        <w:t>zac</w:t>
      </w:r>
      <w:r w:rsidRPr="008174EB">
        <w:rPr>
          <w:noProof/>
        </w:rPr>
        <w:t>howanie ich zdolności inwestycyjnych na drodze do mobilności bezemisyjnej. Pod koniec 2025 r. Komisja przedstawi również wniosek ustawodawczy dotyczący czystych flot korporacyjnych</w:t>
      </w:r>
      <w:r w:rsidRPr="008174EB">
        <w:rPr>
          <w:rStyle w:val="Odwoanieprzypisudolnego"/>
          <w:rFonts w:eastAsia="Calibri"/>
          <w:noProof/>
        </w:rPr>
        <w:footnoteReference w:id="9"/>
      </w:r>
      <w:r w:rsidRPr="008174EB">
        <w:rPr>
          <w:noProof/>
        </w:rPr>
        <w:t>. Aby wspierać dekarbonizację transportu</w:t>
      </w:r>
      <w:r w:rsidR="007A3122" w:rsidRPr="008174EB">
        <w:rPr>
          <w:noProof/>
        </w:rPr>
        <w:t xml:space="preserve"> i</w:t>
      </w:r>
      <w:r w:rsidR="007A3122">
        <w:rPr>
          <w:noProof/>
        </w:rPr>
        <w:t> </w:t>
      </w:r>
      <w:r w:rsidR="007A3122" w:rsidRPr="008174EB">
        <w:rPr>
          <w:noProof/>
        </w:rPr>
        <w:t>jed</w:t>
      </w:r>
      <w:r w:rsidRPr="008174EB">
        <w:rPr>
          <w:noProof/>
        </w:rPr>
        <w:t>nocześnie zadbać</w:t>
      </w:r>
      <w:r w:rsidR="007A3122" w:rsidRPr="008174EB">
        <w:rPr>
          <w:noProof/>
        </w:rPr>
        <w:t xml:space="preserve"> o</w:t>
      </w:r>
      <w:r w:rsidR="007A3122">
        <w:rPr>
          <w:noProof/>
        </w:rPr>
        <w:t> </w:t>
      </w:r>
      <w:r w:rsidR="007A3122" w:rsidRPr="008174EB">
        <w:rPr>
          <w:noProof/>
        </w:rPr>
        <w:t>spr</w:t>
      </w:r>
      <w:r w:rsidRPr="008174EB">
        <w:rPr>
          <w:noProof/>
        </w:rPr>
        <w:t xml:space="preserve">zyjające </w:t>
      </w:r>
      <w:r w:rsidRPr="008174EB">
        <w:rPr>
          <w:noProof/>
        </w:rPr>
        <w:lastRenderedPageBreak/>
        <w:t>warunki dla rozwoju przemysłu</w:t>
      </w:r>
      <w:r w:rsidR="007A3122" w:rsidRPr="008174EB">
        <w:rPr>
          <w:noProof/>
        </w:rPr>
        <w:t xml:space="preserve"> w</w:t>
      </w:r>
      <w:r w:rsidR="007A3122">
        <w:rPr>
          <w:noProof/>
        </w:rPr>
        <w:t> </w:t>
      </w:r>
      <w:r w:rsidR="007A3122" w:rsidRPr="008174EB">
        <w:rPr>
          <w:noProof/>
        </w:rPr>
        <w:t>Eur</w:t>
      </w:r>
      <w:r w:rsidRPr="008174EB">
        <w:rPr>
          <w:noProof/>
        </w:rPr>
        <w:t>opie,</w:t>
      </w:r>
      <w:r w:rsidR="007A3122" w:rsidRPr="008174EB">
        <w:rPr>
          <w:noProof/>
        </w:rPr>
        <w:t xml:space="preserve"> w</w:t>
      </w:r>
      <w:r w:rsidR="007A3122">
        <w:rPr>
          <w:noProof/>
        </w:rPr>
        <w:t> </w:t>
      </w:r>
      <w:r w:rsidR="007A3122" w:rsidRPr="008174EB">
        <w:rPr>
          <w:noProof/>
        </w:rPr>
        <w:t>kol</w:t>
      </w:r>
      <w:r w:rsidRPr="008174EB">
        <w:rPr>
          <w:noProof/>
        </w:rPr>
        <w:t>ejnych miesiącach Komisja przedstawi również Plan inwestycyjny na rzecz zrównoważonego transportu, którego celem będzie przede wszystkim ograniczenie ryzyka inwestycji</w:t>
      </w:r>
      <w:r w:rsidR="007A3122" w:rsidRPr="008174EB">
        <w:rPr>
          <w:noProof/>
        </w:rPr>
        <w:t xml:space="preserve"> w</w:t>
      </w:r>
      <w:r w:rsidR="007A3122">
        <w:rPr>
          <w:noProof/>
        </w:rPr>
        <w:t> </w:t>
      </w:r>
      <w:r w:rsidR="007A3122" w:rsidRPr="008174EB">
        <w:rPr>
          <w:noProof/>
        </w:rPr>
        <w:t>zak</w:t>
      </w:r>
      <w:r w:rsidRPr="008174EB">
        <w:rPr>
          <w:noProof/>
        </w:rPr>
        <w:t>resie produkcji</w:t>
      </w:r>
      <w:r w:rsidR="007A3122" w:rsidRPr="008174EB">
        <w:rPr>
          <w:noProof/>
        </w:rPr>
        <w:t xml:space="preserve"> i</w:t>
      </w:r>
      <w:r w:rsidR="007A3122">
        <w:rPr>
          <w:noProof/>
        </w:rPr>
        <w:t> </w:t>
      </w:r>
      <w:r w:rsidR="007A3122" w:rsidRPr="008174EB">
        <w:rPr>
          <w:noProof/>
        </w:rPr>
        <w:t>wyk</w:t>
      </w:r>
      <w:r w:rsidRPr="008174EB">
        <w:rPr>
          <w:noProof/>
        </w:rPr>
        <w:t>orzystania zrównoważonych paliw alternatywnych</w:t>
      </w:r>
      <w:r w:rsidR="007A3122" w:rsidRPr="008174EB">
        <w:rPr>
          <w:noProof/>
        </w:rPr>
        <w:t xml:space="preserve"> w</w:t>
      </w:r>
      <w:r w:rsidR="007A3122">
        <w:rPr>
          <w:noProof/>
        </w:rPr>
        <w:t> </w:t>
      </w:r>
      <w:r w:rsidR="007A3122" w:rsidRPr="008174EB">
        <w:rPr>
          <w:noProof/>
        </w:rPr>
        <w:t>sek</w:t>
      </w:r>
      <w:r w:rsidRPr="008174EB">
        <w:rPr>
          <w:noProof/>
        </w:rPr>
        <w:t>torach,</w:t>
      </w:r>
      <w:r w:rsidR="007A3122" w:rsidRPr="008174EB">
        <w:rPr>
          <w:noProof/>
        </w:rPr>
        <w:t xml:space="preserve"> w</w:t>
      </w:r>
      <w:r w:rsidR="007A3122">
        <w:rPr>
          <w:noProof/>
        </w:rPr>
        <w:t> </w:t>
      </w:r>
      <w:r w:rsidR="007A3122" w:rsidRPr="008174EB">
        <w:rPr>
          <w:noProof/>
        </w:rPr>
        <w:t>któ</w:t>
      </w:r>
      <w:r w:rsidRPr="008174EB">
        <w:rPr>
          <w:noProof/>
        </w:rPr>
        <w:t>rych trudno jest zredukować emisje,</w:t>
      </w:r>
      <w:r w:rsidR="007A3122" w:rsidRPr="008174EB">
        <w:rPr>
          <w:noProof/>
        </w:rPr>
        <w:t xml:space="preserve"> w</w:t>
      </w:r>
      <w:r w:rsidR="007A3122">
        <w:rPr>
          <w:noProof/>
        </w:rPr>
        <w:t> </w:t>
      </w:r>
      <w:r w:rsidR="007A3122" w:rsidRPr="008174EB">
        <w:rPr>
          <w:noProof/>
        </w:rPr>
        <w:t>tym w</w:t>
      </w:r>
      <w:r w:rsidR="007A3122">
        <w:rPr>
          <w:noProof/>
        </w:rPr>
        <w:t> </w:t>
      </w:r>
      <w:r w:rsidR="007A3122" w:rsidRPr="008174EB">
        <w:rPr>
          <w:noProof/>
        </w:rPr>
        <w:t>sek</w:t>
      </w:r>
      <w:r w:rsidRPr="008174EB">
        <w:rPr>
          <w:noProof/>
        </w:rPr>
        <w:t>torach lotnictwa</w:t>
      </w:r>
      <w:r w:rsidR="007A3122" w:rsidRPr="008174EB">
        <w:rPr>
          <w:noProof/>
        </w:rPr>
        <w:t xml:space="preserve"> i</w:t>
      </w:r>
      <w:r w:rsidR="007A3122">
        <w:rPr>
          <w:noProof/>
        </w:rPr>
        <w:t> </w:t>
      </w:r>
      <w:r w:rsidR="007A3122" w:rsidRPr="008174EB">
        <w:rPr>
          <w:noProof/>
        </w:rPr>
        <w:t>tra</w:t>
      </w:r>
      <w:r w:rsidRPr="008174EB">
        <w:rPr>
          <w:noProof/>
        </w:rPr>
        <w:t>nsportu wodnego. Aby unijny przemysł stalowy</w:t>
      </w:r>
      <w:r w:rsidR="007A3122" w:rsidRPr="008174EB">
        <w:rPr>
          <w:noProof/>
        </w:rPr>
        <w:t xml:space="preserve"> i</w:t>
      </w:r>
      <w:r w:rsidR="007A3122">
        <w:rPr>
          <w:noProof/>
        </w:rPr>
        <w:t> </w:t>
      </w:r>
      <w:r w:rsidR="007A3122" w:rsidRPr="008174EB">
        <w:rPr>
          <w:noProof/>
        </w:rPr>
        <w:t>met</w:t>
      </w:r>
      <w:r w:rsidRPr="008174EB">
        <w:rPr>
          <w:noProof/>
        </w:rPr>
        <w:t>alurgiczny pozostał konkurencyjny, Komisja przyjęła europejski plan działania</w:t>
      </w:r>
      <w:r w:rsidR="007A3122" w:rsidRPr="008174EB">
        <w:rPr>
          <w:noProof/>
        </w:rPr>
        <w:t xml:space="preserve"> w</w:t>
      </w:r>
      <w:r w:rsidR="007A3122">
        <w:rPr>
          <w:noProof/>
        </w:rPr>
        <w:t> </w:t>
      </w:r>
      <w:r w:rsidR="007A3122" w:rsidRPr="008174EB">
        <w:rPr>
          <w:noProof/>
        </w:rPr>
        <w:t>zak</w:t>
      </w:r>
      <w:r w:rsidRPr="008174EB">
        <w:rPr>
          <w:noProof/>
        </w:rPr>
        <w:t>resie stali</w:t>
      </w:r>
      <w:r w:rsidR="007A3122" w:rsidRPr="008174EB">
        <w:rPr>
          <w:noProof/>
        </w:rPr>
        <w:t xml:space="preserve"> i</w:t>
      </w:r>
      <w:r w:rsidR="007A3122">
        <w:rPr>
          <w:noProof/>
        </w:rPr>
        <w:t> </w:t>
      </w:r>
      <w:r w:rsidR="007A3122" w:rsidRPr="008174EB">
        <w:rPr>
          <w:noProof/>
        </w:rPr>
        <w:t>met</w:t>
      </w:r>
      <w:r w:rsidRPr="008174EB">
        <w:rPr>
          <w:noProof/>
        </w:rPr>
        <w:t>ali,</w:t>
      </w:r>
      <w:r w:rsidR="007A3122" w:rsidRPr="008174EB">
        <w:rPr>
          <w:noProof/>
        </w:rPr>
        <w:t xml:space="preserve"> w</w:t>
      </w:r>
      <w:r w:rsidR="007A3122">
        <w:rPr>
          <w:noProof/>
        </w:rPr>
        <w:t> </w:t>
      </w:r>
      <w:r w:rsidR="007A3122" w:rsidRPr="008174EB">
        <w:rPr>
          <w:noProof/>
        </w:rPr>
        <w:t>któ</w:t>
      </w:r>
      <w:r w:rsidRPr="008174EB">
        <w:rPr>
          <w:noProof/>
        </w:rPr>
        <w:t>rym przewidziała środki służące zapewnieniu dostępu do czystej</w:t>
      </w:r>
      <w:r w:rsidR="007A3122" w:rsidRPr="008174EB">
        <w:rPr>
          <w:noProof/>
        </w:rPr>
        <w:t xml:space="preserve"> i</w:t>
      </w:r>
      <w:r w:rsidR="007A3122">
        <w:rPr>
          <w:noProof/>
        </w:rPr>
        <w:t> </w:t>
      </w:r>
      <w:r w:rsidR="007A3122" w:rsidRPr="008174EB">
        <w:rPr>
          <w:noProof/>
        </w:rPr>
        <w:t>prz</w:t>
      </w:r>
      <w:r w:rsidRPr="008174EB">
        <w:rPr>
          <w:noProof/>
        </w:rPr>
        <w:t>ystępnej cenowo energii, zapobieganiu ucieczce emisji, ochronie europejskich zdolności przemysłowych</w:t>
      </w:r>
      <w:r w:rsidR="007A3122" w:rsidRPr="008174EB">
        <w:rPr>
          <w:noProof/>
        </w:rPr>
        <w:t xml:space="preserve"> i</w:t>
      </w:r>
      <w:r w:rsidR="007A3122">
        <w:rPr>
          <w:noProof/>
        </w:rPr>
        <w:t> </w:t>
      </w:r>
      <w:r w:rsidR="007A3122" w:rsidRPr="008174EB">
        <w:rPr>
          <w:noProof/>
        </w:rPr>
        <w:t>pro</w:t>
      </w:r>
      <w:r w:rsidRPr="008174EB">
        <w:rPr>
          <w:noProof/>
        </w:rPr>
        <w:t>mowaniu obiegu zamkniętego</w:t>
      </w:r>
      <w:r w:rsidR="007A3122" w:rsidRPr="008174EB">
        <w:rPr>
          <w:noProof/>
        </w:rPr>
        <w:t xml:space="preserve"> w</w:t>
      </w:r>
      <w:r w:rsidR="007A3122">
        <w:rPr>
          <w:noProof/>
        </w:rPr>
        <w:t> </w:t>
      </w:r>
      <w:r w:rsidR="007A3122" w:rsidRPr="008174EB">
        <w:rPr>
          <w:noProof/>
        </w:rPr>
        <w:t>odn</w:t>
      </w:r>
      <w:r w:rsidRPr="008174EB">
        <w:rPr>
          <w:noProof/>
        </w:rPr>
        <w:t xml:space="preserve">iesieniu do metali. </w:t>
      </w:r>
    </w:p>
    <w:p w14:paraId="17C56EEE" w14:textId="244F020A" w:rsidR="00F14E55" w:rsidRPr="008174EB" w:rsidRDefault="1D68D4C2">
      <w:pPr>
        <w:pBdr>
          <w:top w:val="nil"/>
          <w:left w:val="nil"/>
          <w:bottom w:val="nil"/>
          <w:right w:val="nil"/>
          <w:between w:val="nil"/>
        </w:pBdr>
        <w:spacing w:before="0" w:after="240"/>
        <w:rPr>
          <w:rFonts w:eastAsia="Calibri"/>
          <w:noProof/>
        </w:rPr>
      </w:pPr>
      <w:r w:rsidRPr="008174EB">
        <w:rPr>
          <w:noProof/>
        </w:rPr>
        <w:t>Czysta transformacja wymaga wsparcia poprzez odpowiednie narzędzia finansowania, które połączą istniejące mechanizmy wsparcia</w:t>
      </w:r>
      <w:r w:rsidR="007A3122" w:rsidRPr="008174EB">
        <w:rPr>
          <w:noProof/>
        </w:rPr>
        <w:t xml:space="preserve"> z</w:t>
      </w:r>
      <w:r w:rsidR="007A3122">
        <w:rPr>
          <w:noProof/>
        </w:rPr>
        <w:t> </w:t>
      </w:r>
      <w:r w:rsidR="007A3122" w:rsidRPr="008174EB">
        <w:rPr>
          <w:noProof/>
        </w:rPr>
        <w:t>now</w:t>
      </w:r>
      <w:r w:rsidRPr="008174EB">
        <w:rPr>
          <w:noProof/>
        </w:rPr>
        <w:t>ymi</w:t>
      </w:r>
      <w:r w:rsidR="007A3122" w:rsidRPr="008174EB">
        <w:rPr>
          <w:noProof/>
        </w:rPr>
        <w:t xml:space="preserve"> i</w:t>
      </w:r>
      <w:r w:rsidR="007A3122">
        <w:rPr>
          <w:noProof/>
        </w:rPr>
        <w:t> </w:t>
      </w:r>
      <w:r w:rsidR="007A3122" w:rsidRPr="008174EB">
        <w:rPr>
          <w:noProof/>
        </w:rPr>
        <w:t>inn</w:t>
      </w:r>
      <w:r w:rsidRPr="008174EB">
        <w:rPr>
          <w:noProof/>
        </w:rPr>
        <w:t>owacyjnymi źródłami finansowania. Nowe ramy pomocy państwa na potrzeby Paktu dla czystego przemysłu zmniejszą ryzyko inwestycyjne związane</w:t>
      </w:r>
      <w:r w:rsidR="007A3122" w:rsidRPr="008174EB">
        <w:rPr>
          <w:noProof/>
        </w:rPr>
        <w:t xml:space="preserve"> z</w:t>
      </w:r>
      <w:r w:rsidR="007A3122">
        <w:rPr>
          <w:noProof/>
        </w:rPr>
        <w:t> </w:t>
      </w:r>
      <w:r w:rsidR="007A3122" w:rsidRPr="008174EB">
        <w:rPr>
          <w:noProof/>
        </w:rPr>
        <w:t>pro</w:t>
      </w:r>
      <w:r w:rsidRPr="008174EB">
        <w:rPr>
          <w:noProof/>
        </w:rPr>
        <w:t>jektami dekarbonizacji</w:t>
      </w:r>
      <w:r w:rsidR="007A3122" w:rsidRPr="008174EB">
        <w:rPr>
          <w:noProof/>
        </w:rPr>
        <w:t xml:space="preserve"> i</w:t>
      </w:r>
      <w:r w:rsidR="007A3122">
        <w:rPr>
          <w:noProof/>
        </w:rPr>
        <w:t> </w:t>
      </w:r>
      <w:r w:rsidR="007A3122" w:rsidRPr="008174EB">
        <w:rPr>
          <w:noProof/>
        </w:rPr>
        <w:t>prz</w:t>
      </w:r>
      <w:r w:rsidRPr="008174EB">
        <w:rPr>
          <w:noProof/>
        </w:rPr>
        <w:t>yciągną inwestycje prywatne. Instrument na rzecz Odbudowy</w:t>
      </w:r>
      <w:r w:rsidR="007A3122" w:rsidRPr="008174EB">
        <w:rPr>
          <w:noProof/>
        </w:rPr>
        <w:t xml:space="preserve"> i</w:t>
      </w:r>
      <w:r w:rsidR="007A3122">
        <w:rPr>
          <w:noProof/>
        </w:rPr>
        <w:t> </w:t>
      </w:r>
      <w:r w:rsidR="007A3122" w:rsidRPr="008174EB">
        <w:rPr>
          <w:noProof/>
        </w:rPr>
        <w:t>Zwi</w:t>
      </w:r>
      <w:r w:rsidRPr="008174EB">
        <w:rPr>
          <w:noProof/>
        </w:rPr>
        <w:t>ększania Odporności,</w:t>
      </w:r>
      <w:r w:rsidR="007A3122" w:rsidRPr="008174EB">
        <w:rPr>
          <w:noProof/>
        </w:rPr>
        <w:t xml:space="preserve"> o</w:t>
      </w:r>
      <w:r w:rsidR="007A3122">
        <w:rPr>
          <w:noProof/>
        </w:rPr>
        <w:t> </w:t>
      </w:r>
      <w:r w:rsidR="007A3122" w:rsidRPr="008174EB">
        <w:rPr>
          <w:noProof/>
        </w:rPr>
        <w:t>łąc</w:t>
      </w:r>
      <w:r w:rsidRPr="008174EB">
        <w:rPr>
          <w:noProof/>
        </w:rPr>
        <w:t>znej wartości 648 mld EUR, jest nadal ważnym narzędziem finansowania transformacji – średnio 42 % całkowitego budżetu przeznacza się na działania ekologiczne we wszystkich państwach członkowskich. Od 2013 r. unijny system handlu emisjami wygenerował ponad 230 mld EUR dochodów, które mają zostać ponownie zainwestowane</w:t>
      </w:r>
      <w:r w:rsidR="007A3122" w:rsidRPr="008174EB">
        <w:rPr>
          <w:noProof/>
        </w:rPr>
        <w:t xml:space="preserve"> w</w:t>
      </w:r>
      <w:r w:rsidR="007A3122">
        <w:rPr>
          <w:noProof/>
        </w:rPr>
        <w:t> </w:t>
      </w:r>
      <w:r w:rsidR="007A3122" w:rsidRPr="008174EB">
        <w:rPr>
          <w:noProof/>
        </w:rPr>
        <w:t>śro</w:t>
      </w:r>
      <w:r w:rsidRPr="008174EB">
        <w:rPr>
          <w:noProof/>
        </w:rPr>
        <w:t>dki</w:t>
      </w:r>
      <w:r w:rsidR="007A3122" w:rsidRPr="008174EB">
        <w:rPr>
          <w:noProof/>
        </w:rPr>
        <w:t xml:space="preserve"> w</w:t>
      </w:r>
      <w:r w:rsidR="007A3122">
        <w:rPr>
          <w:noProof/>
        </w:rPr>
        <w:t> </w:t>
      </w:r>
      <w:r w:rsidR="007A3122" w:rsidRPr="008174EB">
        <w:rPr>
          <w:noProof/>
        </w:rPr>
        <w:t>dzi</w:t>
      </w:r>
      <w:r w:rsidRPr="008174EB">
        <w:rPr>
          <w:noProof/>
        </w:rPr>
        <w:t>edzinie klimatu</w:t>
      </w:r>
      <w:r w:rsidR="007A3122" w:rsidRPr="008174EB">
        <w:rPr>
          <w:noProof/>
        </w:rPr>
        <w:t xml:space="preserve"> i</w:t>
      </w:r>
      <w:r w:rsidR="007A3122">
        <w:rPr>
          <w:noProof/>
        </w:rPr>
        <w:t> </w:t>
      </w:r>
      <w:r w:rsidR="007A3122" w:rsidRPr="008174EB">
        <w:rPr>
          <w:noProof/>
        </w:rPr>
        <w:t>ene</w:t>
      </w:r>
      <w:r w:rsidRPr="008174EB">
        <w:rPr>
          <w:noProof/>
        </w:rPr>
        <w:t>rgii,</w:t>
      </w:r>
      <w:r w:rsidR="007A3122" w:rsidRPr="008174EB">
        <w:rPr>
          <w:noProof/>
        </w:rPr>
        <w:t xml:space="preserve"> w</w:t>
      </w:r>
      <w:r w:rsidR="007A3122">
        <w:rPr>
          <w:noProof/>
        </w:rPr>
        <w:t> </w:t>
      </w:r>
      <w:r w:rsidR="007A3122" w:rsidRPr="008174EB">
        <w:rPr>
          <w:noProof/>
        </w:rPr>
        <w:t>tym w</w:t>
      </w:r>
      <w:r w:rsidR="007A3122">
        <w:rPr>
          <w:noProof/>
        </w:rPr>
        <w:t> </w:t>
      </w:r>
      <w:r w:rsidR="007A3122" w:rsidRPr="008174EB">
        <w:rPr>
          <w:noProof/>
        </w:rPr>
        <w:t>cel</w:t>
      </w:r>
      <w:r w:rsidRPr="008174EB">
        <w:rPr>
          <w:noProof/>
        </w:rPr>
        <w:t>u uwzględnienia aspektów społecznych</w:t>
      </w:r>
      <w:r w:rsidR="007A3122" w:rsidRPr="008174EB">
        <w:rPr>
          <w:noProof/>
        </w:rPr>
        <w:t xml:space="preserve"> w</w:t>
      </w:r>
      <w:r w:rsidR="007A3122">
        <w:rPr>
          <w:noProof/>
        </w:rPr>
        <w:t> </w:t>
      </w:r>
      <w:r w:rsidR="007A3122" w:rsidRPr="008174EB">
        <w:rPr>
          <w:noProof/>
        </w:rPr>
        <w:t>prz</w:t>
      </w:r>
      <w:r w:rsidRPr="008174EB">
        <w:rPr>
          <w:noProof/>
        </w:rPr>
        <w:t>ypadku gospodarstw domowych</w:t>
      </w:r>
      <w:r w:rsidR="007A3122" w:rsidRPr="008174EB">
        <w:rPr>
          <w:noProof/>
        </w:rPr>
        <w:t xml:space="preserve"> o</w:t>
      </w:r>
      <w:r w:rsidR="007A3122">
        <w:rPr>
          <w:noProof/>
        </w:rPr>
        <w:t> </w:t>
      </w:r>
      <w:r w:rsidR="007A3122" w:rsidRPr="008174EB">
        <w:rPr>
          <w:noProof/>
        </w:rPr>
        <w:t>niż</w:t>
      </w:r>
      <w:r w:rsidRPr="008174EB">
        <w:rPr>
          <w:noProof/>
        </w:rPr>
        <w:t>szych</w:t>
      </w:r>
      <w:r w:rsidR="007A3122" w:rsidRPr="008174EB">
        <w:rPr>
          <w:noProof/>
        </w:rPr>
        <w:t xml:space="preserve"> i</w:t>
      </w:r>
      <w:r w:rsidR="007A3122">
        <w:rPr>
          <w:noProof/>
        </w:rPr>
        <w:t> </w:t>
      </w:r>
      <w:r w:rsidR="007A3122" w:rsidRPr="008174EB">
        <w:rPr>
          <w:noProof/>
        </w:rPr>
        <w:t>śre</w:t>
      </w:r>
      <w:r w:rsidRPr="008174EB">
        <w:rPr>
          <w:noProof/>
        </w:rPr>
        <w:t>dnich dochodach. Od 2026 r.</w:t>
      </w:r>
      <w:r w:rsidR="007A3122" w:rsidRPr="008174EB">
        <w:rPr>
          <w:noProof/>
        </w:rPr>
        <w:t xml:space="preserve"> w</w:t>
      </w:r>
      <w:r w:rsidR="007A3122">
        <w:rPr>
          <w:noProof/>
        </w:rPr>
        <w:t> </w:t>
      </w:r>
      <w:r w:rsidR="007A3122" w:rsidRPr="008174EB">
        <w:rPr>
          <w:noProof/>
        </w:rPr>
        <w:t>ram</w:t>
      </w:r>
      <w:r w:rsidRPr="008174EB">
        <w:rPr>
          <w:noProof/>
        </w:rPr>
        <w:t>ach nowo ustanowionego Społecznego Funduszu Klimatycznego (SCF) udostępnione zostanie 86,7 mld EUR na wsparcie transformacji energetycznej</w:t>
      </w:r>
      <w:r w:rsidR="007A3122" w:rsidRPr="008174EB">
        <w:rPr>
          <w:noProof/>
        </w:rPr>
        <w:t xml:space="preserve"> i</w:t>
      </w:r>
      <w:r w:rsidR="007A3122">
        <w:rPr>
          <w:noProof/>
        </w:rPr>
        <w:t> </w:t>
      </w:r>
      <w:r w:rsidR="007A3122" w:rsidRPr="008174EB">
        <w:rPr>
          <w:noProof/>
        </w:rPr>
        <w:t>tra</w:t>
      </w:r>
      <w:r w:rsidRPr="008174EB">
        <w:rPr>
          <w:noProof/>
        </w:rPr>
        <w:t>nsportowej szczególnie narażonych osób</w:t>
      </w:r>
      <w:r w:rsidR="007A3122" w:rsidRPr="008174EB">
        <w:rPr>
          <w:noProof/>
        </w:rPr>
        <w:t xml:space="preserve"> i</w:t>
      </w:r>
      <w:r w:rsidR="007A3122">
        <w:rPr>
          <w:noProof/>
        </w:rPr>
        <w:t> </w:t>
      </w:r>
      <w:r w:rsidR="007A3122" w:rsidRPr="008174EB">
        <w:rPr>
          <w:noProof/>
        </w:rPr>
        <w:t>mik</w:t>
      </w:r>
      <w:r w:rsidRPr="008174EB">
        <w:rPr>
          <w:noProof/>
        </w:rPr>
        <w:t>roprzedsiębiorstw. Przyszły wniosek ustawodawczy</w:t>
      </w:r>
      <w:r w:rsidR="007A3122" w:rsidRPr="008174EB">
        <w:rPr>
          <w:noProof/>
        </w:rPr>
        <w:t xml:space="preserve"> w</w:t>
      </w:r>
      <w:r w:rsidR="007A3122">
        <w:rPr>
          <w:noProof/>
        </w:rPr>
        <w:t> </w:t>
      </w:r>
      <w:r w:rsidR="007A3122" w:rsidRPr="008174EB">
        <w:rPr>
          <w:noProof/>
        </w:rPr>
        <w:t>spr</w:t>
      </w:r>
      <w:r w:rsidRPr="008174EB">
        <w:rPr>
          <w:noProof/>
        </w:rPr>
        <w:t>awie wieloletnich ram finansowych rozjaśni kwestię finansowania publicznego dostępnego na potrzeby transformacji,</w:t>
      </w:r>
      <w:r w:rsidR="007A3122" w:rsidRPr="008174EB">
        <w:rPr>
          <w:noProof/>
        </w:rPr>
        <w:t xml:space="preserve"> a</w:t>
      </w:r>
      <w:r w:rsidR="007A3122">
        <w:rPr>
          <w:noProof/>
        </w:rPr>
        <w:t> </w:t>
      </w:r>
      <w:r w:rsidR="007A3122" w:rsidRPr="008174EB">
        <w:rPr>
          <w:noProof/>
        </w:rPr>
        <w:t>tak</w:t>
      </w:r>
      <w:r w:rsidRPr="008174EB">
        <w:rPr>
          <w:noProof/>
        </w:rPr>
        <w:t>że zadba o to, by współdziałało ono</w:t>
      </w:r>
      <w:r w:rsidR="007A3122" w:rsidRPr="008174EB">
        <w:rPr>
          <w:noProof/>
        </w:rPr>
        <w:t xml:space="preserve"> w</w:t>
      </w:r>
      <w:r w:rsidR="007A3122">
        <w:rPr>
          <w:noProof/>
        </w:rPr>
        <w:t> </w:t>
      </w:r>
      <w:r w:rsidR="007A3122" w:rsidRPr="008174EB">
        <w:rPr>
          <w:noProof/>
        </w:rPr>
        <w:t>nie</w:t>
      </w:r>
      <w:r w:rsidRPr="008174EB">
        <w:rPr>
          <w:noProof/>
        </w:rPr>
        <w:t>zbędnym zakresie</w:t>
      </w:r>
      <w:r w:rsidR="007A3122" w:rsidRPr="008174EB">
        <w:rPr>
          <w:noProof/>
        </w:rPr>
        <w:t xml:space="preserve"> z</w:t>
      </w:r>
      <w:r w:rsidR="007A3122">
        <w:rPr>
          <w:noProof/>
        </w:rPr>
        <w:t> </w:t>
      </w:r>
      <w:r w:rsidR="007A3122" w:rsidRPr="008174EB">
        <w:rPr>
          <w:noProof/>
        </w:rPr>
        <w:t>inw</w:t>
      </w:r>
      <w:r w:rsidRPr="008174EB">
        <w:rPr>
          <w:noProof/>
        </w:rPr>
        <w:t>estycjami prywatnymi</w:t>
      </w:r>
      <w:r w:rsidR="007A3122" w:rsidRPr="008174EB">
        <w:rPr>
          <w:noProof/>
        </w:rPr>
        <w:t xml:space="preserve"> i</w:t>
      </w:r>
      <w:r w:rsidR="007A3122">
        <w:rPr>
          <w:noProof/>
        </w:rPr>
        <w:t> </w:t>
      </w:r>
      <w:r w:rsidR="007A3122" w:rsidRPr="008174EB">
        <w:rPr>
          <w:noProof/>
        </w:rPr>
        <w:t>inn</w:t>
      </w:r>
      <w:r w:rsidRPr="008174EB">
        <w:rPr>
          <w:noProof/>
        </w:rPr>
        <w:t>owacyjnymi narzędziami finansowymi.</w:t>
      </w:r>
    </w:p>
    <w:p w14:paraId="0C3D5092" w14:textId="6918A042" w:rsidR="00771B77" w:rsidRPr="008174EB" w:rsidRDefault="343467EB" w:rsidP="003E54B7">
      <w:pPr>
        <w:rPr>
          <w:noProof/>
        </w:rPr>
      </w:pPr>
      <w:r w:rsidRPr="008174EB">
        <w:rPr>
          <w:noProof/>
        </w:rPr>
        <w:t>Prawdziwie równe warunki działania dla przedsiębiorstw</w:t>
      </w:r>
      <w:r w:rsidR="007A3122" w:rsidRPr="008174EB">
        <w:rPr>
          <w:noProof/>
        </w:rPr>
        <w:t xml:space="preserve"> w</w:t>
      </w:r>
      <w:r w:rsidR="007A3122">
        <w:rPr>
          <w:noProof/>
        </w:rPr>
        <w:t> </w:t>
      </w:r>
      <w:r w:rsidR="007A3122" w:rsidRPr="008174EB">
        <w:rPr>
          <w:noProof/>
        </w:rPr>
        <w:t>Eur</w:t>
      </w:r>
      <w:r w:rsidRPr="008174EB">
        <w:rPr>
          <w:noProof/>
        </w:rPr>
        <w:t>opie i na świecie powstaną, jeżeli inne państwa wprowadzą własne opłaty emisyjne, co przyczyni się również do ambitniejszych globalnych celów klimatycznych. Działająca przy Komisji Grupa Zadaniowa ds. Międzynarodowych Rynków Uprawnień do Emisji Dwutlenku Węgla</w:t>
      </w:r>
      <w:r w:rsidR="007A3122" w:rsidRPr="008174EB">
        <w:rPr>
          <w:noProof/>
        </w:rPr>
        <w:t xml:space="preserve"> i</w:t>
      </w:r>
      <w:r w:rsidR="007A3122">
        <w:rPr>
          <w:noProof/>
        </w:rPr>
        <w:t> </w:t>
      </w:r>
      <w:r w:rsidR="007A3122" w:rsidRPr="008174EB">
        <w:rPr>
          <w:noProof/>
        </w:rPr>
        <w:t>Dyp</w:t>
      </w:r>
      <w:r w:rsidRPr="008174EB">
        <w:rPr>
          <w:noProof/>
        </w:rPr>
        <w:t>lomacji</w:t>
      </w:r>
      <w:r w:rsidR="007A3122" w:rsidRPr="008174EB">
        <w:rPr>
          <w:noProof/>
        </w:rPr>
        <w:t xml:space="preserve"> w</w:t>
      </w:r>
      <w:r w:rsidR="007A3122">
        <w:rPr>
          <w:noProof/>
        </w:rPr>
        <w:t> </w:t>
      </w:r>
      <w:r w:rsidR="007A3122" w:rsidRPr="008174EB">
        <w:rPr>
          <w:noProof/>
        </w:rPr>
        <w:t>zak</w:t>
      </w:r>
      <w:r w:rsidRPr="008174EB">
        <w:rPr>
          <w:noProof/>
        </w:rPr>
        <w:t>resie Ustalania Opłat Emisyjnych nadal współpracuje</w:t>
      </w:r>
      <w:r w:rsidR="007A3122" w:rsidRPr="008174EB">
        <w:rPr>
          <w:noProof/>
        </w:rPr>
        <w:t xml:space="preserve"> z</w:t>
      </w:r>
      <w:r w:rsidR="007A3122">
        <w:rPr>
          <w:noProof/>
        </w:rPr>
        <w:t> </w:t>
      </w:r>
      <w:r w:rsidR="007A3122" w:rsidRPr="008174EB">
        <w:rPr>
          <w:noProof/>
        </w:rPr>
        <w:t>kra</w:t>
      </w:r>
      <w:r w:rsidRPr="008174EB">
        <w:rPr>
          <w:noProof/>
        </w:rPr>
        <w:t>jami partnerskimi</w:t>
      </w:r>
      <w:r w:rsidR="007A3122" w:rsidRPr="008174EB">
        <w:rPr>
          <w:noProof/>
        </w:rPr>
        <w:t xml:space="preserve"> i</w:t>
      </w:r>
      <w:r w:rsidR="007A3122">
        <w:rPr>
          <w:noProof/>
        </w:rPr>
        <w:t> </w:t>
      </w:r>
      <w:r w:rsidR="007A3122" w:rsidRPr="008174EB">
        <w:rPr>
          <w:noProof/>
        </w:rPr>
        <w:t>wsp</w:t>
      </w:r>
      <w:r w:rsidRPr="008174EB">
        <w:rPr>
          <w:noProof/>
        </w:rPr>
        <w:t>iera je</w:t>
      </w:r>
      <w:r w:rsidR="007A3122" w:rsidRPr="008174EB">
        <w:rPr>
          <w:noProof/>
        </w:rPr>
        <w:t xml:space="preserve"> w</w:t>
      </w:r>
      <w:r w:rsidR="007A3122">
        <w:rPr>
          <w:noProof/>
        </w:rPr>
        <w:t> </w:t>
      </w:r>
      <w:r w:rsidR="007A3122" w:rsidRPr="008174EB">
        <w:rPr>
          <w:noProof/>
        </w:rPr>
        <w:t>two</w:t>
      </w:r>
      <w:r w:rsidRPr="008174EB">
        <w:rPr>
          <w:noProof/>
        </w:rPr>
        <w:t>rzeniu rynków uprawnień do emisji dwutlenku węgla</w:t>
      </w:r>
      <w:r w:rsidR="007A3122" w:rsidRPr="008174EB">
        <w:rPr>
          <w:noProof/>
        </w:rPr>
        <w:t xml:space="preserve"> i</w:t>
      </w:r>
      <w:r w:rsidR="007A3122">
        <w:rPr>
          <w:noProof/>
        </w:rPr>
        <w:t> </w:t>
      </w:r>
      <w:r w:rsidR="007A3122" w:rsidRPr="008174EB">
        <w:rPr>
          <w:noProof/>
        </w:rPr>
        <w:t>opr</w:t>
      </w:r>
      <w:r w:rsidRPr="008174EB">
        <w:rPr>
          <w:noProof/>
        </w:rPr>
        <w:t>acowywaniu globalnego podejścia do ustalania opłat za emisję gazów cieplarnianych. Po zakończeniu trwającego obecnie etapu przejściowego mechanizm dostosowywania cen na granicach</w:t>
      </w:r>
      <w:r w:rsidR="007A3122" w:rsidRPr="008174EB">
        <w:rPr>
          <w:noProof/>
        </w:rPr>
        <w:t xml:space="preserve"> z</w:t>
      </w:r>
      <w:r w:rsidR="007A3122">
        <w:rPr>
          <w:noProof/>
        </w:rPr>
        <w:t> </w:t>
      </w:r>
      <w:r w:rsidR="007A3122" w:rsidRPr="008174EB">
        <w:rPr>
          <w:noProof/>
        </w:rPr>
        <w:t>uwz</w:t>
      </w:r>
      <w:r w:rsidRPr="008174EB">
        <w:rPr>
          <w:noProof/>
        </w:rPr>
        <w:t>ględnieniem emisji CO2 (CBAM) będzie obowiązywać</w:t>
      </w:r>
      <w:r w:rsidR="007A3122" w:rsidRPr="008174EB">
        <w:rPr>
          <w:noProof/>
        </w:rPr>
        <w:t xml:space="preserve"> w</w:t>
      </w:r>
      <w:r w:rsidR="007A3122">
        <w:rPr>
          <w:noProof/>
        </w:rPr>
        <w:t> </w:t>
      </w:r>
      <w:r w:rsidR="007A3122" w:rsidRPr="008174EB">
        <w:rPr>
          <w:noProof/>
        </w:rPr>
        <w:t>swo</w:t>
      </w:r>
      <w:r w:rsidRPr="008174EB">
        <w:rPr>
          <w:noProof/>
        </w:rPr>
        <w:t xml:space="preserve">im ostatecznym kształcie </w:t>
      </w:r>
      <w:r w:rsidRPr="007A3122">
        <w:rPr>
          <w:noProof/>
        </w:rPr>
        <w:t>od</w:t>
      </w:r>
      <w:r w:rsidR="007A3122" w:rsidRPr="007A3122">
        <w:rPr>
          <w:noProof/>
        </w:rPr>
        <w:t> </w:t>
      </w:r>
      <w:r w:rsidRPr="007A3122">
        <w:rPr>
          <w:noProof/>
        </w:rPr>
        <w:t>2</w:t>
      </w:r>
      <w:r w:rsidRPr="008174EB">
        <w:rPr>
          <w:noProof/>
        </w:rPr>
        <w:t>026 r.</w:t>
      </w:r>
      <w:r w:rsidRPr="008174EB">
        <w:rPr>
          <w:noProof/>
          <w:color w:val="333333"/>
        </w:rPr>
        <w:t xml:space="preserve"> Mechanizm potwierdzenia uiszczenia opłaty za wbudowane emisje dwutlenku węgla wytworzone podczas produkcji niektórych towarów przywożonych do UE pozwoli doprowadzić za pośrednictwem CBAM do zrównania opłaty za emisję gazów cieplarnianych pochodzących</w:t>
      </w:r>
      <w:r w:rsidR="007A3122" w:rsidRPr="008174EB">
        <w:rPr>
          <w:noProof/>
          <w:color w:val="333333"/>
        </w:rPr>
        <w:t xml:space="preserve"> z</w:t>
      </w:r>
      <w:r w:rsidR="007A3122">
        <w:rPr>
          <w:noProof/>
          <w:color w:val="333333"/>
        </w:rPr>
        <w:t> </w:t>
      </w:r>
      <w:r w:rsidR="007A3122" w:rsidRPr="008174EB">
        <w:rPr>
          <w:noProof/>
          <w:color w:val="333333"/>
        </w:rPr>
        <w:t>prz</w:t>
      </w:r>
      <w:r w:rsidRPr="008174EB">
        <w:rPr>
          <w:noProof/>
          <w:color w:val="333333"/>
        </w:rPr>
        <w:t>ywozu</w:t>
      </w:r>
      <w:r w:rsidR="007A3122" w:rsidRPr="008174EB">
        <w:rPr>
          <w:noProof/>
          <w:color w:val="333333"/>
        </w:rPr>
        <w:t xml:space="preserve"> z</w:t>
      </w:r>
      <w:r w:rsidR="007A3122">
        <w:rPr>
          <w:noProof/>
          <w:color w:val="333333"/>
        </w:rPr>
        <w:t> </w:t>
      </w:r>
      <w:r w:rsidR="007A3122" w:rsidRPr="008174EB">
        <w:rPr>
          <w:noProof/>
          <w:color w:val="333333"/>
        </w:rPr>
        <w:t>opł</w:t>
      </w:r>
      <w:r w:rsidRPr="008174EB">
        <w:rPr>
          <w:noProof/>
          <w:color w:val="333333"/>
        </w:rPr>
        <w:t>atą stosowaną</w:t>
      </w:r>
      <w:r w:rsidR="007A3122" w:rsidRPr="008174EB">
        <w:rPr>
          <w:noProof/>
          <w:color w:val="333333"/>
        </w:rPr>
        <w:t xml:space="preserve"> w</w:t>
      </w:r>
      <w:r w:rsidR="007A3122">
        <w:rPr>
          <w:noProof/>
          <w:color w:val="333333"/>
        </w:rPr>
        <w:t> </w:t>
      </w:r>
      <w:r w:rsidR="007A3122" w:rsidRPr="008174EB">
        <w:rPr>
          <w:noProof/>
          <w:color w:val="333333"/>
        </w:rPr>
        <w:t>pro</w:t>
      </w:r>
      <w:r w:rsidRPr="008174EB">
        <w:rPr>
          <w:noProof/>
          <w:color w:val="333333"/>
        </w:rPr>
        <w:t>dukcji unijnej,</w:t>
      </w:r>
      <w:r w:rsidR="007A3122" w:rsidRPr="008174EB">
        <w:rPr>
          <w:noProof/>
          <w:color w:val="333333"/>
        </w:rPr>
        <w:t xml:space="preserve"> a</w:t>
      </w:r>
      <w:r w:rsidR="007A3122">
        <w:rPr>
          <w:noProof/>
          <w:color w:val="333333"/>
        </w:rPr>
        <w:t> </w:t>
      </w:r>
      <w:r w:rsidR="007A3122" w:rsidRPr="008174EB">
        <w:rPr>
          <w:noProof/>
          <w:color w:val="333333"/>
        </w:rPr>
        <w:t>dzi</w:t>
      </w:r>
      <w:r w:rsidRPr="008174EB">
        <w:rPr>
          <w:noProof/>
          <w:color w:val="333333"/>
        </w:rPr>
        <w:t>ałania na rzecz celów klimatycznych UE nie będą podważane. Ponadto</w:t>
      </w:r>
      <w:r w:rsidR="007A3122" w:rsidRPr="008174EB">
        <w:rPr>
          <w:noProof/>
          <w:color w:val="333333"/>
        </w:rPr>
        <w:t xml:space="preserve"> w</w:t>
      </w:r>
      <w:r w:rsidR="007A3122">
        <w:rPr>
          <w:noProof/>
          <w:color w:val="333333"/>
        </w:rPr>
        <w:t> </w:t>
      </w:r>
      <w:r w:rsidR="007A3122" w:rsidRPr="008174EB">
        <w:rPr>
          <w:noProof/>
          <w:color w:val="333333"/>
        </w:rPr>
        <w:t>kom</w:t>
      </w:r>
      <w:r w:rsidRPr="008174EB">
        <w:rPr>
          <w:noProof/>
          <w:color w:val="333333"/>
        </w:rPr>
        <w:t>unikacie „Wdrażanie Paktu dla czystego przemysłu”</w:t>
      </w:r>
      <w:r w:rsidR="007A3122" w:rsidRPr="008174EB">
        <w:rPr>
          <w:noProof/>
          <w:color w:val="333333"/>
        </w:rPr>
        <w:t xml:space="preserve"> z</w:t>
      </w:r>
      <w:r w:rsidR="007A3122">
        <w:rPr>
          <w:noProof/>
          <w:color w:val="333333"/>
        </w:rPr>
        <w:t> </w:t>
      </w:r>
      <w:r w:rsidR="007A3122" w:rsidRPr="008174EB">
        <w:rPr>
          <w:noProof/>
          <w:color w:val="333333"/>
        </w:rPr>
        <w:t>2</w:t>
      </w:r>
      <w:r w:rsidRPr="008174EB">
        <w:rPr>
          <w:noProof/>
          <w:color w:val="333333"/>
        </w:rPr>
        <w:t xml:space="preserve"> lipca zapowiedziano dodatkowe środki, które zmniejszą ryzyko ucieczki emisji</w:t>
      </w:r>
      <w:r w:rsidR="007A3122" w:rsidRPr="008174EB">
        <w:rPr>
          <w:noProof/>
          <w:color w:val="333333"/>
        </w:rPr>
        <w:t xml:space="preserve"> w</w:t>
      </w:r>
      <w:r w:rsidR="007A3122">
        <w:rPr>
          <w:noProof/>
          <w:color w:val="333333"/>
        </w:rPr>
        <w:t> </w:t>
      </w:r>
      <w:r w:rsidR="007A3122" w:rsidRPr="008174EB">
        <w:rPr>
          <w:noProof/>
          <w:color w:val="333333"/>
        </w:rPr>
        <w:t>prz</w:t>
      </w:r>
      <w:r w:rsidRPr="008174EB">
        <w:rPr>
          <w:noProof/>
          <w:color w:val="333333"/>
        </w:rPr>
        <w:t>ypadku europejskich eksporterów towarów objętych CBAM.</w:t>
      </w:r>
    </w:p>
    <w:p w14:paraId="274895AE" w14:textId="447E602D" w:rsidR="00771B77" w:rsidRPr="008174EB" w:rsidRDefault="7148E6B3" w:rsidP="00771B77">
      <w:pPr>
        <w:pBdr>
          <w:top w:val="nil"/>
          <w:left w:val="nil"/>
          <w:bottom w:val="nil"/>
          <w:right w:val="nil"/>
          <w:between w:val="nil"/>
        </w:pBdr>
        <w:spacing w:before="0" w:after="240"/>
        <w:rPr>
          <w:noProof/>
        </w:rPr>
      </w:pPr>
      <w:r w:rsidRPr="008174EB">
        <w:rPr>
          <w:noProof/>
        </w:rPr>
        <w:t>Cele Paktu dla czystego przemysłu polegające na wzmocnieniu odporności</w:t>
      </w:r>
      <w:r w:rsidR="007A3122" w:rsidRPr="008174EB">
        <w:rPr>
          <w:noProof/>
        </w:rPr>
        <w:t xml:space="preserve"> i</w:t>
      </w:r>
      <w:r w:rsidR="007A3122">
        <w:rPr>
          <w:noProof/>
        </w:rPr>
        <w:t> </w:t>
      </w:r>
      <w:r w:rsidR="007A3122" w:rsidRPr="008174EB">
        <w:rPr>
          <w:noProof/>
        </w:rPr>
        <w:t>kon</w:t>
      </w:r>
      <w:r w:rsidRPr="008174EB">
        <w:rPr>
          <w:noProof/>
        </w:rPr>
        <w:t>kurencyjności UE dodatkowo uzupełniają cztery pakiety zbiorcze</w:t>
      </w:r>
      <w:r w:rsidR="007A3122" w:rsidRPr="008174EB">
        <w:rPr>
          <w:noProof/>
        </w:rPr>
        <w:t xml:space="preserve"> w</w:t>
      </w:r>
      <w:r w:rsidR="007A3122">
        <w:rPr>
          <w:noProof/>
        </w:rPr>
        <w:t> </w:t>
      </w:r>
      <w:r w:rsidR="007A3122" w:rsidRPr="008174EB">
        <w:rPr>
          <w:noProof/>
        </w:rPr>
        <w:t>spr</w:t>
      </w:r>
      <w:r w:rsidRPr="008174EB">
        <w:rPr>
          <w:noProof/>
        </w:rPr>
        <w:t>awie uproszczenia, które mają zmniejszyć obciążenie administracyjne przedsiębiorstw, zwłaszcza MŚP</w:t>
      </w:r>
      <w:r w:rsidR="007A3122" w:rsidRPr="008174EB">
        <w:rPr>
          <w:noProof/>
        </w:rPr>
        <w:t>. W</w:t>
      </w:r>
      <w:r w:rsidR="007A3122">
        <w:rPr>
          <w:noProof/>
        </w:rPr>
        <w:t> </w:t>
      </w:r>
      <w:r w:rsidR="007A3122" w:rsidRPr="008174EB">
        <w:rPr>
          <w:noProof/>
        </w:rPr>
        <w:t>szc</w:t>
      </w:r>
      <w:r w:rsidRPr="008174EB">
        <w:rPr>
          <w:noProof/>
        </w:rPr>
        <w:t>zególności porozumienie między Parlamentem Europejskim</w:t>
      </w:r>
      <w:r w:rsidR="007A3122" w:rsidRPr="008174EB">
        <w:rPr>
          <w:noProof/>
        </w:rPr>
        <w:t xml:space="preserve"> a</w:t>
      </w:r>
      <w:r w:rsidR="007A3122">
        <w:rPr>
          <w:noProof/>
        </w:rPr>
        <w:t> </w:t>
      </w:r>
      <w:r w:rsidR="007A3122" w:rsidRPr="008174EB">
        <w:rPr>
          <w:noProof/>
        </w:rPr>
        <w:t>Rad</w:t>
      </w:r>
      <w:r w:rsidRPr="008174EB">
        <w:rPr>
          <w:noProof/>
        </w:rPr>
        <w:t>ą</w:t>
      </w:r>
      <w:r w:rsidR="007A3122" w:rsidRPr="008174EB">
        <w:rPr>
          <w:noProof/>
        </w:rPr>
        <w:t xml:space="preserve"> w</w:t>
      </w:r>
      <w:r w:rsidR="007A3122">
        <w:rPr>
          <w:noProof/>
        </w:rPr>
        <w:t> </w:t>
      </w:r>
      <w:r w:rsidR="007A3122" w:rsidRPr="008174EB">
        <w:rPr>
          <w:noProof/>
        </w:rPr>
        <w:t>spr</w:t>
      </w:r>
      <w:r w:rsidRPr="008174EB">
        <w:rPr>
          <w:noProof/>
        </w:rPr>
        <w:t xml:space="preserve">awie wniosku dotyczącego uproszczenia CBAM obejmuje nowy próg </w:t>
      </w:r>
      <w:r w:rsidRPr="008174EB">
        <w:rPr>
          <w:i/>
          <w:noProof/>
        </w:rPr>
        <w:t>de minimis</w:t>
      </w:r>
      <w:r w:rsidRPr="008174EB">
        <w:rPr>
          <w:noProof/>
        </w:rPr>
        <w:t xml:space="preserve">, który zwalnia </w:t>
      </w:r>
      <w:r w:rsidRPr="008174EB">
        <w:rPr>
          <w:noProof/>
        </w:rPr>
        <w:lastRenderedPageBreak/>
        <w:t>90 % importerów</w:t>
      </w:r>
      <w:r w:rsidR="007A3122" w:rsidRPr="008174EB">
        <w:rPr>
          <w:noProof/>
        </w:rPr>
        <w:t xml:space="preserve"> z</w:t>
      </w:r>
      <w:r w:rsidR="007A3122">
        <w:rPr>
          <w:noProof/>
        </w:rPr>
        <w:t> </w:t>
      </w:r>
      <w:r w:rsidR="007A3122" w:rsidRPr="008174EB">
        <w:rPr>
          <w:noProof/>
        </w:rPr>
        <w:t>prz</w:t>
      </w:r>
      <w:r w:rsidRPr="008174EB">
        <w:rPr>
          <w:noProof/>
        </w:rPr>
        <w:t>episów CBAM, przy jednoczesnym utrzymaniu ambicji środowiskowych, przy czym 99 % całkowitych emisji CO2 nadal jest objętych CBAM.</w:t>
      </w:r>
    </w:p>
    <w:p w14:paraId="26A3073C" w14:textId="77777777" w:rsidR="00F14E55" w:rsidRPr="008174EB" w:rsidRDefault="00F14E55" w:rsidP="00F14E55">
      <w:pPr>
        <w:pStyle w:val="ManualHeading1"/>
        <w:rPr>
          <w:noProof/>
        </w:rPr>
      </w:pPr>
      <w:r w:rsidRPr="008174EB">
        <w:rPr>
          <w:noProof/>
        </w:rPr>
        <w:t>2.</w:t>
      </w:r>
      <w:r w:rsidRPr="008174EB">
        <w:rPr>
          <w:noProof/>
        </w:rPr>
        <w:tab/>
        <w:t>PODSTAWA PRAWNA, POMOCNICZOŚĆ I PROPORCJONALNOŚĆ</w:t>
      </w:r>
    </w:p>
    <w:p w14:paraId="57594629" w14:textId="77777777" w:rsidR="00F14E55" w:rsidRPr="008174EB" w:rsidRDefault="00F14E55" w:rsidP="00F14E55">
      <w:pPr>
        <w:pStyle w:val="ManualHeading2"/>
        <w:rPr>
          <w:rFonts w:eastAsia="Arial Unicode MS"/>
          <w:noProof/>
          <w:bdr w:val="nil"/>
        </w:rPr>
      </w:pPr>
      <w:r w:rsidRPr="008174EB">
        <w:rPr>
          <w:noProof/>
          <w:bdr w:val="nil"/>
        </w:rPr>
        <w:t>•</w:t>
      </w:r>
      <w:r w:rsidRPr="008174EB">
        <w:rPr>
          <w:noProof/>
        </w:rPr>
        <w:tab/>
      </w:r>
      <w:r w:rsidRPr="008174EB">
        <w:rPr>
          <w:noProof/>
          <w:bdr w:val="nil"/>
        </w:rPr>
        <w:t>Podstawa prawna</w:t>
      </w:r>
    </w:p>
    <w:p w14:paraId="16E58A09" w14:textId="1DD46B0B" w:rsidR="00F14E55" w:rsidRPr="008174EB" w:rsidRDefault="00F14E55" w:rsidP="00F14E55">
      <w:pPr>
        <w:pBdr>
          <w:top w:val="nil"/>
          <w:left w:val="nil"/>
          <w:bottom w:val="nil"/>
          <w:right w:val="nil"/>
          <w:between w:val="nil"/>
        </w:pBdr>
        <w:spacing w:before="0" w:after="240"/>
        <w:rPr>
          <w:rFonts w:eastAsia="Arial Unicode MS"/>
          <w:noProof/>
        </w:rPr>
      </w:pPr>
      <w:r w:rsidRPr="008174EB">
        <w:rPr>
          <w:noProof/>
        </w:rPr>
        <w:t xml:space="preserve">Podstawę prawną wniosku stanowi </w:t>
      </w:r>
      <w:r w:rsidRPr="007A3122">
        <w:rPr>
          <w:noProof/>
        </w:rPr>
        <w:t>art.</w:t>
      </w:r>
      <w:r w:rsidR="007A3122" w:rsidRPr="007A3122">
        <w:rPr>
          <w:noProof/>
        </w:rPr>
        <w:t> </w:t>
      </w:r>
      <w:r w:rsidRPr="007A3122">
        <w:rPr>
          <w:noProof/>
        </w:rPr>
        <w:t>1</w:t>
      </w:r>
      <w:r w:rsidRPr="008174EB">
        <w:rPr>
          <w:noProof/>
        </w:rPr>
        <w:t xml:space="preserve">92 </w:t>
      </w:r>
      <w:r w:rsidRPr="007A3122">
        <w:rPr>
          <w:noProof/>
        </w:rPr>
        <w:t>ust.</w:t>
      </w:r>
      <w:r w:rsidR="007A3122" w:rsidRPr="007A3122">
        <w:rPr>
          <w:noProof/>
        </w:rPr>
        <w:t> </w:t>
      </w:r>
      <w:r w:rsidRPr="007A3122">
        <w:rPr>
          <w:noProof/>
        </w:rPr>
        <w:t>1</w:t>
      </w:r>
      <w:r w:rsidRPr="008174EB">
        <w:rPr>
          <w:noProof/>
        </w:rPr>
        <w:t xml:space="preserve"> Traktatu</w:t>
      </w:r>
      <w:r w:rsidR="007A3122" w:rsidRPr="008174EB">
        <w:rPr>
          <w:noProof/>
        </w:rPr>
        <w:t xml:space="preserve"> o</w:t>
      </w:r>
      <w:r w:rsidR="007A3122">
        <w:rPr>
          <w:noProof/>
        </w:rPr>
        <w:t> </w:t>
      </w:r>
      <w:r w:rsidR="007A3122" w:rsidRPr="008174EB">
        <w:rPr>
          <w:noProof/>
        </w:rPr>
        <w:t>fun</w:t>
      </w:r>
      <w:r w:rsidRPr="008174EB">
        <w:rPr>
          <w:noProof/>
        </w:rPr>
        <w:t>kcjonowaniu Unii Europejskiej (TFUE). Zgodnie</w:t>
      </w:r>
      <w:r w:rsidR="007A3122" w:rsidRPr="008174EB">
        <w:rPr>
          <w:noProof/>
        </w:rPr>
        <w:t xml:space="preserve"> z</w:t>
      </w:r>
      <w:r w:rsidR="007A3122">
        <w:rPr>
          <w:noProof/>
        </w:rPr>
        <w:t> </w:t>
      </w:r>
      <w:r w:rsidR="007A3122" w:rsidRPr="007A3122">
        <w:rPr>
          <w:noProof/>
        </w:rPr>
        <w:t>art</w:t>
      </w:r>
      <w:r w:rsidRPr="007A3122">
        <w:rPr>
          <w:noProof/>
        </w:rPr>
        <w:t>.</w:t>
      </w:r>
      <w:r w:rsidR="007A3122" w:rsidRPr="007A3122">
        <w:rPr>
          <w:noProof/>
        </w:rPr>
        <w:t> </w:t>
      </w:r>
      <w:r w:rsidRPr="007A3122">
        <w:rPr>
          <w:noProof/>
        </w:rPr>
        <w:t>1</w:t>
      </w:r>
      <w:r w:rsidRPr="008174EB">
        <w:rPr>
          <w:noProof/>
        </w:rPr>
        <w:t>91</w:t>
      </w:r>
      <w:r w:rsidR="007A3122" w:rsidRPr="008174EB">
        <w:rPr>
          <w:noProof/>
        </w:rPr>
        <w:t xml:space="preserve"> i</w:t>
      </w:r>
      <w:r w:rsidR="007A3122">
        <w:rPr>
          <w:noProof/>
        </w:rPr>
        <w:t> </w:t>
      </w:r>
      <w:r w:rsidR="007A3122" w:rsidRPr="007A3122">
        <w:rPr>
          <w:noProof/>
        </w:rPr>
        <w:t>art</w:t>
      </w:r>
      <w:r w:rsidRPr="007A3122">
        <w:rPr>
          <w:noProof/>
        </w:rPr>
        <w:t>.</w:t>
      </w:r>
      <w:r w:rsidR="007A3122" w:rsidRPr="007A3122">
        <w:rPr>
          <w:noProof/>
        </w:rPr>
        <w:t> </w:t>
      </w:r>
      <w:r w:rsidRPr="007A3122">
        <w:rPr>
          <w:noProof/>
        </w:rPr>
        <w:t>1</w:t>
      </w:r>
      <w:r w:rsidRPr="008174EB">
        <w:rPr>
          <w:noProof/>
        </w:rPr>
        <w:t xml:space="preserve">92 </w:t>
      </w:r>
      <w:r w:rsidRPr="007A3122">
        <w:rPr>
          <w:noProof/>
        </w:rPr>
        <w:t>ust.</w:t>
      </w:r>
      <w:r w:rsidR="007A3122" w:rsidRPr="007A3122">
        <w:rPr>
          <w:noProof/>
        </w:rPr>
        <w:t> </w:t>
      </w:r>
      <w:r w:rsidRPr="007A3122">
        <w:rPr>
          <w:noProof/>
        </w:rPr>
        <w:t>1</w:t>
      </w:r>
      <w:r w:rsidRPr="008174EB">
        <w:rPr>
          <w:noProof/>
        </w:rPr>
        <w:t xml:space="preserve"> TFUE Unia Europejska przyczynia się do osiągnięcia m.in. następujących celów: zachowanie, ochrona</w:t>
      </w:r>
      <w:r w:rsidR="007A3122" w:rsidRPr="008174EB">
        <w:rPr>
          <w:noProof/>
        </w:rPr>
        <w:t xml:space="preserve"> i</w:t>
      </w:r>
      <w:r w:rsidR="007A3122">
        <w:rPr>
          <w:noProof/>
        </w:rPr>
        <w:t> </w:t>
      </w:r>
      <w:r w:rsidR="007A3122" w:rsidRPr="008174EB">
        <w:rPr>
          <w:noProof/>
        </w:rPr>
        <w:t>pop</w:t>
      </w:r>
      <w:r w:rsidRPr="008174EB">
        <w:rPr>
          <w:noProof/>
        </w:rPr>
        <w:t>rawa jakości środowiska oraz promowanie na płaszczyźnie międzynarodowej środków zmierzających do rozwiązywania regionalnych lub światowych problemów</w:t>
      </w:r>
      <w:r w:rsidR="007A3122" w:rsidRPr="008174EB">
        <w:rPr>
          <w:noProof/>
        </w:rPr>
        <w:t xml:space="preserve"> w</w:t>
      </w:r>
      <w:r w:rsidR="007A3122">
        <w:rPr>
          <w:noProof/>
        </w:rPr>
        <w:t> </w:t>
      </w:r>
      <w:r w:rsidR="007A3122" w:rsidRPr="008174EB">
        <w:rPr>
          <w:noProof/>
        </w:rPr>
        <w:t>dzi</w:t>
      </w:r>
      <w:r w:rsidRPr="008174EB">
        <w:rPr>
          <w:noProof/>
        </w:rPr>
        <w:t>edzinie środowiska naturalnego,</w:t>
      </w:r>
      <w:r w:rsidR="007A3122" w:rsidRPr="008174EB">
        <w:rPr>
          <w:noProof/>
        </w:rPr>
        <w:t xml:space="preserve"> a</w:t>
      </w:r>
      <w:r w:rsidR="007A3122">
        <w:rPr>
          <w:noProof/>
        </w:rPr>
        <w:t> </w:t>
      </w:r>
      <w:r w:rsidR="007A3122" w:rsidRPr="008174EB">
        <w:rPr>
          <w:noProof/>
        </w:rPr>
        <w:t>w</w:t>
      </w:r>
      <w:r w:rsidR="007A3122">
        <w:rPr>
          <w:noProof/>
        </w:rPr>
        <w:t> </w:t>
      </w:r>
      <w:r w:rsidR="007A3122" w:rsidRPr="008174EB">
        <w:rPr>
          <w:noProof/>
        </w:rPr>
        <w:t>szc</w:t>
      </w:r>
      <w:r w:rsidRPr="008174EB">
        <w:rPr>
          <w:noProof/>
        </w:rPr>
        <w:t>zególności przeciwdziałanie zmianie klimatu.</w:t>
      </w:r>
    </w:p>
    <w:p w14:paraId="7EED2766" w14:textId="77777777" w:rsidR="00F14E55" w:rsidRPr="008174EB" w:rsidRDefault="00F14E55" w:rsidP="00F14E55">
      <w:pPr>
        <w:pStyle w:val="ManualHeading2"/>
        <w:rPr>
          <w:rFonts w:eastAsia="Arial Unicode MS"/>
          <w:noProof/>
          <w:bdr w:val="nil"/>
        </w:rPr>
      </w:pPr>
      <w:r w:rsidRPr="008174EB">
        <w:rPr>
          <w:noProof/>
          <w:bdr w:val="nil"/>
        </w:rPr>
        <w:t>•</w:t>
      </w:r>
      <w:r w:rsidRPr="008174EB">
        <w:rPr>
          <w:noProof/>
        </w:rPr>
        <w:tab/>
      </w:r>
      <w:r w:rsidRPr="008174EB">
        <w:rPr>
          <w:noProof/>
          <w:bdr w:val="nil"/>
        </w:rPr>
        <w:t xml:space="preserve">Pomocniczość (w przypadku kompetencji niewyłącznych) </w:t>
      </w:r>
    </w:p>
    <w:p w14:paraId="6B0D73BB" w14:textId="37013473" w:rsidR="00F14E55" w:rsidRPr="008174EB" w:rsidRDefault="00F14E55" w:rsidP="00F14E55">
      <w:pPr>
        <w:pBdr>
          <w:top w:val="nil"/>
          <w:left w:val="nil"/>
          <w:bottom w:val="nil"/>
          <w:right w:val="nil"/>
          <w:between w:val="nil"/>
        </w:pBdr>
        <w:spacing w:before="0" w:after="240"/>
        <w:rPr>
          <w:noProof/>
        </w:rPr>
      </w:pPr>
      <w:r w:rsidRPr="008174EB">
        <w:rPr>
          <w:noProof/>
        </w:rPr>
        <w:t>Zmiana klimatu to problem transgraniczny. Indywidualne działania państw członkowskich rzadko prowadzą do optymalnego rozwiązania takich problemów. Lepiej</w:t>
      </w:r>
      <w:r w:rsidR="007A3122" w:rsidRPr="008174EB">
        <w:rPr>
          <w:noProof/>
        </w:rPr>
        <w:t xml:space="preserve"> w</w:t>
      </w:r>
      <w:r w:rsidR="007A3122">
        <w:rPr>
          <w:noProof/>
        </w:rPr>
        <w:t> </w:t>
      </w:r>
      <w:r w:rsidR="007A3122" w:rsidRPr="008174EB">
        <w:rPr>
          <w:noProof/>
        </w:rPr>
        <w:t>tak</w:t>
      </w:r>
      <w:r w:rsidRPr="008174EB">
        <w:rPr>
          <w:noProof/>
        </w:rPr>
        <w:t>ich przypadkach sprawdzają się skoordynowane działania UE, które skutecznie uzupełniają</w:t>
      </w:r>
      <w:r w:rsidR="007A3122" w:rsidRPr="008174EB">
        <w:rPr>
          <w:noProof/>
        </w:rPr>
        <w:t xml:space="preserve"> i</w:t>
      </w:r>
      <w:r w:rsidR="007A3122">
        <w:rPr>
          <w:noProof/>
        </w:rPr>
        <w:t> </w:t>
      </w:r>
      <w:r w:rsidR="007A3122" w:rsidRPr="008174EB">
        <w:rPr>
          <w:noProof/>
        </w:rPr>
        <w:t>wzm</w:t>
      </w:r>
      <w:r w:rsidRPr="008174EB">
        <w:rPr>
          <w:noProof/>
        </w:rPr>
        <w:t>acniają działania krajowe</w:t>
      </w:r>
      <w:r w:rsidR="007A3122" w:rsidRPr="008174EB">
        <w:rPr>
          <w:noProof/>
        </w:rPr>
        <w:t xml:space="preserve"> i</w:t>
      </w:r>
      <w:r w:rsidR="007A3122">
        <w:rPr>
          <w:noProof/>
        </w:rPr>
        <w:t> </w:t>
      </w:r>
      <w:r w:rsidR="007A3122" w:rsidRPr="008174EB">
        <w:rPr>
          <w:noProof/>
        </w:rPr>
        <w:t>lok</w:t>
      </w:r>
      <w:r w:rsidRPr="008174EB">
        <w:rPr>
          <w:noProof/>
        </w:rPr>
        <w:t>alne. Koordynacja na szczeblu europejskim zwiększa skuteczność działań</w:t>
      </w:r>
      <w:r w:rsidR="007A3122" w:rsidRPr="008174EB">
        <w:rPr>
          <w:noProof/>
        </w:rPr>
        <w:t xml:space="preserve"> w</w:t>
      </w:r>
      <w:r w:rsidR="007A3122">
        <w:rPr>
          <w:noProof/>
        </w:rPr>
        <w:t> </w:t>
      </w:r>
      <w:r w:rsidR="007A3122" w:rsidRPr="008174EB">
        <w:rPr>
          <w:noProof/>
        </w:rPr>
        <w:t>dzi</w:t>
      </w:r>
      <w:r w:rsidRPr="008174EB">
        <w:rPr>
          <w:noProof/>
        </w:rPr>
        <w:t>edzinie klimatu.</w:t>
      </w:r>
    </w:p>
    <w:p w14:paraId="7E1DBA8D" w14:textId="2F27EE29" w:rsidR="00F14E55" w:rsidRPr="008174EB" w:rsidRDefault="00F14E55" w:rsidP="00F14E55">
      <w:pPr>
        <w:rPr>
          <w:noProof/>
        </w:rPr>
      </w:pPr>
      <w:bookmarkStart w:id="2" w:name="_Toc88562922"/>
      <w:r w:rsidRPr="008174EB">
        <w:rPr>
          <w:noProof/>
        </w:rPr>
        <w:t xml:space="preserve">Ogólnounijny cel klimatyczny </w:t>
      </w:r>
      <w:r w:rsidRPr="007A3122">
        <w:rPr>
          <w:noProof/>
        </w:rPr>
        <w:t>na</w:t>
      </w:r>
      <w:r w:rsidR="007A3122" w:rsidRPr="007A3122">
        <w:rPr>
          <w:noProof/>
        </w:rPr>
        <w:t> </w:t>
      </w:r>
      <w:r w:rsidRPr="007A3122">
        <w:rPr>
          <w:noProof/>
        </w:rPr>
        <w:t>2</w:t>
      </w:r>
      <w:r w:rsidRPr="008174EB">
        <w:rPr>
          <w:noProof/>
        </w:rPr>
        <w:t>040 r. będzie miał wpływ na całą gospodarkę UE. Jest on potrzebny do ukierunkowania szerokiej gamy unijnych strategii politycznych</w:t>
      </w:r>
      <w:r w:rsidR="007A3122" w:rsidRPr="008174EB">
        <w:rPr>
          <w:noProof/>
        </w:rPr>
        <w:t xml:space="preserve"> i</w:t>
      </w:r>
      <w:r w:rsidR="007A3122">
        <w:rPr>
          <w:noProof/>
        </w:rPr>
        <w:t> </w:t>
      </w:r>
      <w:r w:rsidR="007A3122" w:rsidRPr="008174EB">
        <w:rPr>
          <w:noProof/>
        </w:rPr>
        <w:t>będ</w:t>
      </w:r>
      <w:r w:rsidRPr="008174EB">
        <w:rPr>
          <w:noProof/>
        </w:rPr>
        <w:t>zie wymagał wykraczających poza politykę klimatyczną rozwiązań strategicznych na szczeblu UE. Skoordynowane działania pozwolą uwzględnić różne zdolności państw członkowskich</w:t>
      </w:r>
      <w:r w:rsidR="007A3122" w:rsidRPr="008174EB">
        <w:rPr>
          <w:noProof/>
        </w:rPr>
        <w:t xml:space="preserve"> i</w:t>
      </w:r>
      <w:r w:rsidR="007A3122">
        <w:rPr>
          <w:noProof/>
        </w:rPr>
        <w:t> </w:t>
      </w:r>
      <w:r w:rsidR="007A3122" w:rsidRPr="008174EB">
        <w:rPr>
          <w:noProof/>
        </w:rPr>
        <w:t>reg</w:t>
      </w:r>
      <w:r w:rsidRPr="008174EB">
        <w:rPr>
          <w:noProof/>
        </w:rPr>
        <w:t>ionów do działania</w:t>
      </w:r>
      <w:r w:rsidR="007A3122" w:rsidRPr="008174EB">
        <w:rPr>
          <w:noProof/>
        </w:rPr>
        <w:t xml:space="preserve"> i</w:t>
      </w:r>
      <w:r w:rsidR="007A3122">
        <w:rPr>
          <w:noProof/>
        </w:rPr>
        <w:t> </w:t>
      </w:r>
      <w:r w:rsidR="007A3122" w:rsidRPr="008174EB">
        <w:rPr>
          <w:noProof/>
        </w:rPr>
        <w:t>wyk</w:t>
      </w:r>
      <w:r w:rsidRPr="008174EB">
        <w:rPr>
          <w:noProof/>
        </w:rPr>
        <w:t>orzystywania siły jednolitego rynku europejskiego jako bodźca dla zmian racjonalnych pod względem kosztów. Ponadto skoordynowane działania</w:t>
      </w:r>
      <w:r w:rsidR="007A3122" w:rsidRPr="008174EB">
        <w:rPr>
          <w:noProof/>
        </w:rPr>
        <w:t xml:space="preserve"> w</w:t>
      </w:r>
      <w:r w:rsidR="007A3122">
        <w:rPr>
          <w:noProof/>
        </w:rPr>
        <w:t> </w:t>
      </w:r>
      <w:r w:rsidR="007A3122" w:rsidRPr="008174EB">
        <w:rPr>
          <w:noProof/>
        </w:rPr>
        <w:t>dzi</w:t>
      </w:r>
      <w:r w:rsidRPr="008174EB">
        <w:rPr>
          <w:noProof/>
        </w:rPr>
        <w:t>edzinie klimatu na szczeblu UE mają znaczenie dla międzynarodowych działań</w:t>
      </w:r>
      <w:r w:rsidR="007A3122" w:rsidRPr="008174EB">
        <w:rPr>
          <w:noProof/>
        </w:rPr>
        <w:t xml:space="preserve"> w</w:t>
      </w:r>
      <w:r w:rsidR="007A3122">
        <w:rPr>
          <w:noProof/>
        </w:rPr>
        <w:t> </w:t>
      </w:r>
      <w:r w:rsidR="007A3122" w:rsidRPr="008174EB">
        <w:rPr>
          <w:noProof/>
        </w:rPr>
        <w:t>dzi</w:t>
      </w:r>
      <w:r w:rsidRPr="008174EB">
        <w:rPr>
          <w:noProof/>
        </w:rPr>
        <w:t>edzinie klimatu,</w:t>
      </w:r>
      <w:r w:rsidR="007A3122" w:rsidRPr="008174EB">
        <w:rPr>
          <w:noProof/>
        </w:rPr>
        <w:t xml:space="preserve"> w</w:t>
      </w:r>
      <w:r w:rsidR="007A3122">
        <w:rPr>
          <w:noProof/>
        </w:rPr>
        <w:t> </w:t>
      </w:r>
      <w:r w:rsidR="007A3122" w:rsidRPr="008174EB">
        <w:rPr>
          <w:noProof/>
        </w:rPr>
        <w:t>szc</w:t>
      </w:r>
      <w:r w:rsidRPr="008174EB">
        <w:rPr>
          <w:noProof/>
        </w:rPr>
        <w:t>zególności biorąc pod uwagę potrzebę określenia ustalonego na poziomie krajowym wkładu UE</w:t>
      </w:r>
      <w:r w:rsidR="007A3122" w:rsidRPr="008174EB">
        <w:rPr>
          <w:noProof/>
        </w:rPr>
        <w:t xml:space="preserve"> w</w:t>
      </w:r>
      <w:r w:rsidR="007A3122">
        <w:rPr>
          <w:noProof/>
        </w:rPr>
        <w:t> </w:t>
      </w:r>
      <w:r w:rsidR="007A3122" w:rsidRPr="008174EB">
        <w:rPr>
          <w:noProof/>
        </w:rPr>
        <w:t>ram</w:t>
      </w:r>
      <w:r w:rsidRPr="008174EB">
        <w:rPr>
          <w:noProof/>
        </w:rPr>
        <w:t>ach porozumienia paryskiego, który ma zostać ogłoszony jesienią 20</w:t>
      </w:r>
      <w:r w:rsidRPr="007A3122">
        <w:rPr>
          <w:noProof/>
        </w:rPr>
        <w:t>25</w:t>
      </w:r>
      <w:r w:rsidR="007A3122" w:rsidRPr="007A3122">
        <w:rPr>
          <w:noProof/>
        </w:rPr>
        <w:t> </w:t>
      </w:r>
      <w:r w:rsidRPr="007A3122">
        <w:rPr>
          <w:noProof/>
        </w:rPr>
        <w:t>r.</w:t>
      </w:r>
      <w:bookmarkEnd w:id="2"/>
    </w:p>
    <w:p w14:paraId="558AA989" w14:textId="77777777" w:rsidR="00F14E55" w:rsidRPr="008174EB" w:rsidRDefault="00F14E55" w:rsidP="00F14E55">
      <w:pPr>
        <w:pStyle w:val="ManualHeading2"/>
        <w:rPr>
          <w:rFonts w:eastAsia="Arial Unicode MS"/>
          <w:noProof/>
          <w:bdr w:val="nil"/>
        </w:rPr>
      </w:pPr>
      <w:r w:rsidRPr="008174EB">
        <w:rPr>
          <w:noProof/>
          <w:bdr w:val="nil"/>
        </w:rPr>
        <w:t>•</w:t>
      </w:r>
      <w:r w:rsidRPr="008174EB">
        <w:rPr>
          <w:noProof/>
        </w:rPr>
        <w:tab/>
      </w:r>
      <w:r w:rsidRPr="008174EB">
        <w:rPr>
          <w:noProof/>
          <w:bdr w:val="nil"/>
        </w:rPr>
        <w:t>Proporcjonalność</w:t>
      </w:r>
    </w:p>
    <w:p w14:paraId="4396BF6A" w14:textId="7BB8FFB8" w:rsidR="00F14E55" w:rsidRPr="008174EB" w:rsidRDefault="108B78BA" w:rsidP="00F14E55">
      <w:pPr>
        <w:rPr>
          <w:noProof/>
        </w:rPr>
      </w:pPr>
      <w:r w:rsidRPr="008174EB">
        <w:rPr>
          <w:noProof/>
        </w:rPr>
        <w:t>Wniosek ma na celu wyznaczenie kierunku dalszych działań na drodze ku neutralności klimatycznej. Nie narzuca konkretnych strategii, technologii ani środków,</w:t>
      </w:r>
      <w:r w:rsidR="007A3122" w:rsidRPr="008174EB">
        <w:rPr>
          <w:noProof/>
        </w:rPr>
        <w:t xml:space="preserve"> a</w:t>
      </w:r>
      <w:r w:rsidR="007A3122">
        <w:rPr>
          <w:noProof/>
        </w:rPr>
        <w:t> </w:t>
      </w:r>
      <w:r w:rsidR="007A3122" w:rsidRPr="008174EB">
        <w:rPr>
          <w:noProof/>
        </w:rPr>
        <w:t>jed</w:t>
      </w:r>
      <w:r w:rsidRPr="008174EB">
        <w:rPr>
          <w:noProof/>
        </w:rPr>
        <w:t>ynie uwzględnia ramy regulacyjne służące osiągnięciu celów</w:t>
      </w:r>
      <w:r w:rsidR="007A3122" w:rsidRPr="008174EB">
        <w:rPr>
          <w:noProof/>
        </w:rPr>
        <w:t xml:space="preserve"> w</w:t>
      </w:r>
      <w:r w:rsidR="007A3122">
        <w:rPr>
          <w:noProof/>
        </w:rPr>
        <w:t> </w:t>
      </w:r>
      <w:r w:rsidR="007A3122" w:rsidRPr="008174EB">
        <w:rPr>
          <w:noProof/>
        </w:rPr>
        <w:t>zak</w:t>
      </w:r>
      <w:r w:rsidRPr="008174EB">
        <w:rPr>
          <w:noProof/>
        </w:rPr>
        <w:t>resie redukcji emisji gazów cieplarnianych, pozostawiając państwom członkowskim swobodę działania</w:t>
      </w:r>
      <w:r w:rsidR="007A3122" w:rsidRPr="008174EB">
        <w:rPr>
          <w:noProof/>
        </w:rPr>
        <w:t>. W</w:t>
      </w:r>
      <w:r w:rsidR="007A3122">
        <w:rPr>
          <w:noProof/>
        </w:rPr>
        <w:t> </w:t>
      </w:r>
      <w:r w:rsidR="007A3122" w:rsidRPr="008174EB">
        <w:rPr>
          <w:noProof/>
        </w:rPr>
        <w:t>oce</w:t>
      </w:r>
      <w:r w:rsidRPr="008174EB">
        <w:rPr>
          <w:noProof/>
        </w:rPr>
        <w:t>nie skutków dołączonej do komunikatu</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040 r.</w:t>
      </w:r>
      <w:r w:rsidRPr="008174EB">
        <w:rPr>
          <w:rStyle w:val="Odwoanieprzypisudolnego"/>
          <w:noProof/>
        </w:rPr>
        <w:footnoteReference w:id="10"/>
      </w:r>
      <w:r w:rsidRPr="008174EB">
        <w:rPr>
          <w:noProof/>
        </w:rPr>
        <w:t xml:space="preserve"> stwierdzono, że redukcja</w:t>
      </w:r>
      <w:r w:rsidR="007A3122" w:rsidRPr="008174EB">
        <w:rPr>
          <w:noProof/>
        </w:rPr>
        <w:t xml:space="preserve"> o</w:t>
      </w:r>
      <w:r w:rsidR="007A3122">
        <w:rPr>
          <w:noProof/>
        </w:rPr>
        <w:t> </w:t>
      </w:r>
      <w:r w:rsidR="007A3122" w:rsidRPr="008174EB">
        <w:rPr>
          <w:noProof/>
        </w:rPr>
        <w:t>9</w:t>
      </w:r>
      <w:r w:rsidRPr="008174EB">
        <w:rPr>
          <w:noProof/>
        </w:rPr>
        <w:t xml:space="preserve">0–95 % (wariant 3) najbardziej przybliży UE do neutralności klimatycznej unijnej gospodarki </w:t>
      </w:r>
      <w:r w:rsidRPr="007A3122">
        <w:rPr>
          <w:noProof/>
        </w:rPr>
        <w:t>do</w:t>
      </w:r>
      <w:r w:rsidR="007A3122" w:rsidRPr="007A3122">
        <w:rPr>
          <w:noProof/>
        </w:rPr>
        <w:t> </w:t>
      </w:r>
      <w:r w:rsidRPr="007A3122">
        <w:rPr>
          <w:noProof/>
        </w:rPr>
        <w:t>2</w:t>
      </w:r>
      <w:r w:rsidRPr="008174EB">
        <w:rPr>
          <w:noProof/>
        </w:rPr>
        <w:t>0</w:t>
      </w:r>
      <w:r w:rsidRPr="007A3122">
        <w:rPr>
          <w:noProof/>
        </w:rPr>
        <w:t>50</w:t>
      </w:r>
      <w:r w:rsidR="007A3122" w:rsidRPr="007A3122">
        <w:rPr>
          <w:noProof/>
        </w:rPr>
        <w:t> </w:t>
      </w:r>
      <w:r w:rsidRPr="007A3122">
        <w:rPr>
          <w:noProof/>
        </w:rPr>
        <w:t>r.</w:t>
      </w:r>
      <w:r w:rsidRPr="008174EB">
        <w:rPr>
          <w:noProof/>
        </w:rPr>
        <w:t xml:space="preserve"> oraz do wniesienia wkładu</w:t>
      </w:r>
      <w:r w:rsidR="007A3122" w:rsidRPr="008174EB">
        <w:rPr>
          <w:noProof/>
        </w:rPr>
        <w:t xml:space="preserve"> w</w:t>
      </w:r>
      <w:r w:rsidR="007A3122">
        <w:rPr>
          <w:noProof/>
        </w:rPr>
        <w:t> </w:t>
      </w:r>
      <w:r w:rsidR="007A3122" w:rsidRPr="008174EB">
        <w:rPr>
          <w:noProof/>
        </w:rPr>
        <w:t>glo</w:t>
      </w:r>
      <w:r w:rsidRPr="008174EB">
        <w:rPr>
          <w:noProof/>
        </w:rPr>
        <w:t>balne działania</w:t>
      </w:r>
      <w:r w:rsidR="007A3122" w:rsidRPr="008174EB">
        <w:rPr>
          <w:noProof/>
        </w:rPr>
        <w:t xml:space="preserve"> w</w:t>
      </w:r>
      <w:r w:rsidR="007A3122">
        <w:rPr>
          <w:noProof/>
        </w:rPr>
        <w:t> </w:t>
      </w:r>
      <w:r w:rsidR="007A3122" w:rsidRPr="008174EB">
        <w:rPr>
          <w:noProof/>
        </w:rPr>
        <w:t>dzi</w:t>
      </w:r>
      <w:r w:rsidRPr="008174EB">
        <w:rPr>
          <w:noProof/>
        </w:rPr>
        <w:t>edzinie klimatu zgodnie</w:t>
      </w:r>
      <w:r w:rsidR="007A3122" w:rsidRPr="008174EB">
        <w:rPr>
          <w:noProof/>
        </w:rPr>
        <w:t xml:space="preserve"> z</w:t>
      </w:r>
      <w:r w:rsidR="007A3122">
        <w:rPr>
          <w:noProof/>
        </w:rPr>
        <w:t> </w:t>
      </w:r>
      <w:r w:rsidR="007A3122" w:rsidRPr="008174EB">
        <w:rPr>
          <w:noProof/>
        </w:rPr>
        <w:t>cel</w:t>
      </w:r>
      <w:r w:rsidRPr="008174EB">
        <w:rPr>
          <w:noProof/>
        </w:rPr>
        <w:t>ami porozumienia paryskiego polegającymi na ograniczeniu wzrostu temperatury do znacznie poniżej 2 °C</w:t>
      </w:r>
      <w:r w:rsidR="007A3122" w:rsidRPr="008174EB">
        <w:rPr>
          <w:noProof/>
        </w:rPr>
        <w:t xml:space="preserve"> w</w:t>
      </w:r>
      <w:r w:rsidR="007A3122">
        <w:rPr>
          <w:noProof/>
        </w:rPr>
        <w:t> </w:t>
      </w:r>
      <w:r w:rsidR="007A3122" w:rsidRPr="008174EB">
        <w:rPr>
          <w:noProof/>
        </w:rPr>
        <w:t>sto</w:t>
      </w:r>
      <w:r w:rsidRPr="008174EB">
        <w:rPr>
          <w:noProof/>
        </w:rPr>
        <w:t>sunku do poziomu sprzed epoki przemysłowej</w:t>
      </w:r>
      <w:r w:rsidR="007A3122" w:rsidRPr="008174EB">
        <w:rPr>
          <w:noProof/>
        </w:rPr>
        <w:t xml:space="preserve"> i</w:t>
      </w:r>
      <w:r w:rsidR="007A3122">
        <w:rPr>
          <w:noProof/>
        </w:rPr>
        <w:t> </w:t>
      </w:r>
      <w:r w:rsidR="007A3122" w:rsidRPr="008174EB">
        <w:rPr>
          <w:noProof/>
        </w:rPr>
        <w:t>kon</w:t>
      </w:r>
      <w:r w:rsidRPr="008174EB">
        <w:rPr>
          <w:noProof/>
        </w:rPr>
        <w:t xml:space="preserve">tynuowaniu wysiłków na rzecz ograniczenia wzrostu temperatury </w:t>
      </w:r>
      <w:r w:rsidRPr="007A3122">
        <w:rPr>
          <w:noProof/>
        </w:rPr>
        <w:t>do</w:t>
      </w:r>
      <w:r w:rsidR="007A3122" w:rsidRPr="007A3122">
        <w:rPr>
          <w:noProof/>
        </w:rPr>
        <w:t> </w:t>
      </w:r>
      <w:r w:rsidRPr="007A3122">
        <w:rPr>
          <w:noProof/>
        </w:rPr>
        <w:t>1</w:t>
      </w:r>
      <w:r w:rsidRPr="008174EB">
        <w:rPr>
          <w:noProof/>
        </w:rPr>
        <w:t xml:space="preserve">,5 °C powyżej poziomu sprzed epoki przemysłowej. </w:t>
      </w:r>
    </w:p>
    <w:p w14:paraId="093A2CC3" w14:textId="77777777" w:rsidR="00F14E55" w:rsidRPr="008174EB" w:rsidRDefault="00F14E55" w:rsidP="00F14E55">
      <w:pPr>
        <w:pStyle w:val="ManualHeading2"/>
        <w:rPr>
          <w:rFonts w:eastAsia="Arial Unicode MS"/>
          <w:noProof/>
          <w:bdr w:val="nil"/>
        </w:rPr>
      </w:pPr>
      <w:r w:rsidRPr="008174EB">
        <w:rPr>
          <w:noProof/>
          <w:bdr w:val="nil"/>
        </w:rPr>
        <w:t>•</w:t>
      </w:r>
      <w:r w:rsidRPr="008174EB">
        <w:rPr>
          <w:noProof/>
        </w:rPr>
        <w:tab/>
      </w:r>
      <w:r w:rsidRPr="008174EB">
        <w:rPr>
          <w:noProof/>
          <w:bdr w:val="nil"/>
        </w:rPr>
        <w:t>Wybór instrumentu</w:t>
      </w:r>
    </w:p>
    <w:p w14:paraId="17D3F3DB" w14:textId="1EC03AC8" w:rsidR="00F14E55" w:rsidRPr="008174EB" w:rsidRDefault="00F14E55" w:rsidP="6ECF8A24">
      <w:pPr>
        <w:pBdr>
          <w:top w:val="nil"/>
          <w:left w:val="nil"/>
          <w:bottom w:val="nil"/>
          <w:right w:val="nil"/>
          <w:between w:val="nil"/>
        </w:pBdr>
        <w:spacing w:before="0" w:after="240"/>
        <w:rPr>
          <w:rFonts w:eastAsia="Arial Unicode MS"/>
          <w:noProof/>
        </w:rPr>
      </w:pPr>
      <w:r w:rsidRPr="008174EB">
        <w:rPr>
          <w:noProof/>
        </w:rPr>
        <w:t>Zgodnie</w:t>
      </w:r>
      <w:r w:rsidR="007A3122" w:rsidRPr="008174EB">
        <w:rPr>
          <w:noProof/>
        </w:rPr>
        <w:t xml:space="preserve"> z</w:t>
      </w:r>
      <w:r w:rsidR="007A3122">
        <w:rPr>
          <w:noProof/>
        </w:rPr>
        <w:t> </w:t>
      </w:r>
      <w:r w:rsidR="007A3122" w:rsidRPr="008174EB">
        <w:rPr>
          <w:noProof/>
        </w:rPr>
        <w:t>wym</w:t>
      </w:r>
      <w:r w:rsidRPr="008174EB">
        <w:rPr>
          <w:noProof/>
        </w:rPr>
        <w:t>ogami art. 4 ust. 3 Europejskiego prawa</w:t>
      </w:r>
      <w:r w:rsidR="007A3122" w:rsidRPr="008174EB">
        <w:rPr>
          <w:noProof/>
        </w:rPr>
        <w:t xml:space="preserve"> o</w:t>
      </w:r>
      <w:r w:rsidR="007A3122">
        <w:rPr>
          <w:noProof/>
        </w:rPr>
        <w:t> </w:t>
      </w:r>
      <w:r w:rsidR="007A3122" w:rsidRPr="008174EB">
        <w:rPr>
          <w:noProof/>
        </w:rPr>
        <w:t>kli</w:t>
      </w:r>
      <w:r w:rsidRPr="008174EB">
        <w:rPr>
          <w:noProof/>
        </w:rPr>
        <w:t xml:space="preserve">macie celem niniejszej inicjatywy jest określenie pośredniego ogólnounijnego celu klimatycznego </w:t>
      </w:r>
      <w:r w:rsidRPr="007A3122">
        <w:rPr>
          <w:noProof/>
        </w:rPr>
        <w:t>na</w:t>
      </w:r>
      <w:r w:rsidR="007A3122" w:rsidRPr="007A3122">
        <w:rPr>
          <w:noProof/>
        </w:rPr>
        <w:t> </w:t>
      </w:r>
      <w:r w:rsidRPr="007A3122">
        <w:rPr>
          <w:noProof/>
        </w:rPr>
        <w:t>2</w:t>
      </w:r>
      <w:r w:rsidRPr="008174EB">
        <w:rPr>
          <w:noProof/>
        </w:rPr>
        <w:t xml:space="preserve">040 r. który ma pomóc osiągnąć neutralność klimatyczną </w:t>
      </w:r>
      <w:r w:rsidRPr="007A3122">
        <w:rPr>
          <w:noProof/>
        </w:rPr>
        <w:t>do</w:t>
      </w:r>
      <w:r w:rsidR="007A3122" w:rsidRPr="007A3122">
        <w:rPr>
          <w:noProof/>
        </w:rPr>
        <w:t> </w:t>
      </w:r>
      <w:r w:rsidRPr="007A3122">
        <w:rPr>
          <w:noProof/>
        </w:rPr>
        <w:t>2</w:t>
      </w:r>
      <w:r w:rsidRPr="008174EB">
        <w:rPr>
          <w:noProof/>
        </w:rPr>
        <w:t>050 r</w:t>
      </w:r>
      <w:r w:rsidR="007A3122" w:rsidRPr="008174EB">
        <w:rPr>
          <w:noProof/>
        </w:rPr>
        <w:t>. W</w:t>
      </w:r>
      <w:r w:rsidR="007A3122">
        <w:rPr>
          <w:noProof/>
        </w:rPr>
        <w:t> </w:t>
      </w:r>
      <w:r w:rsidR="007A3122" w:rsidRPr="008174EB">
        <w:rPr>
          <w:noProof/>
        </w:rPr>
        <w:t>zwi</w:t>
      </w:r>
      <w:r w:rsidRPr="008174EB">
        <w:rPr>
          <w:noProof/>
        </w:rPr>
        <w:t>ązku</w:t>
      </w:r>
      <w:r w:rsidR="007A3122" w:rsidRPr="008174EB">
        <w:rPr>
          <w:noProof/>
        </w:rPr>
        <w:t xml:space="preserve"> z</w:t>
      </w:r>
      <w:r w:rsidR="007A3122">
        <w:rPr>
          <w:noProof/>
        </w:rPr>
        <w:t> </w:t>
      </w:r>
      <w:r w:rsidR="007A3122" w:rsidRPr="008174EB">
        <w:rPr>
          <w:noProof/>
        </w:rPr>
        <w:t>tym</w:t>
      </w:r>
      <w:r w:rsidRPr="008174EB">
        <w:rPr>
          <w:noProof/>
        </w:rPr>
        <w:t xml:space="preserve"> cel wniosku </w:t>
      </w:r>
      <w:r w:rsidRPr="008174EB">
        <w:rPr>
          <w:noProof/>
        </w:rPr>
        <w:lastRenderedPageBreak/>
        <w:t>najlepiej osiągnąć za pomocą rozporządzenia,</w:t>
      </w:r>
      <w:r w:rsidR="007A3122" w:rsidRPr="008174EB">
        <w:rPr>
          <w:noProof/>
        </w:rPr>
        <w:t xml:space="preserve"> a</w:t>
      </w:r>
      <w:r w:rsidR="007A3122">
        <w:rPr>
          <w:noProof/>
        </w:rPr>
        <w:t> </w:t>
      </w:r>
      <w:r w:rsidR="007A3122" w:rsidRPr="008174EB">
        <w:rPr>
          <w:noProof/>
        </w:rPr>
        <w:t>wię</w:t>
      </w:r>
      <w:r w:rsidRPr="008174EB">
        <w:rPr>
          <w:noProof/>
        </w:rPr>
        <w:t>c wzorując się na obowiązującym instrumencie prawnym.</w:t>
      </w:r>
    </w:p>
    <w:p w14:paraId="393EE92F" w14:textId="77777777" w:rsidR="00F14E55" w:rsidRPr="008174EB" w:rsidRDefault="00F14E55" w:rsidP="00F14E55">
      <w:pPr>
        <w:pStyle w:val="ManualHeading1"/>
        <w:rPr>
          <w:noProof/>
        </w:rPr>
      </w:pPr>
      <w:r w:rsidRPr="008174EB">
        <w:rPr>
          <w:noProof/>
        </w:rPr>
        <w:t>3.</w:t>
      </w:r>
      <w:r w:rsidRPr="008174EB">
        <w:rPr>
          <w:noProof/>
        </w:rPr>
        <w:tab/>
        <w:t>WYNIKI OCEN EX POST, KONSULTACJI Z ZAINTERESOWANYMI STRONAMI I OCEN SKUTKÓW</w:t>
      </w:r>
    </w:p>
    <w:p w14:paraId="3D8474A2" w14:textId="73689F6A" w:rsidR="00F14E55" w:rsidRPr="008174EB" w:rsidRDefault="00F14E55" w:rsidP="00F14E55">
      <w:pPr>
        <w:pStyle w:val="ManualHeading2"/>
        <w:rPr>
          <w:rFonts w:eastAsia="Arial Unicode MS"/>
          <w:noProof/>
          <w:bdr w:val="nil"/>
        </w:rPr>
      </w:pPr>
      <w:r w:rsidRPr="008174EB">
        <w:rPr>
          <w:noProof/>
          <w:bdr w:val="nil"/>
        </w:rPr>
        <w:t>•</w:t>
      </w:r>
      <w:r w:rsidRPr="008174EB">
        <w:rPr>
          <w:noProof/>
        </w:rPr>
        <w:tab/>
      </w:r>
      <w:r w:rsidRPr="008174EB">
        <w:rPr>
          <w:noProof/>
          <w:bdr w:val="nil"/>
        </w:rPr>
        <w:t>Konsultacje</w:t>
      </w:r>
      <w:r w:rsidR="007A3122" w:rsidRPr="008174EB">
        <w:rPr>
          <w:noProof/>
          <w:bdr w:val="nil"/>
        </w:rPr>
        <w:t xml:space="preserve"> z</w:t>
      </w:r>
      <w:r w:rsidR="007A3122">
        <w:rPr>
          <w:noProof/>
          <w:bdr w:val="nil"/>
        </w:rPr>
        <w:t> </w:t>
      </w:r>
      <w:r w:rsidR="007A3122" w:rsidRPr="008174EB">
        <w:rPr>
          <w:noProof/>
          <w:bdr w:val="nil"/>
        </w:rPr>
        <w:t>zai</w:t>
      </w:r>
      <w:r w:rsidRPr="008174EB">
        <w:rPr>
          <w:noProof/>
          <w:bdr w:val="nil"/>
        </w:rPr>
        <w:t>nteresowanymi stronami</w:t>
      </w:r>
    </w:p>
    <w:p w14:paraId="1D7B4C69" w14:textId="0F75FDF8" w:rsidR="00F14E55" w:rsidRPr="008174EB" w:rsidRDefault="108B78BA" w:rsidP="410FFFF0">
      <w:pPr>
        <w:pBdr>
          <w:top w:val="nil"/>
          <w:left w:val="nil"/>
          <w:bottom w:val="nil"/>
          <w:right w:val="nil"/>
          <w:between w:val="nil"/>
        </w:pBdr>
        <w:spacing w:before="0" w:after="240"/>
        <w:rPr>
          <w:rFonts w:eastAsia="Arial Unicode MS"/>
          <w:noProof/>
        </w:rPr>
      </w:pPr>
      <w:r w:rsidRPr="008174EB">
        <w:rPr>
          <w:noProof/>
        </w:rPr>
        <w:t>Podstawą inicjatywy jest szeroko zakrojona debata, która toczy się od momentu publikacji komunikatu</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040 r. Dyskusje na temat komunikatu odbyły się zarówno</w:t>
      </w:r>
      <w:r w:rsidR="007A3122" w:rsidRPr="008174EB">
        <w:rPr>
          <w:noProof/>
        </w:rPr>
        <w:t xml:space="preserve"> w</w:t>
      </w:r>
      <w:r w:rsidR="007A3122">
        <w:rPr>
          <w:noProof/>
        </w:rPr>
        <w:t> </w:t>
      </w:r>
      <w:r w:rsidR="007A3122" w:rsidRPr="008174EB">
        <w:rPr>
          <w:noProof/>
        </w:rPr>
        <w:t>Par</w:t>
      </w:r>
      <w:r w:rsidRPr="008174EB">
        <w:rPr>
          <w:noProof/>
        </w:rPr>
        <w:t>lamencie Europejskim, jak</w:t>
      </w:r>
      <w:r w:rsidR="007A3122" w:rsidRPr="008174EB">
        <w:rPr>
          <w:noProof/>
        </w:rPr>
        <w:t xml:space="preserve"> i</w:t>
      </w:r>
      <w:r w:rsidR="007A3122">
        <w:rPr>
          <w:noProof/>
        </w:rPr>
        <w:t> </w:t>
      </w:r>
      <w:r w:rsidR="007A3122" w:rsidRPr="008174EB">
        <w:rPr>
          <w:noProof/>
        </w:rPr>
        <w:t>w</w:t>
      </w:r>
      <w:r w:rsidR="007A3122">
        <w:rPr>
          <w:noProof/>
        </w:rPr>
        <w:t> </w:t>
      </w:r>
      <w:r w:rsidR="007A3122" w:rsidRPr="008174EB">
        <w:rPr>
          <w:noProof/>
        </w:rPr>
        <w:t>Rad</w:t>
      </w:r>
      <w:r w:rsidRPr="008174EB">
        <w:rPr>
          <w:noProof/>
        </w:rPr>
        <w:t>zie. Przygotowując komunikat</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040 r.</w:t>
      </w:r>
      <w:r w:rsidR="007A3122" w:rsidRPr="008174EB">
        <w:rPr>
          <w:noProof/>
        </w:rPr>
        <w:t xml:space="preserve"> i</w:t>
      </w:r>
      <w:r w:rsidR="007A3122">
        <w:rPr>
          <w:noProof/>
        </w:rPr>
        <w:t> </w:t>
      </w:r>
      <w:r w:rsidR="007A3122" w:rsidRPr="008174EB">
        <w:rPr>
          <w:noProof/>
        </w:rPr>
        <w:t>doł</w:t>
      </w:r>
      <w:r w:rsidRPr="008174EB">
        <w:rPr>
          <w:noProof/>
        </w:rPr>
        <w:t xml:space="preserve">ączoną do niego ocenę skutków, Komisja przeprowadziła konsultacje publiczne, które miały miejsce </w:t>
      </w:r>
      <w:r w:rsidRPr="007A3122">
        <w:rPr>
          <w:noProof/>
        </w:rPr>
        <w:t>od</w:t>
      </w:r>
      <w:r w:rsidR="007A3122" w:rsidRPr="007A3122">
        <w:rPr>
          <w:noProof/>
        </w:rPr>
        <w:t> </w:t>
      </w:r>
      <w:r w:rsidRPr="007A3122">
        <w:rPr>
          <w:noProof/>
        </w:rPr>
        <w:t>3</w:t>
      </w:r>
      <w:r w:rsidRPr="008174EB">
        <w:rPr>
          <w:noProof/>
        </w:rPr>
        <w:t>1 marca 20</w:t>
      </w:r>
      <w:r w:rsidRPr="007A3122">
        <w:rPr>
          <w:noProof/>
        </w:rPr>
        <w:t>23</w:t>
      </w:r>
      <w:r w:rsidR="007A3122" w:rsidRPr="007A3122">
        <w:rPr>
          <w:noProof/>
        </w:rPr>
        <w:t> </w:t>
      </w:r>
      <w:r w:rsidRPr="007A3122">
        <w:rPr>
          <w:noProof/>
        </w:rPr>
        <w:t>r.</w:t>
      </w:r>
      <w:r w:rsidRPr="008174EB">
        <w:rPr>
          <w:noProof/>
        </w:rPr>
        <w:t xml:space="preserve"> </w:t>
      </w:r>
      <w:r w:rsidRPr="007A3122">
        <w:rPr>
          <w:noProof/>
        </w:rPr>
        <w:t>do</w:t>
      </w:r>
      <w:r w:rsidR="007A3122" w:rsidRPr="007A3122">
        <w:rPr>
          <w:noProof/>
        </w:rPr>
        <w:t> </w:t>
      </w:r>
      <w:r w:rsidRPr="007A3122">
        <w:rPr>
          <w:noProof/>
        </w:rPr>
        <w:t>2</w:t>
      </w:r>
      <w:r w:rsidRPr="008174EB">
        <w:rPr>
          <w:noProof/>
        </w:rPr>
        <w:t>3</w:t>
      </w:r>
      <w:r w:rsidR="00C167E1" w:rsidRPr="008174EB">
        <w:rPr>
          <w:noProof/>
        </w:rPr>
        <w:t> </w:t>
      </w:r>
      <w:r w:rsidRPr="008174EB">
        <w:rPr>
          <w:noProof/>
        </w:rPr>
        <w:t>czerwca 20</w:t>
      </w:r>
      <w:r w:rsidRPr="007A3122">
        <w:rPr>
          <w:noProof/>
        </w:rPr>
        <w:t>23</w:t>
      </w:r>
      <w:r w:rsidR="007A3122" w:rsidRPr="007A3122">
        <w:rPr>
          <w:noProof/>
        </w:rPr>
        <w:t> </w:t>
      </w:r>
      <w:r w:rsidRPr="007A3122">
        <w:rPr>
          <w:noProof/>
        </w:rPr>
        <w:t>r.</w:t>
      </w:r>
      <w:r w:rsidRPr="008174EB">
        <w:rPr>
          <w:noProof/>
        </w:rPr>
        <w:t xml:space="preserve"> Inicjatywa czerpie również</w:t>
      </w:r>
      <w:r w:rsidR="007A3122" w:rsidRPr="008174EB">
        <w:rPr>
          <w:noProof/>
        </w:rPr>
        <w:t xml:space="preserve"> z</w:t>
      </w:r>
      <w:r w:rsidR="007A3122">
        <w:rPr>
          <w:noProof/>
        </w:rPr>
        <w:t> </w:t>
      </w:r>
      <w:r w:rsidR="007A3122" w:rsidRPr="008174EB">
        <w:rPr>
          <w:noProof/>
        </w:rPr>
        <w:t>opi</w:t>
      </w:r>
      <w:r w:rsidRPr="008174EB">
        <w:rPr>
          <w:noProof/>
        </w:rPr>
        <w:t>nii Europejskiego Naukowego Komitetu Doradczego ds. Zmiany Klimatu (ESABCC)</w:t>
      </w:r>
      <w:r w:rsidR="007A3122" w:rsidRPr="008174EB">
        <w:rPr>
          <w:noProof/>
        </w:rPr>
        <w:t>. W</w:t>
      </w:r>
      <w:r w:rsidR="007A3122">
        <w:rPr>
          <w:noProof/>
        </w:rPr>
        <w:t> </w:t>
      </w:r>
      <w:r w:rsidR="007A3122" w:rsidRPr="008174EB">
        <w:rPr>
          <w:noProof/>
        </w:rPr>
        <w:t>cze</w:t>
      </w:r>
      <w:r w:rsidRPr="008174EB">
        <w:rPr>
          <w:noProof/>
        </w:rPr>
        <w:t>rwcu 2023 r. komitet doradczy opublikował opinię,</w:t>
      </w:r>
      <w:r w:rsidR="007A3122" w:rsidRPr="008174EB">
        <w:rPr>
          <w:noProof/>
        </w:rPr>
        <w:t xml:space="preserve"> w</w:t>
      </w:r>
      <w:r w:rsidR="007A3122">
        <w:rPr>
          <w:noProof/>
        </w:rPr>
        <w:t> </w:t>
      </w:r>
      <w:r w:rsidR="007A3122" w:rsidRPr="008174EB">
        <w:rPr>
          <w:noProof/>
        </w:rPr>
        <w:t>któ</w:t>
      </w:r>
      <w:r w:rsidRPr="008174EB">
        <w:rPr>
          <w:noProof/>
        </w:rPr>
        <w:t xml:space="preserve">rej zalecił, aby cel UE </w:t>
      </w:r>
      <w:r w:rsidRPr="007A3122">
        <w:rPr>
          <w:noProof/>
        </w:rPr>
        <w:t>na</w:t>
      </w:r>
      <w:r w:rsidR="007A3122" w:rsidRPr="007A3122">
        <w:rPr>
          <w:noProof/>
        </w:rPr>
        <w:t> </w:t>
      </w:r>
      <w:r w:rsidRPr="007A3122">
        <w:rPr>
          <w:noProof/>
        </w:rPr>
        <w:t>2</w:t>
      </w:r>
      <w:r w:rsidRPr="008174EB">
        <w:rPr>
          <w:noProof/>
        </w:rPr>
        <w:t>040 r. polegający na redukcji emisji netto gazów cieplarnianych wyniósł 90–95 %</w:t>
      </w:r>
      <w:r w:rsidR="007A3122" w:rsidRPr="008174EB">
        <w:rPr>
          <w:noProof/>
        </w:rPr>
        <w:t xml:space="preserve"> w</w:t>
      </w:r>
      <w:r w:rsidR="007A3122">
        <w:rPr>
          <w:noProof/>
        </w:rPr>
        <w:t> </w:t>
      </w:r>
      <w:r w:rsidR="007A3122" w:rsidRPr="008174EB">
        <w:rPr>
          <w:noProof/>
        </w:rPr>
        <w:t>por</w:t>
      </w:r>
      <w:r w:rsidRPr="008174EB">
        <w:rPr>
          <w:noProof/>
        </w:rPr>
        <w:t>ównaniu</w:t>
      </w:r>
      <w:r w:rsidR="007A3122" w:rsidRPr="008174EB">
        <w:rPr>
          <w:noProof/>
        </w:rPr>
        <w:t xml:space="preserve"> z</w:t>
      </w:r>
      <w:r w:rsidR="007A3122">
        <w:rPr>
          <w:noProof/>
        </w:rPr>
        <w:t> </w:t>
      </w:r>
      <w:r w:rsidR="007A3122" w:rsidRPr="008174EB">
        <w:rPr>
          <w:noProof/>
        </w:rPr>
        <w:t>rok</w:t>
      </w:r>
      <w:r w:rsidRPr="008174EB">
        <w:rPr>
          <w:noProof/>
        </w:rPr>
        <w:t>iem 1990</w:t>
      </w:r>
      <w:r w:rsidRPr="008174EB">
        <w:rPr>
          <w:rStyle w:val="Odwoanieprzypisudolnego"/>
          <w:noProof/>
        </w:rPr>
        <w:footnoteReference w:id="11"/>
      </w:r>
      <w:r w:rsidRPr="008174EB">
        <w:rPr>
          <w:noProof/>
        </w:rPr>
        <w:t>. Komitet doradczy przyjął również sprawozdanie,</w:t>
      </w:r>
      <w:r w:rsidR="007A3122" w:rsidRPr="008174EB">
        <w:rPr>
          <w:noProof/>
        </w:rPr>
        <w:t xml:space="preserve"> w</w:t>
      </w:r>
      <w:r w:rsidR="007A3122">
        <w:rPr>
          <w:noProof/>
        </w:rPr>
        <w:t> </w:t>
      </w:r>
      <w:r w:rsidR="007A3122" w:rsidRPr="008174EB">
        <w:rPr>
          <w:noProof/>
        </w:rPr>
        <w:t>któ</w:t>
      </w:r>
      <w:r w:rsidRPr="008174EB">
        <w:rPr>
          <w:noProof/>
        </w:rPr>
        <w:t>rym ocenił postępy działań</w:t>
      </w:r>
      <w:r w:rsidR="007A3122" w:rsidRPr="008174EB">
        <w:rPr>
          <w:noProof/>
        </w:rPr>
        <w:t xml:space="preserve"> i</w:t>
      </w:r>
      <w:r w:rsidR="007A3122">
        <w:rPr>
          <w:noProof/>
        </w:rPr>
        <w:t> </w:t>
      </w:r>
      <w:r w:rsidR="007A3122" w:rsidRPr="008174EB">
        <w:rPr>
          <w:noProof/>
        </w:rPr>
        <w:t>spó</w:t>
      </w:r>
      <w:r w:rsidRPr="008174EB">
        <w:rPr>
          <w:noProof/>
        </w:rPr>
        <w:t>jność strategii politycznych</w:t>
      </w:r>
      <w:r w:rsidRPr="008174EB">
        <w:rPr>
          <w:rStyle w:val="Odwoanieprzypisudolnego"/>
          <w:noProof/>
        </w:rPr>
        <w:footnoteReference w:id="12"/>
      </w:r>
      <w:r w:rsidR="007A3122" w:rsidRPr="008174EB">
        <w:rPr>
          <w:noProof/>
        </w:rPr>
        <w:t>. W</w:t>
      </w:r>
      <w:r w:rsidR="007A3122">
        <w:rPr>
          <w:noProof/>
        </w:rPr>
        <w:t> </w:t>
      </w:r>
      <w:r w:rsidR="007A3122" w:rsidRPr="008174EB">
        <w:rPr>
          <w:noProof/>
        </w:rPr>
        <w:t>cze</w:t>
      </w:r>
      <w:r w:rsidRPr="008174EB">
        <w:rPr>
          <w:noProof/>
        </w:rPr>
        <w:t>rwcu 2025 r. komitet doradczy przyjął sprawozdanie,</w:t>
      </w:r>
      <w:r w:rsidR="007A3122" w:rsidRPr="008174EB">
        <w:rPr>
          <w:noProof/>
        </w:rPr>
        <w:t xml:space="preserve"> w</w:t>
      </w:r>
      <w:r w:rsidR="007A3122">
        <w:rPr>
          <w:noProof/>
        </w:rPr>
        <w:t> </w:t>
      </w:r>
      <w:r w:rsidR="007A3122" w:rsidRPr="008174EB">
        <w:rPr>
          <w:noProof/>
        </w:rPr>
        <w:t>któ</w:t>
      </w:r>
      <w:r w:rsidRPr="008174EB">
        <w:rPr>
          <w:noProof/>
        </w:rPr>
        <w:t>rym</w:t>
      </w:r>
      <w:r w:rsidR="007A3122" w:rsidRPr="008174EB">
        <w:rPr>
          <w:noProof/>
        </w:rPr>
        <w:t xml:space="preserve"> w</w:t>
      </w:r>
      <w:r w:rsidR="007A3122">
        <w:rPr>
          <w:noProof/>
        </w:rPr>
        <w:t> </w:t>
      </w:r>
      <w:r w:rsidR="007A3122" w:rsidRPr="008174EB">
        <w:rPr>
          <w:noProof/>
        </w:rPr>
        <w:t>świ</w:t>
      </w:r>
      <w:r w:rsidRPr="008174EB">
        <w:rPr>
          <w:noProof/>
        </w:rPr>
        <w:t>etle zachodzących zmian ponownie przeanalizował</w:t>
      </w:r>
      <w:r w:rsidR="007A3122" w:rsidRPr="008174EB">
        <w:rPr>
          <w:noProof/>
        </w:rPr>
        <w:t xml:space="preserve"> i</w:t>
      </w:r>
      <w:r w:rsidR="007A3122">
        <w:rPr>
          <w:noProof/>
        </w:rPr>
        <w:t> </w:t>
      </w:r>
      <w:r w:rsidR="007A3122" w:rsidRPr="008174EB">
        <w:rPr>
          <w:noProof/>
        </w:rPr>
        <w:t>utr</w:t>
      </w:r>
      <w:r w:rsidRPr="008174EB">
        <w:rPr>
          <w:noProof/>
        </w:rPr>
        <w:t>zymał zalecenie</w:t>
      </w:r>
      <w:r w:rsidR="007A3122" w:rsidRPr="008174EB">
        <w:rPr>
          <w:noProof/>
        </w:rPr>
        <w:t xml:space="preserve"> z</w:t>
      </w:r>
      <w:r w:rsidR="007A3122">
        <w:rPr>
          <w:noProof/>
        </w:rPr>
        <w:t> </w:t>
      </w:r>
      <w:r w:rsidR="007A3122" w:rsidRPr="008174EB">
        <w:rPr>
          <w:noProof/>
        </w:rPr>
        <w:t>2</w:t>
      </w:r>
      <w:r w:rsidRPr="008174EB">
        <w:rPr>
          <w:noProof/>
        </w:rPr>
        <w:t>023 r.</w:t>
      </w:r>
      <w:r w:rsidRPr="008174EB">
        <w:rPr>
          <w:rStyle w:val="Odwoanieprzypisudolnego"/>
          <w:noProof/>
        </w:rPr>
        <w:footnoteReference w:id="13"/>
      </w:r>
    </w:p>
    <w:p w14:paraId="1E2F1EA8" w14:textId="77777777" w:rsidR="00F14E55" w:rsidRPr="008174EB" w:rsidRDefault="00F14E55" w:rsidP="00F14E55">
      <w:pPr>
        <w:pStyle w:val="ManualHeading2"/>
        <w:rPr>
          <w:rFonts w:eastAsia="Arial Unicode MS"/>
          <w:noProof/>
          <w:bdr w:val="nil"/>
        </w:rPr>
      </w:pPr>
      <w:r w:rsidRPr="008174EB">
        <w:rPr>
          <w:noProof/>
          <w:bdr w:val="nil"/>
        </w:rPr>
        <w:t>•</w:t>
      </w:r>
      <w:r w:rsidRPr="008174EB">
        <w:rPr>
          <w:noProof/>
        </w:rPr>
        <w:tab/>
      </w:r>
      <w:r w:rsidRPr="008174EB">
        <w:rPr>
          <w:noProof/>
          <w:bdr w:val="nil"/>
        </w:rPr>
        <w:t>Ocena skutków</w:t>
      </w:r>
    </w:p>
    <w:p w14:paraId="10B7C397" w14:textId="6AE501EF" w:rsidR="00F14E55" w:rsidRPr="008174EB" w:rsidRDefault="00F14E55" w:rsidP="00F14E55">
      <w:pPr>
        <w:pBdr>
          <w:top w:val="nil"/>
          <w:left w:val="nil"/>
          <w:bottom w:val="nil"/>
          <w:right w:val="nil"/>
          <w:between w:val="nil"/>
        </w:pBdr>
        <w:spacing w:before="0" w:after="240"/>
        <w:rPr>
          <w:rFonts w:eastAsia="Arial Unicode MS"/>
          <w:noProof/>
        </w:rPr>
      </w:pPr>
      <w:r w:rsidRPr="008174EB">
        <w:rPr>
          <w:noProof/>
        </w:rPr>
        <w:t>W kontekście komunikatu</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0</w:t>
      </w:r>
      <w:r w:rsidRPr="007A3122">
        <w:rPr>
          <w:noProof/>
        </w:rPr>
        <w:t>40</w:t>
      </w:r>
      <w:r w:rsidR="007A3122" w:rsidRPr="007A3122">
        <w:rPr>
          <w:noProof/>
        </w:rPr>
        <w:t> </w:t>
      </w:r>
      <w:r w:rsidRPr="007A3122">
        <w:rPr>
          <w:noProof/>
        </w:rPr>
        <w:t>r.</w:t>
      </w:r>
      <w:r w:rsidRPr="008174EB">
        <w:rPr>
          <w:noProof/>
        </w:rPr>
        <w:t xml:space="preserve"> Komisja przeprowadziła szczegółową ocenę skutków,</w:t>
      </w:r>
      <w:r w:rsidR="007A3122" w:rsidRPr="008174EB">
        <w:rPr>
          <w:noProof/>
        </w:rPr>
        <w:t xml:space="preserve"> w</w:t>
      </w:r>
      <w:r w:rsidR="007A3122">
        <w:rPr>
          <w:noProof/>
        </w:rPr>
        <w:t> </w:t>
      </w:r>
      <w:r w:rsidR="007A3122" w:rsidRPr="008174EB">
        <w:rPr>
          <w:noProof/>
        </w:rPr>
        <w:t>ram</w:t>
      </w:r>
      <w:r w:rsidRPr="008174EB">
        <w:rPr>
          <w:noProof/>
        </w:rPr>
        <w:t>ach której dokładnie przeanalizowała różne scenariusze dotyczące poziomów emisji netto gazów cieplarnianych</w:t>
      </w:r>
      <w:r w:rsidR="007A3122" w:rsidRPr="008174EB">
        <w:rPr>
          <w:noProof/>
        </w:rPr>
        <w:t xml:space="preserve"> w</w:t>
      </w:r>
      <w:r w:rsidR="007A3122">
        <w:rPr>
          <w:noProof/>
        </w:rPr>
        <w:t> </w:t>
      </w:r>
      <w:r w:rsidR="007A3122" w:rsidRPr="008174EB">
        <w:rPr>
          <w:noProof/>
        </w:rPr>
        <w:t>2</w:t>
      </w:r>
      <w:r w:rsidRPr="008174EB">
        <w:rPr>
          <w:noProof/>
        </w:rPr>
        <w:t>0</w:t>
      </w:r>
      <w:r w:rsidRPr="007A3122">
        <w:rPr>
          <w:noProof/>
        </w:rPr>
        <w:t>40</w:t>
      </w:r>
      <w:r w:rsidR="007A3122" w:rsidRPr="007A3122">
        <w:rPr>
          <w:noProof/>
        </w:rPr>
        <w:t> </w:t>
      </w:r>
      <w:r w:rsidRPr="007A3122">
        <w:rPr>
          <w:noProof/>
        </w:rPr>
        <w:t>r.</w:t>
      </w:r>
      <w:r w:rsidRPr="008174EB">
        <w:rPr>
          <w:noProof/>
        </w:rPr>
        <w:t xml:space="preserve"> oraz związaną</w:t>
      </w:r>
      <w:r w:rsidR="007A3122" w:rsidRPr="008174EB">
        <w:rPr>
          <w:noProof/>
        </w:rPr>
        <w:t xml:space="preserve"> z</w:t>
      </w:r>
      <w:r w:rsidR="007A3122">
        <w:rPr>
          <w:noProof/>
        </w:rPr>
        <w:t> </w:t>
      </w:r>
      <w:r w:rsidR="007A3122" w:rsidRPr="008174EB">
        <w:rPr>
          <w:noProof/>
        </w:rPr>
        <w:t>tym</w:t>
      </w:r>
      <w:r w:rsidRPr="008174EB">
        <w:rPr>
          <w:noProof/>
        </w:rPr>
        <w:t xml:space="preserve"> drogę poszczególnych sektorów ku neutralności klimatycznej </w:t>
      </w:r>
      <w:r w:rsidRPr="007A3122">
        <w:rPr>
          <w:noProof/>
        </w:rPr>
        <w:t>do</w:t>
      </w:r>
      <w:r w:rsidR="007A3122" w:rsidRPr="007A3122">
        <w:rPr>
          <w:noProof/>
        </w:rPr>
        <w:t> </w:t>
      </w:r>
      <w:r w:rsidRPr="007A3122">
        <w:rPr>
          <w:noProof/>
        </w:rPr>
        <w:t>2</w:t>
      </w:r>
      <w:r w:rsidRPr="008174EB">
        <w:rPr>
          <w:noProof/>
        </w:rPr>
        <w:t>0</w:t>
      </w:r>
      <w:r w:rsidRPr="007A3122">
        <w:rPr>
          <w:noProof/>
        </w:rPr>
        <w:t>50</w:t>
      </w:r>
      <w:r w:rsidR="007A3122" w:rsidRPr="007A3122">
        <w:rPr>
          <w:noProof/>
        </w:rPr>
        <w:t> </w:t>
      </w:r>
      <w:r w:rsidRPr="007A3122">
        <w:rPr>
          <w:noProof/>
        </w:rPr>
        <w:t>r.</w:t>
      </w:r>
      <w:r w:rsidRPr="008174EB">
        <w:rPr>
          <w:noProof/>
        </w:rPr>
        <w:t>, począwszy od roku 2030. Zgodnie</w:t>
      </w:r>
      <w:r w:rsidR="007A3122" w:rsidRPr="008174EB">
        <w:rPr>
          <w:noProof/>
        </w:rPr>
        <w:t xml:space="preserve"> z</w:t>
      </w:r>
      <w:r w:rsidR="007A3122">
        <w:rPr>
          <w:noProof/>
        </w:rPr>
        <w:t> </w:t>
      </w:r>
      <w:r w:rsidR="007A3122" w:rsidRPr="008174EB">
        <w:rPr>
          <w:noProof/>
        </w:rPr>
        <w:t>wym</w:t>
      </w:r>
      <w:r w:rsidRPr="008174EB">
        <w:rPr>
          <w:noProof/>
        </w:rPr>
        <w:t>ogami Europejskiego prawa</w:t>
      </w:r>
      <w:r w:rsidR="007A3122" w:rsidRPr="008174EB">
        <w:rPr>
          <w:noProof/>
        </w:rPr>
        <w:t xml:space="preserve"> o</w:t>
      </w:r>
      <w:r w:rsidR="007A3122">
        <w:rPr>
          <w:noProof/>
        </w:rPr>
        <w:t> </w:t>
      </w:r>
      <w:r w:rsidR="007A3122" w:rsidRPr="008174EB">
        <w:rPr>
          <w:noProof/>
        </w:rPr>
        <w:t>kli</w:t>
      </w:r>
      <w:r w:rsidRPr="008174EB">
        <w:rPr>
          <w:noProof/>
        </w:rPr>
        <w:t xml:space="preserve">macie Komisja opublikowała również sprawozdanie dotyczące przewidywanego orientacyjnego budżetu emisyjnego Unii na lata 2030–2050. </w:t>
      </w:r>
    </w:p>
    <w:p w14:paraId="74D71FF0" w14:textId="3645F0DD" w:rsidR="00F14E55" w:rsidRPr="008174EB" w:rsidRDefault="00F14E55" w:rsidP="6ECF8A24">
      <w:pPr>
        <w:pBdr>
          <w:top w:val="nil"/>
          <w:left w:val="nil"/>
          <w:bottom w:val="nil"/>
          <w:right w:val="nil"/>
          <w:between w:val="nil"/>
        </w:pBdr>
        <w:spacing w:before="0" w:after="240"/>
        <w:rPr>
          <w:rFonts w:eastAsia="Arial Unicode MS"/>
          <w:noProof/>
        </w:rPr>
      </w:pPr>
      <w:r w:rsidRPr="008174EB">
        <w:rPr>
          <w:noProof/>
        </w:rPr>
        <w:t>Analiza przeprowadzona</w:t>
      </w:r>
      <w:r w:rsidR="007A3122" w:rsidRPr="008174EB">
        <w:rPr>
          <w:noProof/>
        </w:rPr>
        <w:t xml:space="preserve"> w</w:t>
      </w:r>
      <w:r w:rsidR="007A3122">
        <w:rPr>
          <w:noProof/>
        </w:rPr>
        <w:t> </w:t>
      </w:r>
      <w:r w:rsidR="007A3122" w:rsidRPr="008174EB">
        <w:rPr>
          <w:noProof/>
        </w:rPr>
        <w:t>ram</w:t>
      </w:r>
      <w:r w:rsidRPr="008174EB">
        <w:rPr>
          <w:noProof/>
        </w:rPr>
        <w:t>ach oceny skutków objęła wszystkie sektory,</w:t>
      </w:r>
      <w:r w:rsidR="007A3122" w:rsidRPr="008174EB">
        <w:rPr>
          <w:noProof/>
        </w:rPr>
        <w:t xml:space="preserve"> w</w:t>
      </w:r>
      <w:r w:rsidR="007A3122">
        <w:rPr>
          <w:noProof/>
        </w:rPr>
        <w:t> </w:t>
      </w:r>
      <w:r w:rsidR="007A3122" w:rsidRPr="008174EB">
        <w:rPr>
          <w:noProof/>
        </w:rPr>
        <w:t>któ</w:t>
      </w:r>
      <w:r w:rsidRPr="008174EB">
        <w:rPr>
          <w:noProof/>
        </w:rPr>
        <w:t xml:space="preserve">rych UE musi podjąć działania, aby osiągnąć neutralność klimatyczną </w:t>
      </w:r>
      <w:r w:rsidRPr="007A3122">
        <w:rPr>
          <w:noProof/>
        </w:rPr>
        <w:t>do</w:t>
      </w:r>
      <w:r w:rsidR="007A3122" w:rsidRPr="007A3122">
        <w:rPr>
          <w:noProof/>
        </w:rPr>
        <w:t> </w:t>
      </w:r>
      <w:r w:rsidRPr="007A3122">
        <w:rPr>
          <w:noProof/>
        </w:rPr>
        <w:t>2</w:t>
      </w:r>
      <w:r w:rsidRPr="008174EB">
        <w:rPr>
          <w:noProof/>
        </w:rPr>
        <w:t>050 r. Przeprowadzono ją</w:t>
      </w:r>
      <w:r w:rsidR="007A3122" w:rsidRPr="008174EB">
        <w:rPr>
          <w:noProof/>
        </w:rPr>
        <w:t xml:space="preserve"> w</w:t>
      </w:r>
      <w:r w:rsidR="007A3122">
        <w:rPr>
          <w:noProof/>
        </w:rPr>
        <w:t> </w:t>
      </w:r>
      <w:r w:rsidR="007A3122" w:rsidRPr="008174EB">
        <w:rPr>
          <w:noProof/>
        </w:rPr>
        <w:t>opa</w:t>
      </w:r>
      <w:r w:rsidRPr="008174EB">
        <w:rPr>
          <w:noProof/>
        </w:rPr>
        <w:t>rciu</w:t>
      </w:r>
      <w:r w:rsidR="007A3122" w:rsidRPr="008174EB">
        <w:rPr>
          <w:noProof/>
        </w:rPr>
        <w:t xml:space="preserve"> o</w:t>
      </w:r>
      <w:r w:rsidR="007A3122">
        <w:rPr>
          <w:noProof/>
        </w:rPr>
        <w:t> </w:t>
      </w:r>
      <w:r w:rsidR="007A3122" w:rsidRPr="008174EB">
        <w:rPr>
          <w:noProof/>
        </w:rPr>
        <w:t>prz</w:t>
      </w:r>
      <w:r w:rsidRPr="008174EB">
        <w:rPr>
          <w:noProof/>
        </w:rPr>
        <w:t>episy związane</w:t>
      </w:r>
      <w:r w:rsidR="007A3122" w:rsidRPr="008174EB">
        <w:rPr>
          <w:noProof/>
        </w:rPr>
        <w:t xml:space="preserve"> z</w:t>
      </w:r>
      <w:r w:rsidR="007A3122">
        <w:rPr>
          <w:noProof/>
        </w:rPr>
        <w:t> </w:t>
      </w:r>
      <w:r w:rsidR="007A3122" w:rsidRPr="008174EB">
        <w:rPr>
          <w:noProof/>
        </w:rPr>
        <w:t>Zie</w:t>
      </w:r>
      <w:r w:rsidRPr="008174EB">
        <w:rPr>
          <w:noProof/>
        </w:rPr>
        <w:t>lonym Ładem oraz działania REPowerEU służące przezwyciężeniu kryzysu energetycznego.</w:t>
      </w:r>
    </w:p>
    <w:p w14:paraId="7BF14134" w14:textId="3D65893E" w:rsidR="00F14E55" w:rsidRPr="008174EB" w:rsidRDefault="00F14E55" w:rsidP="00F14E55">
      <w:pPr>
        <w:pBdr>
          <w:top w:val="nil"/>
          <w:left w:val="nil"/>
          <w:bottom w:val="nil"/>
          <w:right w:val="nil"/>
          <w:between w:val="nil"/>
        </w:pBdr>
        <w:spacing w:before="0" w:after="240"/>
        <w:rPr>
          <w:rFonts w:eastAsia="Arial Unicode MS"/>
          <w:noProof/>
        </w:rPr>
      </w:pPr>
      <w:r w:rsidRPr="008174EB">
        <w:rPr>
          <w:noProof/>
        </w:rPr>
        <w:t xml:space="preserve">W ocenie skutków szczegółowo przeanalizowano skutki trzech wariantów celu </w:t>
      </w:r>
      <w:r w:rsidRPr="007A3122">
        <w:rPr>
          <w:noProof/>
        </w:rPr>
        <w:t>na</w:t>
      </w:r>
      <w:r w:rsidR="007A3122" w:rsidRPr="007A3122">
        <w:rPr>
          <w:noProof/>
        </w:rPr>
        <w:t> </w:t>
      </w:r>
      <w:r w:rsidRPr="007A3122">
        <w:rPr>
          <w:noProof/>
        </w:rPr>
        <w:t>2</w:t>
      </w:r>
      <w:r w:rsidRPr="008174EB">
        <w:rPr>
          <w:noProof/>
        </w:rPr>
        <w:t>040 r.</w:t>
      </w:r>
    </w:p>
    <w:p w14:paraId="715F7461" w14:textId="1AFA4CEC" w:rsidR="00F14E55" w:rsidRPr="008174EB" w:rsidRDefault="00F14E55" w:rsidP="6ECF8A24">
      <w:pPr>
        <w:pBdr>
          <w:top w:val="nil"/>
          <w:left w:val="nil"/>
          <w:bottom w:val="nil"/>
          <w:right w:val="nil"/>
          <w:between w:val="nil"/>
        </w:pBdr>
        <w:spacing w:before="0" w:after="240"/>
        <w:rPr>
          <w:rFonts w:eastAsia="Arial Unicode MS"/>
          <w:noProof/>
        </w:rPr>
      </w:pPr>
      <w:r w:rsidRPr="008174EB">
        <w:rPr>
          <w:noProof/>
        </w:rPr>
        <w:t xml:space="preserve">Główną różnicą między wariantami jest tempo transformacji. Ocena skutków wykazała, że wariant 3, który zakłada większą redukcję emisji netto gazów cieplarnianych przed rokiem 2040, najbardziej przybliży UE do neutralności klimatycznej </w:t>
      </w:r>
      <w:r w:rsidRPr="007A3122">
        <w:rPr>
          <w:noProof/>
        </w:rPr>
        <w:t>do</w:t>
      </w:r>
      <w:r w:rsidR="007A3122" w:rsidRPr="007A3122">
        <w:rPr>
          <w:noProof/>
        </w:rPr>
        <w:t> </w:t>
      </w:r>
      <w:r w:rsidRPr="007A3122">
        <w:rPr>
          <w:noProof/>
        </w:rPr>
        <w:t>2</w:t>
      </w:r>
      <w:r w:rsidRPr="008174EB">
        <w:rPr>
          <w:noProof/>
        </w:rPr>
        <w:t>050 r</w:t>
      </w:r>
      <w:r w:rsidR="007A3122" w:rsidRPr="008174EB">
        <w:rPr>
          <w:noProof/>
        </w:rPr>
        <w:t>. W</w:t>
      </w:r>
      <w:r w:rsidR="007A3122">
        <w:rPr>
          <w:noProof/>
        </w:rPr>
        <w:t> </w:t>
      </w:r>
      <w:r w:rsidR="007A3122" w:rsidRPr="008174EB">
        <w:rPr>
          <w:noProof/>
        </w:rPr>
        <w:t>rez</w:t>
      </w:r>
      <w:r w:rsidRPr="008174EB">
        <w:rPr>
          <w:noProof/>
        </w:rPr>
        <w:t>ultacie</w:t>
      </w:r>
      <w:r w:rsidR="007A3122" w:rsidRPr="008174EB">
        <w:rPr>
          <w:noProof/>
        </w:rPr>
        <w:t xml:space="preserve"> </w:t>
      </w:r>
      <w:r w:rsidR="007A3122" w:rsidRPr="008174EB">
        <w:rPr>
          <w:noProof/>
        </w:rPr>
        <w:lastRenderedPageBreak/>
        <w:t>w</w:t>
      </w:r>
      <w:r w:rsidR="007A3122">
        <w:rPr>
          <w:noProof/>
        </w:rPr>
        <w:t> </w:t>
      </w:r>
      <w:r w:rsidR="007A3122" w:rsidRPr="008174EB">
        <w:rPr>
          <w:noProof/>
        </w:rPr>
        <w:t>prz</w:t>
      </w:r>
      <w:r w:rsidRPr="008174EB">
        <w:rPr>
          <w:noProof/>
        </w:rPr>
        <w:t xml:space="preserve">ypadku jego zastosowania osiągnięcie zerowych emisji netto </w:t>
      </w:r>
      <w:r w:rsidRPr="007A3122">
        <w:rPr>
          <w:noProof/>
        </w:rPr>
        <w:t>do</w:t>
      </w:r>
      <w:r w:rsidR="007A3122" w:rsidRPr="007A3122">
        <w:rPr>
          <w:noProof/>
        </w:rPr>
        <w:t> </w:t>
      </w:r>
      <w:r w:rsidRPr="007A3122">
        <w:rPr>
          <w:noProof/>
        </w:rPr>
        <w:t>2</w:t>
      </w:r>
      <w:r w:rsidRPr="008174EB">
        <w:rPr>
          <w:noProof/>
        </w:rPr>
        <w:t xml:space="preserve">050 r. będzie wymagało mniejszej liczby dodatkowych działań </w:t>
      </w:r>
      <w:r w:rsidRPr="007A3122">
        <w:rPr>
          <w:noProof/>
        </w:rPr>
        <w:t>po</w:t>
      </w:r>
      <w:r w:rsidR="007A3122" w:rsidRPr="007A3122">
        <w:rPr>
          <w:noProof/>
        </w:rPr>
        <w:t> </w:t>
      </w:r>
      <w:r w:rsidRPr="007A3122">
        <w:rPr>
          <w:noProof/>
        </w:rPr>
        <w:t>2</w:t>
      </w:r>
      <w:r w:rsidRPr="008174EB">
        <w:rPr>
          <w:noProof/>
        </w:rPr>
        <w:t>040 r. Wariant 3 prowadzi również do najniższego poziomu skumulowanych emisji gazów cieplarnianych („budżet emisyjny”) w UE, co czyni go najlepszym wariantem, jeżeli chodzi</w:t>
      </w:r>
      <w:r w:rsidR="007A3122" w:rsidRPr="008174EB">
        <w:rPr>
          <w:noProof/>
        </w:rPr>
        <w:t xml:space="preserve"> o</w:t>
      </w:r>
      <w:r w:rsidR="007A3122">
        <w:rPr>
          <w:noProof/>
        </w:rPr>
        <w:t> </w:t>
      </w:r>
      <w:r w:rsidR="007A3122" w:rsidRPr="008174EB">
        <w:rPr>
          <w:noProof/>
        </w:rPr>
        <w:t>wkł</w:t>
      </w:r>
      <w:r w:rsidRPr="008174EB">
        <w:rPr>
          <w:noProof/>
        </w:rPr>
        <w:t>ad UE</w:t>
      </w:r>
      <w:r w:rsidR="007A3122" w:rsidRPr="008174EB">
        <w:rPr>
          <w:noProof/>
        </w:rPr>
        <w:t xml:space="preserve"> w</w:t>
      </w:r>
      <w:r w:rsidR="007A3122">
        <w:rPr>
          <w:noProof/>
        </w:rPr>
        <w:t> </w:t>
      </w:r>
      <w:r w:rsidR="007A3122" w:rsidRPr="008174EB">
        <w:rPr>
          <w:noProof/>
        </w:rPr>
        <w:t>ogr</w:t>
      </w:r>
      <w:r w:rsidRPr="008174EB">
        <w:rPr>
          <w:noProof/>
        </w:rPr>
        <w:t>aniczanie zmiany klimatu</w:t>
      </w:r>
      <w:r w:rsidR="007A3122" w:rsidRPr="008174EB">
        <w:rPr>
          <w:noProof/>
        </w:rPr>
        <w:t xml:space="preserve"> i</w:t>
      </w:r>
      <w:r w:rsidR="007A3122">
        <w:rPr>
          <w:noProof/>
        </w:rPr>
        <w:t> </w:t>
      </w:r>
      <w:r w:rsidR="007A3122" w:rsidRPr="008174EB">
        <w:rPr>
          <w:noProof/>
        </w:rPr>
        <w:t>byc</w:t>
      </w:r>
      <w:r w:rsidRPr="008174EB">
        <w:rPr>
          <w:noProof/>
        </w:rPr>
        <w:t xml:space="preserve">ie wiarygodnym przykładem dla partnerów Unii na całym świecie skłaniającym do przyspieszenia działań na rzecz klimatu. Zalecany przez Komisję </w:t>
      </w:r>
      <w:r w:rsidRPr="007A3122">
        <w:rPr>
          <w:noProof/>
        </w:rPr>
        <w:t>cel</w:t>
      </w:r>
      <w:r w:rsidR="007A3122" w:rsidRPr="007A3122">
        <w:rPr>
          <w:noProof/>
        </w:rPr>
        <w:t> </w:t>
      </w:r>
      <w:r w:rsidRPr="007A3122">
        <w:rPr>
          <w:noProof/>
        </w:rPr>
        <w:t>9</w:t>
      </w:r>
      <w:r w:rsidRPr="008174EB">
        <w:rPr>
          <w:noProof/>
        </w:rPr>
        <w:t>0 % to dolna granica wariantu 3</w:t>
      </w:r>
      <w:r w:rsidR="007A3122" w:rsidRPr="008174EB">
        <w:rPr>
          <w:noProof/>
        </w:rPr>
        <w:t xml:space="preserve"> i</w:t>
      </w:r>
      <w:r w:rsidR="007A3122">
        <w:rPr>
          <w:noProof/>
        </w:rPr>
        <w:t> </w:t>
      </w:r>
      <w:r w:rsidR="007A3122" w:rsidRPr="008174EB">
        <w:rPr>
          <w:noProof/>
        </w:rPr>
        <w:t>gór</w:t>
      </w:r>
      <w:r w:rsidRPr="008174EB">
        <w:rPr>
          <w:noProof/>
        </w:rPr>
        <w:t xml:space="preserve">na granica wariantu 2. </w:t>
      </w:r>
    </w:p>
    <w:p w14:paraId="76009D41" w14:textId="0B83F1D4" w:rsidR="00F14E55" w:rsidRPr="008174EB" w:rsidRDefault="108B78BA" w:rsidP="00F14E55">
      <w:pPr>
        <w:pBdr>
          <w:top w:val="nil"/>
          <w:left w:val="nil"/>
          <w:bottom w:val="nil"/>
          <w:right w:val="nil"/>
          <w:between w:val="nil"/>
        </w:pBdr>
        <w:spacing w:before="0" w:after="240"/>
        <w:rPr>
          <w:rFonts w:eastAsia="Arial Unicode MS"/>
          <w:noProof/>
        </w:rPr>
      </w:pPr>
      <w:r w:rsidRPr="008174EB">
        <w:rPr>
          <w:noProof/>
        </w:rPr>
        <w:t>W dniu 22 grudnia 20</w:t>
      </w:r>
      <w:r w:rsidRPr="007A3122">
        <w:rPr>
          <w:noProof/>
        </w:rPr>
        <w:t>23</w:t>
      </w:r>
      <w:r w:rsidR="007A3122" w:rsidRPr="007A3122">
        <w:rPr>
          <w:noProof/>
        </w:rPr>
        <w:t> </w:t>
      </w:r>
      <w:r w:rsidRPr="007A3122">
        <w:rPr>
          <w:noProof/>
        </w:rPr>
        <w:t>r.</w:t>
      </w:r>
      <w:r w:rsidRPr="008174EB">
        <w:rPr>
          <w:rStyle w:val="Odwoanieprzypisudolnego"/>
          <w:rFonts w:eastAsia="Arial Unicode MS"/>
          <w:noProof/>
        </w:rPr>
        <w:footnoteReference w:id="14"/>
      </w:r>
      <w:r w:rsidRPr="008174EB">
        <w:rPr>
          <w:noProof/>
        </w:rPr>
        <w:t xml:space="preserve"> Rada ds. Kontroli Regulacyjnej wydała pozytywną opinię</w:t>
      </w:r>
      <w:r w:rsidR="007A3122" w:rsidRPr="008174EB">
        <w:rPr>
          <w:noProof/>
        </w:rPr>
        <w:t xml:space="preserve"> z</w:t>
      </w:r>
      <w:r w:rsidR="007A3122">
        <w:rPr>
          <w:noProof/>
        </w:rPr>
        <w:t> </w:t>
      </w:r>
      <w:r w:rsidR="007A3122" w:rsidRPr="008174EB">
        <w:rPr>
          <w:noProof/>
        </w:rPr>
        <w:t>zas</w:t>
      </w:r>
      <w:r w:rsidRPr="008174EB">
        <w:rPr>
          <w:noProof/>
        </w:rPr>
        <w:t>trzeżeniami, która zawiera zalecenia dotyczące ulepszeń. Ocena skutków została odpowiednio zmieniona.</w:t>
      </w:r>
    </w:p>
    <w:p w14:paraId="109DB5BC" w14:textId="7F0ED46B" w:rsidR="00F14E55" w:rsidRPr="008174EB" w:rsidRDefault="108B78BA" w:rsidP="6ECF8A24">
      <w:pPr>
        <w:pBdr>
          <w:top w:val="nil"/>
          <w:left w:val="nil"/>
          <w:bottom w:val="nil"/>
          <w:right w:val="nil"/>
          <w:between w:val="nil"/>
        </w:pBdr>
        <w:spacing w:before="0" w:after="240"/>
        <w:rPr>
          <w:rFonts w:eastAsia="Arial Unicode MS"/>
          <w:noProof/>
        </w:rPr>
      </w:pPr>
      <w:r w:rsidRPr="008174EB">
        <w:rPr>
          <w:noProof/>
        </w:rPr>
        <w:t>Ponadto</w:t>
      </w:r>
      <w:r w:rsidR="007A3122" w:rsidRPr="008174EB">
        <w:rPr>
          <w:noProof/>
        </w:rPr>
        <w:t xml:space="preserve"> w</w:t>
      </w:r>
      <w:r w:rsidR="007A3122">
        <w:rPr>
          <w:noProof/>
        </w:rPr>
        <w:t> </w:t>
      </w:r>
      <w:r w:rsidR="007A3122" w:rsidRPr="008174EB">
        <w:rPr>
          <w:noProof/>
        </w:rPr>
        <w:t>maj</w:t>
      </w:r>
      <w:r w:rsidRPr="008174EB">
        <w:rPr>
          <w:noProof/>
        </w:rPr>
        <w:t>u 2024 r. Komisja opublikowała sprawozdanie na temat funkcjonowania Europejskiego prawa</w:t>
      </w:r>
      <w:r w:rsidR="007A3122" w:rsidRPr="008174EB">
        <w:rPr>
          <w:noProof/>
        </w:rPr>
        <w:t xml:space="preserve"> o</w:t>
      </w:r>
      <w:r w:rsidR="007A3122">
        <w:rPr>
          <w:noProof/>
        </w:rPr>
        <w:t> </w:t>
      </w:r>
      <w:r w:rsidR="007A3122" w:rsidRPr="008174EB">
        <w:rPr>
          <w:noProof/>
        </w:rPr>
        <w:t>kli</w:t>
      </w:r>
      <w:r w:rsidRPr="008174EB">
        <w:rPr>
          <w:noProof/>
        </w:rPr>
        <w:t>macie</w:t>
      </w:r>
      <w:r w:rsidRPr="008174EB">
        <w:rPr>
          <w:rStyle w:val="Odwoanieprzypisudolnego"/>
          <w:rFonts w:eastAsia="Arial Unicode MS"/>
          <w:noProof/>
        </w:rPr>
        <w:footnoteReference w:id="15"/>
      </w:r>
      <w:r w:rsidR="007A3122" w:rsidRPr="008174EB">
        <w:rPr>
          <w:noProof/>
        </w:rPr>
        <w:t>. W</w:t>
      </w:r>
      <w:r w:rsidR="007A3122">
        <w:rPr>
          <w:noProof/>
        </w:rPr>
        <w:t> </w:t>
      </w:r>
      <w:r w:rsidR="007A3122" w:rsidRPr="008174EB">
        <w:rPr>
          <w:noProof/>
        </w:rPr>
        <w:t>spr</w:t>
      </w:r>
      <w:r w:rsidRPr="008174EB">
        <w:rPr>
          <w:noProof/>
        </w:rPr>
        <w:t>awozdaniu szczegółowo opisano działania na rzecz przyspieszenia transformacji</w:t>
      </w:r>
      <w:r w:rsidR="007A3122" w:rsidRPr="008174EB">
        <w:rPr>
          <w:noProof/>
        </w:rPr>
        <w:t xml:space="preserve"> w</w:t>
      </w:r>
      <w:r w:rsidR="007A3122">
        <w:rPr>
          <w:noProof/>
        </w:rPr>
        <w:t> </w:t>
      </w:r>
      <w:r w:rsidR="007A3122" w:rsidRPr="008174EB">
        <w:rPr>
          <w:noProof/>
        </w:rPr>
        <w:t>kie</w:t>
      </w:r>
      <w:r w:rsidRPr="008174EB">
        <w:rPr>
          <w:noProof/>
        </w:rPr>
        <w:t>runku neutralności podjęte od czasu wejścia</w:t>
      </w:r>
      <w:r w:rsidR="007A3122" w:rsidRPr="008174EB">
        <w:rPr>
          <w:noProof/>
        </w:rPr>
        <w:t xml:space="preserve"> w</w:t>
      </w:r>
      <w:r w:rsidR="007A3122">
        <w:rPr>
          <w:noProof/>
        </w:rPr>
        <w:t> </w:t>
      </w:r>
      <w:r w:rsidR="007A3122" w:rsidRPr="008174EB">
        <w:rPr>
          <w:noProof/>
        </w:rPr>
        <w:t>życ</w:t>
      </w:r>
      <w:r w:rsidRPr="008174EB">
        <w:rPr>
          <w:noProof/>
        </w:rPr>
        <w:t>ie Europejskiego prawa</w:t>
      </w:r>
      <w:r w:rsidR="007A3122" w:rsidRPr="008174EB">
        <w:rPr>
          <w:noProof/>
        </w:rPr>
        <w:t xml:space="preserve"> o</w:t>
      </w:r>
      <w:r w:rsidR="007A3122">
        <w:rPr>
          <w:noProof/>
        </w:rPr>
        <w:t> </w:t>
      </w:r>
      <w:r w:rsidR="007A3122" w:rsidRPr="008174EB">
        <w:rPr>
          <w:noProof/>
        </w:rPr>
        <w:t>kli</w:t>
      </w:r>
      <w:r w:rsidRPr="008174EB">
        <w:rPr>
          <w:noProof/>
        </w:rPr>
        <w:t>macie.</w:t>
      </w:r>
    </w:p>
    <w:p w14:paraId="0D51AF2A" w14:textId="77777777" w:rsidR="00F14E55" w:rsidRPr="008174EB" w:rsidRDefault="00F14E55" w:rsidP="00F14E55">
      <w:pPr>
        <w:pStyle w:val="ManualHeading2"/>
        <w:rPr>
          <w:rFonts w:eastAsia="Arial Unicode MS"/>
          <w:noProof/>
          <w:bdr w:val="nil"/>
        </w:rPr>
      </w:pPr>
      <w:r w:rsidRPr="008174EB">
        <w:rPr>
          <w:noProof/>
          <w:bdr w:val="nil"/>
        </w:rPr>
        <w:t>•</w:t>
      </w:r>
      <w:r w:rsidRPr="008174EB">
        <w:rPr>
          <w:noProof/>
        </w:rPr>
        <w:tab/>
      </w:r>
      <w:r w:rsidRPr="008174EB">
        <w:rPr>
          <w:noProof/>
          <w:bdr w:val="nil"/>
        </w:rPr>
        <w:t>Prawa podstawowe</w:t>
      </w:r>
    </w:p>
    <w:p w14:paraId="11B984C6" w14:textId="4339FB2F" w:rsidR="00F14E55" w:rsidRPr="008174EB" w:rsidRDefault="108B78BA" w:rsidP="00F14E55">
      <w:pPr>
        <w:pBdr>
          <w:top w:val="nil"/>
          <w:left w:val="nil"/>
          <w:bottom w:val="nil"/>
          <w:right w:val="nil"/>
          <w:between w:val="nil"/>
        </w:pBdr>
        <w:spacing w:before="0" w:after="240"/>
        <w:rPr>
          <w:rFonts w:eastAsia="Arial Unicode MS"/>
          <w:noProof/>
        </w:rPr>
      </w:pPr>
      <w:r w:rsidRPr="008174EB">
        <w:rPr>
          <w:noProof/>
        </w:rPr>
        <w:t>Wniosek przygotowano</w:t>
      </w:r>
      <w:r w:rsidR="007A3122" w:rsidRPr="008174EB">
        <w:rPr>
          <w:noProof/>
        </w:rPr>
        <w:t xml:space="preserve"> z</w:t>
      </w:r>
      <w:r w:rsidR="007A3122">
        <w:rPr>
          <w:noProof/>
        </w:rPr>
        <w:t> </w:t>
      </w:r>
      <w:r w:rsidR="007A3122" w:rsidRPr="008174EB">
        <w:rPr>
          <w:noProof/>
        </w:rPr>
        <w:t>pos</w:t>
      </w:r>
      <w:r w:rsidRPr="008174EB">
        <w:rPr>
          <w:noProof/>
        </w:rPr>
        <w:t>zanowaniem praw podstawowych</w:t>
      </w:r>
      <w:r w:rsidR="007A3122" w:rsidRPr="008174EB">
        <w:rPr>
          <w:noProof/>
        </w:rPr>
        <w:t xml:space="preserve"> i</w:t>
      </w:r>
      <w:r w:rsidR="007A3122">
        <w:rPr>
          <w:noProof/>
        </w:rPr>
        <w:t> </w:t>
      </w:r>
      <w:r w:rsidR="007A3122" w:rsidRPr="008174EB">
        <w:rPr>
          <w:noProof/>
        </w:rPr>
        <w:t>zas</w:t>
      </w:r>
      <w:r w:rsidRPr="008174EB">
        <w:rPr>
          <w:noProof/>
        </w:rPr>
        <w:t>ad uznanych</w:t>
      </w:r>
      <w:r w:rsidR="007A3122" w:rsidRPr="008174EB">
        <w:rPr>
          <w:noProof/>
        </w:rPr>
        <w:t xml:space="preserve"> w</w:t>
      </w:r>
      <w:r w:rsidR="007A3122">
        <w:rPr>
          <w:noProof/>
        </w:rPr>
        <w:t> </w:t>
      </w:r>
      <w:r w:rsidR="007A3122" w:rsidRPr="008174EB">
        <w:rPr>
          <w:noProof/>
        </w:rPr>
        <w:t>szc</w:t>
      </w:r>
      <w:r w:rsidRPr="008174EB">
        <w:rPr>
          <w:noProof/>
        </w:rPr>
        <w:t>zególności</w:t>
      </w:r>
      <w:r w:rsidR="007A3122" w:rsidRPr="008174EB">
        <w:rPr>
          <w:noProof/>
        </w:rPr>
        <w:t xml:space="preserve"> w</w:t>
      </w:r>
      <w:r w:rsidR="007A3122">
        <w:rPr>
          <w:noProof/>
        </w:rPr>
        <w:t> </w:t>
      </w:r>
      <w:r w:rsidR="007A3122" w:rsidRPr="008174EB">
        <w:rPr>
          <w:noProof/>
        </w:rPr>
        <w:t>Kar</w:t>
      </w:r>
      <w:r w:rsidRPr="008174EB">
        <w:rPr>
          <w:noProof/>
        </w:rPr>
        <w:t>cie praw podstawowych Unii Europejskiej. Przyczynia się on zwłaszcza do osiągnięcia celu dotyczącego wysokiego poziomu ochrony środowiska zgodnie</w:t>
      </w:r>
      <w:r w:rsidR="007A3122" w:rsidRPr="008174EB">
        <w:rPr>
          <w:noProof/>
        </w:rPr>
        <w:t xml:space="preserve"> z</w:t>
      </w:r>
      <w:r w:rsidR="007A3122">
        <w:rPr>
          <w:noProof/>
        </w:rPr>
        <w:t> </w:t>
      </w:r>
      <w:r w:rsidR="007A3122" w:rsidRPr="008174EB">
        <w:rPr>
          <w:noProof/>
        </w:rPr>
        <w:t>zas</w:t>
      </w:r>
      <w:r w:rsidRPr="008174EB">
        <w:rPr>
          <w:noProof/>
        </w:rPr>
        <w:t>adą zrównoważonego rozwoju,</w:t>
      </w:r>
      <w:r w:rsidR="007A3122" w:rsidRPr="008174EB">
        <w:rPr>
          <w:noProof/>
        </w:rPr>
        <w:t xml:space="preserve"> o</w:t>
      </w:r>
      <w:r w:rsidR="007A3122">
        <w:rPr>
          <w:noProof/>
        </w:rPr>
        <w:t> </w:t>
      </w:r>
      <w:r w:rsidR="007A3122" w:rsidRPr="008174EB">
        <w:rPr>
          <w:noProof/>
        </w:rPr>
        <w:t>któ</w:t>
      </w:r>
      <w:r w:rsidRPr="008174EB">
        <w:rPr>
          <w:noProof/>
        </w:rPr>
        <w:t>rej mowa</w:t>
      </w:r>
      <w:r w:rsidR="007A3122" w:rsidRPr="008174EB">
        <w:rPr>
          <w:noProof/>
        </w:rPr>
        <w:t xml:space="preserve"> w</w:t>
      </w:r>
      <w:r w:rsidR="007A3122">
        <w:rPr>
          <w:noProof/>
        </w:rPr>
        <w:t> </w:t>
      </w:r>
      <w:r w:rsidR="007A3122" w:rsidRPr="007A3122">
        <w:rPr>
          <w:noProof/>
        </w:rPr>
        <w:t>art</w:t>
      </w:r>
      <w:r w:rsidRPr="007A3122">
        <w:rPr>
          <w:noProof/>
        </w:rPr>
        <w:t>.</w:t>
      </w:r>
      <w:r w:rsidR="007A3122" w:rsidRPr="007A3122">
        <w:rPr>
          <w:noProof/>
        </w:rPr>
        <w:t> </w:t>
      </w:r>
      <w:r w:rsidRPr="007A3122">
        <w:rPr>
          <w:noProof/>
        </w:rPr>
        <w:t>3</w:t>
      </w:r>
      <w:r w:rsidRPr="008174EB">
        <w:rPr>
          <w:noProof/>
        </w:rPr>
        <w:t>7 Karty praw podstawowych Unii Europejskiej</w:t>
      </w:r>
      <w:r w:rsidRPr="008174EB">
        <w:rPr>
          <w:rStyle w:val="Odwoanieprzypisudolnego"/>
          <w:rFonts w:eastAsia="Arial Unicode MS"/>
          <w:noProof/>
        </w:rPr>
        <w:footnoteReference w:id="16"/>
      </w:r>
      <w:r w:rsidRPr="008174EB">
        <w:rPr>
          <w:noProof/>
        </w:rPr>
        <w:t>.</w:t>
      </w:r>
    </w:p>
    <w:p w14:paraId="15276158" w14:textId="77777777" w:rsidR="00F14E55" w:rsidRPr="008174EB" w:rsidRDefault="00F14E55" w:rsidP="00F14E55">
      <w:pPr>
        <w:pStyle w:val="ManualHeading1"/>
        <w:rPr>
          <w:noProof/>
        </w:rPr>
      </w:pPr>
      <w:r w:rsidRPr="008174EB">
        <w:rPr>
          <w:noProof/>
        </w:rPr>
        <w:t>4.</w:t>
      </w:r>
      <w:r w:rsidRPr="008174EB">
        <w:rPr>
          <w:noProof/>
        </w:rPr>
        <w:tab/>
        <w:t>WPŁYW NA BUDŻET</w:t>
      </w:r>
    </w:p>
    <w:p w14:paraId="22CE3667" w14:textId="60202A33" w:rsidR="00F14E55" w:rsidRPr="008174EB" w:rsidRDefault="00F14E55" w:rsidP="00F14E55">
      <w:pPr>
        <w:pBdr>
          <w:top w:val="nil"/>
          <w:left w:val="nil"/>
          <w:bottom w:val="nil"/>
          <w:right w:val="nil"/>
          <w:between w:val="nil"/>
        </w:pBdr>
        <w:spacing w:before="0" w:after="240"/>
        <w:rPr>
          <w:rFonts w:eastAsia="Arial Unicode MS"/>
          <w:noProof/>
        </w:rPr>
      </w:pPr>
      <w:r w:rsidRPr="008174EB">
        <w:rPr>
          <w:noProof/>
        </w:rPr>
        <w:t>Pośredni wpływ na budżety państw członkowskich będzie zależał od wybranych przez nie krajowych polityk</w:t>
      </w:r>
      <w:r w:rsidR="007A3122" w:rsidRPr="008174EB">
        <w:rPr>
          <w:noProof/>
        </w:rPr>
        <w:t xml:space="preserve"> i</w:t>
      </w:r>
      <w:r w:rsidR="007A3122">
        <w:rPr>
          <w:noProof/>
        </w:rPr>
        <w:t> </w:t>
      </w:r>
      <w:r w:rsidR="007A3122" w:rsidRPr="008174EB">
        <w:rPr>
          <w:noProof/>
        </w:rPr>
        <w:t>śro</w:t>
      </w:r>
      <w:r w:rsidRPr="008174EB">
        <w:rPr>
          <w:noProof/>
        </w:rPr>
        <w:t>dków służących redukcji emisji gazów cieplarnianych oraz innych działań łagodzących lub dostosowawczych</w:t>
      </w:r>
      <w:r w:rsidR="007A3122" w:rsidRPr="008174EB">
        <w:rPr>
          <w:noProof/>
        </w:rPr>
        <w:t xml:space="preserve"> i</w:t>
      </w:r>
      <w:r w:rsidR="007A3122">
        <w:rPr>
          <w:noProof/>
        </w:rPr>
        <w:t> </w:t>
      </w:r>
      <w:r w:rsidR="007A3122" w:rsidRPr="008174EB">
        <w:rPr>
          <w:noProof/>
        </w:rPr>
        <w:t>będ</w:t>
      </w:r>
      <w:r w:rsidRPr="008174EB">
        <w:rPr>
          <w:noProof/>
        </w:rPr>
        <w:t>zie wynikał przede wszystkim</w:t>
      </w:r>
      <w:r w:rsidR="007A3122" w:rsidRPr="008174EB">
        <w:rPr>
          <w:noProof/>
        </w:rPr>
        <w:t xml:space="preserve"> z</w:t>
      </w:r>
      <w:r w:rsidR="007A3122">
        <w:rPr>
          <w:noProof/>
        </w:rPr>
        <w:t> </w:t>
      </w:r>
      <w:r w:rsidR="007A3122" w:rsidRPr="008174EB">
        <w:rPr>
          <w:noProof/>
        </w:rPr>
        <w:t>ewe</w:t>
      </w:r>
      <w:r w:rsidRPr="008174EB">
        <w:rPr>
          <w:noProof/>
        </w:rPr>
        <w:t>ntualnych wniosków uzupełniających dotyczących zmiany powiązanych instrumentów lub zaproponowania nowych</w:t>
      </w:r>
      <w:r w:rsidR="007A3122" w:rsidRPr="008174EB">
        <w:rPr>
          <w:noProof/>
        </w:rPr>
        <w:t xml:space="preserve"> w</w:t>
      </w:r>
      <w:r w:rsidR="007A3122">
        <w:rPr>
          <w:noProof/>
        </w:rPr>
        <w:t> </w:t>
      </w:r>
      <w:r w:rsidR="007A3122" w:rsidRPr="008174EB">
        <w:rPr>
          <w:noProof/>
        </w:rPr>
        <w:t>cel</w:t>
      </w:r>
      <w:r w:rsidRPr="008174EB">
        <w:rPr>
          <w:noProof/>
        </w:rPr>
        <w:t>u zrealizowania dodatkowych niezbędnych redukcji emisji gazów cieplarnianych.</w:t>
      </w:r>
    </w:p>
    <w:p w14:paraId="5C09C131" w14:textId="6D92711D" w:rsidR="00F14E55" w:rsidRPr="008174EB" w:rsidRDefault="00F14E55" w:rsidP="00F14E55">
      <w:pPr>
        <w:pBdr>
          <w:top w:val="nil"/>
          <w:left w:val="nil"/>
          <w:bottom w:val="nil"/>
          <w:right w:val="nil"/>
          <w:between w:val="nil"/>
        </w:pBdr>
        <w:spacing w:before="0" w:after="240"/>
        <w:rPr>
          <w:rFonts w:eastAsia="Arial Unicode MS"/>
          <w:noProof/>
        </w:rPr>
      </w:pPr>
      <w:r w:rsidRPr="008174EB">
        <w:rPr>
          <w:noProof/>
        </w:rPr>
        <w:t>Wdrożenie niniejszego wniosku nie będzie wymagało zwiększenia zdolności służb Komisji, jak wskazano</w:t>
      </w:r>
      <w:r w:rsidR="007A3122" w:rsidRPr="008174EB">
        <w:rPr>
          <w:noProof/>
        </w:rPr>
        <w:t xml:space="preserve"> w</w:t>
      </w:r>
      <w:r w:rsidR="007A3122">
        <w:rPr>
          <w:noProof/>
        </w:rPr>
        <w:t> </w:t>
      </w:r>
      <w:r w:rsidR="007A3122" w:rsidRPr="008174EB">
        <w:rPr>
          <w:noProof/>
        </w:rPr>
        <w:t>zał</w:t>
      </w:r>
      <w:r w:rsidRPr="008174EB">
        <w:rPr>
          <w:noProof/>
        </w:rPr>
        <w:t>ączonej ocenie skutków finansowych</w:t>
      </w:r>
      <w:r w:rsidR="007A3122" w:rsidRPr="008174EB">
        <w:rPr>
          <w:noProof/>
        </w:rPr>
        <w:t xml:space="preserve"> i</w:t>
      </w:r>
      <w:r w:rsidR="007A3122">
        <w:rPr>
          <w:noProof/>
        </w:rPr>
        <w:t> </w:t>
      </w:r>
      <w:r w:rsidR="007A3122" w:rsidRPr="008174EB">
        <w:rPr>
          <w:noProof/>
        </w:rPr>
        <w:t>cyf</w:t>
      </w:r>
      <w:r w:rsidRPr="008174EB">
        <w:rPr>
          <w:noProof/>
        </w:rPr>
        <w:t>rowych regulacji.</w:t>
      </w:r>
    </w:p>
    <w:p w14:paraId="7D456258" w14:textId="77777777" w:rsidR="00F14E55" w:rsidRPr="008174EB" w:rsidRDefault="00F14E55" w:rsidP="00F14E55">
      <w:pPr>
        <w:pStyle w:val="ManualHeading1"/>
        <w:rPr>
          <w:noProof/>
        </w:rPr>
      </w:pPr>
      <w:r w:rsidRPr="008174EB">
        <w:rPr>
          <w:noProof/>
        </w:rPr>
        <w:t>5.</w:t>
      </w:r>
      <w:r w:rsidRPr="008174EB">
        <w:rPr>
          <w:noProof/>
        </w:rPr>
        <w:tab/>
        <w:t>ELEMENTY FAKULTATYWNE</w:t>
      </w:r>
    </w:p>
    <w:p w14:paraId="69DAB93C" w14:textId="599CCA5C" w:rsidR="00F14E55" w:rsidRPr="008174EB" w:rsidRDefault="00F14E55" w:rsidP="00F14E55">
      <w:pPr>
        <w:pStyle w:val="ManualHeading2"/>
        <w:rPr>
          <w:rFonts w:eastAsia="Arial Unicode MS"/>
          <w:noProof/>
          <w:bdr w:val="nil"/>
        </w:rPr>
      </w:pPr>
      <w:r w:rsidRPr="008174EB">
        <w:rPr>
          <w:noProof/>
          <w:bdr w:val="nil"/>
        </w:rPr>
        <w:t>•</w:t>
      </w:r>
      <w:r w:rsidRPr="008174EB">
        <w:rPr>
          <w:noProof/>
        </w:rPr>
        <w:tab/>
      </w:r>
      <w:r w:rsidRPr="008174EB">
        <w:rPr>
          <w:noProof/>
          <w:bdr w:val="nil"/>
        </w:rPr>
        <w:t>Plany wdrożenia</w:t>
      </w:r>
      <w:r w:rsidR="007A3122" w:rsidRPr="008174EB">
        <w:rPr>
          <w:noProof/>
          <w:bdr w:val="nil"/>
        </w:rPr>
        <w:t xml:space="preserve"> i</w:t>
      </w:r>
      <w:r w:rsidR="007A3122">
        <w:rPr>
          <w:noProof/>
          <w:bdr w:val="nil"/>
        </w:rPr>
        <w:t> </w:t>
      </w:r>
      <w:r w:rsidR="007A3122" w:rsidRPr="008174EB">
        <w:rPr>
          <w:noProof/>
          <w:bdr w:val="nil"/>
        </w:rPr>
        <w:t>mon</w:t>
      </w:r>
      <w:r w:rsidRPr="008174EB">
        <w:rPr>
          <w:noProof/>
          <w:bdr w:val="nil"/>
        </w:rPr>
        <w:t>itorowanie, ocena</w:t>
      </w:r>
      <w:r w:rsidR="007A3122" w:rsidRPr="008174EB">
        <w:rPr>
          <w:noProof/>
          <w:bdr w:val="nil"/>
        </w:rPr>
        <w:t xml:space="preserve"> i</w:t>
      </w:r>
      <w:r w:rsidR="007A3122">
        <w:rPr>
          <w:noProof/>
          <w:bdr w:val="nil"/>
        </w:rPr>
        <w:t> </w:t>
      </w:r>
      <w:r w:rsidR="007A3122" w:rsidRPr="008174EB">
        <w:rPr>
          <w:noProof/>
          <w:bdr w:val="nil"/>
        </w:rPr>
        <w:t>spr</w:t>
      </w:r>
      <w:r w:rsidRPr="008174EB">
        <w:rPr>
          <w:noProof/>
          <w:bdr w:val="nil"/>
        </w:rPr>
        <w:t>awozdania</w:t>
      </w:r>
    </w:p>
    <w:p w14:paraId="070128F6" w14:textId="1942EB11" w:rsidR="00F14E55" w:rsidRPr="008174EB" w:rsidRDefault="00F14E55" w:rsidP="6ECF8A24">
      <w:pPr>
        <w:pBdr>
          <w:top w:val="nil"/>
          <w:left w:val="nil"/>
          <w:bottom w:val="nil"/>
          <w:right w:val="nil"/>
          <w:between w:val="nil"/>
        </w:pBdr>
        <w:spacing w:before="0" w:after="240"/>
        <w:rPr>
          <w:rFonts w:eastAsia="Arial Unicode MS"/>
          <w:noProof/>
        </w:rPr>
      </w:pPr>
      <w:r w:rsidRPr="008174EB">
        <w:rPr>
          <w:noProof/>
        </w:rPr>
        <w:t xml:space="preserve">Aby UE pozostała na właściwej drodze do osiągnięcia unijnego celu polegającego na osiągnięciu neutralności klimatycznej </w:t>
      </w:r>
      <w:r w:rsidRPr="007A3122">
        <w:rPr>
          <w:noProof/>
        </w:rPr>
        <w:t>do</w:t>
      </w:r>
      <w:r w:rsidR="007A3122" w:rsidRPr="007A3122">
        <w:rPr>
          <w:noProof/>
        </w:rPr>
        <w:t> </w:t>
      </w:r>
      <w:r w:rsidRPr="007A3122">
        <w:rPr>
          <w:noProof/>
        </w:rPr>
        <w:t>2</w:t>
      </w:r>
      <w:r w:rsidRPr="008174EB">
        <w:rPr>
          <w:noProof/>
        </w:rPr>
        <w:t>0</w:t>
      </w:r>
      <w:r w:rsidRPr="007A3122">
        <w:rPr>
          <w:noProof/>
        </w:rPr>
        <w:t>50</w:t>
      </w:r>
      <w:r w:rsidR="007A3122" w:rsidRPr="007A3122">
        <w:rPr>
          <w:noProof/>
        </w:rPr>
        <w:t> </w:t>
      </w:r>
      <w:r w:rsidRPr="007A3122">
        <w:rPr>
          <w:noProof/>
        </w:rPr>
        <w:t>r.</w:t>
      </w:r>
      <w:r w:rsidRPr="008174EB">
        <w:rPr>
          <w:noProof/>
        </w:rPr>
        <w:t>, pierwszorzędne znaczenie ma prowadzenie przez państwa członkowskie przejrzystej</w:t>
      </w:r>
      <w:r w:rsidR="007A3122" w:rsidRPr="008174EB">
        <w:rPr>
          <w:noProof/>
        </w:rPr>
        <w:t xml:space="preserve"> i</w:t>
      </w:r>
      <w:r w:rsidR="007A3122">
        <w:rPr>
          <w:noProof/>
        </w:rPr>
        <w:t> </w:t>
      </w:r>
      <w:r w:rsidR="007A3122" w:rsidRPr="008174EB">
        <w:rPr>
          <w:noProof/>
        </w:rPr>
        <w:t>reg</w:t>
      </w:r>
      <w:r w:rsidRPr="008174EB">
        <w:rPr>
          <w:noProof/>
        </w:rPr>
        <w:t>ularnej sprawozdawczości</w:t>
      </w:r>
      <w:r w:rsidR="007A3122" w:rsidRPr="008174EB">
        <w:rPr>
          <w:noProof/>
        </w:rPr>
        <w:t xml:space="preserve"> w</w:t>
      </w:r>
      <w:r w:rsidR="007A3122">
        <w:rPr>
          <w:noProof/>
        </w:rPr>
        <w:t> </w:t>
      </w:r>
      <w:r w:rsidR="007A3122" w:rsidRPr="008174EB">
        <w:rPr>
          <w:noProof/>
        </w:rPr>
        <w:t>poł</w:t>
      </w:r>
      <w:r w:rsidRPr="008174EB">
        <w:rPr>
          <w:noProof/>
        </w:rPr>
        <w:t>ączeniu ze szczegółowymi ocenami prowadzonymi przez Komisję oraz stosowaniem mechanizmu oceny postępów działań. Inicjatywa nie zmienia ustaleń dotyczących śledzenia postępów</w:t>
      </w:r>
      <w:r w:rsidR="007A3122" w:rsidRPr="008174EB">
        <w:rPr>
          <w:noProof/>
        </w:rPr>
        <w:t xml:space="preserve"> w</w:t>
      </w:r>
      <w:r w:rsidR="007A3122">
        <w:rPr>
          <w:noProof/>
        </w:rPr>
        <w:t> </w:t>
      </w:r>
      <w:r w:rsidR="007A3122" w:rsidRPr="008174EB">
        <w:rPr>
          <w:noProof/>
        </w:rPr>
        <w:t>osi</w:t>
      </w:r>
      <w:r w:rsidRPr="008174EB">
        <w:rPr>
          <w:noProof/>
        </w:rPr>
        <w:t>ąganiu celów Europejskiego prawa</w:t>
      </w:r>
      <w:r w:rsidR="007A3122" w:rsidRPr="008174EB">
        <w:rPr>
          <w:noProof/>
        </w:rPr>
        <w:t xml:space="preserve"> o</w:t>
      </w:r>
      <w:r w:rsidR="007A3122">
        <w:rPr>
          <w:noProof/>
        </w:rPr>
        <w:t> </w:t>
      </w:r>
      <w:r w:rsidR="007A3122" w:rsidRPr="008174EB">
        <w:rPr>
          <w:noProof/>
        </w:rPr>
        <w:t>kli</w:t>
      </w:r>
      <w:r w:rsidRPr="008174EB">
        <w:rPr>
          <w:noProof/>
        </w:rPr>
        <w:t>macie.</w:t>
      </w:r>
    </w:p>
    <w:p w14:paraId="528D2A00" w14:textId="77777777" w:rsidR="00F14E55" w:rsidRPr="008174EB" w:rsidRDefault="00F14E55" w:rsidP="00F14E55">
      <w:pPr>
        <w:pStyle w:val="ManualHeading2"/>
        <w:rPr>
          <w:rFonts w:eastAsia="Arial Unicode MS"/>
          <w:noProof/>
          <w:bdr w:val="nil"/>
        </w:rPr>
      </w:pPr>
      <w:r w:rsidRPr="008174EB">
        <w:rPr>
          <w:noProof/>
          <w:bdr w:val="nil"/>
        </w:rPr>
        <w:lastRenderedPageBreak/>
        <w:t>•</w:t>
      </w:r>
      <w:r w:rsidRPr="008174EB">
        <w:rPr>
          <w:noProof/>
        </w:rPr>
        <w:tab/>
      </w:r>
      <w:r w:rsidRPr="008174EB">
        <w:rPr>
          <w:noProof/>
          <w:bdr w:val="nil"/>
        </w:rPr>
        <w:t>Szczegółowe objaśnienia poszczególnych przepisów wniosku</w:t>
      </w:r>
    </w:p>
    <w:p w14:paraId="0C912A87" w14:textId="0259C7EA" w:rsidR="00F14E55" w:rsidRPr="008174EB" w:rsidRDefault="00F14E55" w:rsidP="00F14E55">
      <w:pPr>
        <w:pBdr>
          <w:top w:val="nil"/>
          <w:left w:val="nil"/>
          <w:bottom w:val="nil"/>
          <w:right w:val="nil"/>
          <w:between w:val="nil"/>
        </w:pBdr>
        <w:spacing w:before="0" w:after="240"/>
        <w:rPr>
          <w:noProof/>
        </w:rPr>
      </w:pPr>
      <w:r w:rsidRPr="008174EB">
        <w:rPr>
          <w:noProof/>
        </w:rPr>
        <w:t>W art. 1 przedstawiono wszystkie proponowane zmiany Europejskiego prawa</w:t>
      </w:r>
      <w:r w:rsidR="007A3122" w:rsidRPr="008174EB">
        <w:rPr>
          <w:noProof/>
        </w:rPr>
        <w:t xml:space="preserve"> o</w:t>
      </w:r>
      <w:r w:rsidR="007A3122">
        <w:rPr>
          <w:noProof/>
        </w:rPr>
        <w:t> </w:t>
      </w:r>
      <w:r w:rsidR="007A3122" w:rsidRPr="008174EB">
        <w:rPr>
          <w:noProof/>
        </w:rPr>
        <w:t>kli</w:t>
      </w:r>
      <w:r w:rsidRPr="008174EB">
        <w:rPr>
          <w:noProof/>
        </w:rPr>
        <w:t>macie; dotyczą one:</w:t>
      </w:r>
    </w:p>
    <w:p w14:paraId="38193F6E" w14:textId="1CAB084B" w:rsidR="00F14E55" w:rsidRPr="008174EB" w:rsidRDefault="00F14E55" w:rsidP="00F14E55">
      <w:pPr>
        <w:pBdr>
          <w:top w:val="nil"/>
          <w:left w:val="nil"/>
          <w:bottom w:val="nil"/>
          <w:right w:val="nil"/>
          <w:between w:val="nil"/>
        </w:pBdr>
        <w:spacing w:before="0" w:after="240"/>
        <w:rPr>
          <w:noProof/>
        </w:rPr>
      </w:pPr>
      <w:r w:rsidRPr="008174EB">
        <w:rPr>
          <w:noProof/>
        </w:rPr>
        <w:t>art. 1 określającego przedmiot</w:t>
      </w:r>
      <w:r w:rsidR="007A3122" w:rsidRPr="008174EB">
        <w:rPr>
          <w:noProof/>
        </w:rPr>
        <w:t xml:space="preserve"> i</w:t>
      </w:r>
      <w:r w:rsidR="007A3122">
        <w:rPr>
          <w:noProof/>
        </w:rPr>
        <w:t> </w:t>
      </w:r>
      <w:r w:rsidR="007A3122" w:rsidRPr="008174EB">
        <w:rPr>
          <w:noProof/>
        </w:rPr>
        <w:t>zak</w:t>
      </w:r>
      <w:r w:rsidRPr="008174EB">
        <w:rPr>
          <w:noProof/>
        </w:rPr>
        <w:t>res stosowania: należy umieścić</w:t>
      </w:r>
      <w:r w:rsidR="007A3122" w:rsidRPr="008174EB">
        <w:rPr>
          <w:noProof/>
        </w:rPr>
        <w:t xml:space="preserve"> w</w:t>
      </w:r>
      <w:r w:rsidR="007A3122">
        <w:rPr>
          <w:noProof/>
        </w:rPr>
        <w:t> </w:t>
      </w:r>
      <w:r w:rsidR="007A3122" w:rsidRPr="008174EB">
        <w:rPr>
          <w:noProof/>
        </w:rPr>
        <w:t>nim</w:t>
      </w:r>
      <w:r w:rsidRPr="008174EB">
        <w:rPr>
          <w:noProof/>
        </w:rPr>
        <w:t xml:space="preserve"> odniesienie do celu klimatycznego </w:t>
      </w:r>
      <w:r w:rsidRPr="007A3122">
        <w:rPr>
          <w:noProof/>
        </w:rPr>
        <w:t>na</w:t>
      </w:r>
      <w:r w:rsidR="007A3122" w:rsidRPr="007A3122">
        <w:rPr>
          <w:noProof/>
        </w:rPr>
        <w:t> </w:t>
      </w:r>
      <w:r w:rsidRPr="007A3122">
        <w:rPr>
          <w:noProof/>
        </w:rPr>
        <w:t>2</w:t>
      </w:r>
      <w:r w:rsidRPr="008174EB">
        <w:rPr>
          <w:noProof/>
        </w:rPr>
        <w:t>040 r., aby objąć ten cel zakresem Europejskiego prawa</w:t>
      </w:r>
      <w:r w:rsidR="007A3122" w:rsidRPr="008174EB">
        <w:rPr>
          <w:noProof/>
        </w:rPr>
        <w:t xml:space="preserve"> o</w:t>
      </w:r>
      <w:r w:rsidR="007A3122">
        <w:rPr>
          <w:noProof/>
        </w:rPr>
        <w:t> </w:t>
      </w:r>
      <w:r w:rsidR="007A3122" w:rsidRPr="008174EB">
        <w:rPr>
          <w:noProof/>
        </w:rPr>
        <w:t>kli</w:t>
      </w:r>
      <w:r w:rsidRPr="008174EB">
        <w:rPr>
          <w:noProof/>
        </w:rPr>
        <w:t>macie;</w:t>
      </w:r>
    </w:p>
    <w:p w14:paraId="3BA33641" w14:textId="4DA60072" w:rsidR="00F14E55" w:rsidRPr="008174EB" w:rsidRDefault="108B78BA" w:rsidP="78903815">
      <w:pPr>
        <w:pBdr>
          <w:top w:val="nil"/>
          <w:left w:val="nil"/>
          <w:bottom w:val="nil"/>
          <w:right w:val="nil"/>
          <w:between w:val="nil"/>
        </w:pBdr>
        <w:spacing w:before="0" w:after="240"/>
        <w:rPr>
          <w:noProof/>
        </w:rPr>
      </w:pPr>
      <w:r w:rsidRPr="008174EB">
        <w:rPr>
          <w:noProof/>
        </w:rPr>
        <w:t>art. 4 określającego pośrednie cele klimatyczne Unii: na podstawie szczegółowej oceny skutków dołączonej do komunikatu</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040 r. oraz</w:t>
      </w:r>
      <w:r w:rsidR="007A3122" w:rsidRPr="008174EB">
        <w:rPr>
          <w:noProof/>
        </w:rPr>
        <w:t xml:space="preserve"> z</w:t>
      </w:r>
      <w:r w:rsidR="007A3122">
        <w:rPr>
          <w:noProof/>
        </w:rPr>
        <w:t> </w:t>
      </w:r>
      <w:r w:rsidR="007A3122" w:rsidRPr="008174EB">
        <w:rPr>
          <w:noProof/>
        </w:rPr>
        <w:t>uwz</w:t>
      </w:r>
      <w:r w:rsidRPr="008174EB">
        <w:rPr>
          <w:noProof/>
        </w:rPr>
        <w:t>ględnieniem opinii naukowych Europejskiego Naukowego Komitetu Doradczego ds.</w:t>
      </w:r>
      <w:r w:rsidR="00B45BEA" w:rsidRPr="008174EB">
        <w:rPr>
          <w:noProof/>
        </w:rPr>
        <w:t> </w:t>
      </w:r>
      <w:r w:rsidRPr="008174EB">
        <w:rPr>
          <w:noProof/>
        </w:rPr>
        <w:t xml:space="preserve">Zmiany Klimatu należy ustalić ogólnounijny cel </w:t>
      </w:r>
      <w:r w:rsidRPr="007A3122">
        <w:rPr>
          <w:noProof/>
        </w:rPr>
        <w:t>na</w:t>
      </w:r>
      <w:r w:rsidR="007A3122" w:rsidRPr="007A3122">
        <w:rPr>
          <w:noProof/>
        </w:rPr>
        <w:t> </w:t>
      </w:r>
      <w:r w:rsidRPr="007A3122">
        <w:rPr>
          <w:noProof/>
        </w:rPr>
        <w:t>2</w:t>
      </w:r>
      <w:r w:rsidRPr="008174EB">
        <w:rPr>
          <w:noProof/>
        </w:rPr>
        <w:t>040 r. Przeprowadzona przez Komisję ogólnounijna ocena ostatecznych wersji zaktualizowanych krajowych planów</w:t>
      </w:r>
      <w:r w:rsidR="007A3122" w:rsidRPr="008174EB">
        <w:rPr>
          <w:noProof/>
        </w:rPr>
        <w:t xml:space="preserve"> w</w:t>
      </w:r>
      <w:r w:rsidR="007A3122">
        <w:rPr>
          <w:noProof/>
        </w:rPr>
        <w:t> </w:t>
      </w:r>
      <w:r w:rsidR="007A3122" w:rsidRPr="008174EB">
        <w:rPr>
          <w:noProof/>
        </w:rPr>
        <w:t>dzi</w:t>
      </w:r>
      <w:r w:rsidRPr="008174EB">
        <w:rPr>
          <w:noProof/>
        </w:rPr>
        <w:t>edzinie energii</w:t>
      </w:r>
      <w:r w:rsidR="007A3122" w:rsidRPr="008174EB">
        <w:rPr>
          <w:noProof/>
        </w:rPr>
        <w:t xml:space="preserve"> i</w:t>
      </w:r>
      <w:r w:rsidR="007A3122">
        <w:rPr>
          <w:noProof/>
        </w:rPr>
        <w:t> </w:t>
      </w:r>
      <w:r w:rsidR="007A3122" w:rsidRPr="008174EB">
        <w:rPr>
          <w:noProof/>
        </w:rPr>
        <w:t>kli</w:t>
      </w:r>
      <w:r w:rsidRPr="008174EB">
        <w:rPr>
          <w:noProof/>
        </w:rPr>
        <w:t>matu</w:t>
      </w:r>
      <w:r w:rsidRPr="008174EB">
        <w:rPr>
          <w:rStyle w:val="Odwoanieprzypisudolnego"/>
          <w:noProof/>
        </w:rPr>
        <w:footnoteReference w:id="17"/>
      </w:r>
      <w:r w:rsidRPr="008174EB">
        <w:rPr>
          <w:noProof/>
        </w:rPr>
        <w:t xml:space="preserve"> (KPEiK) pokazuje, że UE jest obecnie na dobrej drodze do redukcji emisji netto gazów cieplarnianych</w:t>
      </w:r>
      <w:r w:rsidR="007A3122" w:rsidRPr="008174EB">
        <w:rPr>
          <w:noProof/>
        </w:rPr>
        <w:t xml:space="preserve"> o</w:t>
      </w:r>
      <w:r w:rsidR="007A3122">
        <w:rPr>
          <w:noProof/>
        </w:rPr>
        <w:t> </w:t>
      </w:r>
      <w:r w:rsidR="007A3122" w:rsidRPr="008174EB">
        <w:rPr>
          <w:noProof/>
        </w:rPr>
        <w:t>oko</w:t>
      </w:r>
      <w:r w:rsidRPr="008174EB">
        <w:rPr>
          <w:noProof/>
        </w:rPr>
        <w:t xml:space="preserve">ło 54 % </w:t>
      </w:r>
      <w:r w:rsidRPr="007A3122">
        <w:rPr>
          <w:noProof/>
        </w:rPr>
        <w:t>do</w:t>
      </w:r>
      <w:r w:rsidR="007A3122" w:rsidRPr="007A3122">
        <w:rPr>
          <w:noProof/>
        </w:rPr>
        <w:t> </w:t>
      </w:r>
      <w:r w:rsidRPr="007A3122">
        <w:rPr>
          <w:noProof/>
        </w:rPr>
        <w:t>2</w:t>
      </w:r>
      <w:r w:rsidRPr="008174EB">
        <w:rPr>
          <w:noProof/>
        </w:rPr>
        <w:t>030 r.</w:t>
      </w:r>
      <w:r w:rsidR="007A3122" w:rsidRPr="008174EB">
        <w:rPr>
          <w:noProof/>
        </w:rPr>
        <w:t xml:space="preserve"> w</w:t>
      </w:r>
      <w:r w:rsidR="007A3122">
        <w:rPr>
          <w:noProof/>
        </w:rPr>
        <w:t> </w:t>
      </w:r>
      <w:r w:rsidR="007A3122" w:rsidRPr="008174EB">
        <w:rPr>
          <w:noProof/>
        </w:rPr>
        <w:t>por</w:t>
      </w:r>
      <w:r w:rsidRPr="008174EB">
        <w:rPr>
          <w:noProof/>
        </w:rPr>
        <w:t>ównaniu</w:t>
      </w:r>
      <w:r w:rsidR="007A3122" w:rsidRPr="008174EB">
        <w:rPr>
          <w:noProof/>
        </w:rPr>
        <w:t xml:space="preserve"> z</w:t>
      </w:r>
      <w:r w:rsidR="007A3122">
        <w:rPr>
          <w:noProof/>
        </w:rPr>
        <w:t> </w:t>
      </w:r>
      <w:r w:rsidR="007A3122" w:rsidRPr="008174EB">
        <w:rPr>
          <w:noProof/>
        </w:rPr>
        <w:t>poz</w:t>
      </w:r>
      <w:r w:rsidRPr="008174EB">
        <w:rPr>
          <w:noProof/>
        </w:rPr>
        <w:t>iomami</w:t>
      </w:r>
      <w:r w:rsidR="007A3122" w:rsidRPr="008174EB">
        <w:rPr>
          <w:noProof/>
        </w:rPr>
        <w:t xml:space="preserve"> z</w:t>
      </w:r>
      <w:r w:rsidR="007A3122">
        <w:rPr>
          <w:noProof/>
        </w:rPr>
        <w:t> </w:t>
      </w:r>
      <w:r w:rsidR="007A3122" w:rsidRPr="008174EB">
        <w:rPr>
          <w:noProof/>
        </w:rPr>
        <w:t>1</w:t>
      </w:r>
      <w:r w:rsidRPr="008174EB">
        <w:rPr>
          <w:noProof/>
        </w:rPr>
        <w:t>990 r., jeżeli państwa członkowskie</w:t>
      </w:r>
      <w:r w:rsidR="007A3122" w:rsidRPr="008174EB">
        <w:rPr>
          <w:noProof/>
        </w:rPr>
        <w:t xml:space="preserve"> w</w:t>
      </w:r>
      <w:r w:rsidR="007A3122">
        <w:rPr>
          <w:noProof/>
        </w:rPr>
        <w:t> </w:t>
      </w:r>
      <w:r w:rsidR="007A3122" w:rsidRPr="008174EB">
        <w:rPr>
          <w:noProof/>
        </w:rPr>
        <w:t>peł</w:t>
      </w:r>
      <w:r w:rsidRPr="008174EB">
        <w:rPr>
          <w:noProof/>
        </w:rPr>
        <w:t>ni wdrożą obowiązujące</w:t>
      </w:r>
      <w:r w:rsidR="007A3122" w:rsidRPr="008174EB">
        <w:rPr>
          <w:noProof/>
        </w:rPr>
        <w:t xml:space="preserve"> i</w:t>
      </w:r>
      <w:r w:rsidR="007A3122">
        <w:rPr>
          <w:noProof/>
        </w:rPr>
        <w:t> </w:t>
      </w:r>
      <w:r w:rsidR="007A3122" w:rsidRPr="008174EB">
        <w:rPr>
          <w:noProof/>
        </w:rPr>
        <w:t>pla</w:t>
      </w:r>
      <w:r w:rsidRPr="008174EB">
        <w:rPr>
          <w:noProof/>
        </w:rPr>
        <w:t>nowane krajowe środki</w:t>
      </w:r>
      <w:r w:rsidR="007A3122" w:rsidRPr="008174EB">
        <w:rPr>
          <w:noProof/>
        </w:rPr>
        <w:t xml:space="preserve"> i</w:t>
      </w:r>
      <w:r w:rsidR="007A3122">
        <w:rPr>
          <w:noProof/>
        </w:rPr>
        <w:t> </w:t>
      </w:r>
      <w:r w:rsidR="007A3122" w:rsidRPr="008174EB">
        <w:rPr>
          <w:noProof/>
        </w:rPr>
        <w:t>str</w:t>
      </w:r>
      <w:r w:rsidRPr="008174EB">
        <w:rPr>
          <w:noProof/>
        </w:rPr>
        <w:t xml:space="preserve">ategie polityczne UE. UE jest zatem na dobrej drodze do osiągnięcia unijnego celu </w:t>
      </w:r>
      <w:r w:rsidRPr="007A3122">
        <w:rPr>
          <w:noProof/>
        </w:rPr>
        <w:t>na</w:t>
      </w:r>
      <w:r w:rsidR="007A3122" w:rsidRPr="007A3122">
        <w:rPr>
          <w:noProof/>
        </w:rPr>
        <w:t> </w:t>
      </w:r>
      <w:r w:rsidRPr="007A3122">
        <w:rPr>
          <w:noProof/>
        </w:rPr>
        <w:t>2</w:t>
      </w:r>
      <w:r w:rsidRPr="008174EB">
        <w:rPr>
          <w:noProof/>
        </w:rPr>
        <w:t>030 r., jakim jest redukcja emisji netto gazów cieplarnianych o co najmniej 55 %</w:t>
      </w:r>
      <w:r w:rsidR="007A3122" w:rsidRPr="008174EB">
        <w:rPr>
          <w:noProof/>
        </w:rPr>
        <w:t xml:space="preserve"> w</w:t>
      </w:r>
      <w:r w:rsidR="007A3122">
        <w:rPr>
          <w:noProof/>
        </w:rPr>
        <w:t> </w:t>
      </w:r>
      <w:r w:rsidR="007A3122" w:rsidRPr="008174EB">
        <w:rPr>
          <w:noProof/>
        </w:rPr>
        <w:t>por</w:t>
      </w:r>
      <w:r w:rsidRPr="008174EB">
        <w:rPr>
          <w:noProof/>
        </w:rPr>
        <w:t>ównaniu</w:t>
      </w:r>
      <w:r w:rsidR="007A3122" w:rsidRPr="008174EB">
        <w:rPr>
          <w:noProof/>
        </w:rPr>
        <w:t xml:space="preserve"> z</w:t>
      </w:r>
      <w:r w:rsidR="007A3122">
        <w:rPr>
          <w:noProof/>
        </w:rPr>
        <w:t> </w:t>
      </w:r>
      <w:r w:rsidR="007A3122" w:rsidRPr="008174EB">
        <w:rPr>
          <w:noProof/>
        </w:rPr>
        <w:t>rok</w:t>
      </w:r>
      <w:r w:rsidRPr="008174EB">
        <w:rPr>
          <w:noProof/>
        </w:rPr>
        <w:t>iem 1990. Komisja wzięła również pod uwagę wnioski</w:t>
      </w:r>
      <w:r w:rsidR="007A3122" w:rsidRPr="008174EB">
        <w:rPr>
          <w:noProof/>
        </w:rPr>
        <w:t xml:space="preserve"> z</w:t>
      </w:r>
      <w:r w:rsidR="007A3122">
        <w:rPr>
          <w:noProof/>
        </w:rPr>
        <w:t> </w:t>
      </w:r>
      <w:r w:rsidR="007A3122" w:rsidRPr="008174EB">
        <w:rPr>
          <w:noProof/>
        </w:rPr>
        <w:t>oce</w:t>
      </w:r>
      <w:r w:rsidRPr="008174EB">
        <w:rPr>
          <w:noProof/>
        </w:rPr>
        <w:t>n postępów działań sformułowane</w:t>
      </w:r>
      <w:r w:rsidR="007A3122" w:rsidRPr="008174EB">
        <w:rPr>
          <w:noProof/>
        </w:rPr>
        <w:t xml:space="preserve"> w</w:t>
      </w:r>
      <w:r w:rsidR="007A3122">
        <w:rPr>
          <w:noProof/>
        </w:rPr>
        <w:t> </w:t>
      </w:r>
      <w:r w:rsidR="007A3122" w:rsidRPr="008174EB">
        <w:rPr>
          <w:noProof/>
        </w:rPr>
        <w:t>spr</w:t>
      </w:r>
      <w:r w:rsidRPr="008174EB">
        <w:rPr>
          <w:noProof/>
        </w:rPr>
        <w:t>awozdaniu</w:t>
      </w:r>
      <w:r w:rsidR="007A3122" w:rsidRPr="008174EB">
        <w:rPr>
          <w:noProof/>
        </w:rPr>
        <w:t xml:space="preserve"> z</w:t>
      </w:r>
      <w:r w:rsidR="007A3122">
        <w:rPr>
          <w:noProof/>
        </w:rPr>
        <w:t> </w:t>
      </w:r>
      <w:r w:rsidR="007A3122" w:rsidRPr="008174EB">
        <w:rPr>
          <w:noProof/>
        </w:rPr>
        <w:t>pos</w:t>
      </w:r>
      <w:r w:rsidRPr="008174EB">
        <w:rPr>
          <w:noProof/>
        </w:rPr>
        <w:t>tępów działań</w:t>
      </w:r>
      <w:r w:rsidR="007A3122" w:rsidRPr="008174EB">
        <w:rPr>
          <w:noProof/>
        </w:rPr>
        <w:t xml:space="preserve"> w</w:t>
      </w:r>
      <w:r w:rsidR="007A3122">
        <w:rPr>
          <w:noProof/>
        </w:rPr>
        <w:t> </w:t>
      </w:r>
      <w:r w:rsidR="007A3122" w:rsidRPr="008174EB">
        <w:rPr>
          <w:noProof/>
        </w:rPr>
        <w:t>dzi</w:t>
      </w:r>
      <w:r w:rsidRPr="008174EB">
        <w:rPr>
          <w:noProof/>
        </w:rPr>
        <w:t>edzinie klimatu</w:t>
      </w:r>
      <w:r w:rsidR="007A3122" w:rsidRPr="008174EB">
        <w:rPr>
          <w:noProof/>
        </w:rPr>
        <w:t xml:space="preserve"> z</w:t>
      </w:r>
      <w:r w:rsidR="007A3122">
        <w:rPr>
          <w:noProof/>
        </w:rPr>
        <w:t> </w:t>
      </w:r>
      <w:r w:rsidR="007A3122" w:rsidRPr="008174EB">
        <w:rPr>
          <w:noProof/>
        </w:rPr>
        <w:t>2</w:t>
      </w:r>
      <w:r w:rsidRPr="008174EB">
        <w:rPr>
          <w:noProof/>
        </w:rPr>
        <w:t>023 r. oraz wyniki globalnego przeglądu,</w:t>
      </w:r>
      <w:r w:rsidR="007A3122" w:rsidRPr="008174EB">
        <w:rPr>
          <w:noProof/>
        </w:rPr>
        <w:t xml:space="preserve"> a</w:t>
      </w:r>
      <w:r w:rsidR="007A3122">
        <w:rPr>
          <w:noProof/>
        </w:rPr>
        <w:t> </w:t>
      </w:r>
      <w:r w:rsidR="007A3122" w:rsidRPr="008174EB">
        <w:rPr>
          <w:noProof/>
        </w:rPr>
        <w:t>tak</w:t>
      </w:r>
      <w:r w:rsidRPr="008174EB">
        <w:rPr>
          <w:noProof/>
        </w:rPr>
        <w:t>że uwzględniła elementy określone</w:t>
      </w:r>
      <w:r w:rsidR="007A3122" w:rsidRPr="008174EB">
        <w:rPr>
          <w:noProof/>
        </w:rPr>
        <w:t xml:space="preserve"> w</w:t>
      </w:r>
      <w:r w:rsidR="007A3122">
        <w:rPr>
          <w:noProof/>
        </w:rPr>
        <w:t> </w:t>
      </w:r>
      <w:r w:rsidR="007A3122" w:rsidRPr="008174EB">
        <w:rPr>
          <w:noProof/>
        </w:rPr>
        <w:t>art</w:t>
      </w:r>
      <w:r w:rsidRPr="008174EB">
        <w:rPr>
          <w:noProof/>
        </w:rPr>
        <w:t>. 4 ust. 5 oraz sprawozdanie na temat przewidywanego orientacyjnego budżetu emisyjnego Unii na lata 2030–2050. Emisje netto gazów cieplarnianych objęte celem odpowiadają emisjom</w:t>
      </w:r>
      <w:r w:rsidR="007A3122" w:rsidRPr="008174EB">
        <w:rPr>
          <w:noProof/>
        </w:rPr>
        <w:t xml:space="preserve"> i</w:t>
      </w:r>
      <w:r w:rsidR="007A3122">
        <w:rPr>
          <w:noProof/>
        </w:rPr>
        <w:t> </w:t>
      </w:r>
      <w:r w:rsidR="007A3122" w:rsidRPr="008174EB">
        <w:rPr>
          <w:noProof/>
        </w:rPr>
        <w:t>poc</w:t>
      </w:r>
      <w:r w:rsidRPr="008174EB">
        <w:rPr>
          <w:noProof/>
        </w:rPr>
        <w:t>hłanianiu gazów cieplarnianych</w:t>
      </w:r>
      <w:r w:rsidR="007A3122" w:rsidRPr="008174EB">
        <w:rPr>
          <w:noProof/>
        </w:rPr>
        <w:t xml:space="preserve"> w</w:t>
      </w:r>
      <w:r w:rsidR="007A3122">
        <w:rPr>
          <w:noProof/>
        </w:rPr>
        <w:t> </w:t>
      </w:r>
      <w:r w:rsidR="007A3122" w:rsidRPr="008174EB">
        <w:rPr>
          <w:noProof/>
        </w:rPr>
        <w:t>cał</w:t>
      </w:r>
      <w:r w:rsidRPr="008174EB">
        <w:rPr>
          <w:noProof/>
        </w:rPr>
        <w:t>ej Unii, które są uregulowane</w:t>
      </w:r>
      <w:r w:rsidR="007A3122" w:rsidRPr="008174EB">
        <w:rPr>
          <w:noProof/>
        </w:rPr>
        <w:t xml:space="preserve"> w</w:t>
      </w:r>
      <w:r w:rsidR="007A3122">
        <w:rPr>
          <w:noProof/>
        </w:rPr>
        <w:t> </w:t>
      </w:r>
      <w:r w:rsidR="007A3122" w:rsidRPr="008174EB">
        <w:rPr>
          <w:noProof/>
        </w:rPr>
        <w:t>pra</w:t>
      </w:r>
      <w:r w:rsidRPr="008174EB">
        <w:rPr>
          <w:noProof/>
        </w:rPr>
        <w:t>wie Unii</w:t>
      </w:r>
      <w:r w:rsidRPr="008174EB">
        <w:rPr>
          <w:rStyle w:val="Odwoanieprzypisudolnego"/>
          <w:noProof/>
        </w:rPr>
        <w:footnoteReference w:id="18"/>
      </w:r>
      <w:r w:rsidRPr="008174EB">
        <w:rPr>
          <w:noProof/>
        </w:rPr>
        <w:t xml:space="preserve">. Zmieniony przepis zastępuje art. 4 ust. 3–5, które określają proces prowadzący do tej zmiany. </w:t>
      </w:r>
      <w:bookmarkStart w:id="3" w:name="_Hlk190773648"/>
      <w:r w:rsidRPr="008174EB">
        <w:rPr>
          <w:noProof/>
        </w:rPr>
        <w:t xml:space="preserve">Uwzględniając unijny cel klimatyczny </w:t>
      </w:r>
      <w:r w:rsidRPr="007A3122">
        <w:rPr>
          <w:noProof/>
        </w:rPr>
        <w:t>na</w:t>
      </w:r>
      <w:r w:rsidR="007A3122" w:rsidRPr="007A3122">
        <w:rPr>
          <w:noProof/>
        </w:rPr>
        <w:t> </w:t>
      </w:r>
      <w:r w:rsidRPr="007A3122">
        <w:rPr>
          <w:noProof/>
        </w:rPr>
        <w:t>2</w:t>
      </w:r>
      <w:r w:rsidRPr="008174EB">
        <w:rPr>
          <w:noProof/>
        </w:rPr>
        <w:t>030 r., jakim jest redukcja emisji netto gazów cieplarnianych o co najmniej 55 %,</w:t>
      </w:r>
      <w:r w:rsidR="007A3122" w:rsidRPr="008174EB">
        <w:rPr>
          <w:noProof/>
        </w:rPr>
        <w:t xml:space="preserve"> i</w:t>
      </w:r>
      <w:r w:rsidR="007A3122">
        <w:rPr>
          <w:noProof/>
        </w:rPr>
        <w:t> </w:t>
      </w:r>
      <w:r w:rsidR="007A3122" w:rsidRPr="008174EB">
        <w:rPr>
          <w:noProof/>
        </w:rPr>
        <w:t>pow</w:t>
      </w:r>
      <w:r w:rsidRPr="008174EB">
        <w:rPr>
          <w:noProof/>
        </w:rPr>
        <w:t>iązane</w:t>
      </w:r>
      <w:r w:rsidR="007A3122" w:rsidRPr="008174EB">
        <w:rPr>
          <w:noProof/>
        </w:rPr>
        <w:t xml:space="preserve"> z</w:t>
      </w:r>
      <w:r w:rsidR="007A3122">
        <w:rPr>
          <w:noProof/>
        </w:rPr>
        <w:t> </w:t>
      </w:r>
      <w:r w:rsidR="007A3122" w:rsidRPr="008174EB">
        <w:rPr>
          <w:noProof/>
        </w:rPr>
        <w:t>nim</w:t>
      </w:r>
      <w:r w:rsidRPr="008174EB">
        <w:rPr>
          <w:noProof/>
        </w:rPr>
        <w:t xml:space="preserve"> ramy polityki, które zakładają osiągnięcie neutralności klimatycznej</w:t>
      </w:r>
      <w:r w:rsidR="007A3122" w:rsidRPr="008174EB">
        <w:rPr>
          <w:noProof/>
        </w:rPr>
        <w:t xml:space="preserve"> w</w:t>
      </w:r>
      <w:r w:rsidR="007A3122">
        <w:rPr>
          <w:noProof/>
        </w:rPr>
        <w:t> </w:t>
      </w:r>
      <w:r w:rsidR="007A3122" w:rsidRPr="008174EB">
        <w:rPr>
          <w:noProof/>
        </w:rPr>
        <w:t>2</w:t>
      </w:r>
      <w:r w:rsidRPr="008174EB">
        <w:rPr>
          <w:noProof/>
        </w:rPr>
        <w:t>050 r.,</w:t>
      </w:r>
      <w:r w:rsidR="007A3122" w:rsidRPr="008174EB">
        <w:rPr>
          <w:noProof/>
        </w:rPr>
        <w:t xml:space="preserve"> a</w:t>
      </w:r>
      <w:r w:rsidR="007A3122">
        <w:rPr>
          <w:noProof/>
        </w:rPr>
        <w:t> </w:t>
      </w:r>
      <w:r w:rsidR="007A3122" w:rsidRPr="008174EB">
        <w:rPr>
          <w:noProof/>
        </w:rPr>
        <w:t>jak</w:t>
      </w:r>
      <w:r w:rsidRPr="008174EB">
        <w:rPr>
          <w:noProof/>
        </w:rPr>
        <w:t xml:space="preserve">o cel </w:t>
      </w:r>
      <w:r w:rsidRPr="007A3122">
        <w:rPr>
          <w:noProof/>
        </w:rPr>
        <w:t>na</w:t>
      </w:r>
      <w:r w:rsidR="007A3122" w:rsidRPr="007A3122">
        <w:rPr>
          <w:noProof/>
        </w:rPr>
        <w:t> </w:t>
      </w:r>
      <w:r w:rsidRPr="007A3122">
        <w:rPr>
          <w:noProof/>
        </w:rPr>
        <w:t>2</w:t>
      </w:r>
      <w:r w:rsidRPr="008174EB">
        <w:rPr>
          <w:noProof/>
        </w:rPr>
        <w:t>040 r. proponują redukcję emisji gazów cieplarnianych</w:t>
      </w:r>
      <w:r w:rsidR="007A3122" w:rsidRPr="008174EB">
        <w:rPr>
          <w:noProof/>
        </w:rPr>
        <w:t xml:space="preserve"> o</w:t>
      </w:r>
      <w:r w:rsidR="007A3122">
        <w:rPr>
          <w:noProof/>
        </w:rPr>
        <w:t> </w:t>
      </w:r>
      <w:r w:rsidR="007A3122" w:rsidRPr="008174EB">
        <w:rPr>
          <w:noProof/>
        </w:rPr>
        <w:t>9</w:t>
      </w:r>
      <w:r w:rsidRPr="008174EB">
        <w:rPr>
          <w:noProof/>
        </w:rPr>
        <w:t>0 %, orientacyjny budżet emisyjny Unii</w:t>
      </w:r>
      <w:r w:rsidR="007A3122" w:rsidRPr="008174EB">
        <w:rPr>
          <w:noProof/>
        </w:rPr>
        <w:t xml:space="preserve"> w</w:t>
      </w:r>
      <w:r w:rsidR="007A3122">
        <w:rPr>
          <w:noProof/>
        </w:rPr>
        <w:t> </w:t>
      </w:r>
      <w:r w:rsidR="007A3122" w:rsidRPr="008174EB">
        <w:rPr>
          <w:noProof/>
        </w:rPr>
        <w:t>lat</w:t>
      </w:r>
      <w:r w:rsidRPr="008174EB">
        <w:rPr>
          <w:noProof/>
        </w:rPr>
        <w:t xml:space="preserve">ach 2030–2050 szacuje się </w:t>
      </w:r>
      <w:r w:rsidRPr="007A3122">
        <w:rPr>
          <w:noProof/>
        </w:rPr>
        <w:t>na</w:t>
      </w:r>
      <w:r w:rsidR="007A3122" w:rsidRPr="007A3122">
        <w:rPr>
          <w:noProof/>
        </w:rPr>
        <w:t> </w:t>
      </w:r>
      <w:r w:rsidRPr="007A3122">
        <w:rPr>
          <w:noProof/>
        </w:rPr>
        <w:t>1</w:t>
      </w:r>
      <w:r w:rsidRPr="008174EB">
        <w:rPr>
          <w:noProof/>
        </w:rPr>
        <w:t>6 Gt ekwiwalentu CO2, jak wyjaśniono</w:t>
      </w:r>
      <w:r w:rsidR="007A3122" w:rsidRPr="008174EB">
        <w:rPr>
          <w:noProof/>
        </w:rPr>
        <w:t xml:space="preserve"> w</w:t>
      </w:r>
      <w:r w:rsidR="007A3122">
        <w:rPr>
          <w:noProof/>
        </w:rPr>
        <w:t> </w:t>
      </w:r>
      <w:r w:rsidR="007A3122" w:rsidRPr="008174EB">
        <w:rPr>
          <w:noProof/>
        </w:rPr>
        <w:t>zał</w:t>
      </w:r>
      <w:r w:rsidRPr="008174EB">
        <w:rPr>
          <w:noProof/>
        </w:rPr>
        <w:t>ączniku 14 do oceny skutków dołączonej do komunikatu</w:t>
      </w:r>
      <w:r w:rsidR="007A3122" w:rsidRPr="008174EB">
        <w:rPr>
          <w:noProof/>
        </w:rPr>
        <w:t xml:space="preserve"> w</w:t>
      </w:r>
      <w:r w:rsidR="007A3122">
        <w:rPr>
          <w:noProof/>
        </w:rPr>
        <w:t> </w:t>
      </w:r>
      <w:r w:rsidR="007A3122" w:rsidRPr="008174EB">
        <w:rPr>
          <w:noProof/>
        </w:rPr>
        <w:t>spr</w:t>
      </w:r>
      <w:r w:rsidRPr="008174EB">
        <w:rPr>
          <w:noProof/>
        </w:rPr>
        <w:t xml:space="preserve">awie celu klimatycznego </w:t>
      </w:r>
      <w:r w:rsidRPr="007A3122">
        <w:rPr>
          <w:noProof/>
        </w:rPr>
        <w:t>na</w:t>
      </w:r>
      <w:r w:rsidR="007A3122" w:rsidRPr="007A3122">
        <w:rPr>
          <w:noProof/>
        </w:rPr>
        <w:t> </w:t>
      </w:r>
      <w:r w:rsidRPr="007A3122">
        <w:rPr>
          <w:noProof/>
        </w:rPr>
        <w:t>2</w:t>
      </w:r>
      <w:r w:rsidRPr="008174EB">
        <w:rPr>
          <w:noProof/>
        </w:rPr>
        <w:t>040 r. Taki budżet emisyjny mieści się</w:t>
      </w:r>
      <w:r w:rsidR="007A3122" w:rsidRPr="008174EB">
        <w:rPr>
          <w:noProof/>
        </w:rPr>
        <w:t xml:space="preserve"> w</w:t>
      </w:r>
      <w:r w:rsidR="007A3122">
        <w:rPr>
          <w:noProof/>
        </w:rPr>
        <w:t> </w:t>
      </w:r>
      <w:r w:rsidR="007A3122" w:rsidRPr="008174EB">
        <w:rPr>
          <w:noProof/>
        </w:rPr>
        <w:t>zak</w:t>
      </w:r>
      <w:r w:rsidRPr="008174EB">
        <w:rPr>
          <w:noProof/>
        </w:rPr>
        <w:t>resie analizowanym przez Europejski Naukowy Komitet Doradczy ds. Zmiany Klimatu, który uwzględnia wykonalne scenariusze odpowiadające globalnemu ociepleniu na poziomie 1,5 °C.</w:t>
      </w:r>
      <w:bookmarkEnd w:id="3"/>
    </w:p>
    <w:p w14:paraId="7F65268A" w14:textId="77777777" w:rsidR="00F14E55" w:rsidRPr="008174EB" w:rsidRDefault="00F14E55" w:rsidP="00F14E55">
      <w:pPr>
        <w:pBdr>
          <w:top w:val="nil"/>
          <w:left w:val="nil"/>
          <w:bottom w:val="nil"/>
          <w:right w:val="nil"/>
          <w:between w:val="nil"/>
        </w:pBdr>
        <w:spacing w:before="0" w:after="240"/>
        <w:rPr>
          <w:noProof/>
        </w:rPr>
        <w:sectPr w:rsidR="00F14E55" w:rsidRPr="008174EB" w:rsidSect="00443AD0">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20"/>
          <w:docGrid w:linePitch="360"/>
        </w:sectPr>
      </w:pPr>
    </w:p>
    <w:p w14:paraId="2E076798" w14:textId="35270CFB" w:rsidR="00C70A25" w:rsidRPr="008174EB" w:rsidRDefault="00AD32F7" w:rsidP="00AD32F7">
      <w:pPr>
        <w:pStyle w:val="Rfrenceinterinstitutionnelle"/>
        <w:rPr>
          <w:noProof/>
        </w:rPr>
      </w:pPr>
      <w:r>
        <w:rPr>
          <w:noProof/>
        </w:rPr>
        <w:lastRenderedPageBreak/>
        <w:t>2025/0524 (COD)</w:t>
      </w:r>
    </w:p>
    <w:p w14:paraId="66846E8C" w14:textId="7DE1DB3A" w:rsidR="00F14E55" w:rsidRPr="008174EB" w:rsidRDefault="00AD32F7" w:rsidP="00AD32F7">
      <w:pPr>
        <w:pStyle w:val="Statut"/>
        <w:rPr>
          <w:noProof/>
        </w:rPr>
      </w:pPr>
      <w:r w:rsidRPr="00AD32F7">
        <w:rPr>
          <w:noProof/>
        </w:rPr>
        <w:t>Wniosek</w:t>
      </w:r>
    </w:p>
    <w:p w14:paraId="0191D8CA" w14:textId="2425D079" w:rsidR="00F14E55" w:rsidRPr="008174EB" w:rsidRDefault="00AD32F7" w:rsidP="00AD32F7">
      <w:pPr>
        <w:pStyle w:val="Typedudocument"/>
        <w:rPr>
          <w:noProof/>
        </w:rPr>
      </w:pPr>
      <w:r w:rsidRPr="00AD32F7">
        <w:rPr>
          <w:noProof/>
        </w:rPr>
        <w:t>ROZPORZĄDZENIE PARLAMENTU EUROPEJSKIEGO I RADY</w:t>
      </w:r>
    </w:p>
    <w:p w14:paraId="53366E63" w14:textId="069674D6" w:rsidR="00F14E55" w:rsidRPr="008174EB" w:rsidRDefault="00AD32F7" w:rsidP="00AD32F7">
      <w:pPr>
        <w:pStyle w:val="Titreobjet"/>
        <w:rPr>
          <w:noProof/>
        </w:rPr>
      </w:pPr>
      <w:r w:rsidRPr="00AD32F7">
        <w:rPr>
          <w:noProof/>
        </w:rPr>
        <w:t>zmieniające rozporządzenie (UE) 2021/1119 w sprawie ustanowienia ram na potrzeby osiągnięcia neutralności klimatycznej</w:t>
      </w:r>
    </w:p>
    <w:p w14:paraId="6A359DDC" w14:textId="77777777" w:rsidR="00F14E55" w:rsidRPr="008174EB" w:rsidRDefault="00F14E55" w:rsidP="00F14E55">
      <w:pPr>
        <w:pStyle w:val="Institutionquiagit"/>
        <w:rPr>
          <w:noProof/>
        </w:rPr>
      </w:pPr>
      <w:r w:rsidRPr="008174EB">
        <w:rPr>
          <w:noProof/>
        </w:rPr>
        <w:t>PARLAMENT EUROPEJSKI I RADA UNII EUROPEJSKIEJ,</w:t>
      </w:r>
    </w:p>
    <w:p w14:paraId="25F5FAAF" w14:textId="382BABD1" w:rsidR="00F14E55" w:rsidRPr="008174EB" w:rsidRDefault="00F14E55" w:rsidP="00F14E55">
      <w:pPr>
        <w:rPr>
          <w:noProof/>
        </w:rPr>
      </w:pPr>
      <w:r w:rsidRPr="008174EB">
        <w:rPr>
          <w:noProof/>
        </w:rPr>
        <w:t>uwzględniając Traktat</w:t>
      </w:r>
      <w:r w:rsidR="007A3122" w:rsidRPr="008174EB">
        <w:rPr>
          <w:noProof/>
        </w:rPr>
        <w:t xml:space="preserve"> o</w:t>
      </w:r>
      <w:r w:rsidR="007A3122">
        <w:rPr>
          <w:noProof/>
        </w:rPr>
        <w:t> </w:t>
      </w:r>
      <w:r w:rsidR="007A3122" w:rsidRPr="008174EB">
        <w:rPr>
          <w:noProof/>
        </w:rPr>
        <w:t>fun</w:t>
      </w:r>
      <w:r w:rsidRPr="008174EB">
        <w:rPr>
          <w:noProof/>
        </w:rPr>
        <w:t>kcjonowaniu Unii Europejskiej,</w:t>
      </w:r>
      <w:r w:rsidR="007A3122" w:rsidRPr="008174EB">
        <w:rPr>
          <w:noProof/>
        </w:rPr>
        <w:t xml:space="preserve"> w</w:t>
      </w:r>
      <w:r w:rsidR="007A3122">
        <w:rPr>
          <w:noProof/>
        </w:rPr>
        <w:t> </w:t>
      </w:r>
      <w:r w:rsidR="007A3122" w:rsidRPr="008174EB">
        <w:rPr>
          <w:noProof/>
        </w:rPr>
        <w:t>szc</w:t>
      </w:r>
      <w:r w:rsidRPr="008174EB">
        <w:rPr>
          <w:noProof/>
        </w:rPr>
        <w:t xml:space="preserve">zególności jego </w:t>
      </w:r>
      <w:r w:rsidRPr="007A3122">
        <w:rPr>
          <w:noProof/>
        </w:rPr>
        <w:t>art.</w:t>
      </w:r>
      <w:r w:rsidR="007A3122" w:rsidRPr="007A3122">
        <w:rPr>
          <w:noProof/>
        </w:rPr>
        <w:t> </w:t>
      </w:r>
      <w:r w:rsidRPr="007A3122">
        <w:rPr>
          <w:noProof/>
        </w:rPr>
        <w:t>1</w:t>
      </w:r>
      <w:r w:rsidRPr="008174EB">
        <w:rPr>
          <w:noProof/>
        </w:rPr>
        <w:t xml:space="preserve">92 </w:t>
      </w:r>
      <w:r w:rsidRPr="007A3122">
        <w:rPr>
          <w:noProof/>
        </w:rPr>
        <w:t>ust.</w:t>
      </w:r>
      <w:r w:rsidR="007A3122" w:rsidRPr="007A3122">
        <w:rPr>
          <w:noProof/>
        </w:rPr>
        <w:t> </w:t>
      </w:r>
      <w:r w:rsidRPr="007A3122">
        <w:rPr>
          <w:noProof/>
        </w:rPr>
        <w:t>1</w:t>
      </w:r>
      <w:r w:rsidRPr="008174EB">
        <w:rPr>
          <w:noProof/>
        </w:rPr>
        <w:t>,</w:t>
      </w:r>
    </w:p>
    <w:p w14:paraId="689EC56B" w14:textId="77777777" w:rsidR="00F14E55" w:rsidRPr="008174EB" w:rsidRDefault="00F14E55" w:rsidP="00F14E55">
      <w:pPr>
        <w:rPr>
          <w:noProof/>
        </w:rPr>
      </w:pPr>
      <w:r w:rsidRPr="008174EB">
        <w:rPr>
          <w:noProof/>
        </w:rPr>
        <w:t>uwzględniając wniosek Komisji Europejskiej,</w:t>
      </w:r>
    </w:p>
    <w:p w14:paraId="2E087C67" w14:textId="77777777" w:rsidR="00F14E55" w:rsidRPr="008174EB" w:rsidRDefault="00F14E55" w:rsidP="00F14E55">
      <w:pPr>
        <w:rPr>
          <w:noProof/>
        </w:rPr>
      </w:pPr>
      <w:r w:rsidRPr="008174EB">
        <w:rPr>
          <w:noProof/>
        </w:rPr>
        <w:t>po przekazaniu projektu aktu ustawodawczego parlamentom narodowym,</w:t>
      </w:r>
    </w:p>
    <w:p w14:paraId="16994FCA" w14:textId="77777777" w:rsidR="00F14E55" w:rsidRPr="008174EB" w:rsidRDefault="108B78BA" w:rsidP="00F14E55">
      <w:pPr>
        <w:rPr>
          <w:noProof/>
        </w:rPr>
      </w:pPr>
      <w:r w:rsidRPr="008174EB">
        <w:rPr>
          <w:noProof/>
        </w:rPr>
        <w:t>uwzględniając opinię Europejskiego Komitetu Ekonomiczno-Społecznego</w:t>
      </w:r>
      <w:r w:rsidRPr="008174EB">
        <w:rPr>
          <w:rStyle w:val="Odwoanieprzypisudolnego"/>
          <w:noProof/>
        </w:rPr>
        <w:footnoteReference w:id="19"/>
      </w:r>
      <w:r w:rsidRPr="008174EB">
        <w:rPr>
          <w:noProof/>
        </w:rPr>
        <w:t xml:space="preserve">, </w:t>
      </w:r>
    </w:p>
    <w:p w14:paraId="1296C018" w14:textId="77777777" w:rsidR="00F14E55" w:rsidRPr="008174EB" w:rsidRDefault="108B78BA" w:rsidP="00F14E55">
      <w:pPr>
        <w:rPr>
          <w:noProof/>
        </w:rPr>
      </w:pPr>
      <w:r w:rsidRPr="008174EB">
        <w:rPr>
          <w:noProof/>
        </w:rPr>
        <w:t>uwzględniając opinię Komitetu Regionów</w:t>
      </w:r>
      <w:r w:rsidRPr="008174EB">
        <w:rPr>
          <w:rStyle w:val="Odwoanieprzypisudolnego"/>
          <w:noProof/>
        </w:rPr>
        <w:footnoteReference w:id="20"/>
      </w:r>
      <w:r w:rsidRPr="008174EB">
        <w:rPr>
          <w:noProof/>
        </w:rPr>
        <w:t xml:space="preserve">, </w:t>
      </w:r>
    </w:p>
    <w:p w14:paraId="3C5405AD" w14:textId="77777777" w:rsidR="00F14E55" w:rsidRPr="008174EB" w:rsidRDefault="00F14E55" w:rsidP="00F14E55">
      <w:pPr>
        <w:rPr>
          <w:noProof/>
        </w:rPr>
      </w:pPr>
      <w:r w:rsidRPr="008174EB">
        <w:rPr>
          <w:noProof/>
        </w:rPr>
        <w:t>stanowiąc zgodnie ze zwykłą procedurą ustawodawczą,</w:t>
      </w:r>
    </w:p>
    <w:p w14:paraId="7E6A9715" w14:textId="77777777" w:rsidR="00F14E55" w:rsidRPr="008174EB" w:rsidRDefault="00F14E55" w:rsidP="00F14E55">
      <w:pPr>
        <w:rPr>
          <w:noProof/>
        </w:rPr>
      </w:pPr>
      <w:r w:rsidRPr="008174EB">
        <w:rPr>
          <w:noProof/>
        </w:rPr>
        <w:t>a także mając na uwadze, co następuje:</w:t>
      </w:r>
    </w:p>
    <w:p w14:paraId="5A330DA5" w14:textId="3F98D527" w:rsidR="00F14E55" w:rsidRPr="008174EB" w:rsidRDefault="00F06CDF" w:rsidP="00F06CDF">
      <w:pPr>
        <w:pStyle w:val="ManualConsidrant"/>
        <w:rPr>
          <w:noProof/>
        </w:rPr>
      </w:pPr>
      <w:r w:rsidRPr="00F06CDF">
        <w:rPr>
          <w:noProof/>
        </w:rPr>
        <w:t>(1)</w:t>
      </w:r>
      <w:r w:rsidRPr="00F06CDF">
        <w:rPr>
          <w:noProof/>
        </w:rPr>
        <w:tab/>
      </w:r>
      <w:r w:rsidR="108B78BA" w:rsidRPr="008174EB">
        <w:rPr>
          <w:noProof/>
        </w:rPr>
        <w:t>Pierwszy globalny przegląd</w:t>
      </w:r>
      <w:r w:rsidR="108B78BA" w:rsidRPr="008174EB">
        <w:rPr>
          <w:rStyle w:val="Odwoanieprzypisudolnego"/>
          <w:noProof/>
        </w:rPr>
        <w:footnoteReference w:id="21"/>
      </w:r>
      <w:r w:rsidR="108B78BA" w:rsidRPr="008174EB">
        <w:rPr>
          <w:noProof/>
        </w:rPr>
        <w:t xml:space="preserve"> przeprowadzony na mocy porozumienia paryskiego</w:t>
      </w:r>
      <w:r w:rsidR="108B78BA" w:rsidRPr="008174EB">
        <w:rPr>
          <w:rStyle w:val="Odwoanieprzypisudolnego"/>
          <w:noProof/>
        </w:rPr>
        <w:footnoteReference w:id="22"/>
      </w:r>
      <w:r w:rsidR="007A3122" w:rsidRPr="008174EB">
        <w:rPr>
          <w:noProof/>
        </w:rPr>
        <w:t xml:space="preserve"> i</w:t>
      </w:r>
      <w:r w:rsidR="007A3122">
        <w:rPr>
          <w:noProof/>
        </w:rPr>
        <w:t> </w:t>
      </w:r>
      <w:r w:rsidR="007A3122" w:rsidRPr="008174EB">
        <w:rPr>
          <w:noProof/>
        </w:rPr>
        <w:t>zak</w:t>
      </w:r>
      <w:r w:rsidR="108B78BA" w:rsidRPr="008174EB">
        <w:rPr>
          <w:noProof/>
        </w:rPr>
        <w:t>ończony na konferencji ONZ</w:t>
      </w:r>
      <w:r w:rsidR="007A3122" w:rsidRPr="008174EB">
        <w:rPr>
          <w:noProof/>
        </w:rPr>
        <w:t xml:space="preserve"> w</w:t>
      </w:r>
      <w:r w:rsidR="007A3122">
        <w:rPr>
          <w:noProof/>
        </w:rPr>
        <w:t> </w:t>
      </w:r>
      <w:r w:rsidR="007A3122" w:rsidRPr="008174EB">
        <w:rPr>
          <w:noProof/>
        </w:rPr>
        <w:t>spr</w:t>
      </w:r>
      <w:r w:rsidR="108B78BA" w:rsidRPr="008174EB">
        <w:rPr>
          <w:noProof/>
        </w:rPr>
        <w:t>awie zmiany klimatu pod koniec 2023 r. wykazał, że choć strony wdrażają coraz skuteczniejszą politykę klimatyczną, to należy pilnie podjąć dodatkowe działania, aby świat mógł</w:t>
      </w:r>
      <w:r w:rsidR="007A3122" w:rsidRPr="008174EB">
        <w:rPr>
          <w:noProof/>
        </w:rPr>
        <w:t xml:space="preserve"> w</w:t>
      </w:r>
      <w:r w:rsidR="007A3122">
        <w:rPr>
          <w:noProof/>
        </w:rPr>
        <w:t> </w:t>
      </w:r>
      <w:r w:rsidR="007A3122" w:rsidRPr="008174EB">
        <w:rPr>
          <w:noProof/>
        </w:rPr>
        <w:t>peł</w:t>
      </w:r>
      <w:r w:rsidR="108B78BA" w:rsidRPr="008174EB">
        <w:rPr>
          <w:noProof/>
        </w:rPr>
        <w:t>ni osiągnąć cele porozumienia paryskiego.</w:t>
      </w:r>
    </w:p>
    <w:p w14:paraId="739F4715" w14:textId="47D7DF28" w:rsidR="00F14E55" w:rsidRPr="008174EB" w:rsidRDefault="00F06CDF" w:rsidP="00F06CDF">
      <w:pPr>
        <w:pStyle w:val="ManualConsidrant"/>
        <w:rPr>
          <w:noProof/>
          <w:color w:val="000000" w:themeColor="text1"/>
        </w:rPr>
      </w:pPr>
      <w:r w:rsidRPr="00F06CDF">
        <w:rPr>
          <w:noProof/>
        </w:rPr>
        <w:t>(2)</w:t>
      </w:r>
      <w:r w:rsidRPr="00F06CDF">
        <w:rPr>
          <w:noProof/>
        </w:rPr>
        <w:tab/>
      </w:r>
      <w:r w:rsidR="108B78BA" w:rsidRPr="008174EB">
        <w:rPr>
          <w:noProof/>
        </w:rPr>
        <w:t>Przyjmując rozporządzenie Parlamentu Europejskiego</w:t>
      </w:r>
      <w:r w:rsidR="007A3122" w:rsidRPr="008174EB">
        <w:rPr>
          <w:noProof/>
        </w:rPr>
        <w:t xml:space="preserve"> i</w:t>
      </w:r>
      <w:r w:rsidR="007A3122">
        <w:rPr>
          <w:noProof/>
        </w:rPr>
        <w:t> </w:t>
      </w:r>
      <w:r w:rsidR="007A3122" w:rsidRPr="008174EB">
        <w:rPr>
          <w:noProof/>
        </w:rPr>
        <w:t>Rad</w:t>
      </w:r>
      <w:r w:rsidR="108B78BA" w:rsidRPr="008174EB">
        <w:rPr>
          <w:noProof/>
        </w:rPr>
        <w:t>y (UE) 2021/1119</w:t>
      </w:r>
      <w:r w:rsidR="108B78BA" w:rsidRPr="008174EB">
        <w:rPr>
          <w:rStyle w:val="Odwoanieprzypisudolnego"/>
          <w:noProof/>
        </w:rPr>
        <w:footnoteReference w:id="23"/>
      </w:r>
      <w:r w:rsidR="108B78BA" w:rsidRPr="008174EB">
        <w:rPr>
          <w:noProof/>
        </w:rPr>
        <w:t>, Unia prawnie zobowiązała się do osiągnięcia neutralności klimatycznej</w:t>
      </w:r>
      <w:r w:rsidR="007A3122" w:rsidRPr="008174EB">
        <w:rPr>
          <w:noProof/>
        </w:rPr>
        <w:t xml:space="preserve"> w</w:t>
      </w:r>
      <w:r w:rsidR="007A3122">
        <w:rPr>
          <w:noProof/>
        </w:rPr>
        <w:t> </w:t>
      </w:r>
      <w:r w:rsidR="007A3122" w:rsidRPr="008174EB">
        <w:rPr>
          <w:noProof/>
        </w:rPr>
        <w:t>cał</w:t>
      </w:r>
      <w:r w:rsidR="108B78BA" w:rsidRPr="008174EB">
        <w:rPr>
          <w:noProof/>
        </w:rPr>
        <w:t xml:space="preserve">ej gospodarce </w:t>
      </w:r>
      <w:r w:rsidR="108B78BA" w:rsidRPr="007A3122">
        <w:rPr>
          <w:noProof/>
        </w:rPr>
        <w:t>do</w:t>
      </w:r>
      <w:r w:rsidR="007A3122" w:rsidRPr="007A3122">
        <w:rPr>
          <w:noProof/>
        </w:rPr>
        <w:t> </w:t>
      </w:r>
      <w:r w:rsidR="108B78BA" w:rsidRPr="007A3122">
        <w:rPr>
          <w:noProof/>
        </w:rPr>
        <w:t>2</w:t>
      </w:r>
      <w:r w:rsidR="108B78BA" w:rsidRPr="008174EB">
        <w:rPr>
          <w:noProof/>
        </w:rPr>
        <w:t>050 r., czyli do redukcji do zera emisji netto do tego czasu,</w:t>
      </w:r>
      <w:r w:rsidR="007A3122" w:rsidRPr="008174EB">
        <w:rPr>
          <w:noProof/>
        </w:rPr>
        <w:t xml:space="preserve"> a</w:t>
      </w:r>
      <w:r w:rsidR="007A3122">
        <w:rPr>
          <w:noProof/>
        </w:rPr>
        <w:t> </w:t>
      </w:r>
      <w:r w:rsidR="007A3122" w:rsidRPr="008174EB">
        <w:rPr>
          <w:noProof/>
        </w:rPr>
        <w:t>nas</w:t>
      </w:r>
      <w:r w:rsidR="108B78BA" w:rsidRPr="008174EB">
        <w:rPr>
          <w:noProof/>
        </w:rPr>
        <w:t>tępnie do osiągnięcia ujemnych emisji,</w:t>
      </w:r>
      <w:r w:rsidR="007A3122" w:rsidRPr="008174EB">
        <w:rPr>
          <w:noProof/>
        </w:rPr>
        <w:t xml:space="preserve"> a</w:t>
      </w:r>
      <w:r w:rsidR="007A3122">
        <w:rPr>
          <w:noProof/>
        </w:rPr>
        <w:t> </w:t>
      </w:r>
      <w:r w:rsidR="007A3122" w:rsidRPr="008174EB">
        <w:rPr>
          <w:noProof/>
        </w:rPr>
        <w:t>tak</w:t>
      </w:r>
      <w:r w:rsidR="108B78BA" w:rsidRPr="008174EB">
        <w:rPr>
          <w:noProof/>
        </w:rPr>
        <w:t xml:space="preserve">że ustanowiła wiążący pośredni cel klimatyczny Unii </w:t>
      </w:r>
      <w:r w:rsidR="108B78BA" w:rsidRPr="007A3122">
        <w:rPr>
          <w:noProof/>
        </w:rPr>
        <w:t>na</w:t>
      </w:r>
      <w:r w:rsidR="007A3122" w:rsidRPr="007A3122">
        <w:rPr>
          <w:noProof/>
        </w:rPr>
        <w:t> </w:t>
      </w:r>
      <w:r w:rsidR="108B78BA" w:rsidRPr="007A3122">
        <w:rPr>
          <w:noProof/>
        </w:rPr>
        <w:t>2</w:t>
      </w:r>
      <w:r w:rsidR="108B78BA" w:rsidRPr="008174EB">
        <w:rPr>
          <w:noProof/>
        </w:rPr>
        <w:t>030 r.</w:t>
      </w:r>
      <w:r w:rsidR="007A3122" w:rsidRPr="008174EB">
        <w:rPr>
          <w:noProof/>
        </w:rPr>
        <w:t xml:space="preserve"> i</w:t>
      </w:r>
      <w:r w:rsidR="007A3122">
        <w:rPr>
          <w:noProof/>
        </w:rPr>
        <w:t> </w:t>
      </w:r>
      <w:r w:rsidR="007A3122" w:rsidRPr="008174EB">
        <w:rPr>
          <w:noProof/>
        </w:rPr>
        <w:t>zap</w:t>
      </w:r>
      <w:r w:rsidR="108B78BA" w:rsidRPr="008174EB">
        <w:rPr>
          <w:noProof/>
        </w:rPr>
        <w:t xml:space="preserve">lanowała wyznaczenie ogólnounijnego pośredniego celu klimatycznego </w:t>
      </w:r>
      <w:r w:rsidR="108B78BA" w:rsidRPr="007A3122">
        <w:rPr>
          <w:noProof/>
        </w:rPr>
        <w:t>na</w:t>
      </w:r>
      <w:r w:rsidR="007A3122" w:rsidRPr="007A3122">
        <w:rPr>
          <w:noProof/>
        </w:rPr>
        <w:t> </w:t>
      </w:r>
      <w:r w:rsidR="108B78BA" w:rsidRPr="007A3122">
        <w:rPr>
          <w:noProof/>
        </w:rPr>
        <w:t>2</w:t>
      </w:r>
      <w:r w:rsidR="108B78BA" w:rsidRPr="008174EB">
        <w:rPr>
          <w:noProof/>
        </w:rPr>
        <w:t>040 r.</w:t>
      </w:r>
    </w:p>
    <w:p w14:paraId="4076F028" w14:textId="23567BCB" w:rsidR="00F14E55" w:rsidRPr="008174EB" w:rsidRDefault="00F06CDF" w:rsidP="00F06CDF">
      <w:pPr>
        <w:pStyle w:val="ManualConsidrant"/>
        <w:rPr>
          <w:noProof/>
        </w:rPr>
      </w:pPr>
      <w:r w:rsidRPr="00F06CDF">
        <w:rPr>
          <w:noProof/>
        </w:rPr>
        <w:t>(3)</w:t>
      </w:r>
      <w:r w:rsidRPr="00F06CDF">
        <w:rPr>
          <w:noProof/>
        </w:rPr>
        <w:tab/>
      </w:r>
      <w:r w:rsidR="5D6FEB75" w:rsidRPr="008174EB">
        <w:rPr>
          <w:noProof/>
        </w:rPr>
        <w:t>Uwzględniając opinię naukową Europejskiego Naukowego Komitetu Doradczego ds. Zmiany Klimatu</w:t>
      </w:r>
      <w:r w:rsidR="007A3122" w:rsidRPr="008174EB">
        <w:rPr>
          <w:noProof/>
        </w:rPr>
        <w:t xml:space="preserve"> i</w:t>
      </w:r>
      <w:r w:rsidR="007A3122">
        <w:rPr>
          <w:noProof/>
        </w:rPr>
        <w:t> </w:t>
      </w:r>
      <w:r w:rsidR="007A3122" w:rsidRPr="008174EB">
        <w:rPr>
          <w:noProof/>
        </w:rPr>
        <w:t>w</w:t>
      </w:r>
      <w:r w:rsidR="007A3122">
        <w:rPr>
          <w:noProof/>
        </w:rPr>
        <w:t> </w:t>
      </w:r>
      <w:r w:rsidR="007A3122" w:rsidRPr="008174EB">
        <w:rPr>
          <w:noProof/>
        </w:rPr>
        <w:t>opa</w:t>
      </w:r>
      <w:r w:rsidR="5D6FEB75" w:rsidRPr="008174EB">
        <w:rPr>
          <w:noProof/>
        </w:rPr>
        <w:t>rciu</w:t>
      </w:r>
      <w:r w:rsidR="007A3122" w:rsidRPr="008174EB">
        <w:rPr>
          <w:noProof/>
        </w:rPr>
        <w:t xml:space="preserve"> o</w:t>
      </w:r>
      <w:r w:rsidR="007A3122">
        <w:rPr>
          <w:noProof/>
        </w:rPr>
        <w:t> </w:t>
      </w:r>
      <w:r w:rsidR="007A3122" w:rsidRPr="008174EB">
        <w:rPr>
          <w:noProof/>
        </w:rPr>
        <w:t>szc</w:t>
      </w:r>
      <w:r w:rsidR="5D6FEB75" w:rsidRPr="008174EB">
        <w:rPr>
          <w:noProof/>
        </w:rPr>
        <w:t>zegółową ocenę skutków, Komisja</w:t>
      </w:r>
      <w:r w:rsidR="007A3122" w:rsidRPr="008174EB">
        <w:rPr>
          <w:noProof/>
        </w:rPr>
        <w:t xml:space="preserve"> w</w:t>
      </w:r>
      <w:r w:rsidR="007A3122">
        <w:rPr>
          <w:noProof/>
        </w:rPr>
        <w:t> </w:t>
      </w:r>
      <w:r w:rsidR="007A3122" w:rsidRPr="008174EB">
        <w:rPr>
          <w:noProof/>
        </w:rPr>
        <w:t>kom</w:t>
      </w:r>
      <w:r w:rsidR="5D6FEB75" w:rsidRPr="008174EB">
        <w:rPr>
          <w:noProof/>
        </w:rPr>
        <w:t>unikacie</w:t>
      </w:r>
      <w:r w:rsidR="007A3122" w:rsidRPr="008174EB">
        <w:rPr>
          <w:noProof/>
        </w:rPr>
        <w:t xml:space="preserve"> z</w:t>
      </w:r>
      <w:r w:rsidR="007A3122">
        <w:rPr>
          <w:noProof/>
        </w:rPr>
        <w:t> </w:t>
      </w:r>
      <w:r w:rsidR="007A3122" w:rsidRPr="008174EB">
        <w:rPr>
          <w:noProof/>
        </w:rPr>
        <w:t>6</w:t>
      </w:r>
      <w:r w:rsidR="5D6FEB75" w:rsidRPr="008174EB">
        <w:rPr>
          <w:noProof/>
        </w:rPr>
        <w:t xml:space="preserve"> lutego 2024 r. „Zabezpieczenie naszej przyszłości »Cel klimatyczny </w:t>
      </w:r>
      <w:r w:rsidR="5D6FEB75" w:rsidRPr="007A3122">
        <w:rPr>
          <w:noProof/>
        </w:rPr>
        <w:t>na</w:t>
      </w:r>
      <w:r w:rsidR="007A3122" w:rsidRPr="007A3122">
        <w:rPr>
          <w:noProof/>
        </w:rPr>
        <w:t> </w:t>
      </w:r>
      <w:r w:rsidR="5D6FEB75" w:rsidRPr="007A3122">
        <w:rPr>
          <w:noProof/>
        </w:rPr>
        <w:t>2</w:t>
      </w:r>
      <w:r w:rsidR="5D6FEB75" w:rsidRPr="008174EB">
        <w:rPr>
          <w:noProof/>
        </w:rPr>
        <w:t>040 r.</w:t>
      </w:r>
      <w:r w:rsidR="007A3122" w:rsidRPr="008174EB">
        <w:rPr>
          <w:noProof/>
        </w:rPr>
        <w:t xml:space="preserve"> i</w:t>
      </w:r>
      <w:r w:rsidR="007A3122">
        <w:rPr>
          <w:noProof/>
        </w:rPr>
        <w:t> </w:t>
      </w:r>
      <w:r w:rsidR="007A3122" w:rsidRPr="008174EB">
        <w:rPr>
          <w:noProof/>
        </w:rPr>
        <w:t>dro</w:t>
      </w:r>
      <w:r w:rsidR="5D6FEB75" w:rsidRPr="008174EB">
        <w:rPr>
          <w:noProof/>
        </w:rPr>
        <w:t xml:space="preserve">ga ku neutralności klimatycznej </w:t>
      </w:r>
      <w:r w:rsidR="5D6FEB75" w:rsidRPr="007A3122">
        <w:rPr>
          <w:noProof/>
        </w:rPr>
        <w:t>do</w:t>
      </w:r>
      <w:r w:rsidR="007A3122" w:rsidRPr="007A3122">
        <w:rPr>
          <w:noProof/>
        </w:rPr>
        <w:t> </w:t>
      </w:r>
      <w:r w:rsidR="5D6FEB75" w:rsidRPr="007A3122">
        <w:rPr>
          <w:noProof/>
        </w:rPr>
        <w:t>2</w:t>
      </w:r>
      <w:r w:rsidR="5D6FEB75" w:rsidRPr="008174EB">
        <w:rPr>
          <w:noProof/>
        </w:rPr>
        <w:t>050 r. jako fundamenty zrównoważonego, sprawiedliwego</w:t>
      </w:r>
      <w:r w:rsidR="007A3122" w:rsidRPr="008174EB">
        <w:rPr>
          <w:noProof/>
        </w:rPr>
        <w:t xml:space="preserve"> i</w:t>
      </w:r>
      <w:r w:rsidR="007A3122">
        <w:rPr>
          <w:noProof/>
        </w:rPr>
        <w:t> </w:t>
      </w:r>
      <w:r w:rsidR="007A3122" w:rsidRPr="008174EB">
        <w:rPr>
          <w:noProof/>
        </w:rPr>
        <w:t>dos</w:t>
      </w:r>
      <w:r w:rsidR="5D6FEB75" w:rsidRPr="008174EB">
        <w:rPr>
          <w:noProof/>
        </w:rPr>
        <w:t>tatniego społeczeństwa«”</w:t>
      </w:r>
      <w:r w:rsidR="5D6FEB75" w:rsidRPr="008174EB">
        <w:rPr>
          <w:rStyle w:val="Odwoanieprzypisudolnego"/>
          <w:noProof/>
        </w:rPr>
        <w:footnoteReference w:id="24"/>
      </w:r>
      <w:r w:rsidR="5D6FEB75" w:rsidRPr="008174EB">
        <w:rPr>
          <w:noProof/>
        </w:rPr>
        <w:t xml:space="preserve"> przedstawiła zalecenie dotyczące </w:t>
      </w:r>
      <w:r w:rsidR="5D6FEB75" w:rsidRPr="008174EB">
        <w:rPr>
          <w:noProof/>
        </w:rPr>
        <w:lastRenderedPageBreak/>
        <w:t xml:space="preserve">docelowego poziomu redukcji emisji gazów cieplarnianych netto </w:t>
      </w:r>
      <w:r w:rsidR="5D6FEB75" w:rsidRPr="007A3122">
        <w:rPr>
          <w:noProof/>
        </w:rPr>
        <w:t>do</w:t>
      </w:r>
      <w:r w:rsidR="007A3122" w:rsidRPr="007A3122">
        <w:rPr>
          <w:noProof/>
        </w:rPr>
        <w:t> </w:t>
      </w:r>
      <w:r w:rsidR="5D6FEB75" w:rsidRPr="007A3122">
        <w:rPr>
          <w:noProof/>
        </w:rPr>
        <w:t>2</w:t>
      </w:r>
      <w:r w:rsidR="5D6FEB75" w:rsidRPr="008174EB">
        <w:rPr>
          <w:noProof/>
        </w:rPr>
        <w:t>040 r., który ma wynieść 90 %</w:t>
      </w:r>
      <w:r w:rsidR="007A3122" w:rsidRPr="008174EB">
        <w:rPr>
          <w:noProof/>
        </w:rPr>
        <w:t xml:space="preserve"> w</w:t>
      </w:r>
      <w:r w:rsidR="007A3122">
        <w:rPr>
          <w:noProof/>
        </w:rPr>
        <w:t> </w:t>
      </w:r>
      <w:r w:rsidR="007A3122" w:rsidRPr="008174EB">
        <w:rPr>
          <w:noProof/>
        </w:rPr>
        <w:t>por</w:t>
      </w:r>
      <w:r w:rsidR="5D6FEB75" w:rsidRPr="008174EB">
        <w:rPr>
          <w:noProof/>
        </w:rPr>
        <w:t>ównaniu</w:t>
      </w:r>
      <w:r w:rsidR="007A3122" w:rsidRPr="008174EB">
        <w:rPr>
          <w:noProof/>
        </w:rPr>
        <w:t xml:space="preserve"> z</w:t>
      </w:r>
      <w:r w:rsidR="007A3122">
        <w:rPr>
          <w:noProof/>
        </w:rPr>
        <w:t> </w:t>
      </w:r>
      <w:r w:rsidR="007A3122" w:rsidRPr="008174EB">
        <w:rPr>
          <w:noProof/>
        </w:rPr>
        <w:t>poz</w:t>
      </w:r>
      <w:r w:rsidR="5D6FEB75" w:rsidRPr="008174EB">
        <w:rPr>
          <w:noProof/>
        </w:rPr>
        <w:t>iomami</w:t>
      </w:r>
      <w:r w:rsidR="007A3122" w:rsidRPr="008174EB">
        <w:rPr>
          <w:noProof/>
        </w:rPr>
        <w:t xml:space="preserve"> z</w:t>
      </w:r>
      <w:r w:rsidR="007A3122">
        <w:rPr>
          <w:noProof/>
        </w:rPr>
        <w:t> </w:t>
      </w:r>
      <w:r w:rsidR="007A3122" w:rsidRPr="008174EB">
        <w:rPr>
          <w:noProof/>
        </w:rPr>
        <w:t>1</w:t>
      </w:r>
      <w:r w:rsidR="5D6FEB75" w:rsidRPr="008174EB">
        <w:rPr>
          <w:noProof/>
        </w:rPr>
        <w:t xml:space="preserve">990 r. </w:t>
      </w:r>
    </w:p>
    <w:p w14:paraId="2DE80E5E" w14:textId="22BC0D49" w:rsidR="00F14E55" w:rsidRPr="008174EB" w:rsidRDefault="00F06CDF" w:rsidP="00F06CDF">
      <w:pPr>
        <w:pStyle w:val="ManualConsidrant"/>
        <w:rPr>
          <w:noProof/>
        </w:rPr>
      </w:pPr>
      <w:bookmarkStart w:id="4" w:name="_Hlk181714143"/>
      <w:r w:rsidRPr="00F06CDF">
        <w:rPr>
          <w:noProof/>
        </w:rPr>
        <w:t>(4)</w:t>
      </w:r>
      <w:r w:rsidRPr="00F06CDF">
        <w:rPr>
          <w:noProof/>
        </w:rPr>
        <w:tab/>
      </w:r>
      <w:r w:rsidR="002617D5" w:rsidRPr="008174EB">
        <w:rPr>
          <w:noProof/>
        </w:rPr>
        <w:t xml:space="preserve">Wyznaczając unijny cel klimatyczny </w:t>
      </w:r>
      <w:r w:rsidR="002617D5" w:rsidRPr="007A3122">
        <w:rPr>
          <w:noProof/>
        </w:rPr>
        <w:t>na</w:t>
      </w:r>
      <w:r w:rsidR="007A3122" w:rsidRPr="007A3122">
        <w:rPr>
          <w:noProof/>
        </w:rPr>
        <w:t> </w:t>
      </w:r>
      <w:r w:rsidR="002617D5" w:rsidRPr="007A3122">
        <w:rPr>
          <w:noProof/>
        </w:rPr>
        <w:t>2</w:t>
      </w:r>
      <w:r w:rsidR="002617D5" w:rsidRPr="008174EB">
        <w:rPr>
          <w:noProof/>
        </w:rPr>
        <w:t>040 r., Komisja wzięła pod uwagę: najlepsze</w:t>
      </w:r>
      <w:r w:rsidR="007A3122" w:rsidRPr="008174EB">
        <w:rPr>
          <w:noProof/>
        </w:rPr>
        <w:t xml:space="preserve"> i</w:t>
      </w:r>
      <w:r w:rsidR="007A3122">
        <w:rPr>
          <w:noProof/>
        </w:rPr>
        <w:t> </w:t>
      </w:r>
      <w:r w:rsidR="007A3122" w:rsidRPr="008174EB">
        <w:rPr>
          <w:noProof/>
        </w:rPr>
        <w:t>naj</w:t>
      </w:r>
      <w:r w:rsidR="002617D5" w:rsidRPr="008174EB">
        <w:rPr>
          <w:noProof/>
        </w:rPr>
        <w:t>nowsze dostępne dowody naukowe,</w:t>
      </w:r>
      <w:r w:rsidR="007A3122" w:rsidRPr="008174EB">
        <w:rPr>
          <w:noProof/>
        </w:rPr>
        <w:t xml:space="preserve"> w</w:t>
      </w:r>
      <w:r w:rsidR="007A3122">
        <w:rPr>
          <w:noProof/>
        </w:rPr>
        <w:t> </w:t>
      </w:r>
      <w:r w:rsidR="007A3122" w:rsidRPr="008174EB">
        <w:rPr>
          <w:noProof/>
        </w:rPr>
        <w:t>tym</w:t>
      </w:r>
      <w:r w:rsidR="002617D5" w:rsidRPr="008174EB">
        <w:rPr>
          <w:noProof/>
        </w:rPr>
        <w:t xml:space="preserve"> najnowsze sprawozdania Międzyrządowego Zespołu ds. Zmian Klimatu (IPCC)</w:t>
      </w:r>
      <w:r w:rsidR="007A3122" w:rsidRPr="008174EB">
        <w:rPr>
          <w:noProof/>
        </w:rPr>
        <w:t xml:space="preserve"> i</w:t>
      </w:r>
      <w:r w:rsidR="007A3122">
        <w:rPr>
          <w:noProof/>
        </w:rPr>
        <w:t> </w:t>
      </w:r>
      <w:r w:rsidR="007A3122" w:rsidRPr="008174EB">
        <w:rPr>
          <w:noProof/>
        </w:rPr>
        <w:t>kom</w:t>
      </w:r>
      <w:r w:rsidR="002617D5" w:rsidRPr="008174EB">
        <w:rPr>
          <w:noProof/>
        </w:rPr>
        <w:t>itetu doradczego; skutki społeczne, gospodarcze</w:t>
      </w:r>
      <w:r w:rsidR="007A3122" w:rsidRPr="008174EB">
        <w:rPr>
          <w:noProof/>
        </w:rPr>
        <w:t xml:space="preserve"> i</w:t>
      </w:r>
      <w:r w:rsidR="007A3122">
        <w:rPr>
          <w:noProof/>
        </w:rPr>
        <w:t> </w:t>
      </w:r>
      <w:r w:rsidR="007A3122" w:rsidRPr="008174EB">
        <w:rPr>
          <w:noProof/>
        </w:rPr>
        <w:t>śro</w:t>
      </w:r>
      <w:r w:rsidR="002617D5" w:rsidRPr="008174EB">
        <w:rPr>
          <w:noProof/>
        </w:rPr>
        <w:t>dowiskowe,</w:t>
      </w:r>
      <w:r w:rsidR="007A3122" w:rsidRPr="008174EB">
        <w:rPr>
          <w:noProof/>
        </w:rPr>
        <w:t xml:space="preserve"> w</w:t>
      </w:r>
      <w:r w:rsidR="007A3122">
        <w:rPr>
          <w:noProof/>
        </w:rPr>
        <w:t> </w:t>
      </w:r>
      <w:r w:rsidR="007A3122" w:rsidRPr="008174EB">
        <w:rPr>
          <w:noProof/>
        </w:rPr>
        <w:t>tym</w:t>
      </w:r>
      <w:r w:rsidR="002617D5" w:rsidRPr="008174EB">
        <w:rPr>
          <w:noProof/>
        </w:rPr>
        <w:t xml:space="preserve"> koszty zaniechania działań; potrzebę zapewnienia wszystkim sprawiedliwej</w:t>
      </w:r>
      <w:r w:rsidR="007A3122" w:rsidRPr="008174EB">
        <w:rPr>
          <w:noProof/>
        </w:rPr>
        <w:t xml:space="preserve"> i</w:t>
      </w:r>
      <w:r w:rsidR="007A3122">
        <w:rPr>
          <w:noProof/>
        </w:rPr>
        <w:t> </w:t>
      </w:r>
      <w:r w:rsidR="007A3122" w:rsidRPr="008174EB">
        <w:rPr>
          <w:noProof/>
        </w:rPr>
        <w:t>ucz</w:t>
      </w:r>
      <w:r w:rsidR="002617D5" w:rsidRPr="008174EB">
        <w:rPr>
          <w:noProof/>
        </w:rPr>
        <w:t>ciwej społecznie transformacji; opłacalność</w:t>
      </w:r>
      <w:r w:rsidR="007A3122" w:rsidRPr="008174EB">
        <w:rPr>
          <w:noProof/>
        </w:rPr>
        <w:t xml:space="preserve"> i</w:t>
      </w:r>
      <w:r w:rsidR="007A3122">
        <w:rPr>
          <w:noProof/>
        </w:rPr>
        <w:t> </w:t>
      </w:r>
      <w:r w:rsidR="007A3122" w:rsidRPr="008174EB">
        <w:rPr>
          <w:noProof/>
        </w:rPr>
        <w:t>efe</w:t>
      </w:r>
      <w:r w:rsidR="002617D5" w:rsidRPr="008174EB">
        <w:rPr>
          <w:noProof/>
        </w:rPr>
        <w:t>ktywność gospodarczą; konkurencyjność unijnej gospodarki,</w:t>
      </w:r>
      <w:r w:rsidR="007A3122" w:rsidRPr="008174EB">
        <w:rPr>
          <w:noProof/>
        </w:rPr>
        <w:t xml:space="preserve"> w</w:t>
      </w:r>
      <w:r w:rsidR="007A3122">
        <w:rPr>
          <w:noProof/>
        </w:rPr>
        <w:t> </w:t>
      </w:r>
      <w:r w:rsidR="007A3122" w:rsidRPr="008174EB">
        <w:rPr>
          <w:noProof/>
        </w:rPr>
        <w:t>szc</w:t>
      </w:r>
      <w:r w:rsidR="002617D5" w:rsidRPr="008174EB">
        <w:rPr>
          <w:noProof/>
        </w:rPr>
        <w:t>zególności małych</w:t>
      </w:r>
      <w:r w:rsidR="007A3122" w:rsidRPr="008174EB">
        <w:rPr>
          <w:noProof/>
        </w:rPr>
        <w:t xml:space="preserve"> i</w:t>
      </w:r>
      <w:r w:rsidR="007A3122">
        <w:rPr>
          <w:noProof/>
        </w:rPr>
        <w:t> </w:t>
      </w:r>
      <w:r w:rsidR="007A3122" w:rsidRPr="008174EB">
        <w:rPr>
          <w:noProof/>
        </w:rPr>
        <w:t>śre</w:t>
      </w:r>
      <w:r w:rsidR="002617D5" w:rsidRPr="008174EB">
        <w:rPr>
          <w:noProof/>
        </w:rPr>
        <w:t>dnich przedsiębiorstw oraz sektorów najbardziej narażonych na ucieczkę emisji; najlepsze dostępne, opłacalne, bezpieczne</w:t>
      </w:r>
      <w:r w:rsidR="007A3122" w:rsidRPr="008174EB">
        <w:rPr>
          <w:noProof/>
        </w:rPr>
        <w:t xml:space="preserve"> i</w:t>
      </w:r>
      <w:r w:rsidR="007A3122">
        <w:rPr>
          <w:noProof/>
        </w:rPr>
        <w:t> </w:t>
      </w:r>
      <w:r w:rsidR="007A3122" w:rsidRPr="008174EB">
        <w:rPr>
          <w:noProof/>
        </w:rPr>
        <w:t>ska</w:t>
      </w:r>
      <w:r w:rsidR="002617D5" w:rsidRPr="008174EB">
        <w:rPr>
          <w:noProof/>
        </w:rPr>
        <w:t>lowalne technologie; efektywność energetyczną</w:t>
      </w:r>
      <w:r w:rsidR="007A3122" w:rsidRPr="008174EB">
        <w:rPr>
          <w:noProof/>
        </w:rPr>
        <w:t xml:space="preserve"> i</w:t>
      </w:r>
      <w:r w:rsidR="007A3122">
        <w:rPr>
          <w:noProof/>
        </w:rPr>
        <w:t> </w:t>
      </w:r>
      <w:r w:rsidR="007A3122" w:rsidRPr="008174EB">
        <w:rPr>
          <w:noProof/>
        </w:rPr>
        <w:t>zas</w:t>
      </w:r>
      <w:r w:rsidR="002617D5" w:rsidRPr="008174EB">
        <w:rPr>
          <w:noProof/>
        </w:rPr>
        <w:t>adę „efektywność energetyczna przede wszystkim”, przystępność cenową energii</w:t>
      </w:r>
      <w:r w:rsidR="007A3122" w:rsidRPr="008174EB">
        <w:rPr>
          <w:noProof/>
        </w:rPr>
        <w:t xml:space="preserve"> i</w:t>
      </w:r>
      <w:r w:rsidR="007A3122">
        <w:rPr>
          <w:noProof/>
        </w:rPr>
        <w:t> </w:t>
      </w:r>
      <w:r w:rsidR="007A3122" w:rsidRPr="008174EB">
        <w:rPr>
          <w:noProof/>
        </w:rPr>
        <w:t>bez</w:t>
      </w:r>
      <w:r w:rsidR="002617D5" w:rsidRPr="008174EB">
        <w:rPr>
          <w:noProof/>
        </w:rPr>
        <w:t>pieczeństwo dostaw; uczciwość</w:t>
      </w:r>
      <w:r w:rsidR="007A3122" w:rsidRPr="008174EB">
        <w:rPr>
          <w:noProof/>
        </w:rPr>
        <w:t xml:space="preserve"> i</w:t>
      </w:r>
      <w:r w:rsidR="007A3122">
        <w:rPr>
          <w:noProof/>
        </w:rPr>
        <w:t> </w:t>
      </w:r>
      <w:r w:rsidR="007A3122" w:rsidRPr="008174EB">
        <w:rPr>
          <w:noProof/>
        </w:rPr>
        <w:t>sol</w:t>
      </w:r>
      <w:r w:rsidR="002617D5" w:rsidRPr="008174EB">
        <w:rPr>
          <w:noProof/>
        </w:rPr>
        <w:t>idarność pomiędzy państwami członkowskimi</w:t>
      </w:r>
      <w:r w:rsidR="007A3122" w:rsidRPr="008174EB">
        <w:rPr>
          <w:noProof/>
        </w:rPr>
        <w:t xml:space="preserve"> i</w:t>
      </w:r>
      <w:r w:rsidR="007A3122">
        <w:rPr>
          <w:noProof/>
        </w:rPr>
        <w:t> </w:t>
      </w:r>
      <w:r w:rsidR="007A3122" w:rsidRPr="008174EB">
        <w:rPr>
          <w:noProof/>
        </w:rPr>
        <w:t>wew</w:t>
      </w:r>
      <w:r w:rsidR="002617D5" w:rsidRPr="008174EB">
        <w:rPr>
          <w:noProof/>
        </w:rPr>
        <w:t>nątrz nich; potrzebę zapewnienia skuteczności środowiskowej</w:t>
      </w:r>
      <w:r w:rsidR="007A3122" w:rsidRPr="008174EB">
        <w:rPr>
          <w:noProof/>
        </w:rPr>
        <w:t xml:space="preserve"> i</w:t>
      </w:r>
      <w:r w:rsidR="007A3122">
        <w:rPr>
          <w:noProof/>
        </w:rPr>
        <w:t> </w:t>
      </w:r>
      <w:r w:rsidR="007A3122" w:rsidRPr="008174EB">
        <w:rPr>
          <w:noProof/>
        </w:rPr>
        <w:t>roz</w:t>
      </w:r>
      <w:r w:rsidR="002617D5" w:rsidRPr="008174EB">
        <w:rPr>
          <w:noProof/>
        </w:rPr>
        <w:t>woju</w:t>
      </w:r>
      <w:r w:rsidR="007A3122" w:rsidRPr="008174EB">
        <w:rPr>
          <w:noProof/>
        </w:rPr>
        <w:t xml:space="preserve"> w</w:t>
      </w:r>
      <w:r w:rsidR="007A3122">
        <w:rPr>
          <w:noProof/>
        </w:rPr>
        <w:t> </w:t>
      </w:r>
      <w:r w:rsidR="007A3122" w:rsidRPr="008174EB">
        <w:rPr>
          <w:noProof/>
        </w:rPr>
        <w:t>cza</w:t>
      </w:r>
      <w:r w:rsidR="002617D5" w:rsidRPr="008174EB">
        <w:rPr>
          <w:noProof/>
        </w:rPr>
        <w:t>sie; potrzebę utrzymania</w:t>
      </w:r>
      <w:r w:rsidR="007A3122" w:rsidRPr="008174EB">
        <w:rPr>
          <w:noProof/>
        </w:rPr>
        <w:t xml:space="preserve"> i</w:t>
      </w:r>
      <w:r w:rsidR="007A3122">
        <w:rPr>
          <w:noProof/>
        </w:rPr>
        <w:t> </w:t>
      </w:r>
      <w:r w:rsidR="007A3122" w:rsidRPr="008174EB">
        <w:rPr>
          <w:noProof/>
        </w:rPr>
        <w:t>wzm</w:t>
      </w:r>
      <w:r w:rsidR="002617D5" w:rsidRPr="008174EB">
        <w:rPr>
          <w:noProof/>
        </w:rPr>
        <w:t>ocnienia naturalnych pochłaniaczy oraz zarządzania nimi</w:t>
      </w:r>
      <w:r w:rsidR="007A3122" w:rsidRPr="008174EB">
        <w:rPr>
          <w:noProof/>
        </w:rPr>
        <w:t xml:space="preserve"> w</w:t>
      </w:r>
      <w:r w:rsidR="007A3122">
        <w:rPr>
          <w:noProof/>
        </w:rPr>
        <w:t> </w:t>
      </w:r>
      <w:r w:rsidR="007A3122" w:rsidRPr="008174EB">
        <w:rPr>
          <w:noProof/>
        </w:rPr>
        <w:t>per</w:t>
      </w:r>
      <w:r w:rsidR="002617D5" w:rsidRPr="008174EB">
        <w:rPr>
          <w:noProof/>
        </w:rPr>
        <w:t>spektywie długoterminowej oraz potrzebę ochrony</w:t>
      </w:r>
      <w:r w:rsidR="007A3122" w:rsidRPr="008174EB">
        <w:rPr>
          <w:noProof/>
        </w:rPr>
        <w:t xml:space="preserve"> i</w:t>
      </w:r>
      <w:r w:rsidR="007A3122">
        <w:rPr>
          <w:noProof/>
        </w:rPr>
        <w:t> </w:t>
      </w:r>
      <w:r w:rsidR="007A3122" w:rsidRPr="008174EB">
        <w:rPr>
          <w:noProof/>
        </w:rPr>
        <w:t>odb</w:t>
      </w:r>
      <w:r w:rsidR="002617D5" w:rsidRPr="008174EB">
        <w:rPr>
          <w:noProof/>
        </w:rPr>
        <w:t>udowy różnorodności biologicznej,</w:t>
      </w:r>
      <w:r w:rsidR="007A3122" w:rsidRPr="008174EB">
        <w:rPr>
          <w:noProof/>
        </w:rPr>
        <w:t xml:space="preserve"> w</w:t>
      </w:r>
      <w:r w:rsidR="007A3122">
        <w:rPr>
          <w:noProof/>
        </w:rPr>
        <w:t> </w:t>
      </w:r>
      <w:r w:rsidR="007A3122" w:rsidRPr="008174EB">
        <w:rPr>
          <w:noProof/>
        </w:rPr>
        <w:t>tym w</w:t>
      </w:r>
      <w:r w:rsidR="007A3122">
        <w:rPr>
          <w:noProof/>
        </w:rPr>
        <w:t> </w:t>
      </w:r>
      <w:r w:rsidR="007A3122" w:rsidRPr="008174EB">
        <w:rPr>
          <w:noProof/>
        </w:rPr>
        <w:t>śro</w:t>
      </w:r>
      <w:r w:rsidR="002617D5" w:rsidRPr="008174EB">
        <w:rPr>
          <w:noProof/>
        </w:rPr>
        <w:t>dowisku morskim; potrzeby</w:t>
      </w:r>
      <w:r w:rsidR="007A3122" w:rsidRPr="008174EB">
        <w:rPr>
          <w:noProof/>
        </w:rPr>
        <w:t xml:space="preserve"> i</w:t>
      </w:r>
      <w:r w:rsidR="007A3122">
        <w:rPr>
          <w:noProof/>
        </w:rPr>
        <w:t> </w:t>
      </w:r>
      <w:r w:rsidR="007A3122" w:rsidRPr="008174EB">
        <w:rPr>
          <w:noProof/>
        </w:rPr>
        <w:t>moż</w:t>
      </w:r>
      <w:r w:rsidR="002617D5" w:rsidRPr="008174EB">
        <w:rPr>
          <w:noProof/>
        </w:rPr>
        <w:t>liwości inwestycyjne; zmiany sytuacji międzynarodowej</w:t>
      </w:r>
      <w:r w:rsidR="007A3122" w:rsidRPr="008174EB">
        <w:rPr>
          <w:noProof/>
        </w:rPr>
        <w:t xml:space="preserve"> i</w:t>
      </w:r>
      <w:r w:rsidR="007A3122">
        <w:rPr>
          <w:noProof/>
        </w:rPr>
        <w:t> </w:t>
      </w:r>
      <w:r w:rsidR="007A3122" w:rsidRPr="008174EB">
        <w:rPr>
          <w:noProof/>
        </w:rPr>
        <w:t>dzi</w:t>
      </w:r>
      <w:r w:rsidR="002617D5" w:rsidRPr="008174EB">
        <w:rPr>
          <w:noProof/>
        </w:rPr>
        <w:t>ałania podejmowane na rzecz realizacji celów długoterminowych porozumienia paryskiego</w:t>
      </w:r>
      <w:r w:rsidR="007A3122" w:rsidRPr="008174EB">
        <w:rPr>
          <w:noProof/>
        </w:rPr>
        <w:t xml:space="preserve"> i</w:t>
      </w:r>
      <w:r w:rsidR="007A3122">
        <w:rPr>
          <w:noProof/>
        </w:rPr>
        <w:t> </w:t>
      </w:r>
      <w:r w:rsidR="007A3122" w:rsidRPr="008174EB">
        <w:rPr>
          <w:noProof/>
        </w:rPr>
        <w:t>ost</w:t>
      </w:r>
      <w:r w:rsidR="002617D5" w:rsidRPr="008174EB">
        <w:rPr>
          <w:noProof/>
        </w:rPr>
        <w:t>atecznego celu Ramowej konwencji Narodów Zjednoczonych</w:t>
      </w:r>
      <w:r w:rsidR="007A3122" w:rsidRPr="008174EB">
        <w:rPr>
          <w:noProof/>
        </w:rPr>
        <w:t xml:space="preserve"> w</w:t>
      </w:r>
      <w:r w:rsidR="007A3122">
        <w:rPr>
          <w:noProof/>
        </w:rPr>
        <w:t> </w:t>
      </w:r>
      <w:r w:rsidR="007A3122" w:rsidRPr="008174EB">
        <w:rPr>
          <w:noProof/>
        </w:rPr>
        <w:t>spr</w:t>
      </w:r>
      <w:r w:rsidR="002617D5" w:rsidRPr="008174EB">
        <w:rPr>
          <w:noProof/>
        </w:rPr>
        <w:t>awie zmian klimatu (UNFCCC); dostępne informacje na temat przewidywanego orientacyjnego budżetu emisyjnego Unii na lata 2030–2050.</w:t>
      </w:r>
      <w:bookmarkEnd w:id="4"/>
    </w:p>
    <w:p w14:paraId="3A7BEBD7" w14:textId="60972D91" w:rsidR="00F14E55" w:rsidRPr="008174EB" w:rsidRDefault="00F06CDF" w:rsidP="00F06CDF">
      <w:pPr>
        <w:pStyle w:val="ManualConsidrant"/>
        <w:rPr>
          <w:noProof/>
        </w:rPr>
      </w:pPr>
      <w:r w:rsidRPr="00F06CDF">
        <w:rPr>
          <w:noProof/>
        </w:rPr>
        <w:t>(5)</w:t>
      </w:r>
      <w:r w:rsidRPr="00F06CDF">
        <w:rPr>
          <w:noProof/>
        </w:rPr>
        <w:tab/>
      </w:r>
      <w:r w:rsidR="007B089C" w:rsidRPr="008174EB">
        <w:rPr>
          <w:noProof/>
        </w:rPr>
        <w:t xml:space="preserve">Do osiągnięcia celu klimatycznego </w:t>
      </w:r>
      <w:r w:rsidR="007B089C" w:rsidRPr="007A3122">
        <w:rPr>
          <w:noProof/>
        </w:rPr>
        <w:t>na</w:t>
      </w:r>
      <w:r w:rsidR="007A3122" w:rsidRPr="007A3122">
        <w:rPr>
          <w:noProof/>
        </w:rPr>
        <w:t> </w:t>
      </w:r>
      <w:r w:rsidR="007B089C" w:rsidRPr="007A3122">
        <w:rPr>
          <w:noProof/>
        </w:rPr>
        <w:t>2</w:t>
      </w:r>
      <w:r w:rsidR="007B089C" w:rsidRPr="008174EB">
        <w:rPr>
          <w:noProof/>
        </w:rPr>
        <w:t>0</w:t>
      </w:r>
      <w:r w:rsidR="007B089C" w:rsidRPr="007A3122">
        <w:rPr>
          <w:noProof/>
        </w:rPr>
        <w:t>40</w:t>
      </w:r>
      <w:r w:rsidR="007A3122" w:rsidRPr="007A3122">
        <w:rPr>
          <w:noProof/>
        </w:rPr>
        <w:t> </w:t>
      </w:r>
      <w:r w:rsidR="007B089C" w:rsidRPr="007A3122">
        <w:rPr>
          <w:noProof/>
        </w:rPr>
        <w:t>r.</w:t>
      </w:r>
      <w:r w:rsidR="007B089C" w:rsidRPr="008174EB">
        <w:rPr>
          <w:noProof/>
        </w:rPr>
        <w:t xml:space="preserve"> kluczowe jest m.in.: pełne wdrożenie uzgodnionych ram </w:t>
      </w:r>
      <w:r w:rsidR="007B089C" w:rsidRPr="007A3122">
        <w:rPr>
          <w:noProof/>
        </w:rPr>
        <w:t>na</w:t>
      </w:r>
      <w:r w:rsidR="007A3122" w:rsidRPr="007A3122">
        <w:rPr>
          <w:noProof/>
        </w:rPr>
        <w:t> </w:t>
      </w:r>
      <w:r w:rsidR="007B089C" w:rsidRPr="007A3122">
        <w:rPr>
          <w:noProof/>
        </w:rPr>
        <w:t>2</w:t>
      </w:r>
      <w:r w:rsidR="007B089C" w:rsidRPr="008174EB">
        <w:rPr>
          <w:noProof/>
        </w:rPr>
        <w:t>0</w:t>
      </w:r>
      <w:r w:rsidR="007B089C" w:rsidRPr="007A3122">
        <w:rPr>
          <w:noProof/>
        </w:rPr>
        <w:t>30</w:t>
      </w:r>
      <w:r w:rsidR="007A3122" w:rsidRPr="007A3122">
        <w:rPr>
          <w:noProof/>
        </w:rPr>
        <w:t> </w:t>
      </w:r>
      <w:r w:rsidR="007B089C" w:rsidRPr="007A3122">
        <w:rPr>
          <w:noProof/>
        </w:rPr>
        <w:t>r.</w:t>
      </w:r>
      <w:r w:rsidR="007B089C" w:rsidRPr="008174EB">
        <w:rPr>
          <w:noProof/>
        </w:rPr>
        <w:t>; zadbanie</w:t>
      </w:r>
      <w:r w:rsidR="007A3122" w:rsidRPr="008174EB">
        <w:rPr>
          <w:noProof/>
        </w:rPr>
        <w:t xml:space="preserve"> o</w:t>
      </w:r>
      <w:r w:rsidR="007A3122">
        <w:rPr>
          <w:noProof/>
        </w:rPr>
        <w:t> </w:t>
      </w:r>
      <w:r w:rsidR="007A3122" w:rsidRPr="008174EB">
        <w:rPr>
          <w:noProof/>
        </w:rPr>
        <w:t>kon</w:t>
      </w:r>
      <w:r w:rsidR="007B089C" w:rsidRPr="008174EB">
        <w:rPr>
          <w:noProof/>
        </w:rPr>
        <w:t>kurencyjność</w:t>
      </w:r>
      <w:r w:rsidR="007A3122" w:rsidRPr="008174EB">
        <w:rPr>
          <w:noProof/>
        </w:rPr>
        <w:t xml:space="preserve"> i</w:t>
      </w:r>
      <w:r w:rsidR="007A3122">
        <w:rPr>
          <w:noProof/>
        </w:rPr>
        <w:t> </w:t>
      </w:r>
      <w:r w:rsidR="007A3122" w:rsidRPr="008174EB">
        <w:rPr>
          <w:noProof/>
        </w:rPr>
        <w:t>odp</w:t>
      </w:r>
      <w:r w:rsidR="007B089C" w:rsidRPr="008174EB">
        <w:rPr>
          <w:noProof/>
        </w:rPr>
        <w:t>orność przemysłu europejskiego oraz wspieranie go</w:t>
      </w:r>
      <w:r w:rsidR="007A3122" w:rsidRPr="008174EB">
        <w:rPr>
          <w:noProof/>
        </w:rPr>
        <w:t xml:space="preserve"> w</w:t>
      </w:r>
      <w:r w:rsidR="007A3122">
        <w:rPr>
          <w:noProof/>
        </w:rPr>
        <w:t> </w:t>
      </w:r>
      <w:r w:rsidR="007A3122" w:rsidRPr="008174EB">
        <w:rPr>
          <w:noProof/>
        </w:rPr>
        <w:t>tym</w:t>
      </w:r>
      <w:r w:rsidR="007B089C" w:rsidRPr="008174EB">
        <w:rPr>
          <w:noProof/>
        </w:rPr>
        <w:t xml:space="preserve"> zakresie; zadbanie</w:t>
      </w:r>
      <w:r w:rsidR="007A3122" w:rsidRPr="008174EB">
        <w:rPr>
          <w:noProof/>
        </w:rPr>
        <w:t xml:space="preserve"> o</w:t>
      </w:r>
      <w:r w:rsidR="007A3122">
        <w:rPr>
          <w:noProof/>
        </w:rPr>
        <w:t> </w:t>
      </w:r>
      <w:r w:rsidR="007A3122" w:rsidRPr="008174EB">
        <w:rPr>
          <w:noProof/>
        </w:rPr>
        <w:t>ści</w:t>
      </w:r>
      <w:r w:rsidR="007B089C" w:rsidRPr="008174EB">
        <w:rPr>
          <w:noProof/>
        </w:rPr>
        <w:t>eżki transformacji oparte na najlepszych dostępnych, opłacalnych, bezpiecznych</w:t>
      </w:r>
      <w:r w:rsidR="007A3122" w:rsidRPr="008174EB">
        <w:rPr>
          <w:noProof/>
        </w:rPr>
        <w:t xml:space="preserve"> i</w:t>
      </w:r>
      <w:r w:rsidR="007A3122">
        <w:rPr>
          <w:noProof/>
        </w:rPr>
        <w:t> </w:t>
      </w:r>
      <w:r w:rsidR="007A3122" w:rsidRPr="008174EB">
        <w:rPr>
          <w:noProof/>
        </w:rPr>
        <w:t>ska</w:t>
      </w:r>
      <w:r w:rsidR="007B089C" w:rsidRPr="008174EB">
        <w:rPr>
          <w:noProof/>
        </w:rPr>
        <w:t>lowalnych technologiach; większe skupienie na sprawiedliwej transformacji, na skutek której nikt nie zostanie</w:t>
      </w:r>
      <w:r w:rsidR="007A3122" w:rsidRPr="008174EB">
        <w:rPr>
          <w:noProof/>
        </w:rPr>
        <w:t xml:space="preserve"> w</w:t>
      </w:r>
      <w:r w:rsidR="007A3122">
        <w:rPr>
          <w:noProof/>
        </w:rPr>
        <w:t> </w:t>
      </w:r>
      <w:r w:rsidR="007A3122" w:rsidRPr="008174EB">
        <w:rPr>
          <w:noProof/>
        </w:rPr>
        <w:t>tyl</w:t>
      </w:r>
      <w:r w:rsidR="007B089C" w:rsidRPr="008174EB">
        <w:rPr>
          <w:noProof/>
        </w:rPr>
        <w:t>e; wypracowanie równych warunków działania</w:t>
      </w:r>
      <w:r w:rsidR="007A3122" w:rsidRPr="008174EB">
        <w:rPr>
          <w:noProof/>
        </w:rPr>
        <w:t xml:space="preserve"> z</w:t>
      </w:r>
      <w:r w:rsidR="007A3122">
        <w:rPr>
          <w:noProof/>
        </w:rPr>
        <w:t> </w:t>
      </w:r>
      <w:r w:rsidR="007A3122" w:rsidRPr="008174EB">
        <w:rPr>
          <w:noProof/>
        </w:rPr>
        <w:t>par</w:t>
      </w:r>
      <w:r w:rsidR="007B089C" w:rsidRPr="008174EB">
        <w:rPr>
          <w:noProof/>
        </w:rPr>
        <w:t>tnerami międzynarodowymi; przeprowadzenie dekarbonizacji systemu energetycznego za pomocą wszystkich bezemisyjnych</w:t>
      </w:r>
      <w:r w:rsidR="007A3122" w:rsidRPr="008174EB">
        <w:rPr>
          <w:noProof/>
        </w:rPr>
        <w:t xml:space="preserve"> i</w:t>
      </w:r>
      <w:r w:rsidR="007A3122">
        <w:rPr>
          <w:noProof/>
        </w:rPr>
        <w:t> </w:t>
      </w:r>
      <w:r w:rsidR="007A3122" w:rsidRPr="008174EB">
        <w:rPr>
          <w:noProof/>
        </w:rPr>
        <w:t>nis</w:t>
      </w:r>
      <w:r w:rsidR="007B089C" w:rsidRPr="008174EB">
        <w:rPr>
          <w:noProof/>
        </w:rPr>
        <w:t>koemisyjnych rozwiązań energetycznych (w tym odnawialnych źródeł energii, energii jądrowej, efektywności energetycznej, magazynowania, CCS, CCU, usuwania dwutlenku węgla, energii geotermalnej</w:t>
      </w:r>
      <w:r w:rsidR="007A3122" w:rsidRPr="008174EB">
        <w:rPr>
          <w:noProof/>
        </w:rPr>
        <w:t xml:space="preserve"> i</w:t>
      </w:r>
      <w:r w:rsidR="007A3122">
        <w:rPr>
          <w:noProof/>
        </w:rPr>
        <w:t> </w:t>
      </w:r>
      <w:r w:rsidR="007A3122" w:rsidRPr="008174EB">
        <w:rPr>
          <w:noProof/>
        </w:rPr>
        <w:t>hyd</w:t>
      </w:r>
      <w:r w:rsidR="007B089C" w:rsidRPr="008174EB">
        <w:rPr>
          <w:noProof/>
        </w:rPr>
        <w:t>roenergii oraz wszystkich innych obecnych</w:t>
      </w:r>
      <w:r w:rsidR="007A3122" w:rsidRPr="008174EB">
        <w:rPr>
          <w:noProof/>
        </w:rPr>
        <w:t xml:space="preserve"> i</w:t>
      </w:r>
      <w:r w:rsidR="007A3122">
        <w:rPr>
          <w:noProof/>
        </w:rPr>
        <w:t> </w:t>
      </w:r>
      <w:r w:rsidR="007A3122" w:rsidRPr="008174EB">
        <w:rPr>
          <w:noProof/>
        </w:rPr>
        <w:t>prz</w:t>
      </w:r>
      <w:r w:rsidR="007B089C" w:rsidRPr="008174EB">
        <w:rPr>
          <w:noProof/>
        </w:rPr>
        <w:t>yszłych technologii neutralnych emisyjnie) oraz zorganizowanie dialogu strategicznego</w:t>
      </w:r>
      <w:r w:rsidR="007A3122" w:rsidRPr="008174EB">
        <w:rPr>
          <w:noProof/>
        </w:rPr>
        <w:t xml:space="preserve"> z</w:t>
      </w:r>
      <w:r w:rsidR="007A3122">
        <w:rPr>
          <w:noProof/>
        </w:rPr>
        <w:t> </w:t>
      </w:r>
      <w:r w:rsidR="007A3122" w:rsidRPr="008174EB">
        <w:rPr>
          <w:noProof/>
        </w:rPr>
        <w:t>odp</w:t>
      </w:r>
      <w:r w:rsidR="007B089C" w:rsidRPr="008174EB">
        <w:rPr>
          <w:noProof/>
        </w:rPr>
        <w:t xml:space="preserve">owiednimi sektorami na temat ram na okres </w:t>
      </w:r>
      <w:r w:rsidR="007B089C" w:rsidRPr="007A3122">
        <w:rPr>
          <w:noProof/>
        </w:rPr>
        <w:t>po</w:t>
      </w:r>
      <w:r w:rsidR="007A3122" w:rsidRPr="007A3122">
        <w:rPr>
          <w:noProof/>
        </w:rPr>
        <w:t> </w:t>
      </w:r>
      <w:r w:rsidR="007B089C" w:rsidRPr="007A3122">
        <w:rPr>
          <w:noProof/>
        </w:rPr>
        <w:t>2</w:t>
      </w:r>
      <w:r w:rsidR="007B089C" w:rsidRPr="008174EB">
        <w:rPr>
          <w:noProof/>
        </w:rPr>
        <w:t>030 r. Za pośrednictwem Paktu dla czystego przemysłu UE stwarza warunki dla skutecznej transformacji, koncentrując się zarówno na dekarbonizacji, jak i na rehabilitacji przemysłu;</w:t>
      </w:r>
      <w:r w:rsidR="007A3122" w:rsidRPr="008174EB">
        <w:rPr>
          <w:noProof/>
        </w:rPr>
        <w:t xml:space="preserve"> w</w:t>
      </w:r>
      <w:r w:rsidR="007A3122">
        <w:rPr>
          <w:noProof/>
        </w:rPr>
        <w:t> </w:t>
      </w:r>
      <w:r w:rsidR="007A3122" w:rsidRPr="008174EB">
        <w:rPr>
          <w:noProof/>
        </w:rPr>
        <w:t>cel</w:t>
      </w:r>
      <w:r w:rsidR="007B089C" w:rsidRPr="008174EB">
        <w:rPr>
          <w:noProof/>
        </w:rPr>
        <w:t>u wzmocnienia konkurencyjności przemysłu</w:t>
      </w:r>
      <w:r w:rsidR="007A3122" w:rsidRPr="008174EB">
        <w:rPr>
          <w:noProof/>
        </w:rPr>
        <w:t xml:space="preserve"> i</w:t>
      </w:r>
      <w:r w:rsidR="007A3122">
        <w:rPr>
          <w:noProof/>
        </w:rPr>
        <w:t> </w:t>
      </w:r>
      <w:r w:rsidR="007A3122" w:rsidRPr="008174EB">
        <w:rPr>
          <w:noProof/>
        </w:rPr>
        <w:t>pob</w:t>
      </w:r>
      <w:r w:rsidR="007B089C" w:rsidRPr="008174EB">
        <w:rPr>
          <w:noProof/>
        </w:rPr>
        <w:t>udzenia innowacji w UE tworzy m.in. mechanizmy wsparcia dla europejskiego przemysłu, lepszy dostęp do finansowania publicznego</w:t>
      </w:r>
      <w:r w:rsidR="007A3122" w:rsidRPr="008174EB">
        <w:rPr>
          <w:noProof/>
        </w:rPr>
        <w:t xml:space="preserve"> i</w:t>
      </w:r>
      <w:r w:rsidR="007A3122">
        <w:rPr>
          <w:noProof/>
        </w:rPr>
        <w:t> </w:t>
      </w:r>
      <w:r w:rsidR="007A3122" w:rsidRPr="008174EB">
        <w:rPr>
          <w:noProof/>
        </w:rPr>
        <w:t>pry</w:t>
      </w:r>
      <w:r w:rsidR="007B089C" w:rsidRPr="008174EB">
        <w:rPr>
          <w:noProof/>
        </w:rPr>
        <w:t>watnego, równe warunki działania na całym świecie oraz jasne warunki sprzyjające upowszechnianiu</w:t>
      </w:r>
      <w:r w:rsidR="007A3122" w:rsidRPr="008174EB">
        <w:rPr>
          <w:noProof/>
        </w:rPr>
        <w:t xml:space="preserve"> i</w:t>
      </w:r>
      <w:r w:rsidR="007A3122">
        <w:rPr>
          <w:noProof/>
        </w:rPr>
        <w:t> </w:t>
      </w:r>
      <w:r w:rsidR="007A3122" w:rsidRPr="008174EB">
        <w:rPr>
          <w:noProof/>
        </w:rPr>
        <w:t>zwi</w:t>
      </w:r>
      <w:r w:rsidR="007B089C" w:rsidRPr="008174EB">
        <w:rPr>
          <w:noProof/>
        </w:rPr>
        <w:t xml:space="preserve">ększeniu skali czystych technologii. </w:t>
      </w:r>
    </w:p>
    <w:p w14:paraId="3F1359B8" w14:textId="12765492" w:rsidR="00F14E55" w:rsidRPr="008174EB" w:rsidRDefault="00F06CDF" w:rsidP="00F06CDF">
      <w:pPr>
        <w:pStyle w:val="ManualConsidrant"/>
        <w:rPr>
          <w:noProof/>
        </w:rPr>
      </w:pPr>
      <w:r w:rsidRPr="00F06CDF">
        <w:rPr>
          <w:noProof/>
        </w:rPr>
        <w:t>(6)</w:t>
      </w:r>
      <w:r w:rsidRPr="00F06CDF">
        <w:rPr>
          <w:noProof/>
        </w:rPr>
        <w:tab/>
      </w:r>
      <w:r w:rsidR="00F14E55" w:rsidRPr="008174EB">
        <w:rPr>
          <w:noProof/>
        </w:rPr>
        <w:t xml:space="preserve">Aby osiągnąć neutralność klimatyczną </w:t>
      </w:r>
      <w:r w:rsidR="00F14E55" w:rsidRPr="007A3122">
        <w:rPr>
          <w:noProof/>
        </w:rPr>
        <w:t>do</w:t>
      </w:r>
      <w:r w:rsidR="007A3122" w:rsidRPr="007A3122">
        <w:rPr>
          <w:noProof/>
        </w:rPr>
        <w:t> </w:t>
      </w:r>
      <w:r w:rsidR="00F14E55" w:rsidRPr="007A3122">
        <w:rPr>
          <w:noProof/>
        </w:rPr>
        <w:t>2</w:t>
      </w:r>
      <w:r w:rsidR="00F14E55" w:rsidRPr="008174EB">
        <w:rPr>
          <w:noProof/>
        </w:rPr>
        <w:t xml:space="preserve">050 r., należy </w:t>
      </w:r>
      <w:r w:rsidR="00F14E55" w:rsidRPr="007A3122">
        <w:rPr>
          <w:noProof/>
        </w:rPr>
        <w:t>do</w:t>
      </w:r>
      <w:r w:rsidR="007A3122" w:rsidRPr="007A3122">
        <w:rPr>
          <w:noProof/>
        </w:rPr>
        <w:t> </w:t>
      </w:r>
      <w:r w:rsidR="00F14E55" w:rsidRPr="007A3122">
        <w:rPr>
          <w:noProof/>
        </w:rPr>
        <w:t>2</w:t>
      </w:r>
      <w:r w:rsidR="00F14E55" w:rsidRPr="008174EB">
        <w:rPr>
          <w:noProof/>
        </w:rPr>
        <w:t>040 r. zredukować emisje gazów cieplarnianych</w:t>
      </w:r>
      <w:r w:rsidR="007A3122" w:rsidRPr="008174EB">
        <w:rPr>
          <w:noProof/>
        </w:rPr>
        <w:t xml:space="preserve"> i</w:t>
      </w:r>
      <w:r w:rsidR="007A3122">
        <w:rPr>
          <w:noProof/>
        </w:rPr>
        <w:t> </w:t>
      </w:r>
      <w:r w:rsidR="007A3122" w:rsidRPr="008174EB">
        <w:rPr>
          <w:noProof/>
        </w:rPr>
        <w:t>zwi</w:t>
      </w:r>
      <w:r w:rsidR="00F14E55" w:rsidRPr="008174EB">
        <w:rPr>
          <w:noProof/>
        </w:rPr>
        <w:t xml:space="preserve">ększyć pochłanianie, tak aby </w:t>
      </w:r>
      <w:r w:rsidR="00F14E55" w:rsidRPr="007A3122">
        <w:rPr>
          <w:noProof/>
        </w:rPr>
        <w:t>do</w:t>
      </w:r>
      <w:r w:rsidR="007A3122" w:rsidRPr="007A3122">
        <w:rPr>
          <w:noProof/>
        </w:rPr>
        <w:t> </w:t>
      </w:r>
      <w:r w:rsidR="00F14E55" w:rsidRPr="007A3122">
        <w:rPr>
          <w:noProof/>
        </w:rPr>
        <w:t>2</w:t>
      </w:r>
      <w:r w:rsidR="00F14E55" w:rsidRPr="008174EB">
        <w:rPr>
          <w:noProof/>
        </w:rPr>
        <w:t>040 r. poziom emisji gazów cieplarnianych netto, to znaczy emisji po odliczeniu pochłaniania, został zredukowany</w:t>
      </w:r>
      <w:r w:rsidR="007A3122" w:rsidRPr="008174EB">
        <w:rPr>
          <w:noProof/>
        </w:rPr>
        <w:t xml:space="preserve"> w</w:t>
      </w:r>
      <w:r w:rsidR="007A3122">
        <w:rPr>
          <w:noProof/>
        </w:rPr>
        <w:t> </w:t>
      </w:r>
      <w:r w:rsidR="007A3122" w:rsidRPr="008174EB">
        <w:rPr>
          <w:noProof/>
        </w:rPr>
        <w:t>cał</w:t>
      </w:r>
      <w:r w:rsidR="00F14E55" w:rsidRPr="008174EB">
        <w:rPr>
          <w:noProof/>
        </w:rPr>
        <w:t>ej gospodarce</w:t>
      </w:r>
      <w:r w:rsidR="007A3122" w:rsidRPr="008174EB">
        <w:rPr>
          <w:noProof/>
        </w:rPr>
        <w:t xml:space="preserve"> o</w:t>
      </w:r>
      <w:r w:rsidR="007A3122">
        <w:rPr>
          <w:noProof/>
        </w:rPr>
        <w:t> </w:t>
      </w:r>
      <w:r w:rsidR="007A3122" w:rsidRPr="008174EB">
        <w:rPr>
          <w:noProof/>
        </w:rPr>
        <w:t>9</w:t>
      </w:r>
      <w:r w:rsidR="00F14E55" w:rsidRPr="008174EB">
        <w:rPr>
          <w:noProof/>
        </w:rPr>
        <w:t>0 %</w:t>
      </w:r>
      <w:r w:rsidR="007A3122" w:rsidRPr="008174EB">
        <w:rPr>
          <w:noProof/>
        </w:rPr>
        <w:t xml:space="preserve"> w</w:t>
      </w:r>
      <w:r w:rsidR="007A3122">
        <w:rPr>
          <w:noProof/>
        </w:rPr>
        <w:t> </w:t>
      </w:r>
      <w:r w:rsidR="007A3122" w:rsidRPr="008174EB">
        <w:rPr>
          <w:noProof/>
        </w:rPr>
        <w:t>por</w:t>
      </w:r>
      <w:r w:rsidR="00F14E55" w:rsidRPr="008174EB">
        <w:rPr>
          <w:noProof/>
        </w:rPr>
        <w:t>ównaniu</w:t>
      </w:r>
      <w:r w:rsidR="007A3122" w:rsidRPr="008174EB">
        <w:rPr>
          <w:noProof/>
        </w:rPr>
        <w:t xml:space="preserve"> z</w:t>
      </w:r>
      <w:r w:rsidR="007A3122">
        <w:rPr>
          <w:noProof/>
        </w:rPr>
        <w:t> </w:t>
      </w:r>
      <w:r w:rsidR="007A3122" w:rsidRPr="008174EB">
        <w:rPr>
          <w:noProof/>
        </w:rPr>
        <w:t>poz</w:t>
      </w:r>
      <w:r w:rsidR="00F14E55" w:rsidRPr="008174EB">
        <w:rPr>
          <w:noProof/>
        </w:rPr>
        <w:t>iomami</w:t>
      </w:r>
      <w:r w:rsidR="007A3122" w:rsidRPr="008174EB">
        <w:rPr>
          <w:noProof/>
        </w:rPr>
        <w:t xml:space="preserve"> z</w:t>
      </w:r>
      <w:r w:rsidR="007A3122">
        <w:rPr>
          <w:noProof/>
        </w:rPr>
        <w:t> </w:t>
      </w:r>
      <w:r w:rsidR="007A3122" w:rsidRPr="008174EB">
        <w:rPr>
          <w:noProof/>
        </w:rPr>
        <w:t>1</w:t>
      </w:r>
      <w:r w:rsidR="00F14E55" w:rsidRPr="008174EB">
        <w:rPr>
          <w:noProof/>
        </w:rPr>
        <w:t>990 r.</w:t>
      </w:r>
    </w:p>
    <w:p w14:paraId="6465ADAD" w14:textId="14441214" w:rsidR="00F14E55" w:rsidRPr="008174EB" w:rsidRDefault="00F06CDF" w:rsidP="00F06CDF">
      <w:pPr>
        <w:pStyle w:val="ManualConsidrant"/>
        <w:rPr>
          <w:noProof/>
        </w:rPr>
      </w:pPr>
      <w:bookmarkStart w:id="5" w:name="_Hlk182992018"/>
      <w:r w:rsidRPr="00F06CDF">
        <w:rPr>
          <w:noProof/>
        </w:rPr>
        <w:t>(7)</w:t>
      </w:r>
      <w:r w:rsidRPr="00F06CDF">
        <w:rPr>
          <w:noProof/>
        </w:rPr>
        <w:tab/>
      </w:r>
      <w:r w:rsidR="108B78BA" w:rsidRPr="008174EB">
        <w:rPr>
          <w:noProof/>
        </w:rPr>
        <w:t>Priorytetowo należy potraktować działania na rzecz redukcji emisji gazów cieplarnianych</w:t>
      </w:r>
      <w:r w:rsidR="007A3122" w:rsidRPr="008174EB">
        <w:rPr>
          <w:noProof/>
        </w:rPr>
        <w:t xml:space="preserve"> w</w:t>
      </w:r>
      <w:r w:rsidR="007A3122">
        <w:rPr>
          <w:noProof/>
        </w:rPr>
        <w:t> </w:t>
      </w:r>
      <w:r w:rsidR="007A3122" w:rsidRPr="008174EB">
        <w:rPr>
          <w:noProof/>
        </w:rPr>
        <w:t>Uni</w:t>
      </w:r>
      <w:r w:rsidR="108B78BA" w:rsidRPr="008174EB">
        <w:rPr>
          <w:noProof/>
        </w:rPr>
        <w:t>i, uzupełniając je działaniami zwiększającymi pochłanianie, opierającymi się zarówno na rozwiązaniach naturalnych, jak</w:t>
      </w:r>
      <w:r w:rsidR="007A3122" w:rsidRPr="008174EB">
        <w:rPr>
          <w:noProof/>
        </w:rPr>
        <w:t xml:space="preserve"> i</w:t>
      </w:r>
      <w:r w:rsidR="007A3122">
        <w:rPr>
          <w:noProof/>
        </w:rPr>
        <w:t> </w:t>
      </w:r>
      <w:r w:rsidR="007A3122" w:rsidRPr="008174EB">
        <w:rPr>
          <w:noProof/>
        </w:rPr>
        <w:t>tec</w:t>
      </w:r>
      <w:r w:rsidR="108B78BA" w:rsidRPr="008174EB">
        <w:rPr>
          <w:noProof/>
        </w:rPr>
        <w:t xml:space="preserve">hnologicznych. Przy opracowywaniu pakietu strategii politycznych na okres </w:t>
      </w:r>
      <w:r w:rsidR="108B78BA" w:rsidRPr="007A3122">
        <w:rPr>
          <w:noProof/>
        </w:rPr>
        <w:t>po</w:t>
      </w:r>
      <w:r w:rsidR="007A3122" w:rsidRPr="007A3122">
        <w:rPr>
          <w:noProof/>
        </w:rPr>
        <w:t> </w:t>
      </w:r>
      <w:r w:rsidR="108B78BA" w:rsidRPr="007A3122">
        <w:rPr>
          <w:noProof/>
        </w:rPr>
        <w:t>2</w:t>
      </w:r>
      <w:r w:rsidR="108B78BA" w:rsidRPr="008174EB">
        <w:rPr>
          <w:noProof/>
        </w:rPr>
        <w:t xml:space="preserve">030 r. należy zwrócić </w:t>
      </w:r>
      <w:r w:rsidR="108B78BA" w:rsidRPr="008174EB">
        <w:rPr>
          <w:noProof/>
        </w:rPr>
        <w:lastRenderedPageBreak/>
        <w:t>szczególną uwagę na wkład redukcji emisji brutto</w:t>
      </w:r>
      <w:r w:rsidR="007A3122" w:rsidRPr="008174EB">
        <w:rPr>
          <w:noProof/>
        </w:rPr>
        <w:t xml:space="preserve"> w</w:t>
      </w:r>
      <w:r w:rsidR="007A3122">
        <w:rPr>
          <w:noProof/>
        </w:rPr>
        <w:t> </w:t>
      </w:r>
      <w:r w:rsidR="007A3122" w:rsidRPr="008174EB">
        <w:rPr>
          <w:noProof/>
        </w:rPr>
        <w:t>sto</w:t>
      </w:r>
      <w:r w:rsidR="108B78BA" w:rsidRPr="008174EB">
        <w:rPr>
          <w:noProof/>
        </w:rPr>
        <w:t>sunku do pochłaniania naturalnego</w:t>
      </w:r>
      <w:r w:rsidR="007A3122" w:rsidRPr="008174EB">
        <w:rPr>
          <w:noProof/>
        </w:rPr>
        <w:t xml:space="preserve"> i</w:t>
      </w:r>
      <w:r w:rsidR="007A3122">
        <w:rPr>
          <w:noProof/>
        </w:rPr>
        <w:t> </w:t>
      </w:r>
      <w:r w:rsidR="007A3122" w:rsidRPr="008174EB">
        <w:rPr>
          <w:noProof/>
        </w:rPr>
        <w:t>tec</w:t>
      </w:r>
      <w:r w:rsidR="108B78BA" w:rsidRPr="008174EB">
        <w:rPr>
          <w:noProof/>
        </w:rPr>
        <w:t>hnologicznego. Pochłanianie</w:t>
      </w:r>
      <w:r w:rsidR="007A3122" w:rsidRPr="008174EB">
        <w:rPr>
          <w:noProof/>
        </w:rPr>
        <w:t xml:space="preserve"> w</w:t>
      </w:r>
      <w:r w:rsidR="007A3122">
        <w:rPr>
          <w:noProof/>
        </w:rPr>
        <w:t> </w:t>
      </w:r>
      <w:r w:rsidR="007A3122" w:rsidRPr="008174EB">
        <w:rPr>
          <w:noProof/>
        </w:rPr>
        <w:t>opa</w:t>
      </w:r>
      <w:r w:rsidR="108B78BA" w:rsidRPr="008174EB">
        <w:rPr>
          <w:noProof/>
        </w:rPr>
        <w:t>rciu</w:t>
      </w:r>
      <w:r w:rsidR="007A3122" w:rsidRPr="008174EB">
        <w:rPr>
          <w:noProof/>
        </w:rPr>
        <w:t xml:space="preserve"> o</w:t>
      </w:r>
      <w:r w:rsidR="007A3122">
        <w:rPr>
          <w:noProof/>
        </w:rPr>
        <w:t> </w:t>
      </w:r>
      <w:r w:rsidR="007A3122" w:rsidRPr="008174EB">
        <w:rPr>
          <w:noProof/>
        </w:rPr>
        <w:t>zas</w:t>
      </w:r>
      <w:r w:rsidR="108B78BA" w:rsidRPr="008174EB">
        <w:rPr>
          <w:noProof/>
        </w:rPr>
        <w:t>oby przyrody</w:t>
      </w:r>
      <w:r w:rsidR="007A3122" w:rsidRPr="008174EB">
        <w:rPr>
          <w:noProof/>
        </w:rPr>
        <w:t xml:space="preserve"> i</w:t>
      </w:r>
      <w:r w:rsidR="007A3122">
        <w:rPr>
          <w:noProof/>
        </w:rPr>
        <w:t> </w:t>
      </w:r>
      <w:r w:rsidR="007A3122" w:rsidRPr="008174EB">
        <w:rPr>
          <w:noProof/>
        </w:rPr>
        <w:t>prz</w:t>
      </w:r>
      <w:r w:rsidR="108B78BA" w:rsidRPr="008174EB">
        <w:rPr>
          <w:noProof/>
        </w:rPr>
        <w:t>emysłowe usuwanie będą odgrywały coraz większą rolę</w:t>
      </w:r>
      <w:r w:rsidR="007A3122" w:rsidRPr="008174EB">
        <w:rPr>
          <w:noProof/>
        </w:rPr>
        <w:t xml:space="preserve"> w</w:t>
      </w:r>
      <w:r w:rsidR="007A3122">
        <w:rPr>
          <w:noProof/>
        </w:rPr>
        <w:t> </w:t>
      </w:r>
      <w:r w:rsidR="007A3122" w:rsidRPr="008174EB">
        <w:rPr>
          <w:noProof/>
        </w:rPr>
        <w:t>gos</w:t>
      </w:r>
      <w:r w:rsidR="108B78BA" w:rsidRPr="008174EB">
        <w:rPr>
          <w:noProof/>
        </w:rPr>
        <w:t>podarce Unii</w:t>
      </w:r>
      <w:r w:rsidR="007A3122" w:rsidRPr="008174EB">
        <w:rPr>
          <w:noProof/>
        </w:rPr>
        <w:t xml:space="preserve"> w</w:t>
      </w:r>
      <w:r w:rsidR="007A3122">
        <w:rPr>
          <w:noProof/>
        </w:rPr>
        <w:t> </w:t>
      </w:r>
      <w:r w:rsidR="007A3122" w:rsidRPr="008174EB">
        <w:rPr>
          <w:noProof/>
        </w:rPr>
        <w:t>naj</w:t>
      </w:r>
      <w:r w:rsidR="108B78BA" w:rsidRPr="008174EB">
        <w:rPr>
          <w:noProof/>
        </w:rPr>
        <w:t>bliższych dziesięcioleciach ze względu na konieczność zrównoważenia emisji</w:t>
      </w:r>
      <w:r w:rsidR="007A3122" w:rsidRPr="008174EB">
        <w:rPr>
          <w:noProof/>
        </w:rPr>
        <w:t xml:space="preserve"> i</w:t>
      </w:r>
      <w:r w:rsidR="007A3122">
        <w:rPr>
          <w:noProof/>
        </w:rPr>
        <w:t> </w:t>
      </w:r>
      <w:r w:rsidR="007A3122" w:rsidRPr="008174EB">
        <w:rPr>
          <w:noProof/>
        </w:rPr>
        <w:t>poc</w:t>
      </w:r>
      <w:r w:rsidR="108B78BA" w:rsidRPr="008174EB">
        <w:rPr>
          <w:noProof/>
        </w:rPr>
        <w:t xml:space="preserve">hłaniania gazów cieplarnianych najpóźniej </w:t>
      </w:r>
      <w:r w:rsidR="108B78BA" w:rsidRPr="007A3122">
        <w:rPr>
          <w:noProof/>
        </w:rPr>
        <w:t>do</w:t>
      </w:r>
      <w:r w:rsidR="007A3122" w:rsidRPr="007A3122">
        <w:rPr>
          <w:noProof/>
        </w:rPr>
        <w:t> </w:t>
      </w:r>
      <w:r w:rsidR="108B78BA" w:rsidRPr="007A3122">
        <w:rPr>
          <w:noProof/>
        </w:rPr>
        <w:t>2</w:t>
      </w:r>
      <w:r w:rsidR="108B78BA" w:rsidRPr="008174EB">
        <w:rPr>
          <w:noProof/>
        </w:rPr>
        <w:t>050 r.,</w:t>
      </w:r>
      <w:r w:rsidR="007A3122" w:rsidRPr="008174EB">
        <w:rPr>
          <w:noProof/>
        </w:rPr>
        <w:t xml:space="preserve"> a</w:t>
      </w:r>
      <w:r w:rsidR="007A3122">
        <w:rPr>
          <w:noProof/>
        </w:rPr>
        <w:t> </w:t>
      </w:r>
      <w:r w:rsidR="007A3122" w:rsidRPr="008174EB">
        <w:rPr>
          <w:noProof/>
        </w:rPr>
        <w:t>nas</w:t>
      </w:r>
      <w:r w:rsidR="108B78BA" w:rsidRPr="008174EB">
        <w:rPr>
          <w:noProof/>
        </w:rPr>
        <w:t>tępnie osiągnięcia ujemnych emisji.</w:t>
      </w:r>
      <w:bookmarkEnd w:id="5"/>
      <w:r w:rsidR="108B78BA" w:rsidRPr="008174EB">
        <w:rPr>
          <w:noProof/>
        </w:rPr>
        <w:t xml:space="preserve"> Przy okazji przeglądu dyrektywy 2003/87/WE Parlamentu Europejskiego</w:t>
      </w:r>
      <w:r w:rsidR="007A3122" w:rsidRPr="008174EB">
        <w:rPr>
          <w:noProof/>
        </w:rPr>
        <w:t xml:space="preserve"> i</w:t>
      </w:r>
      <w:r w:rsidR="007A3122">
        <w:rPr>
          <w:noProof/>
        </w:rPr>
        <w:t> </w:t>
      </w:r>
      <w:r w:rsidR="007A3122" w:rsidRPr="008174EB">
        <w:rPr>
          <w:noProof/>
        </w:rPr>
        <w:t>Rad</w:t>
      </w:r>
      <w:r w:rsidR="108B78BA" w:rsidRPr="008174EB">
        <w:rPr>
          <w:noProof/>
        </w:rPr>
        <w:t>y</w:t>
      </w:r>
      <w:r w:rsidR="108B78BA" w:rsidRPr="008174EB">
        <w:rPr>
          <w:rStyle w:val="Odwoanieprzypisudolnego"/>
          <w:noProof/>
        </w:rPr>
        <w:footnoteReference w:id="25"/>
      </w:r>
      <w:r w:rsidR="007A3122" w:rsidRPr="008174EB">
        <w:rPr>
          <w:noProof/>
        </w:rPr>
        <w:t xml:space="preserve"> w</w:t>
      </w:r>
      <w:r w:rsidR="007A3122">
        <w:rPr>
          <w:noProof/>
        </w:rPr>
        <w:t> </w:t>
      </w:r>
      <w:r w:rsidR="007A3122" w:rsidRPr="008174EB">
        <w:rPr>
          <w:noProof/>
        </w:rPr>
        <w:t>2</w:t>
      </w:r>
      <w:r w:rsidR="108B78BA" w:rsidRPr="008174EB">
        <w:rPr>
          <w:noProof/>
        </w:rPr>
        <w:t>026 r. opracowane zostaną środki zachęty; Komisja zamierza uwzględnić</w:t>
      </w:r>
      <w:r w:rsidR="007A3122" w:rsidRPr="008174EB">
        <w:rPr>
          <w:noProof/>
        </w:rPr>
        <w:t xml:space="preserve"> w</w:t>
      </w:r>
      <w:r w:rsidR="007A3122">
        <w:rPr>
          <w:noProof/>
        </w:rPr>
        <w:t> </w:t>
      </w:r>
      <w:r w:rsidR="007A3122" w:rsidRPr="008174EB">
        <w:rPr>
          <w:noProof/>
        </w:rPr>
        <w:t>sys</w:t>
      </w:r>
      <w:r w:rsidR="108B78BA" w:rsidRPr="008174EB">
        <w:rPr>
          <w:noProof/>
        </w:rPr>
        <w:t>temie handlu przydziałami emisji gazów cieplarnianych</w:t>
      </w:r>
      <w:r w:rsidR="007A3122" w:rsidRPr="008174EB">
        <w:rPr>
          <w:noProof/>
        </w:rPr>
        <w:t xml:space="preserve"> w</w:t>
      </w:r>
      <w:r w:rsidR="007A3122">
        <w:rPr>
          <w:noProof/>
        </w:rPr>
        <w:t> </w:t>
      </w:r>
      <w:r w:rsidR="007A3122" w:rsidRPr="008174EB">
        <w:rPr>
          <w:noProof/>
        </w:rPr>
        <w:t>Uni</w:t>
      </w:r>
      <w:r w:rsidR="108B78BA" w:rsidRPr="008174EB">
        <w:rPr>
          <w:noProof/>
        </w:rPr>
        <w:t>i („EU ETS”) trwałe pochłanianie dwutlenku węgla</w:t>
      </w:r>
      <w:r w:rsidR="007A3122" w:rsidRPr="008174EB">
        <w:rPr>
          <w:noProof/>
        </w:rPr>
        <w:t xml:space="preserve"> w</w:t>
      </w:r>
      <w:r w:rsidR="007A3122">
        <w:rPr>
          <w:noProof/>
        </w:rPr>
        <w:t> </w:t>
      </w:r>
      <w:r w:rsidR="007A3122" w:rsidRPr="008174EB">
        <w:rPr>
          <w:noProof/>
        </w:rPr>
        <w:t>Uni</w:t>
      </w:r>
      <w:r w:rsidR="108B78BA" w:rsidRPr="008174EB">
        <w:rPr>
          <w:noProof/>
        </w:rPr>
        <w:t>i</w:t>
      </w:r>
      <w:r w:rsidR="007A3122" w:rsidRPr="008174EB">
        <w:rPr>
          <w:noProof/>
        </w:rPr>
        <w:t xml:space="preserve"> w</w:t>
      </w:r>
      <w:r w:rsidR="007A3122">
        <w:rPr>
          <w:noProof/>
        </w:rPr>
        <w:t> </w:t>
      </w:r>
      <w:r w:rsidR="007A3122" w:rsidRPr="008174EB">
        <w:rPr>
          <w:noProof/>
        </w:rPr>
        <w:t>cel</w:t>
      </w:r>
      <w:r w:rsidR="108B78BA" w:rsidRPr="008174EB">
        <w:rPr>
          <w:noProof/>
        </w:rPr>
        <w:t>u zrekompensowania emisji resztkowych</w:t>
      </w:r>
      <w:r w:rsidR="007A3122" w:rsidRPr="008174EB">
        <w:rPr>
          <w:noProof/>
        </w:rPr>
        <w:t xml:space="preserve"> z</w:t>
      </w:r>
      <w:r w:rsidR="007A3122">
        <w:rPr>
          <w:noProof/>
        </w:rPr>
        <w:t> </w:t>
      </w:r>
      <w:r w:rsidR="007A3122" w:rsidRPr="008174EB">
        <w:rPr>
          <w:noProof/>
        </w:rPr>
        <w:t>sek</w:t>
      </w:r>
      <w:r w:rsidR="108B78BA" w:rsidRPr="008174EB">
        <w:rPr>
          <w:noProof/>
        </w:rPr>
        <w:t>torów,</w:t>
      </w:r>
      <w:r w:rsidR="007A3122" w:rsidRPr="008174EB">
        <w:rPr>
          <w:noProof/>
        </w:rPr>
        <w:t xml:space="preserve"> w</w:t>
      </w:r>
      <w:r w:rsidR="007A3122">
        <w:rPr>
          <w:noProof/>
        </w:rPr>
        <w:t> </w:t>
      </w:r>
      <w:r w:rsidR="007A3122" w:rsidRPr="008174EB">
        <w:rPr>
          <w:noProof/>
        </w:rPr>
        <w:t>któ</w:t>
      </w:r>
      <w:r w:rsidR="108B78BA" w:rsidRPr="008174EB">
        <w:rPr>
          <w:noProof/>
        </w:rPr>
        <w:t xml:space="preserve">rych trudno jest zredukować emisje. </w:t>
      </w:r>
    </w:p>
    <w:p w14:paraId="2BC4AAC7" w14:textId="35157C08" w:rsidR="004E0AFD" w:rsidRPr="008174EB" w:rsidRDefault="00F06CDF" w:rsidP="00F06CDF">
      <w:pPr>
        <w:pStyle w:val="ManualConsidrant"/>
        <w:rPr>
          <w:noProof/>
        </w:rPr>
      </w:pPr>
      <w:r w:rsidRPr="00F06CDF">
        <w:rPr>
          <w:noProof/>
        </w:rPr>
        <w:t>(8)</w:t>
      </w:r>
      <w:r w:rsidRPr="00F06CDF">
        <w:rPr>
          <w:noProof/>
        </w:rPr>
        <w:tab/>
      </w:r>
      <w:r w:rsidR="773589BB" w:rsidRPr="008174EB">
        <w:rPr>
          <w:noProof/>
        </w:rPr>
        <w:t xml:space="preserve">Unia dysponuje ramami regulacyjnymi, które umożliwią realizację celu klimatycznego </w:t>
      </w:r>
      <w:r w:rsidR="773589BB" w:rsidRPr="007A3122">
        <w:rPr>
          <w:noProof/>
        </w:rPr>
        <w:t>na</w:t>
      </w:r>
      <w:r w:rsidR="007A3122" w:rsidRPr="007A3122">
        <w:rPr>
          <w:noProof/>
        </w:rPr>
        <w:t> </w:t>
      </w:r>
      <w:r w:rsidR="773589BB" w:rsidRPr="007A3122">
        <w:rPr>
          <w:noProof/>
        </w:rPr>
        <w:t>2</w:t>
      </w:r>
      <w:r w:rsidR="773589BB" w:rsidRPr="008174EB">
        <w:rPr>
          <w:noProof/>
        </w:rPr>
        <w:t>030 r</w:t>
      </w:r>
      <w:r w:rsidR="007A3122" w:rsidRPr="008174EB">
        <w:rPr>
          <w:noProof/>
        </w:rPr>
        <w:t>. W</w:t>
      </w:r>
      <w:r w:rsidR="007A3122">
        <w:rPr>
          <w:noProof/>
        </w:rPr>
        <w:t> </w:t>
      </w:r>
      <w:r w:rsidR="007A3122" w:rsidRPr="008174EB">
        <w:rPr>
          <w:noProof/>
        </w:rPr>
        <w:t>skł</w:t>
      </w:r>
      <w:r w:rsidR="773589BB" w:rsidRPr="008174EB">
        <w:rPr>
          <w:noProof/>
        </w:rPr>
        <w:t>ad prawodawstwa wdrażającego ten cel wchodzą m.in.: dyrektywa 2003/87/WE,</w:t>
      </w:r>
      <w:r w:rsidR="007A3122" w:rsidRPr="008174EB">
        <w:rPr>
          <w:noProof/>
        </w:rPr>
        <w:t xml:space="preserve"> w</w:t>
      </w:r>
      <w:r w:rsidR="007A3122">
        <w:rPr>
          <w:noProof/>
        </w:rPr>
        <w:t> </w:t>
      </w:r>
      <w:r w:rsidR="007A3122" w:rsidRPr="008174EB">
        <w:rPr>
          <w:noProof/>
        </w:rPr>
        <w:t>któ</w:t>
      </w:r>
      <w:r w:rsidR="773589BB" w:rsidRPr="008174EB">
        <w:rPr>
          <w:noProof/>
        </w:rPr>
        <w:t>rej ustanawia się EU ETS; rozporządzenie Parlamentu Europejskiego</w:t>
      </w:r>
      <w:r w:rsidR="007A3122" w:rsidRPr="008174EB">
        <w:rPr>
          <w:noProof/>
        </w:rPr>
        <w:t xml:space="preserve"> i</w:t>
      </w:r>
      <w:r w:rsidR="007A3122">
        <w:rPr>
          <w:noProof/>
        </w:rPr>
        <w:t> </w:t>
      </w:r>
      <w:r w:rsidR="007A3122" w:rsidRPr="008174EB">
        <w:rPr>
          <w:noProof/>
        </w:rPr>
        <w:t>Rad</w:t>
      </w:r>
      <w:r w:rsidR="773589BB" w:rsidRPr="008174EB">
        <w:rPr>
          <w:noProof/>
        </w:rPr>
        <w:t>y (UE) 2018/842</w:t>
      </w:r>
      <w:r w:rsidR="773589BB" w:rsidRPr="008174EB">
        <w:rPr>
          <w:rStyle w:val="Odwoanieprzypisudolnego"/>
          <w:noProof/>
        </w:rPr>
        <w:footnoteReference w:id="26"/>
      </w:r>
      <w:r w:rsidR="773589BB" w:rsidRPr="008174EB">
        <w:rPr>
          <w:noProof/>
        </w:rPr>
        <w:t>, na podstawie którego wprowadzono krajowe cele</w:t>
      </w:r>
      <w:r w:rsidR="007A3122" w:rsidRPr="008174EB">
        <w:rPr>
          <w:noProof/>
        </w:rPr>
        <w:t xml:space="preserve"> w</w:t>
      </w:r>
      <w:r w:rsidR="007A3122">
        <w:rPr>
          <w:noProof/>
        </w:rPr>
        <w:t> </w:t>
      </w:r>
      <w:r w:rsidR="007A3122" w:rsidRPr="008174EB">
        <w:rPr>
          <w:noProof/>
        </w:rPr>
        <w:t>zak</w:t>
      </w:r>
      <w:r w:rsidR="773589BB" w:rsidRPr="008174EB">
        <w:rPr>
          <w:noProof/>
        </w:rPr>
        <w:t xml:space="preserve">resie redukcji emisji gazów cieplarnianych </w:t>
      </w:r>
      <w:r w:rsidR="773589BB" w:rsidRPr="007A3122">
        <w:rPr>
          <w:noProof/>
        </w:rPr>
        <w:t>do</w:t>
      </w:r>
      <w:r w:rsidR="007A3122" w:rsidRPr="007A3122">
        <w:rPr>
          <w:noProof/>
        </w:rPr>
        <w:t> </w:t>
      </w:r>
      <w:r w:rsidR="773589BB" w:rsidRPr="007A3122">
        <w:rPr>
          <w:noProof/>
        </w:rPr>
        <w:t>2</w:t>
      </w:r>
      <w:r w:rsidR="773589BB" w:rsidRPr="008174EB">
        <w:rPr>
          <w:noProof/>
        </w:rPr>
        <w:t>030 r.; oraz rozporządzenie Parlamentu Europejskiego</w:t>
      </w:r>
      <w:r w:rsidR="007A3122" w:rsidRPr="008174EB">
        <w:rPr>
          <w:noProof/>
        </w:rPr>
        <w:t xml:space="preserve"> i</w:t>
      </w:r>
      <w:r w:rsidR="007A3122">
        <w:rPr>
          <w:noProof/>
        </w:rPr>
        <w:t> </w:t>
      </w:r>
      <w:r w:rsidR="007A3122" w:rsidRPr="008174EB">
        <w:rPr>
          <w:noProof/>
        </w:rPr>
        <w:t>Rad</w:t>
      </w:r>
      <w:r w:rsidR="773589BB" w:rsidRPr="008174EB">
        <w:rPr>
          <w:noProof/>
        </w:rPr>
        <w:t>y (UE) 2018/841</w:t>
      </w:r>
      <w:r w:rsidR="773589BB" w:rsidRPr="008174EB">
        <w:rPr>
          <w:rStyle w:val="Odwoanieprzypisudolnego"/>
          <w:noProof/>
        </w:rPr>
        <w:footnoteReference w:id="27"/>
      </w:r>
      <w:r w:rsidR="773589BB" w:rsidRPr="008174EB">
        <w:rPr>
          <w:noProof/>
        </w:rPr>
        <w:t xml:space="preserve"> ustanawiające cele</w:t>
      </w:r>
      <w:r w:rsidR="007A3122" w:rsidRPr="008174EB">
        <w:rPr>
          <w:noProof/>
        </w:rPr>
        <w:t xml:space="preserve"> w</w:t>
      </w:r>
      <w:r w:rsidR="007A3122">
        <w:rPr>
          <w:noProof/>
        </w:rPr>
        <w:t> </w:t>
      </w:r>
      <w:r w:rsidR="007A3122" w:rsidRPr="008174EB">
        <w:rPr>
          <w:noProof/>
        </w:rPr>
        <w:t>zak</w:t>
      </w:r>
      <w:r w:rsidR="773589BB" w:rsidRPr="008174EB">
        <w:rPr>
          <w:noProof/>
        </w:rPr>
        <w:t>resie pochłaniania dwutlenku węgla netto dla sektora użytkowania gruntów. Komisja powinna ocenić,</w:t>
      </w:r>
      <w:r w:rsidR="007A3122" w:rsidRPr="008174EB">
        <w:rPr>
          <w:noProof/>
        </w:rPr>
        <w:t xml:space="preserve"> w</w:t>
      </w:r>
      <w:r w:rsidR="007A3122">
        <w:rPr>
          <w:noProof/>
        </w:rPr>
        <w:t> </w:t>
      </w:r>
      <w:r w:rsidR="007A3122" w:rsidRPr="008174EB">
        <w:rPr>
          <w:noProof/>
        </w:rPr>
        <w:t>jak</w:t>
      </w:r>
      <w:r w:rsidR="773589BB" w:rsidRPr="008174EB">
        <w:rPr>
          <w:noProof/>
        </w:rPr>
        <w:t xml:space="preserve">i sposób należałoby zmienić stosowne unijne przepisy, aby osiągnąć cel klimatyczny </w:t>
      </w:r>
      <w:r w:rsidR="773589BB" w:rsidRPr="007A3122">
        <w:rPr>
          <w:noProof/>
        </w:rPr>
        <w:t>na</w:t>
      </w:r>
      <w:r w:rsidR="007A3122" w:rsidRPr="007A3122">
        <w:rPr>
          <w:noProof/>
        </w:rPr>
        <w:t> </w:t>
      </w:r>
      <w:r w:rsidR="773589BB" w:rsidRPr="007A3122">
        <w:rPr>
          <w:noProof/>
        </w:rPr>
        <w:t>2</w:t>
      </w:r>
      <w:r w:rsidR="773589BB" w:rsidRPr="008174EB">
        <w:rPr>
          <w:noProof/>
        </w:rPr>
        <w:t>040 r. Opracowując przyszłą strukturę strategii, Komisja powinna przygotować szczegółowe oceny skutków, m.in.</w:t>
      </w:r>
      <w:r w:rsidR="007A3122" w:rsidRPr="008174EB">
        <w:rPr>
          <w:noProof/>
        </w:rPr>
        <w:t xml:space="preserve"> w</w:t>
      </w:r>
      <w:r w:rsidR="007A3122">
        <w:rPr>
          <w:noProof/>
        </w:rPr>
        <w:t> </w:t>
      </w:r>
      <w:r w:rsidR="007A3122" w:rsidRPr="008174EB">
        <w:rPr>
          <w:noProof/>
        </w:rPr>
        <w:t>odn</w:t>
      </w:r>
      <w:r w:rsidR="773589BB" w:rsidRPr="008174EB">
        <w:rPr>
          <w:noProof/>
        </w:rPr>
        <w:t>iesieniu do konkurencyjności</w:t>
      </w:r>
      <w:r w:rsidR="007A3122" w:rsidRPr="008174EB">
        <w:rPr>
          <w:noProof/>
        </w:rPr>
        <w:t xml:space="preserve"> i</w:t>
      </w:r>
      <w:r w:rsidR="007A3122">
        <w:rPr>
          <w:noProof/>
        </w:rPr>
        <w:t> </w:t>
      </w:r>
      <w:r w:rsidR="007A3122" w:rsidRPr="008174EB">
        <w:rPr>
          <w:noProof/>
        </w:rPr>
        <w:t>mał</w:t>
      </w:r>
      <w:r w:rsidR="773589BB" w:rsidRPr="008174EB">
        <w:rPr>
          <w:noProof/>
        </w:rPr>
        <w:t>ych</w:t>
      </w:r>
      <w:r w:rsidR="007A3122" w:rsidRPr="008174EB">
        <w:rPr>
          <w:noProof/>
        </w:rPr>
        <w:t xml:space="preserve"> i</w:t>
      </w:r>
      <w:r w:rsidR="007A3122">
        <w:rPr>
          <w:noProof/>
        </w:rPr>
        <w:t> </w:t>
      </w:r>
      <w:r w:rsidR="007A3122" w:rsidRPr="008174EB">
        <w:rPr>
          <w:noProof/>
        </w:rPr>
        <w:t>śre</w:t>
      </w:r>
      <w:r w:rsidR="773589BB" w:rsidRPr="008174EB">
        <w:rPr>
          <w:noProof/>
        </w:rPr>
        <w:t>dnich przedsiębiorstw,</w:t>
      </w:r>
      <w:r w:rsidR="007A3122" w:rsidRPr="008174EB">
        <w:rPr>
          <w:noProof/>
        </w:rPr>
        <w:t xml:space="preserve"> i</w:t>
      </w:r>
      <w:r w:rsidR="007A3122">
        <w:rPr>
          <w:noProof/>
        </w:rPr>
        <w:t> </w:t>
      </w:r>
      <w:r w:rsidR="007A3122" w:rsidRPr="008174EB">
        <w:rPr>
          <w:noProof/>
        </w:rPr>
        <w:t>roz</w:t>
      </w:r>
      <w:r w:rsidR="773589BB" w:rsidRPr="008174EB">
        <w:rPr>
          <w:noProof/>
        </w:rPr>
        <w:t>ważyć wdrożenie niezbędnych środków,</w:t>
      </w:r>
      <w:r w:rsidR="007A3122" w:rsidRPr="008174EB">
        <w:rPr>
          <w:noProof/>
        </w:rPr>
        <w:t xml:space="preserve"> w</w:t>
      </w:r>
      <w:r w:rsidR="007A3122">
        <w:rPr>
          <w:noProof/>
        </w:rPr>
        <w:t> </w:t>
      </w:r>
      <w:r w:rsidR="007A3122" w:rsidRPr="008174EB">
        <w:rPr>
          <w:noProof/>
        </w:rPr>
        <w:t>tym</w:t>
      </w:r>
      <w:r w:rsidR="773589BB" w:rsidRPr="008174EB">
        <w:rPr>
          <w:noProof/>
        </w:rPr>
        <w:t>,</w:t>
      </w:r>
      <w:r w:rsidR="007A3122" w:rsidRPr="008174EB">
        <w:rPr>
          <w:noProof/>
        </w:rPr>
        <w:t xml:space="preserve"> w</w:t>
      </w:r>
      <w:r w:rsidR="007A3122">
        <w:rPr>
          <w:noProof/>
        </w:rPr>
        <w:t> </w:t>
      </w:r>
      <w:r w:rsidR="007A3122" w:rsidRPr="008174EB">
        <w:rPr>
          <w:noProof/>
        </w:rPr>
        <w:t>sto</w:t>
      </w:r>
      <w:r w:rsidR="773589BB" w:rsidRPr="008174EB">
        <w:rPr>
          <w:noProof/>
        </w:rPr>
        <w:t xml:space="preserve">sownych przypadkach, przedstawienie wniosków ustawodawczych. Należy odpowiednio przeanalizować szereg elementów, które ułatwią osiągnięcie celu </w:t>
      </w:r>
      <w:r w:rsidR="773589BB" w:rsidRPr="007A3122">
        <w:rPr>
          <w:noProof/>
        </w:rPr>
        <w:t>na</w:t>
      </w:r>
      <w:r w:rsidR="007A3122" w:rsidRPr="007A3122">
        <w:rPr>
          <w:noProof/>
        </w:rPr>
        <w:t> </w:t>
      </w:r>
      <w:r w:rsidR="773589BB" w:rsidRPr="007A3122">
        <w:rPr>
          <w:noProof/>
        </w:rPr>
        <w:t>2</w:t>
      </w:r>
      <w:r w:rsidR="773589BB" w:rsidRPr="008174EB">
        <w:rPr>
          <w:noProof/>
        </w:rPr>
        <w:t>040 r.,</w:t>
      </w:r>
      <w:r w:rsidR="007A3122" w:rsidRPr="008174EB">
        <w:rPr>
          <w:noProof/>
        </w:rPr>
        <w:t xml:space="preserve"> w</w:t>
      </w:r>
      <w:r w:rsidR="007A3122">
        <w:rPr>
          <w:noProof/>
        </w:rPr>
        <w:t> </w:t>
      </w:r>
      <w:r w:rsidR="007A3122" w:rsidRPr="008174EB">
        <w:rPr>
          <w:noProof/>
        </w:rPr>
        <w:t>tym</w:t>
      </w:r>
      <w:r w:rsidR="773589BB" w:rsidRPr="008174EB">
        <w:rPr>
          <w:noProof/>
        </w:rPr>
        <w:t xml:space="preserve">: potencjalny ograniczony wkład wysokiej jakości międzynarodowych jednostek emisji na mocy </w:t>
      </w:r>
      <w:r w:rsidR="773589BB" w:rsidRPr="007A3122">
        <w:rPr>
          <w:noProof/>
        </w:rPr>
        <w:t>art.</w:t>
      </w:r>
      <w:r w:rsidR="007A3122" w:rsidRPr="007A3122">
        <w:rPr>
          <w:noProof/>
        </w:rPr>
        <w:t> </w:t>
      </w:r>
      <w:r w:rsidR="773589BB" w:rsidRPr="007A3122">
        <w:rPr>
          <w:noProof/>
        </w:rPr>
        <w:t>6</w:t>
      </w:r>
      <w:r w:rsidR="773589BB" w:rsidRPr="008174EB">
        <w:rPr>
          <w:noProof/>
        </w:rPr>
        <w:t xml:space="preserve"> porozumienia paryskiego</w:t>
      </w:r>
      <w:r w:rsidR="007A3122" w:rsidRPr="008174EB">
        <w:rPr>
          <w:noProof/>
        </w:rPr>
        <w:t xml:space="preserve"> w</w:t>
      </w:r>
      <w:r w:rsidR="007A3122">
        <w:rPr>
          <w:noProof/>
        </w:rPr>
        <w:t> </w:t>
      </w:r>
      <w:r w:rsidR="007A3122" w:rsidRPr="008174EB">
        <w:rPr>
          <w:noProof/>
        </w:rPr>
        <w:t>osi</w:t>
      </w:r>
      <w:r w:rsidR="773589BB" w:rsidRPr="008174EB">
        <w:rPr>
          <w:noProof/>
        </w:rPr>
        <w:t xml:space="preserve">ągnięcie celu </w:t>
      </w:r>
      <w:r w:rsidR="773589BB" w:rsidRPr="007A3122">
        <w:rPr>
          <w:noProof/>
        </w:rPr>
        <w:t>na</w:t>
      </w:r>
      <w:r w:rsidR="007A3122" w:rsidRPr="007A3122">
        <w:rPr>
          <w:noProof/>
        </w:rPr>
        <w:t> </w:t>
      </w:r>
      <w:r w:rsidR="773589BB" w:rsidRPr="007A3122">
        <w:rPr>
          <w:noProof/>
        </w:rPr>
        <w:t>2</w:t>
      </w:r>
      <w:r w:rsidR="773589BB" w:rsidRPr="008174EB">
        <w:rPr>
          <w:noProof/>
        </w:rPr>
        <w:t>040 r.</w:t>
      </w:r>
      <w:r w:rsidR="007A3122" w:rsidRPr="008174EB">
        <w:rPr>
          <w:noProof/>
        </w:rPr>
        <w:t xml:space="preserve"> w</w:t>
      </w:r>
      <w:r w:rsidR="007A3122">
        <w:rPr>
          <w:noProof/>
        </w:rPr>
        <w:t> </w:t>
      </w:r>
      <w:r w:rsidR="007A3122" w:rsidRPr="008174EB">
        <w:rPr>
          <w:noProof/>
        </w:rPr>
        <w:t>dru</w:t>
      </w:r>
      <w:r w:rsidR="773589BB" w:rsidRPr="008174EB">
        <w:rPr>
          <w:noProof/>
        </w:rPr>
        <w:t>giej połowie dekady 2030–2040, zgodnie</w:t>
      </w:r>
      <w:r w:rsidR="007A3122" w:rsidRPr="008174EB">
        <w:rPr>
          <w:noProof/>
        </w:rPr>
        <w:t xml:space="preserve"> z</w:t>
      </w:r>
      <w:r w:rsidR="007A3122">
        <w:rPr>
          <w:noProof/>
        </w:rPr>
        <w:t> </w:t>
      </w:r>
      <w:r w:rsidR="007A3122" w:rsidRPr="008174EB">
        <w:rPr>
          <w:noProof/>
        </w:rPr>
        <w:t>zas</w:t>
      </w:r>
      <w:r w:rsidR="773589BB" w:rsidRPr="008174EB">
        <w:rPr>
          <w:noProof/>
        </w:rPr>
        <w:t>adami rozliczania określonymi</w:t>
      </w:r>
      <w:r w:rsidR="007A3122" w:rsidRPr="008174EB">
        <w:rPr>
          <w:noProof/>
        </w:rPr>
        <w:t xml:space="preserve"> w</w:t>
      </w:r>
      <w:r w:rsidR="007A3122">
        <w:rPr>
          <w:noProof/>
        </w:rPr>
        <w:t> </w:t>
      </w:r>
      <w:r w:rsidR="007A3122" w:rsidRPr="008174EB">
        <w:rPr>
          <w:noProof/>
        </w:rPr>
        <w:t>por</w:t>
      </w:r>
      <w:r w:rsidR="773589BB" w:rsidRPr="008174EB">
        <w:rPr>
          <w:noProof/>
        </w:rPr>
        <w:t>ozumieniu paryskim; rolę, którą trwałe pochłanianie</w:t>
      </w:r>
      <w:r w:rsidR="007A3122" w:rsidRPr="008174EB">
        <w:rPr>
          <w:noProof/>
        </w:rPr>
        <w:t xml:space="preserve"> w</w:t>
      </w:r>
      <w:r w:rsidR="007A3122">
        <w:rPr>
          <w:noProof/>
        </w:rPr>
        <w:t> </w:t>
      </w:r>
      <w:r w:rsidR="007A3122" w:rsidRPr="008174EB">
        <w:rPr>
          <w:noProof/>
        </w:rPr>
        <w:t>Uni</w:t>
      </w:r>
      <w:r w:rsidR="773589BB" w:rsidRPr="008174EB">
        <w:rPr>
          <w:noProof/>
        </w:rPr>
        <w:t>i (wychwytywanie</w:t>
      </w:r>
      <w:r w:rsidR="007A3122" w:rsidRPr="008174EB">
        <w:rPr>
          <w:noProof/>
        </w:rPr>
        <w:t xml:space="preserve"> i</w:t>
      </w:r>
      <w:r w:rsidR="007A3122">
        <w:rPr>
          <w:noProof/>
        </w:rPr>
        <w:t> </w:t>
      </w:r>
      <w:r w:rsidR="007A3122" w:rsidRPr="008174EB">
        <w:rPr>
          <w:noProof/>
        </w:rPr>
        <w:t>skł</w:t>
      </w:r>
      <w:r w:rsidR="773589BB" w:rsidRPr="008174EB">
        <w:rPr>
          <w:noProof/>
        </w:rPr>
        <w:t>adowanie biogennych emisji CO2 (BioCCS)</w:t>
      </w:r>
      <w:r w:rsidR="007A3122" w:rsidRPr="008174EB">
        <w:rPr>
          <w:noProof/>
        </w:rPr>
        <w:t xml:space="preserve"> i</w:t>
      </w:r>
      <w:r w:rsidR="007A3122">
        <w:rPr>
          <w:noProof/>
        </w:rPr>
        <w:t> </w:t>
      </w:r>
      <w:r w:rsidR="007A3122" w:rsidRPr="008174EB">
        <w:rPr>
          <w:noProof/>
        </w:rPr>
        <w:t>wyc</w:t>
      </w:r>
      <w:r w:rsidR="773589BB" w:rsidRPr="008174EB">
        <w:rPr>
          <w:noProof/>
        </w:rPr>
        <w:t>hwytywanie dwutlenku węgla bezpośrednio</w:t>
      </w:r>
      <w:r w:rsidR="007A3122" w:rsidRPr="008174EB">
        <w:rPr>
          <w:noProof/>
        </w:rPr>
        <w:t xml:space="preserve"> z</w:t>
      </w:r>
      <w:r w:rsidR="007A3122">
        <w:rPr>
          <w:noProof/>
        </w:rPr>
        <w:t> </w:t>
      </w:r>
      <w:r w:rsidR="007A3122" w:rsidRPr="008174EB">
        <w:rPr>
          <w:noProof/>
        </w:rPr>
        <w:t>pow</w:t>
      </w:r>
      <w:r w:rsidR="773589BB" w:rsidRPr="008174EB">
        <w:rPr>
          <w:noProof/>
        </w:rPr>
        <w:t>ietrza</w:t>
      </w:r>
      <w:r w:rsidR="007A3122" w:rsidRPr="008174EB">
        <w:rPr>
          <w:noProof/>
        </w:rPr>
        <w:t xml:space="preserve"> i</w:t>
      </w:r>
      <w:r w:rsidR="007A3122">
        <w:rPr>
          <w:noProof/>
        </w:rPr>
        <w:t> </w:t>
      </w:r>
      <w:r w:rsidR="007A3122" w:rsidRPr="008174EB">
        <w:rPr>
          <w:noProof/>
        </w:rPr>
        <w:t>jeg</w:t>
      </w:r>
      <w:r w:rsidR="773589BB" w:rsidRPr="008174EB">
        <w:rPr>
          <w:noProof/>
        </w:rPr>
        <w:t>o składowanie (DACCS)) odgrywa</w:t>
      </w:r>
      <w:r w:rsidR="007A3122" w:rsidRPr="008174EB">
        <w:rPr>
          <w:noProof/>
        </w:rPr>
        <w:t xml:space="preserve"> w</w:t>
      </w:r>
      <w:r w:rsidR="007A3122">
        <w:rPr>
          <w:noProof/>
        </w:rPr>
        <w:t> </w:t>
      </w:r>
      <w:r w:rsidR="007A3122" w:rsidRPr="008174EB">
        <w:rPr>
          <w:noProof/>
        </w:rPr>
        <w:t>ram</w:t>
      </w:r>
      <w:r w:rsidR="773589BB" w:rsidRPr="008174EB">
        <w:rPr>
          <w:noProof/>
        </w:rPr>
        <w:t>ach EU ETS; większą elastyczność we wszystkich sektorach. Aby ocenić skutki społeczne, gospodarcze</w:t>
      </w:r>
      <w:r w:rsidR="007A3122" w:rsidRPr="008174EB">
        <w:rPr>
          <w:noProof/>
        </w:rPr>
        <w:t xml:space="preserve"> i</w:t>
      </w:r>
      <w:r w:rsidR="007A3122">
        <w:rPr>
          <w:noProof/>
        </w:rPr>
        <w:t> </w:t>
      </w:r>
      <w:r w:rsidR="007A3122" w:rsidRPr="008174EB">
        <w:rPr>
          <w:noProof/>
        </w:rPr>
        <w:t>śro</w:t>
      </w:r>
      <w:r w:rsidR="773589BB" w:rsidRPr="008174EB">
        <w:rPr>
          <w:noProof/>
        </w:rPr>
        <w:t>dowiskowe, przyszła struktura strategii powinna opierać się na szczegółowych ocenach skutków. Przyszła struktura strategii powinna również sprzyjać ujednoliceniu przepisów, przy poszanowaniu zasady sprawiedliwości</w:t>
      </w:r>
      <w:r w:rsidR="007A3122" w:rsidRPr="008174EB">
        <w:rPr>
          <w:noProof/>
        </w:rPr>
        <w:t xml:space="preserve"> i</w:t>
      </w:r>
      <w:r w:rsidR="007A3122">
        <w:rPr>
          <w:noProof/>
        </w:rPr>
        <w:t> </w:t>
      </w:r>
      <w:r w:rsidR="007A3122" w:rsidRPr="008174EB">
        <w:rPr>
          <w:noProof/>
        </w:rPr>
        <w:t>spe</w:t>
      </w:r>
      <w:r w:rsidR="773589BB" w:rsidRPr="008174EB">
        <w:rPr>
          <w:noProof/>
        </w:rPr>
        <w:t>cyfiki państw członkowskich,</w:t>
      </w:r>
      <w:r w:rsidR="007A3122" w:rsidRPr="008174EB">
        <w:rPr>
          <w:noProof/>
        </w:rPr>
        <w:t xml:space="preserve"> w</w:t>
      </w:r>
      <w:r w:rsidR="007A3122">
        <w:rPr>
          <w:noProof/>
        </w:rPr>
        <w:t> </w:t>
      </w:r>
      <w:r w:rsidR="007A3122" w:rsidRPr="008174EB">
        <w:rPr>
          <w:noProof/>
        </w:rPr>
        <w:t>tym</w:t>
      </w:r>
      <w:r w:rsidR="773589BB" w:rsidRPr="008174EB">
        <w:rPr>
          <w:noProof/>
        </w:rPr>
        <w:t xml:space="preserve"> wysp</w:t>
      </w:r>
      <w:r w:rsidR="007A3122" w:rsidRPr="008174EB">
        <w:rPr>
          <w:noProof/>
        </w:rPr>
        <w:t xml:space="preserve"> i</w:t>
      </w:r>
      <w:r w:rsidR="007A3122">
        <w:rPr>
          <w:noProof/>
        </w:rPr>
        <w:t> </w:t>
      </w:r>
      <w:r w:rsidR="007A3122" w:rsidRPr="008174EB">
        <w:rPr>
          <w:noProof/>
        </w:rPr>
        <w:t>reg</w:t>
      </w:r>
      <w:r w:rsidR="773589BB" w:rsidRPr="008174EB">
        <w:rPr>
          <w:noProof/>
        </w:rPr>
        <w:t xml:space="preserve">ionów najbardziej oddalonych. </w:t>
      </w:r>
    </w:p>
    <w:p w14:paraId="32D86178" w14:textId="0D9F5891" w:rsidR="00F14E55" w:rsidRPr="008174EB" w:rsidRDefault="00F06CDF" w:rsidP="00F06CDF">
      <w:pPr>
        <w:pStyle w:val="ManualConsidrant"/>
        <w:rPr>
          <w:noProof/>
        </w:rPr>
      </w:pPr>
      <w:r w:rsidRPr="00F06CDF">
        <w:rPr>
          <w:noProof/>
        </w:rPr>
        <w:lastRenderedPageBreak/>
        <w:t>(9)</w:t>
      </w:r>
      <w:r w:rsidRPr="00F06CDF">
        <w:rPr>
          <w:noProof/>
        </w:rPr>
        <w:tab/>
      </w:r>
      <w:r w:rsidR="00F14E55" w:rsidRPr="008174EB">
        <w:rPr>
          <w:noProof/>
        </w:rPr>
        <w:t xml:space="preserve">Ponieważ cel niniejszego rozporządzenia, mianowicie ustanowienie ogólnounijnego celu klimatycznego </w:t>
      </w:r>
      <w:r w:rsidR="00F14E55" w:rsidRPr="007A3122">
        <w:rPr>
          <w:noProof/>
        </w:rPr>
        <w:t>na</w:t>
      </w:r>
      <w:r w:rsidR="007A3122" w:rsidRPr="007A3122">
        <w:rPr>
          <w:noProof/>
        </w:rPr>
        <w:t> </w:t>
      </w:r>
      <w:r w:rsidR="00F14E55" w:rsidRPr="007A3122">
        <w:rPr>
          <w:noProof/>
        </w:rPr>
        <w:t>2</w:t>
      </w:r>
      <w:r w:rsidR="00F14E55" w:rsidRPr="008174EB">
        <w:rPr>
          <w:noProof/>
        </w:rPr>
        <w:t>040 r., nie może zostać osiągnięty</w:t>
      </w:r>
      <w:r w:rsidR="007A3122" w:rsidRPr="008174EB">
        <w:rPr>
          <w:noProof/>
        </w:rPr>
        <w:t xml:space="preserve"> w</w:t>
      </w:r>
      <w:r w:rsidR="007A3122">
        <w:rPr>
          <w:noProof/>
        </w:rPr>
        <w:t> </w:t>
      </w:r>
      <w:r w:rsidR="007A3122" w:rsidRPr="008174EB">
        <w:rPr>
          <w:noProof/>
        </w:rPr>
        <w:t>spo</w:t>
      </w:r>
      <w:r w:rsidR="00F14E55" w:rsidRPr="008174EB">
        <w:rPr>
          <w:noProof/>
        </w:rPr>
        <w:t>sób wystarczający przez państwa członkowskie, natomiast ze względu na jego rozmiary</w:t>
      </w:r>
      <w:r w:rsidR="007A3122" w:rsidRPr="008174EB">
        <w:rPr>
          <w:noProof/>
        </w:rPr>
        <w:t xml:space="preserve"> i</w:t>
      </w:r>
      <w:r w:rsidR="007A3122">
        <w:rPr>
          <w:noProof/>
        </w:rPr>
        <w:t> </w:t>
      </w:r>
      <w:r w:rsidR="007A3122" w:rsidRPr="008174EB">
        <w:rPr>
          <w:noProof/>
        </w:rPr>
        <w:t>sku</w:t>
      </w:r>
      <w:r w:rsidR="00F14E55" w:rsidRPr="008174EB">
        <w:rPr>
          <w:noProof/>
        </w:rPr>
        <w:t>tki możliwe jest jego lepsze osiągnięcie na poziomie Unii, Unia może podjąć działania zgodnie</w:t>
      </w:r>
      <w:r w:rsidR="007A3122" w:rsidRPr="008174EB">
        <w:rPr>
          <w:noProof/>
        </w:rPr>
        <w:t xml:space="preserve"> z</w:t>
      </w:r>
      <w:r w:rsidR="007A3122">
        <w:rPr>
          <w:noProof/>
        </w:rPr>
        <w:t> </w:t>
      </w:r>
      <w:r w:rsidR="007A3122" w:rsidRPr="008174EB">
        <w:rPr>
          <w:noProof/>
        </w:rPr>
        <w:t>zas</w:t>
      </w:r>
      <w:r w:rsidR="00F14E55" w:rsidRPr="008174EB">
        <w:rPr>
          <w:noProof/>
        </w:rPr>
        <w:t>adą pomocniczości określoną</w:t>
      </w:r>
      <w:r w:rsidR="007A3122" w:rsidRPr="008174EB">
        <w:rPr>
          <w:noProof/>
        </w:rPr>
        <w:t xml:space="preserve"> w</w:t>
      </w:r>
      <w:r w:rsidR="007A3122">
        <w:rPr>
          <w:noProof/>
        </w:rPr>
        <w:t> </w:t>
      </w:r>
      <w:r w:rsidR="007A3122" w:rsidRPr="008174EB">
        <w:rPr>
          <w:noProof/>
        </w:rPr>
        <w:t>art</w:t>
      </w:r>
      <w:r w:rsidR="00F14E55" w:rsidRPr="008174EB">
        <w:rPr>
          <w:noProof/>
        </w:rPr>
        <w:t>. 5 Traktatu</w:t>
      </w:r>
      <w:r w:rsidR="007A3122" w:rsidRPr="008174EB">
        <w:rPr>
          <w:noProof/>
        </w:rPr>
        <w:t xml:space="preserve"> o</w:t>
      </w:r>
      <w:r w:rsidR="007A3122">
        <w:rPr>
          <w:noProof/>
        </w:rPr>
        <w:t> </w:t>
      </w:r>
      <w:r w:rsidR="007A3122" w:rsidRPr="008174EB">
        <w:rPr>
          <w:noProof/>
        </w:rPr>
        <w:t>Uni</w:t>
      </w:r>
      <w:r w:rsidR="00F14E55" w:rsidRPr="008174EB">
        <w:rPr>
          <w:noProof/>
        </w:rPr>
        <w:t>i Europejskiej. Zgodnie</w:t>
      </w:r>
      <w:r w:rsidR="007A3122" w:rsidRPr="008174EB">
        <w:rPr>
          <w:noProof/>
        </w:rPr>
        <w:t xml:space="preserve"> z</w:t>
      </w:r>
      <w:r w:rsidR="007A3122">
        <w:rPr>
          <w:noProof/>
        </w:rPr>
        <w:t> </w:t>
      </w:r>
      <w:r w:rsidR="007A3122" w:rsidRPr="008174EB">
        <w:rPr>
          <w:noProof/>
        </w:rPr>
        <w:t>zas</w:t>
      </w:r>
      <w:r w:rsidR="00F14E55" w:rsidRPr="008174EB">
        <w:rPr>
          <w:noProof/>
        </w:rPr>
        <w:t>adą proporcjonalności określoną</w:t>
      </w:r>
      <w:r w:rsidR="007A3122" w:rsidRPr="008174EB">
        <w:rPr>
          <w:noProof/>
        </w:rPr>
        <w:t xml:space="preserve"> w</w:t>
      </w:r>
      <w:r w:rsidR="007A3122">
        <w:rPr>
          <w:noProof/>
        </w:rPr>
        <w:t> </w:t>
      </w:r>
      <w:r w:rsidR="007A3122" w:rsidRPr="008174EB">
        <w:rPr>
          <w:noProof/>
        </w:rPr>
        <w:t>tym</w:t>
      </w:r>
      <w:r w:rsidR="00F14E55" w:rsidRPr="008174EB">
        <w:rPr>
          <w:noProof/>
        </w:rPr>
        <w:t xml:space="preserve"> artykule, niniejsze rozporządzenie nie wykracza poza to, co jest konieczne do osiągnięcia tego celu.</w:t>
      </w:r>
    </w:p>
    <w:p w14:paraId="322015E1" w14:textId="0DE46264" w:rsidR="00F14E55" w:rsidRPr="008174EB" w:rsidRDefault="00F06CDF" w:rsidP="00F06CDF">
      <w:pPr>
        <w:pStyle w:val="ManualConsidrant"/>
        <w:rPr>
          <w:noProof/>
        </w:rPr>
      </w:pPr>
      <w:r w:rsidRPr="00F06CDF">
        <w:rPr>
          <w:noProof/>
        </w:rPr>
        <w:t>(10)</w:t>
      </w:r>
      <w:r w:rsidRPr="00F06CDF">
        <w:rPr>
          <w:noProof/>
        </w:rPr>
        <w:tab/>
      </w:r>
      <w:r w:rsidR="00F14E55" w:rsidRPr="008174EB">
        <w:rPr>
          <w:noProof/>
        </w:rPr>
        <w:t>Należy zatem odpowiednio zmienić rozporządzenie (UE) 2021/1119,</w:t>
      </w:r>
    </w:p>
    <w:p w14:paraId="13F4380D" w14:textId="77777777" w:rsidR="00F14E55" w:rsidRPr="008174EB" w:rsidRDefault="00F14E55" w:rsidP="00F14E55">
      <w:pPr>
        <w:pStyle w:val="Formuledadoption"/>
        <w:rPr>
          <w:noProof/>
        </w:rPr>
      </w:pPr>
      <w:r w:rsidRPr="008174EB">
        <w:rPr>
          <w:noProof/>
        </w:rPr>
        <w:t>PRZYJMUJĄ NINIEJSZE ROZPORZĄDZENIE:</w:t>
      </w:r>
    </w:p>
    <w:p w14:paraId="1B170000" w14:textId="77777777" w:rsidR="00F14E55" w:rsidRPr="008174EB" w:rsidRDefault="00F14E55" w:rsidP="00F14E55">
      <w:pPr>
        <w:pStyle w:val="Titrearticle"/>
        <w:rPr>
          <w:noProof/>
        </w:rPr>
      </w:pPr>
      <w:r w:rsidRPr="008174EB">
        <w:rPr>
          <w:noProof/>
        </w:rPr>
        <w:t>Artykuł 1</w:t>
      </w:r>
    </w:p>
    <w:p w14:paraId="5C67B918" w14:textId="6F7E6365" w:rsidR="00F14E55" w:rsidRPr="008174EB" w:rsidRDefault="00F14E55" w:rsidP="00F14E55">
      <w:pPr>
        <w:jc w:val="center"/>
        <w:rPr>
          <w:b/>
          <w:noProof/>
        </w:rPr>
      </w:pPr>
      <w:r w:rsidRPr="008174EB">
        <w:rPr>
          <w:b/>
          <w:noProof/>
        </w:rPr>
        <w:t>Zmiany</w:t>
      </w:r>
      <w:r w:rsidR="007A3122" w:rsidRPr="008174EB">
        <w:rPr>
          <w:b/>
          <w:noProof/>
        </w:rPr>
        <w:t xml:space="preserve"> w</w:t>
      </w:r>
      <w:r w:rsidR="007A3122">
        <w:rPr>
          <w:b/>
          <w:noProof/>
        </w:rPr>
        <w:t> </w:t>
      </w:r>
      <w:r w:rsidR="007A3122" w:rsidRPr="008174EB">
        <w:rPr>
          <w:b/>
          <w:noProof/>
        </w:rPr>
        <w:t>roz</w:t>
      </w:r>
      <w:r w:rsidRPr="008174EB">
        <w:rPr>
          <w:b/>
          <w:noProof/>
        </w:rPr>
        <w:t>porządzeniu (UE) 2021/1119</w:t>
      </w:r>
    </w:p>
    <w:p w14:paraId="1234B74C" w14:textId="77777777" w:rsidR="00F14E55" w:rsidRPr="008174EB" w:rsidRDefault="00F14E55" w:rsidP="00F14E55">
      <w:pPr>
        <w:rPr>
          <w:noProof/>
        </w:rPr>
      </w:pPr>
      <w:r w:rsidRPr="008174EB">
        <w:rPr>
          <w:noProof/>
        </w:rPr>
        <w:t>W rozporządzeniu (UE) 2021/1119 wprowadza się następujące zmiany:</w:t>
      </w:r>
    </w:p>
    <w:p w14:paraId="0B688F77" w14:textId="777FA037" w:rsidR="00F14E55" w:rsidRPr="008174EB" w:rsidRDefault="00F14E55" w:rsidP="00F14E55">
      <w:pPr>
        <w:rPr>
          <w:noProof/>
        </w:rPr>
      </w:pPr>
      <w:r w:rsidRPr="008174EB">
        <w:rPr>
          <w:noProof/>
        </w:rPr>
        <w:t>1)</w:t>
      </w:r>
      <w:r w:rsidR="007A3122" w:rsidRPr="008174EB">
        <w:rPr>
          <w:noProof/>
        </w:rPr>
        <w:t xml:space="preserve"> w</w:t>
      </w:r>
      <w:r w:rsidR="007A3122">
        <w:rPr>
          <w:noProof/>
        </w:rPr>
        <w:t> </w:t>
      </w:r>
      <w:r w:rsidR="007A3122" w:rsidRPr="008174EB">
        <w:rPr>
          <w:noProof/>
        </w:rPr>
        <w:t>art</w:t>
      </w:r>
      <w:r w:rsidRPr="008174EB">
        <w:rPr>
          <w:noProof/>
        </w:rPr>
        <w:t>. 1 akapit drugi dodaje się zdanie</w:t>
      </w:r>
      <w:r w:rsidR="007A3122" w:rsidRPr="008174EB">
        <w:rPr>
          <w:noProof/>
        </w:rPr>
        <w:t xml:space="preserve"> w</w:t>
      </w:r>
      <w:r w:rsidR="007A3122">
        <w:rPr>
          <w:noProof/>
        </w:rPr>
        <w:t> </w:t>
      </w:r>
      <w:r w:rsidR="007A3122" w:rsidRPr="008174EB">
        <w:rPr>
          <w:noProof/>
        </w:rPr>
        <w:t>brz</w:t>
      </w:r>
      <w:r w:rsidRPr="008174EB">
        <w:rPr>
          <w:noProof/>
        </w:rPr>
        <w:t>mieniu:</w:t>
      </w:r>
    </w:p>
    <w:p w14:paraId="45548C31" w14:textId="77777777" w:rsidR="00F14E55" w:rsidRPr="008174EB" w:rsidRDefault="00F14E55" w:rsidP="00F14E55">
      <w:pPr>
        <w:rPr>
          <w:noProof/>
        </w:rPr>
      </w:pPr>
    </w:p>
    <w:p w14:paraId="579303F9" w14:textId="2B9919C5" w:rsidR="00F14E55" w:rsidRPr="008174EB" w:rsidRDefault="00F14E55" w:rsidP="00F14E55">
      <w:pPr>
        <w:ind w:left="720"/>
        <w:rPr>
          <w:noProof/>
        </w:rPr>
      </w:pPr>
      <w:r w:rsidRPr="008174EB">
        <w:rPr>
          <w:noProof/>
        </w:rPr>
        <w:t xml:space="preserve">„Niniejszym rozporządzeniem ustanawia się również wiążący cel Unii </w:t>
      </w:r>
      <w:r w:rsidRPr="007A3122">
        <w:rPr>
          <w:noProof/>
        </w:rPr>
        <w:t>na</w:t>
      </w:r>
      <w:r w:rsidR="007A3122" w:rsidRPr="007A3122">
        <w:rPr>
          <w:noProof/>
        </w:rPr>
        <w:t> </w:t>
      </w:r>
      <w:r w:rsidRPr="007A3122">
        <w:rPr>
          <w:noProof/>
        </w:rPr>
        <w:t>2</w:t>
      </w:r>
      <w:r w:rsidRPr="008174EB">
        <w:rPr>
          <w:noProof/>
        </w:rPr>
        <w:t>040 r.”;</w:t>
      </w:r>
    </w:p>
    <w:p w14:paraId="3E0C4EEF" w14:textId="77777777" w:rsidR="00F06D3E" w:rsidRPr="008174EB" w:rsidRDefault="00F06D3E" w:rsidP="00F06D3E">
      <w:pPr>
        <w:rPr>
          <w:noProof/>
        </w:rPr>
      </w:pPr>
    </w:p>
    <w:p w14:paraId="793CFABE" w14:textId="1F244C61" w:rsidR="00F14E55" w:rsidRPr="008174EB" w:rsidRDefault="00F06D3E" w:rsidP="00F14E55">
      <w:pPr>
        <w:rPr>
          <w:noProof/>
        </w:rPr>
      </w:pPr>
      <w:r w:rsidRPr="008174EB">
        <w:rPr>
          <w:noProof/>
        </w:rPr>
        <w:t xml:space="preserve">2) </w:t>
      </w:r>
      <w:r w:rsidRPr="007A3122">
        <w:rPr>
          <w:noProof/>
        </w:rPr>
        <w:t>art.</w:t>
      </w:r>
      <w:r w:rsidR="007A3122" w:rsidRPr="007A3122">
        <w:rPr>
          <w:noProof/>
        </w:rPr>
        <w:t> </w:t>
      </w:r>
      <w:r w:rsidRPr="007A3122">
        <w:rPr>
          <w:noProof/>
        </w:rPr>
        <w:t>4</w:t>
      </w:r>
      <w:r w:rsidRPr="008174EB">
        <w:rPr>
          <w:noProof/>
        </w:rPr>
        <w:t xml:space="preserve"> </w:t>
      </w:r>
      <w:r w:rsidRPr="007A3122">
        <w:rPr>
          <w:noProof/>
        </w:rPr>
        <w:t>ust.</w:t>
      </w:r>
      <w:r w:rsidR="007A3122" w:rsidRPr="007A3122">
        <w:rPr>
          <w:noProof/>
        </w:rPr>
        <w:t> </w:t>
      </w:r>
      <w:r w:rsidRPr="007A3122">
        <w:rPr>
          <w:noProof/>
        </w:rPr>
        <w:t>3</w:t>
      </w:r>
      <w:r w:rsidRPr="008174EB">
        <w:rPr>
          <w:noProof/>
        </w:rPr>
        <w:t>, 4</w:t>
      </w:r>
      <w:r w:rsidR="007A3122" w:rsidRPr="008174EB">
        <w:rPr>
          <w:noProof/>
        </w:rPr>
        <w:t xml:space="preserve"> i</w:t>
      </w:r>
      <w:r w:rsidR="007A3122">
        <w:rPr>
          <w:noProof/>
        </w:rPr>
        <w:t> </w:t>
      </w:r>
      <w:r w:rsidR="007A3122" w:rsidRPr="008174EB">
        <w:rPr>
          <w:noProof/>
        </w:rPr>
        <w:t>5</w:t>
      </w:r>
      <w:r w:rsidRPr="008174EB">
        <w:rPr>
          <w:noProof/>
        </w:rPr>
        <w:t xml:space="preserve"> otrzymują brzmienie:</w:t>
      </w:r>
    </w:p>
    <w:p w14:paraId="336C35A6" w14:textId="5546FBDD" w:rsidR="34D2B801" w:rsidRPr="008174EB" w:rsidRDefault="00F14E55" w:rsidP="34D2B801">
      <w:pPr>
        <w:ind w:left="720"/>
        <w:rPr>
          <w:noProof/>
        </w:rPr>
      </w:pPr>
      <w:r w:rsidRPr="008174EB">
        <w:rPr>
          <w:noProof/>
        </w:rPr>
        <w:t>„3. Aby osiągnąć cel neutralności klimatycznej określony</w:t>
      </w:r>
      <w:r w:rsidR="007A3122" w:rsidRPr="008174EB">
        <w:rPr>
          <w:noProof/>
        </w:rPr>
        <w:t xml:space="preserve"> w</w:t>
      </w:r>
      <w:r w:rsidR="007A3122">
        <w:rPr>
          <w:noProof/>
        </w:rPr>
        <w:t> </w:t>
      </w:r>
      <w:r w:rsidR="007A3122" w:rsidRPr="008174EB">
        <w:rPr>
          <w:noProof/>
        </w:rPr>
        <w:t>art</w:t>
      </w:r>
      <w:r w:rsidRPr="008174EB">
        <w:rPr>
          <w:noProof/>
        </w:rPr>
        <w:t xml:space="preserve">. 2 ust. 1, wiążącym celem klimatycznym Unii </w:t>
      </w:r>
      <w:r w:rsidRPr="007A3122">
        <w:rPr>
          <w:noProof/>
        </w:rPr>
        <w:t>na</w:t>
      </w:r>
      <w:r w:rsidR="007A3122" w:rsidRPr="007A3122">
        <w:rPr>
          <w:noProof/>
        </w:rPr>
        <w:t> </w:t>
      </w:r>
      <w:r w:rsidRPr="007A3122">
        <w:rPr>
          <w:noProof/>
        </w:rPr>
        <w:t>2</w:t>
      </w:r>
      <w:r w:rsidRPr="008174EB">
        <w:rPr>
          <w:noProof/>
        </w:rPr>
        <w:t>040 r. jest redukcja emisji netto gazów cieplarnianych (emisje po odliczeniu pochłaniania) do roku 2040</w:t>
      </w:r>
      <w:r w:rsidR="007A3122" w:rsidRPr="008174EB">
        <w:rPr>
          <w:noProof/>
        </w:rPr>
        <w:t xml:space="preserve"> o</w:t>
      </w:r>
      <w:r w:rsidR="007A3122">
        <w:rPr>
          <w:noProof/>
        </w:rPr>
        <w:t> </w:t>
      </w:r>
      <w:r w:rsidR="007A3122" w:rsidRPr="008174EB">
        <w:rPr>
          <w:noProof/>
        </w:rPr>
        <w:t>9</w:t>
      </w:r>
      <w:r w:rsidRPr="008174EB">
        <w:rPr>
          <w:noProof/>
        </w:rPr>
        <w:t>0 %</w:t>
      </w:r>
      <w:r w:rsidR="007A3122" w:rsidRPr="008174EB">
        <w:rPr>
          <w:noProof/>
        </w:rPr>
        <w:t xml:space="preserve"> w</w:t>
      </w:r>
      <w:r w:rsidR="007A3122">
        <w:rPr>
          <w:noProof/>
        </w:rPr>
        <w:t> </w:t>
      </w:r>
      <w:r w:rsidR="007A3122" w:rsidRPr="008174EB">
        <w:rPr>
          <w:noProof/>
        </w:rPr>
        <w:t>por</w:t>
      </w:r>
      <w:r w:rsidRPr="008174EB">
        <w:rPr>
          <w:noProof/>
        </w:rPr>
        <w:t>ównaniu</w:t>
      </w:r>
      <w:r w:rsidR="007A3122" w:rsidRPr="008174EB">
        <w:rPr>
          <w:noProof/>
        </w:rPr>
        <w:t xml:space="preserve"> z</w:t>
      </w:r>
      <w:r w:rsidR="007A3122">
        <w:rPr>
          <w:noProof/>
        </w:rPr>
        <w:t> </w:t>
      </w:r>
      <w:r w:rsidR="007A3122" w:rsidRPr="008174EB">
        <w:rPr>
          <w:noProof/>
        </w:rPr>
        <w:t>poz</w:t>
      </w:r>
      <w:r w:rsidRPr="008174EB">
        <w:rPr>
          <w:noProof/>
        </w:rPr>
        <w:t>iomami</w:t>
      </w:r>
      <w:r w:rsidR="007A3122" w:rsidRPr="008174EB">
        <w:rPr>
          <w:noProof/>
        </w:rPr>
        <w:t xml:space="preserve"> z</w:t>
      </w:r>
      <w:r w:rsidR="007A3122">
        <w:rPr>
          <w:noProof/>
        </w:rPr>
        <w:t> </w:t>
      </w:r>
      <w:r w:rsidR="007A3122" w:rsidRPr="008174EB">
        <w:rPr>
          <w:noProof/>
        </w:rPr>
        <w:t>1</w:t>
      </w:r>
      <w:r w:rsidRPr="008174EB">
        <w:rPr>
          <w:noProof/>
        </w:rPr>
        <w:t>990 r.</w:t>
      </w:r>
    </w:p>
    <w:p w14:paraId="5952E710" w14:textId="657A7537" w:rsidR="00F06D3E" w:rsidRPr="008174EB" w:rsidRDefault="46C968B7" w:rsidP="78903815">
      <w:pPr>
        <w:ind w:left="720"/>
        <w:rPr>
          <w:rFonts w:eastAsia="Calibri"/>
          <w:noProof/>
          <w:color w:val="000000" w:themeColor="text1"/>
        </w:rPr>
      </w:pPr>
      <w:r w:rsidRPr="008174EB">
        <w:rPr>
          <w:noProof/>
          <w:color w:val="000000" w:themeColor="text1"/>
        </w:rPr>
        <w:t>4</w:t>
      </w:r>
      <w:r w:rsidR="007A3122" w:rsidRPr="008174EB">
        <w:rPr>
          <w:noProof/>
          <w:color w:val="000000" w:themeColor="text1"/>
        </w:rPr>
        <w:t>. Z</w:t>
      </w:r>
      <w:r w:rsidR="007A3122">
        <w:rPr>
          <w:noProof/>
          <w:color w:val="000000" w:themeColor="text1"/>
        </w:rPr>
        <w:t> </w:t>
      </w:r>
      <w:r w:rsidR="007A3122" w:rsidRPr="008174EB">
        <w:rPr>
          <w:noProof/>
          <w:color w:val="000000" w:themeColor="text1"/>
        </w:rPr>
        <w:t>myś</w:t>
      </w:r>
      <w:r w:rsidRPr="008174EB">
        <w:rPr>
          <w:noProof/>
          <w:color w:val="000000" w:themeColor="text1"/>
        </w:rPr>
        <w:t>lą</w:t>
      </w:r>
      <w:r w:rsidR="007A3122" w:rsidRPr="008174EB">
        <w:rPr>
          <w:noProof/>
          <w:color w:val="000000" w:themeColor="text1"/>
        </w:rPr>
        <w:t xml:space="preserve"> o</w:t>
      </w:r>
      <w:r w:rsidR="007A3122">
        <w:rPr>
          <w:noProof/>
          <w:color w:val="000000" w:themeColor="text1"/>
        </w:rPr>
        <w:t> </w:t>
      </w:r>
      <w:r w:rsidR="007A3122" w:rsidRPr="008174EB">
        <w:rPr>
          <w:noProof/>
          <w:color w:val="000000" w:themeColor="text1"/>
        </w:rPr>
        <w:t>okr</w:t>
      </w:r>
      <w:r w:rsidRPr="008174EB">
        <w:rPr>
          <w:noProof/>
          <w:color w:val="000000" w:themeColor="text1"/>
        </w:rPr>
        <w:t xml:space="preserve">esie </w:t>
      </w:r>
      <w:r w:rsidRPr="007A3122">
        <w:rPr>
          <w:noProof/>
          <w:color w:val="000000" w:themeColor="text1"/>
        </w:rPr>
        <w:t>po</w:t>
      </w:r>
      <w:r w:rsidR="007A3122" w:rsidRPr="007A3122">
        <w:rPr>
          <w:noProof/>
          <w:color w:val="000000" w:themeColor="text1"/>
        </w:rPr>
        <w:t> </w:t>
      </w:r>
      <w:r w:rsidRPr="007A3122">
        <w:rPr>
          <w:noProof/>
          <w:color w:val="000000" w:themeColor="text1"/>
        </w:rPr>
        <w:t>2</w:t>
      </w:r>
      <w:r w:rsidRPr="008174EB">
        <w:rPr>
          <w:noProof/>
          <w:color w:val="000000" w:themeColor="text1"/>
        </w:rPr>
        <w:t>030 r. Komisja dokona przeglądu stosownych unijnych przepisów, aby umożliwić osiągnięcie celu określonego</w:t>
      </w:r>
      <w:r w:rsidR="007A3122" w:rsidRPr="008174EB">
        <w:rPr>
          <w:noProof/>
          <w:color w:val="000000" w:themeColor="text1"/>
        </w:rPr>
        <w:t xml:space="preserve"> w</w:t>
      </w:r>
      <w:r w:rsidR="007A3122">
        <w:rPr>
          <w:noProof/>
          <w:color w:val="000000" w:themeColor="text1"/>
        </w:rPr>
        <w:t> </w:t>
      </w:r>
      <w:r w:rsidR="007A3122" w:rsidRPr="008174EB">
        <w:rPr>
          <w:noProof/>
          <w:color w:val="000000" w:themeColor="text1"/>
        </w:rPr>
        <w:t>ust</w:t>
      </w:r>
      <w:r w:rsidRPr="008174EB">
        <w:rPr>
          <w:noProof/>
          <w:color w:val="000000" w:themeColor="text1"/>
        </w:rPr>
        <w:t>. 3 niniejszego artykułu oraz celu neutralności klimatycznej określonego</w:t>
      </w:r>
      <w:r w:rsidR="007A3122" w:rsidRPr="008174EB">
        <w:rPr>
          <w:noProof/>
          <w:color w:val="000000" w:themeColor="text1"/>
        </w:rPr>
        <w:t xml:space="preserve"> w</w:t>
      </w:r>
      <w:r w:rsidR="007A3122">
        <w:rPr>
          <w:noProof/>
          <w:color w:val="000000" w:themeColor="text1"/>
        </w:rPr>
        <w:t> </w:t>
      </w:r>
      <w:r w:rsidR="007A3122" w:rsidRPr="008174EB">
        <w:rPr>
          <w:noProof/>
          <w:color w:val="000000" w:themeColor="text1"/>
        </w:rPr>
        <w:t>art</w:t>
      </w:r>
      <w:r w:rsidRPr="008174EB">
        <w:rPr>
          <w:noProof/>
          <w:color w:val="000000" w:themeColor="text1"/>
        </w:rPr>
        <w:t>. 2 ust. 1, oraz rozważy wprowadzenie niezbędnych środków,</w:t>
      </w:r>
      <w:r w:rsidR="007A3122" w:rsidRPr="008174EB">
        <w:rPr>
          <w:noProof/>
          <w:color w:val="000000" w:themeColor="text1"/>
        </w:rPr>
        <w:t xml:space="preserve"> w</w:t>
      </w:r>
      <w:r w:rsidR="007A3122">
        <w:rPr>
          <w:noProof/>
          <w:color w:val="000000" w:themeColor="text1"/>
        </w:rPr>
        <w:t> </w:t>
      </w:r>
      <w:r w:rsidR="007A3122" w:rsidRPr="008174EB">
        <w:rPr>
          <w:noProof/>
          <w:color w:val="000000" w:themeColor="text1"/>
        </w:rPr>
        <w:t>sto</w:t>
      </w:r>
      <w:r w:rsidRPr="008174EB">
        <w:rPr>
          <w:noProof/>
          <w:color w:val="000000" w:themeColor="text1"/>
        </w:rPr>
        <w:t>sownych przypadkach</w:t>
      </w:r>
      <w:r w:rsidR="007A3122" w:rsidRPr="008174EB">
        <w:rPr>
          <w:noProof/>
          <w:color w:val="000000" w:themeColor="text1"/>
        </w:rPr>
        <w:t xml:space="preserve"> i</w:t>
      </w:r>
      <w:r w:rsidR="007A3122">
        <w:rPr>
          <w:noProof/>
          <w:color w:val="000000" w:themeColor="text1"/>
        </w:rPr>
        <w:t> </w:t>
      </w:r>
      <w:r w:rsidR="007A3122" w:rsidRPr="008174EB">
        <w:rPr>
          <w:noProof/>
          <w:color w:val="000000" w:themeColor="text1"/>
        </w:rPr>
        <w:t>w</w:t>
      </w:r>
      <w:r w:rsidR="007A3122">
        <w:rPr>
          <w:noProof/>
          <w:color w:val="000000" w:themeColor="text1"/>
        </w:rPr>
        <w:t> </w:t>
      </w:r>
      <w:r w:rsidR="007A3122" w:rsidRPr="008174EB">
        <w:rPr>
          <w:noProof/>
          <w:color w:val="000000" w:themeColor="text1"/>
        </w:rPr>
        <w:t>opa</w:t>
      </w:r>
      <w:r w:rsidRPr="008174EB">
        <w:rPr>
          <w:noProof/>
          <w:color w:val="000000" w:themeColor="text1"/>
        </w:rPr>
        <w:t>rciu</w:t>
      </w:r>
      <w:r w:rsidR="007A3122" w:rsidRPr="008174EB">
        <w:rPr>
          <w:noProof/>
          <w:color w:val="000000" w:themeColor="text1"/>
        </w:rPr>
        <w:t xml:space="preserve"> o</w:t>
      </w:r>
      <w:r w:rsidR="007A3122">
        <w:rPr>
          <w:noProof/>
          <w:color w:val="000000" w:themeColor="text1"/>
        </w:rPr>
        <w:t> </w:t>
      </w:r>
      <w:r w:rsidR="007A3122" w:rsidRPr="008174EB">
        <w:rPr>
          <w:noProof/>
          <w:color w:val="000000" w:themeColor="text1"/>
        </w:rPr>
        <w:t>szc</w:t>
      </w:r>
      <w:r w:rsidRPr="008174EB">
        <w:rPr>
          <w:noProof/>
          <w:color w:val="000000" w:themeColor="text1"/>
        </w:rPr>
        <w:t>zegółową ocenę skutków, zgodnie</w:t>
      </w:r>
      <w:r w:rsidR="007A3122" w:rsidRPr="008174EB">
        <w:rPr>
          <w:noProof/>
          <w:color w:val="000000" w:themeColor="text1"/>
        </w:rPr>
        <w:t xml:space="preserve"> z</w:t>
      </w:r>
      <w:r w:rsidR="007A3122">
        <w:rPr>
          <w:noProof/>
          <w:color w:val="000000" w:themeColor="text1"/>
        </w:rPr>
        <w:t> </w:t>
      </w:r>
      <w:r w:rsidR="007A3122" w:rsidRPr="008174EB">
        <w:rPr>
          <w:noProof/>
          <w:color w:val="000000" w:themeColor="text1"/>
        </w:rPr>
        <w:t>Tra</w:t>
      </w:r>
      <w:r w:rsidRPr="008174EB">
        <w:rPr>
          <w:noProof/>
          <w:color w:val="000000" w:themeColor="text1"/>
        </w:rPr>
        <w:t>ktatami.</w:t>
      </w:r>
    </w:p>
    <w:p w14:paraId="5697DE40" w14:textId="46755C83" w:rsidR="004A33F7" w:rsidRPr="008174EB" w:rsidRDefault="004A33F7" w:rsidP="004A33F7">
      <w:pPr>
        <w:ind w:left="720"/>
        <w:rPr>
          <w:noProof/>
        </w:rPr>
      </w:pPr>
      <w:r w:rsidRPr="008174EB">
        <w:rPr>
          <w:noProof/>
        </w:rPr>
        <w:t>Niektóre wspomagające strategie polityczne już wdrożono</w:t>
      </w:r>
      <w:r w:rsidR="007A3122" w:rsidRPr="008174EB">
        <w:rPr>
          <w:noProof/>
        </w:rPr>
        <w:t xml:space="preserve"> i</w:t>
      </w:r>
      <w:r w:rsidR="007A3122">
        <w:rPr>
          <w:noProof/>
        </w:rPr>
        <w:t> </w:t>
      </w:r>
      <w:r w:rsidR="007A3122" w:rsidRPr="008174EB">
        <w:rPr>
          <w:noProof/>
        </w:rPr>
        <w:t>ich</w:t>
      </w:r>
      <w:r w:rsidRPr="008174EB">
        <w:rPr>
          <w:noProof/>
        </w:rPr>
        <w:t xml:space="preserve"> wpływ jest widoczny, nie dotyczy to jednak wszystkich przypadków. Komisja dąży do przyspieszenia wdrażania</w:t>
      </w:r>
      <w:r w:rsidR="007A3122" w:rsidRPr="008174EB">
        <w:rPr>
          <w:noProof/>
        </w:rPr>
        <w:t xml:space="preserve"> i</w:t>
      </w:r>
      <w:r w:rsidR="007A3122">
        <w:rPr>
          <w:noProof/>
        </w:rPr>
        <w:t> </w:t>
      </w:r>
      <w:r w:rsidR="007A3122" w:rsidRPr="008174EB">
        <w:rPr>
          <w:noProof/>
        </w:rPr>
        <w:t>wzm</w:t>
      </w:r>
      <w:r w:rsidRPr="008174EB">
        <w:rPr>
          <w:noProof/>
        </w:rPr>
        <w:t>ocnienia ram wspomagających, aby stworzyć warunki wspierające europejski przemysł</w:t>
      </w:r>
      <w:r w:rsidR="007A3122" w:rsidRPr="008174EB">
        <w:rPr>
          <w:noProof/>
        </w:rPr>
        <w:t xml:space="preserve"> i</w:t>
      </w:r>
      <w:r w:rsidR="007A3122">
        <w:rPr>
          <w:noProof/>
        </w:rPr>
        <w:t> </w:t>
      </w:r>
      <w:r w:rsidR="007A3122" w:rsidRPr="008174EB">
        <w:rPr>
          <w:noProof/>
        </w:rPr>
        <w:t>oby</w:t>
      </w:r>
      <w:r w:rsidRPr="008174EB">
        <w:rPr>
          <w:noProof/>
        </w:rPr>
        <w:t>wateli</w:t>
      </w:r>
      <w:r w:rsidR="007A3122" w:rsidRPr="008174EB">
        <w:rPr>
          <w:noProof/>
        </w:rPr>
        <w:t xml:space="preserve"> w</w:t>
      </w:r>
      <w:r w:rsidR="007A3122">
        <w:rPr>
          <w:noProof/>
        </w:rPr>
        <w:t> </w:t>
      </w:r>
      <w:r w:rsidR="007A3122" w:rsidRPr="008174EB">
        <w:rPr>
          <w:noProof/>
        </w:rPr>
        <w:t>okr</w:t>
      </w:r>
      <w:r w:rsidRPr="008174EB">
        <w:rPr>
          <w:noProof/>
        </w:rPr>
        <w:t>esie transformacji, przy pełnym poszanowaniu prawa UE.</w:t>
      </w:r>
    </w:p>
    <w:p w14:paraId="5C772EC5" w14:textId="6AA3D27E" w:rsidR="003D0B33" w:rsidRPr="008174EB" w:rsidRDefault="359D9DD9" w:rsidP="78903815">
      <w:pPr>
        <w:ind w:left="720"/>
        <w:rPr>
          <w:rFonts w:eastAsia="Calibri"/>
          <w:noProof/>
          <w:color w:val="000000" w:themeColor="text1"/>
        </w:rPr>
      </w:pPr>
      <w:r w:rsidRPr="008174EB">
        <w:rPr>
          <w:noProof/>
          <w:color w:val="000000" w:themeColor="text1"/>
        </w:rPr>
        <w:t>W ramach przeglądu,</w:t>
      </w:r>
      <w:r w:rsidR="007A3122" w:rsidRPr="008174EB">
        <w:rPr>
          <w:noProof/>
          <w:color w:val="000000" w:themeColor="text1"/>
        </w:rPr>
        <w:t xml:space="preserve"> o</w:t>
      </w:r>
      <w:r w:rsidR="007A3122">
        <w:rPr>
          <w:noProof/>
          <w:color w:val="000000" w:themeColor="text1"/>
        </w:rPr>
        <w:t> </w:t>
      </w:r>
      <w:r w:rsidR="007A3122" w:rsidRPr="008174EB">
        <w:rPr>
          <w:noProof/>
          <w:color w:val="000000" w:themeColor="text1"/>
        </w:rPr>
        <w:t>któ</w:t>
      </w:r>
      <w:r w:rsidRPr="008174EB">
        <w:rPr>
          <w:noProof/>
          <w:color w:val="000000" w:themeColor="text1"/>
        </w:rPr>
        <w:t>rym mowa</w:t>
      </w:r>
      <w:r w:rsidR="007A3122" w:rsidRPr="008174EB">
        <w:rPr>
          <w:noProof/>
          <w:color w:val="000000" w:themeColor="text1"/>
        </w:rPr>
        <w:t xml:space="preserve"> w</w:t>
      </w:r>
      <w:r w:rsidR="007A3122">
        <w:rPr>
          <w:noProof/>
          <w:color w:val="000000" w:themeColor="text1"/>
        </w:rPr>
        <w:t> </w:t>
      </w:r>
      <w:r w:rsidR="007A3122" w:rsidRPr="008174EB">
        <w:rPr>
          <w:noProof/>
          <w:color w:val="000000" w:themeColor="text1"/>
        </w:rPr>
        <w:t>aka</w:t>
      </w:r>
      <w:r w:rsidRPr="008174EB">
        <w:rPr>
          <w:noProof/>
          <w:color w:val="000000" w:themeColor="text1"/>
        </w:rPr>
        <w:t>picie pierwszym, aby ułatwić osiągnięcie celu określonego</w:t>
      </w:r>
      <w:r w:rsidR="007A3122" w:rsidRPr="008174EB">
        <w:rPr>
          <w:noProof/>
          <w:color w:val="000000" w:themeColor="text1"/>
        </w:rPr>
        <w:t xml:space="preserve"> w</w:t>
      </w:r>
      <w:r w:rsidR="007A3122">
        <w:rPr>
          <w:noProof/>
          <w:color w:val="000000" w:themeColor="text1"/>
        </w:rPr>
        <w:t> </w:t>
      </w:r>
      <w:r w:rsidR="007A3122" w:rsidRPr="008174EB">
        <w:rPr>
          <w:noProof/>
          <w:color w:val="000000" w:themeColor="text1"/>
        </w:rPr>
        <w:t>ust</w:t>
      </w:r>
      <w:r w:rsidRPr="008174EB">
        <w:rPr>
          <w:noProof/>
          <w:color w:val="000000" w:themeColor="text1"/>
        </w:rPr>
        <w:t>. 3 niniejszego artykułu, Komisja zadba</w:t>
      </w:r>
      <w:r w:rsidR="007A3122" w:rsidRPr="008174EB">
        <w:rPr>
          <w:noProof/>
          <w:color w:val="000000" w:themeColor="text1"/>
        </w:rPr>
        <w:t xml:space="preserve"> o</w:t>
      </w:r>
      <w:r w:rsidR="007A3122">
        <w:rPr>
          <w:noProof/>
          <w:color w:val="000000" w:themeColor="text1"/>
        </w:rPr>
        <w:t> </w:t>
      </w:r>
      <w:r w:rsidR="007A3122" w:rsidRPr="008174EB">
        <w:rPr>
          <w:noProof/>
          <w:color w:val="000000" w:themeColor="text1"/>
        </w:rPr>
        <w:t>odp</w:t>
      </w:r>
      <w:r w:rsidRPr="008174EB">
        <w:rPr>
          <w:noProof/>
          <w:color w:val="000000" w:themeColor="text1"/>
        </w:rPr>
        <w:t xml:space="preserve">owiednie uwzględnienie we wnioskach ustawodawczych następujących elementów: </w:t>
      </w:r>
    </w:p>
    <w:p w14:paraId="634A333A" w14:textId="08E8644E" w:rsidR="009E7144" w:rsidRPr="007A3122" w:rsidRDefault="0005665F" w:rsidP="0005665F">
      <w:pPr>
        <w:pStyle w:val="Point1"/>
        <w:rPr>
          <w:noProof/>
        </w:rPr>
      </w:pPr>
      <w:r>
        <w:rPr>
          <w:noProof/>
        </w:rPr>
        <w:t>a)</w:t>
      </w:r>
      <w:r>
        <w:rPr>
          <w:noProof/>
        </w:rPr>
        <w:tab/>
      </w:r>
      <w:r w:rsidR="009E7144" w:rsidRPr="008174EB">
        <w:rPr>
          <w:noProof/>
        </w:rPr>
        <w:t xml:space="preserve">począwszy </w:t>
      </w:r>
      <w:r w:rsidR="009E7144" w:rsidRPr="007A3122">
        <w:rPr>
          <w:noProof/>
        </w:rPr>
        <w:t>od</w:t>
      </w:r>
      <w:r w:rsidR="007A3122" w:rsidRPr="007A3122">
        <w:rPr>
          <w:noProof/>
        </w:rPr>
        <w:t> </w:t>
      </w:r>
      <w:r w:rsidR="009E7144" w:rsidRPr="007A3122">
        <w:rPr>
          <w:noProof/>
        </w:rPr>
        <w:t>2</w:t>
      </w:r>
      <w:r w:rsidR="009E7144" w:rsidRPr="008174EB">
        <w:rPr>
          <w:noProof/>
        </w:rPr>
        <w:t xml:space="preserve">036 r. – potencjalnego ograniczonego wkładu wysokiej jakości międzynarodowych jednostek emisji na mocy </w:t>
      </w:r>
      <w:r w:rsidR="009E7144" w:rsidRPr="007A3122">
        <w:rPr>
          <w:noProof/>
        </w:rPr>
        <w:t>art.</w:t>
      </w:r>
      <w:r w:rsidR="007A3122" w:rsidRPr="007A3122">
        <w:rPr>
          <w:noProof/>
        </w:rPr>
        <w:t> </w:t>
      </w:r>
      <w:r w:rsidR="009E7144" w:rsidRPr="007A3122">
        <w:rPr>
          <w:noProof/>
        </w:rPr>
        <w:t>6</w:t>
      </w:r>
      <w:r w:rsidR="009E7144" w:rsidRPr="008174EB">
        <w:rPr>
          <w:noProof/>
        </w:rPr>
        <w:t xml:space="preserve"> porozumienia paryskiego</w:t>
      </w:r>
      <w:r w:rsidR="007A3122" w:rsidRPr="008174EB">
        <w:rPr>
          <w:noProof/>
        </w:rPr>
        <w:t xml:space="preserve"> w</w:t>
      </w:r>
      <w:r w:rsidR="007A3122">
        <w:rPr>
          <w:noProof/>
        </w:rPr>
        <w:t> </w:t>
      </w:r>
      <w:r w:rsidR="007A3122" w:rsidRPr="008174EB">
        <w:rPr>
          <w:noProof/>
        </w:rPr>
        <w:t>osi</w:t>
      </w:r>
      <w:r w:rsidR="009E7144" w:rsidRPr="008174EB">
        <w:rPr>
          <w:noProof/>
        </w:rPr>
        <w:t xml:space="preserve">ągnięcie celu </w:t>
      </w:r>
      <w:r w:rsidR="009E7144" w:rsidRPr="007A3122">
        <w:rPr>
          <w:noProof/>
        </w:rPr>
        <w:t>na</w:t>
      </w:r>
      <w:r w:rsidR="007A3122" w:rsidRPr="007A3122">
        <w:rPr>
          <w:noProof/>
        </w:rPr>
        <w:t> </w:t>
      </w:r>
      <w:r w:rsidR="009E7144" w:rsidRPr="007A3122">
        <w:rPr>
          <w:noProof/>
        </w:rPr>
        <w:t>2</w:t>
      </w:r>
      <w:r w:rsidR="009E7144" w:rsidRPr="008174EB">
        <w:rPr>
          <w:noProof/>
        </w:rPr>
        <w:t>040 r., który to wkład zakłada redukcję emisji</w:t>
      </w:r>
      <w:r w:rsidR="007A3122" w:rsidRPr="008174EB">
        <w:rPr>
          <w:noProof/>
        </w:rPr>
        <w:t xml:space="preserve"> o</w:t>
      </w:r>
      <w:r w:rsidR="007A3122">
        <w:rPr>
          <w:noProof/>
        </w:rPr>
        <w:t> </w:t>
      </w:r>
      <w:r w:rsidR="007A3122" w:rsidRPr="008174EB">
        <w:rPr>
          <w:noProof/>
        </w:rPr>
        <w:t>3</w:t>
      </w:r>
      <w:r w:rsidR="009E7144" w:rsidRPr="008174EB">
        <w:rPr>
          <w:noProof/>
        </w:rPr>
        <w:t> %</w:t>
      </w:r>
      <w:r w:rsidR="007A3122" w:rsidRPr="008174EB">
        <w:rPr>
          <w:noProof/>
        </w:rPr>
        <w:t xml:space="preserve"> w</w:t>
      </w:r>
      <w:r w:rsidR="007A3122">
        <w:rPr>
          <w:noProof/>
        </w:rPr>
        <w:t> </w:t>
      </w:r>
      <w:r w:rsidR="007A3122" w:rsidRPr="008174EB">
        <w:rPr>
          <w:noProof/>
        </w:rPr>
        <w:t>por</w:t>
      </w:r>
      <w:r w:rsidR="009E7144" w:rsidRPr="008174EB">
        <w:rPr>
          <w:noProof/>
        </w:rPr>
        <w:t>ównaniu</w:t>
      </w:r>
      <w:r w:rsidR="007A3122" w:rsidRPr="008174EB">
        <w:rPr>
          <w:noProof/>
        </w:rPr>
        <w:t xml:space="preserve"> z</w:t>
      </w:r>
      <w:r w:rsidR="007A3122">
        <w:rPr>
          <w:noProof/>
        </w:rPr>
        <w:t> </w:t>
      </w:r>
      <w:r w:rsidR="007A3122" w:rsidRPr="008174EB">
        <w:rPr>
          <w:noProof/>
        </w:rPr>
        <w:t>poz</w:t>
      </w:r>
      <w:r w:rsidR="009E7144" w:rsidRPr="008174EB">
        <w:rPr>
          <w:noProof/>
        </w:rPr>
        <w:t>iomem emisji netto w UE</w:t>
      </w:r>
      <w:r w:rsidR="007A3122" w:rsidRPr="008174EB">
        <w:rPr>
          <w:noProof/>
        </w:rPr>
        <w:t xml:space="preserve"> z</w:t>
      </w:r>
      <w:r w:rsidR="007A3122">
        <w:rPr>
          <w:noProof/>
        </w:rPr>
        <w:t> </w:t>
      </w:r>
      <w:r w:rsidR="007A3122" w:rsidRPr="008174EB">
        <w:rPr>
          <w:noProof/>
        </w:rPr>
        <w:t>1</w:t>
      </w:r>
      <w:r w:rsidR="009E7144" w:rsidRPr="008174EB">
        <w:rPr>
          <w:noProof/>
        </w:rPr>
        <w:t>990 r. i ma ułatwić UE</w:t>
      </w:r>
      <w:r w:rsidR="007A3122" w:rsidRPr="008174EB">
        <w:rPr>
          <w:noProof/>
        </w:rPr>
        <w:t xml:space="preserve"> i</w:t>
      </w:r>
      <w:r w:rsidR="007A3122">
        <w:rPr>
          <w:noProof/>
        </w:rPr>
        <w:t> </w:t>
      </w:r>
      <w:r w:rsidR="007A3122" w:rsidRPr="008174EB">
        <w:rPr>
          <w:noProof/>
        </w:rPr>
        <w:t>pań</w:t>
      </w:r>
      <w:r w:rsidR="009E7144" w:rsidRPr="008174EB">
        <w:rPr>
          <w:noProof/>
        </w:rPr>
        <w:t xml:space="preserve">stwom trzecim redukcję emisji gazów cieplarnianych netto zgodnie ze ścieżką redukcji odpowiadającą celowi porozumienia paryskiego, polegającym na utrzymaniu wzrostu średniej temperatury na świecie na poziomie znacznie poniżej 2 °C oraz kontynuowaniu wysiłków na rzecz ograniczenia wzrostu temperatury do poziomu 1,5 °C powyżej poziomów sprzed epoki </w:t>
      </w:r>
      <w:r w:rsidR="009E7144" w:rsidRPr="008174EB">
        <w:rPr>
          <w:noProof/>
        </w:rPr>
        <w:lastRenderedPageBreak/>
        <w:t>przemysłowej; przy czym prawo Unii reguluje kryteria pochodzenia, jakości</w:t>
      </w:r>
      <w:r w:rsidR="007A3122" w:rsidRPr="008174EB">
        <w:rPr>
          <w:noProof/>
        </w:rPr>
        <w:t xml:space="preserve"> i</w:t>
      </w:r>
      <w:r w:rsidR="007A3122">
        <w:rPr>
          <w:noProof/>
        </w:rPr>
        <w:t> </w:t>
      </w:r>
      <w:r w:rsidR="007A3122" w:rsidRPr="008174EB">
        <w:rPr>
          <w:noProof/>
        </w:rPr>
        <w:t>inn</w:t>
      </w:r>
      <w:r w:rsidR="009E7144" w:rsidRPr="008174EB">
        <w:rPr>
          <w:noProof/>
        </w:rPr>
        <w:t>e warunki dotyczące nabywania</w:t>
      </w:r>
      <w:r w:rsidR="007A3122" w:rsidRPr="008174EB">
        <w:rPr>
          <w:noProof/>
        </w:rPr>
        <w:t xml:space="preserve"> i</w:t>
      </w:r>
      <w:r w:rsidR="007A3122">
        <w:rPr>
          <w:noProof/>
        </w:rPr>
        <w:t> </w:t>
      </w:r>
      <w:r w:rsidR="007A3122" w:rsidRPr="008174EB">
        <w:rPr>
          <w:noProof/>
        </w:rPr>
        <w:t>wyk</w:t>
      </w:r>
      <w:r w:rsidR="009E7144" w:rsidRPr="008174EB">
        <w:rPr>
          <w:noProof/>
        </w:rPr>
        <w:t>orzystywania takich jednostek emisji</w:t>
      </w:r>
      <w:r w:rsidR="009E7144" w:rsidRPr="007A3122">
        <w:rPr>
          <w:noProof/>
        </w:rPr>
        <w:t>;</w:t>
      </w:r>
      <w:r w:rsidR="007A3122" w:rsidRPr="007A3122">
        <w:rPr>
          <w:noProof/>
        </w:rPr>
        <w:t xml:space="preserve"> </w:t>
      </w:r>
    </w:p>
    <w:p w14:paraId="309C14FC" w14:textId="15349CCB" w:rsidR="00EF5E80" w:rsidRPr="008174EB" w:rsidRDefault="0005665F" w:rsidP="0005665F">
      <w:pPr>
        <w:pStyle w:val="Point1"/>
        <w:rPr>
          <w:noProof/>
        </w:rPr>
      </w:pPr>
      <w:r>
        <w:rPr>
          <w:noProof/>
        </w:rPr>
        <w:t>b)</w:t>
      </w:r>
      <w:r>
        <w:rPr>
          <w:noProof/>
        </w:rPr>
        <w:tab/>
      </w:r>
      <w:r w:rsidR="00EF5E80" w:rsidRPr="008174EB">
        <w:rPr>
          <w:noProof/>
        </w:rPr>
        <w:t>roli, którą odgrywa trwałe pochłanianie</w:t>
      </w:r>
      <w:r w:rsidR="007A3122" w:rsidRPr="008174EB">
        <w:rPr>
          <w:noProof/>
        </w:rPr>
        <w:t xml:space="preserve"> w</w:t>
      </w:r>
      <w:r w:rsidR="007A3122">
        <w:rPr>
          <w:noProof/>
        </w:rPr>
        <w:t> </w:t>
      </w:r>
      <w:r w:rsidR="007A3122" w:rsidRPr="008174EB">
        <w:rPr>
          <w:noProof/>
        </w:rPr>
        <w:t>Uni</w:t>
      </w:r>
      <w:r w:rsidR="00EF5E80" w:rsidRPr="008174EB">
        <w:rPr>
          <w:noProof/>
        </w:rPr>
        <w:t>i</w:t>
      </w:r>
      <w:r w:rsidR="007A3122" w:rsidRPr="008174EB">
        <w:rPr>
          <w:noProof/>
        </w:rPr>
        <w:t xml:space="preserve"> w</w:t>
      </w:r>
      <w:r w:rsidR="007A3122">
        <w:rPr>
          <w:noProof/>
        </w:rPr>
        <w:t> </w:t>
      </w:r>
      <w:r w:rsidR="007A3122" w:rsidRPr="008174EB">
        <w:rPr>
          <w:noProof/>
        </w:rPr>
        <w:t>ram</w:t>
      </w:r>
      <w:r w:rsidR="00EF5E80" w:rsidRPr="008174EB">
        <w:rPr>
          <w:noProof/>
        </w:rPr>
        <w:t>ach systemu handlu przydziałami emisji gazów cieplarnianych</w:t>
      </w:r>
      <w:r w:rsidR="007A3122" w:rsidRPr="008174EB">
        <w:rPr>
          <w:noProof/>
        </w:rPr>
        <w:t xml:space="preserve"> w</w:t>
      </w:r>
      <w:r w:rsidR="007A3122">
        <w:rPr>
          <w:noProof/>
        </w:rPr>
        <w:t> </w:t>
      </w:r>
      <w:r w:rsidR="007A3122" w:rsidRPr="008174EB">
        <w:rPr>
          <w:noProof/>
        </w:rPr>
        <w:t>Uni</w:t>
      </w:r>
      <w:r w:rsidR="00EF5E80" w:rsidRPr="008174EB">
        <w:rPr>
          <w:noProof/>
        </w:rPr>
        <w:t>i (»EU ETS«)</w:t>
      </w:r>
      <w:r w:rsidR="007A3122" w:rsidRPr="008174EB">
        <w:rPr>
          <w:noProof/>
        </w:rPr>
        <w:t xml:space="preserve"> w</w:t>
      </w:r>
      <w:r w:rsidR="007A3122">
        <w:rPr>
          <w:noProof/>
        </w:rPr>
        <w:t> </w:t>
      </w:r>
      <w:r w:rsidR="007A3122" w:rsidRPr="008174EB">
        <w:rPr>
          <w:noProof/>
        </w:rPr>
        <w:t>kom</w:t>
      </w:r>
      <w:r w:rsidR="00EF5E80" w:rsidRPr="008174EB">
        <w:rPr>
          <w:noProof/>
        </w:rPr>
        <w:t>pensowaniu emisji resztkowych</w:t>
      </w:r>
      <w:r w:rsidR="007A3122" w:rsidRPr="008174EB">
        <w:rPr>
          <w:noProof/>
        </w:rPr>
        <w:t xml:space="preserve"> z</w:t>
      </w:r>
      <w:r w:rsidR="007A3122">
        <w:rPr>
          <w:noProof/>
        </w:rPr>
        <w:t> </w:t>
      </w:r>
      <w:r w:rsidR="007A3122" w:rsidRPr="008174EB">
        <w:rPr>
          <w:noProof/>
        </w:rPr>
        <w:t>sek</w:t>
      </w:r>
      <w:r w:rsidR="00EF5E80" w:rsidRPr="008174EB">
        <w:rPr>
          <w:noProof/>
        </w:rPr>
        <w:t>torów,</w:t>
      </w:r>
      <w:r w:rsidR="007A3122" w:rsidRPr="008174EB">
        <w:rPr>
          <w:noProof/>
        </w:rPr>
        <w:t xml:space="preserve"> w</w:t>
      </w:r>
      <w:r w:rsidR="007A3122">
        <w:rPr>
          <w:noProof/>
        </w:rPr>
        <w:t> </w:t>
      </w:r>
      <w:r w:rsidR="007A3122" w:rsidRPr="008174EB">
        <w:rPr>
          <w:noProof/>
        </w:rPr>
        <w:t>któ</w:t>
      </w:r>
      <w:r w:rsidR="00EF5E80" w:rsidRPr="008174EB">
        <w:rPr>
          <w:noProof/>
        </w:rPr>
        <w:t>rych trudno jest zredukować emisje;</w:t>
      </w:r>
    </w:p>
    <w:p w14:paraId="6EDDC403" w14:textId="1D707077" w:rsidR="00B77992" w:rsidRPr="008174EB" w:rsidRDefault="0005665F" w:rsidP="0005665F">
      <w:pPr>
        <w:pStyle w:val="Point1"/>
        <w:rPr>
          <w:noProof/>
        </w:rPr>
      </w:pPr>
      <w:r>
        <w:rPr>
          <w:noProof/>
        </w:rPr>
        <w:t>c)</w:t>
      </w:r>
      <w:r>
        <w:rPr>
          <w:noProof/>
        </w:rPr>
        <w:tab/>
      </w:r>
      <w:r w:rsidR="00766D29" w:rsidRPr="008174EB">
        <w:rPr>
          <w:noProof/>
        </w:rPr>
        <w:t>większej elastyczności we wszystkich sektorach, aby wspierać osiąganie celów</w:t>
      </w:r>
      <w:r w:rsidR="007A3122" w:rsidRPr="008174EB">
        <w:rPr>
          <w:noProof/>
        </w:rPr>
        <w:t xml:space="preserve"> w</w:t>
      </w:r>
      <w:r w:rsidR="007A3122">
        <w:rPr>
          <w:noProof/>
        </w:rPr>
        <w:t> </w:t>
      </w:r>
      <w:r w:rsidR="007A3122" w:rsidRPr="008174EB">
        <w:rPr>
          <w:noProof/>
        </w:rPr>
        <w:t>spo</w:t>
      </w:r>
      <w:r w:rsidR="00766D29" w:rsidRPr="008174EB">
        <w:rPr>
          <w:noProof/>
        </w:rPr>
        <w:t>sób racjonalny pod względem kosztów;</w:t>
      </w:r>
    </w:p>
    <w:p w14:paraId="4CB59755" w14:textId="3D442E5B" w:rsidR="00866CDD" w:rsidRPr="008174EB" w:rsidRDefault="0005665F" w:rsidP="0005665F">
      <w:pPr>
        <w:pStyle w:val="Point1"/>
        <w:rPr>
          <w:noProof/>
        </w:rPr>
      </w:pPr>
      <w:r>
        <w:rPr>
          <w:noProof/>
        </w:rPr>
        <w:t>d)</w:t>
      </w:r>
      <w:r>
        <w:rPr>
          <w:noProof/>
        </w:rPr>
        <w:tab/>
      </w:r>
      <w:r w:rsidR="00B71107" w:rsidRPr="008174EB">
        <w:rPr>
          <w:noProof/>
        </w:rPr>
        <w:t>cele</w:t>
      </w:r>
      <w:r w:rsidR="007A3122" w:rsidRPr="008174EB">
        <w:rPr>
          <w:noProof/>
        </w:rPr>
        <w:t xml:space="preserve"> i</w:t>
      </w:r>
      <w:r w:rsidR="007A3122">
        <w:rPr>
          <w:noProof/>
        </w:rPr>
        <w:t> </w:t>
      </w:r>
      <w:r w:rsidR="007A3122" w:rsidRPr="008174EB">
        <w:rPr>
          <w:noProof/>
        </w:rPr>
        <w:t>wys</w:t>
      </w:r>
      <w:r w:rsidR="00B71107" w:rsidRPr="008174EB">
        <w:rPr>
          <w:noProof/>
        </w:rPr>
        <w:t xml:space="preserve">iłki państw członkowskich na okres </w:t>
      </w:r>
      <w:r w:rsidR="00B71107" w:rsidRPr="007A3122">
        <w:rPr>
          <w:noProof/>
        </w:rPr>
        <w:t>po</w:t>
      </w:r>
      <w:r w:rsidR="007A3122" w:rsidRPr="007A3122">
        <w:rPr>
          <w:noProof/>
        </w:rPr>
        <w:t> </w:t>
      </w:r>
      <w:r w:rsidR="00B71107" w:rsidRPr="007A3122">
        <w:rPr>
          <w:noProof/>
        </w:rPr>
        <w:t>2</w:t>
      </w:r>
      <w:r w:rsidR="00B71107" w:rsidRPr="008174EB">
        <w:rPr>
          <w:noProof/>
        </w:rPr>
        <w:t>030 r. powinny uwzględniać efektywność kosztową</w:t>
      </w:r>
      <w:r w:rsidR="007A3122" w:rsidRPr="008174EB">
        <w:rPr>
          <w:noProof/>
        </w:rPr>
        <w:t xml:space="preserve"> i</w:t>
      </w:r>
      <w:r w:rsidR="007A3122">
        <w:rPr>
          <w:noProof/>
        </w:rPr>
        <w:t> </w:t>
      </w:r>
      <w:r w:rsidR="007A3122" w:rsidRPr="008174EB">
        <w:rPr>
          <w:noProof/>
        </w:rPr>
        <w:t>sol</w:t>
      </w:r>
      <w:r w:rsidR="00B71107" w:rsidRPr="008174EB">
        <w:rPr>
          <w:noProof/>
        </w:rPr>
        <w:t>idarność</w:t>
      </w:r>
      <w:r w:rsidR="007A3122" w:rsidRPr="008174EB">
        <w:rPr>
          <w:noProof/>
        </w:rPr>
        <w:t xml:space="preserve"> w</w:t>
      </w:r>
      <w:r w:rsidR="007A3122">
        <w:rPr>
          <w:noProof/>
        </w:rPr>
        <w:t> </w:t>
      </w:r>
      <w:r w:rsidR="007A3122" w:rsidRPr="008174EB">
        <w:rPr>
          <w:noProof/>
        </w:rPr>
        <w:t>świ</w:t>
      </w:r>
      <w:r w:rsidR="00B71107" w:rsidRPr="008174EB">
        <w:rPr>
          <w:noProof/>
        </w:rPr>
        <w:t>etle uwarunkowań krajowych;</w:t>
      </w:r>
    </w:p>
    <w:p w14:paraId="6D7B759D" w14:textId="741CD9F1" w:rsidR="003D0B33" w:rsidRPr="008174EB" w:rsidRDefault="0005665F" w:rsidP="0005665F">
      <w:pPr>
        <w:pStyle w:val="Point1"/>
        <w:rPr>
          <w:noProof/>
        </w:rPr>
      </w:pPr>
      <w:r>
        <w:rPr>
          <w:noProof/>
        </w:rPr>
        <w:t>e)</w:t>
      </w:r>
      <w:r>
        <w:rPr>
          <w:noProof/>
        </w:rPr>
        <w:tab/>
      </w:r>
      <w:r w:rsidR="003D0B33" w:rsidRPr="008174EB">
        <w:rPr>
          <w:noProof/>
        </w:rPr>
        <w:t>najlepszych dostępnych</w:t>
      </w:r>
      <w:r w:rsidR="007A3122" w:rsidRPr="008174EB">
        <w:rPr>
          <w:noProof/>
        </w:rPr>
        <w:t xml:space="preserve"> i</w:t>
      </w:r>
      <w:r w:rsidR="007A3122">
        <w:rPr>
          <w:noProof/>
        </w:rPr>
        <w:t> </w:t>
      </w:r>
      <w:r w:rsidR="007A3122" w:rsidRPr="008174EB">
        <w:rPr>
          <w:noProof/>
        </w:rPr>
        <w:t>naj</w:t>
      </w:r>
      <w:r w:rsidR="003D0B33" w:rsidRPr="008174EB">
        <w:rPr>
          <w:noProof/>
        </w:rPr>
        <w:t>nowszych dowodów naukowych,</w:t>
      </w:r>
      <w:r w:rsidR="007A3122" w:rsidRPr="008174EB">
        <w:rPr>
          <w:noProof/>
        </w:rPr>
        <w:t xml:space="preserve"> w</w:t>
      </w:r>
      <w:r w:rsidR="007A3122">
        <w:rPr>
          <w:noProof/>
        </w:rPr>
        <w:t> </w:t>
      </w:r>
      <w:r w:rsidR="007A3122" w:rsidRPr="008174EB">
        <w:rPr>
          <w:noProof/>
        </w:rPr>
        <w:t>tym</w:t>
      </w:r>
      <w:r w:rsidR="003D0B33" w:rsidRPr="008174EB">
        <w:rPr>
          <w:noProof/>
        </w:rPr>
        <w:t xml:space="preserve"> najnowszych raportów IPCC</w:t>
      </w:r>
      <w:r w:rsidR="007A3122" w:rsidRPr="008174EB">
        <w:rPr>
          <w:noProof/>
        </w:rPr>
        <w:t xml:space="preserve"> i</w:t>
      </w:r>
      <w:r w:rsidR="007A3122">
        <w:rPr>
          <w:noProof/>
        </w:rPr>
        <w:t> </w:t>
      </w:r>
      <w:r w:rsidR="007A3122" w:rsidRPr="008174EB">
        <w:rPr>
          <w:noProof/>
        </w:rPr>
        <w:t>kom</w:t>
      </w:r>
      <w:r w:rsidR="003D0B33" w:rsidRPr="008174EB">
        <w:rPr>
          <w:noProof/>
        </w:rPr>
        <w:t>itetu doradczego;</w:t>
      </w:r>
    </w:p>
    <w:p w14:paraId="345BEACB" w14:textId="5F0157D4" w:rsidR="001C2383" w:rsidRPr="008174EB" w:rsidRDefault="0005665F" w:rsidP="0005665F">
      <w:pPr>
        <w:pStyle w:val="Point1"/>
        <w:rPr>
          <w:noProof/>
        </w:rPr>
      </w:pPr>
      <w:r>
        <w:rPr>
          <w:noProof/>
        </w:rPr>
        <w:t>f)</w:t>
      </w:r>
      <w:r>
        <w:rPr>
          <w:noProof/>
        </w:rPr>
        <w:tab/>
      </w:r>
      <w:r w:rsidR="003D0B33" w:rsidRPr="008174EB">
        <w:rPr>
          <w:noProof/>
        </w:rPr>
        <w:t>skutków społecznych, gospodarczych</w:t>
      </w:r>
      <w:r w:rsidR="007A3122" w:rsidRPr="008174EB">
        <w:rPr>
          <w:noProof/>
        </w:rPr>
        <w:t xml:space="preserve"> i</w:t>
      </w:r>
      <w:r w:rsidR="007A3122">
        <w:rPr>
          <w:noProof/>
        </w:rPr>
        <w:t> </w:t>
      </w:r>
      <w:r w:rsidR="007A3122" w:rsidRPr="008174EB">
        <w:rPr>
          <w:noProof/>
        </w:rPr>
        <w:t>śro</w:t>
      </w:r>
      <w:r w:rsidR="003D0B33" w:rsidRPr="008174EB">
        <w:rPr>
          <w:noProof/>
        </w:rPr>
        <w:t>dowiskowych;</w:t>
      </w:r>
    </w:p>
    <w:p w14:paraId="454B30CF" w14:textId="661787ED" w:rsidR="003D0B33" w:rsidRPr="008174EB" w:rsidRDefault="0005665F" w:rsidP="0005665F">
      <w:pPr>
        <w:pStyle w:val="Point1"/>
        <w:rPr>
          <w:noProof/>
        </w:rPr>
      </w:pPr>
      <w:r>
        <w:rPr>
          <w:noProof/>
        </w:rPr>
        <w:t>g)</w:t>
      </w:r>
      <w:r>
        <w:rPr>
          <w:noProof/>
        </w:rPr>
        <w:tab/>
      </w:r>
      <w:r w:rsidR="003D0B33" w:rsidRPr="008174EB">
        <w:rPr>
          <w:noProof/>
        </w:rPr>
        <w:t>kosztów zaniechania działań</w:t>
      </w:r>
      <w:r w:rsidR="007A3122" w:rsidRPr="008174EB">
        <w:rPr>
          <w:noProof/>
        </w:rPr>
        <w:t xml:space="preserve"> i</w:t>
      </w:r>
      <w:r w:rsidR="007A3122">
        <w:rPr>
          <w:noProof/>
        </w:rPr>
        <w:t> </w:t>
      </w:r>
      <w:r w:rsidR="007A3122" w:rsidRPr="008174EB">
        <w:rPr>
          <w:noProof/>
        </w:rPr>
        <w:t>kor</w:t>
      </w:r>
      <w:r w:rsidR="003D0B33" w:rsidRPr="008174EB">
        <w:rPr>
          <w:noProof/>
        </w:rPr>
        <w:t>zyści wynikających</w:t>
      </w:r>
      <w:r w:rsidR="007A3122" w:rsidRPr="008174EB">
        <w:rPr>
          <w:noProof/>
        </w:rPr>
        <w:t xml:space="preserve"> z</w:t>
      </w:r>
      <w:r w:rsidR="007A3122">
        <w:rPr>
          <w:noProof/>
        </w:rPr>
        <w:t> </w:t>
      </w:r>
      <w:r w:rsidR="007A3122" w:rsidRPr="008174EB">
        <w:rPr>
          <w:noProof/>
        </w:rPr>
        <w:t>dzi</w:t>
      </w:r>
      <w:r w:rsidR="003D0B33" w:rsidRPr="008174EB">
        <w:rPr>
          <w:noProof/>
        </w:rPr>
        <w:t>ałań</w:t>
      </w:r>
      <w:r w:rsidR="007A3122" w:rsidRPr="008174EB">
        <w:rPr>
          <w:noProof/>
        </w:rPr>
        <w:t xml:space="preserve"> w</w:t>
      </w:r>
      <w:r w:rsidR="007A3122">
        <w:rPr>
          <w:noProof/>
        </w:rPr>
        <w:t> </w:t>
      </w:r>
      <w:r w:rsidR="007A3122" w:rsidRPr="008174EB">
        <w:rPr>
          <w:noProof/>
        </w:rPr>
        <w:t>per</w:t>
      </w:r>
      <w:r w:rsidR="003D0B33" w:rsidRPr="008174EB">
        <w:rPr>
          <w:noProof/>
        </w:rPr>
        <w:t>spektywie średnioterminowej</w:t>
      </w:r>
      <w:r w:rsidR="007A3122" w:rsidRPr="008174EB">
        <w:rPr>
          <w:noProof/>
        </w:rPr>
        <w:t xml:space="preserve"> i</w:t>
      </w:r>
      <w:r w:rsidR="007A3122">
        <w:rPr>
          <w:noProof/>
        </w:rPr>
        <w:t> </w:t>
      </w:r>
      <w:r w:rsidR="007A3122" w:rsidRPr="008174EB">
        <w:rPr>
          <w:noProof/>
        </w:rPr>
        <w:t>dłu</w:t>
      </w:r>
      <w:r w:rsidR="003D0B33" w:rsidRPr="008174EB">
        <w:rPr>
          <w:noProof/>
        </w:rPr>
        <w:t>goterminowej;</w:t>
      </w:r>
    </w:p>
    <w:p w14:paraId="709C3E7A" w14:textId="3B6F4CC1" w:rsidR="003D0B33" w:rsidRPr="008174EB" w:rsidRDefault="0005665F" w:rsidP="0005665F">
      <w:pPr>
        <w:pStyle w:val="Point1"/>
        <w:rPr>
          <w:noProof/>
        </w:rPr>
      </w:pPr>
      <w:r>
        <w:rPr>
          <w:noProof/>
        </w:rPr>
        <w:t>h)</w:t>
      </w:r>
      <w:r>
        <w:rPr>
          <w:noProof/>
        </w:rPr>
        <w:tab/>
      </w:r>
      <w:r w:rsidR="003D0B33" w:rsidRPr="008174EB">
        <w:rPr>
          <w:noProof/>
        </w:rPr>
        <w:t>potrzeby zapewnienia wszystkim sprawiedliwej</w:t>
      </w:r>
      <w:r w:rsidR="007A3122" w:rsidRPr="008174EB">
        <w:rPr>
          <w:noProof/>
        </w:rPr>
        <w:t xml:space="preserve"> i</w:t>
      </w:r>
      <w:r w:rsidR="007A3122">
        <w:rPr>
          <w:noProof/>
        </w:rPr>
        <w:t> </w:t>
      </w:r>
      <w:r w:rsidR="007A3122" w:rsidRPr="008174EB">
        <w:rPr>
          <w:noProof/>
        </w:rPr>
        <w:t>ucz</w:t>
      </w:r>
      <w:r w:rsidR="003D0B33" w:rsidRPr="008174EB">
        <w:rPr>
          <w:noProof/>
        </w:rPr>
        <w:t>ciwej społecznie transformacji;</w:t>
      </w:r>
    </w:p>
    <w:p w14:paraId="3515C0E3" w14:textId="53D198E9" w:rsidR="003D0B33" w:rsidRPr="008174EB" w:rsidRDefault="0005665F" w:rsidP="0005665F">
      <w:pPr>
        <w:pStyle w:val="Point1"/>
        <w:rPr>
          <w:noProof/>
        </w:rPr>
      </w:pPr>
      <w:r>
        <w:rPr>
          <w:noProof/>
        </w:rPr>
        <w:t>i)</w:t>
      </w:r>
      <w:r>
        <w:rPr>
          <w:noProof/>
        </w:rPr>
        <w:tab/>
      </w:r>
      <w:r w:rsidR="00BA6A7A" w:rsidRPr="008174EB">
        <w:rPr>
          <w:noProof/>
        </w:rPr>
        <w:t>kwestii uproszczenia przepisów, neutralności technologicznej, opłacalności, efektywności ekonomicznej</w:t>
      </w:r>
      <w:r w:rsidR="007A3122" w:rsidRPr="008174EB">
        <w:rPr>
          <w:noProof/>
        </w:rPr>
        <w:t xml:space="preserve"> i</w:t>
      </w:r>
      <w:r w:rsidR="007A3122">
        <w:rPr>
          <w:noProof/>
        </w:rPr>
        <w:t> </w:t>
      </w:r>
      <w:r w:rsidR="007A3122" w:rsidRPr="008174EB">
        <w:rPr>
          <w:noProof/>
        </w:rPr>
        <w:t>bez</w:t>
      </w:r>
      <w:r w:rsidR="00BA6A7A" w:rsidRPr="008174EB">
        <w:rPr>
          <w:noProof/>
        </w:rPr>
        <w:t>pieczeństwa gospodarczego;</w:t>
      </w:r>
    </w:p>
    <w:p w14:paraId="1E9593F7" w14:textId="1AD89462" w:rsidR="00FF02C1" w:rsidRPr="008174EB" w:rsidRDefault="0005665F" w:rsidP="0005665F">
      <w:pPr>
        <w:pStyle w:val="Point1"/>
        <w:rPr>
          <w:noProof/>
        </w:rPr>
      </w:pPr>
      <w:r>
        <w:rPr>
          <w:noProof/>
        </w:rPr>
        <w:t>j)</w:t>
      </w:r>
      <w:r>
        <w:rPr>
          <w:noProof/>
        </w:rPr>
        <w:tab/>
      </w:r>
      <w:r w:rsidR="00FF02C1" w:rsidRPr="008174EB">
        <w:rPr>
          <w:noProof/>
        </w:rPr>
        <w:t>działania</w:t>
      </w:r>
      <w:r w:rsidR="007A3122" w:rsidRPr="008174EB">
        <w:rPr>
          <w:noProof/>
        </w:rPr>
        <w:t xml:space="preserve"> w</w:t>
      </w:r>
      <w:r w:rsidR="007A3122">
        <w:rPr>
          <w:noProof/>
        </w:rPr>
        <w:t> </w:t>
      </w:r>
      <w:r w:rsidR="007A3122" w:rsidRPr="008174EB">
        <w:rPr>
          <w:noProof/>
        </w:rPr>
        <w:t>dzi</w:t>
      </w:r>
      <w:r w:rsidR="00FF02C1" w:rsidRPr="008174EB">
        <w:rPr>
          <w:noProof/>
        </w:rPr>
        <w:t>edzinie klimatu jako siły napędowej dla inwestycji</w:t>
      </w:r>
      <w:r w:rsidR="007A3122" w:rsidRPr="008174EB">
        <w:rPr>
          <w:noProof/>
        </w:rPr>
        <w:t xml:space="preserve"> i</w:t>
      </w:r>
      <w:r w:rsidR="007A3122">
        <w:rPr>
          <w:noProof/>
        </w:rPr>
        <w:t> </w:t>
      </w:r>
      <w:r w:rsidR="007A3122" w:rsidRPr="008174EB">
        <w:rPr>
          <w:noProof/>
        </w:rPr>
        <w:t>inn</w:t>
      </w:r>
      <w:r w:rsidR="00FF02C1" w:rsidRPr="008174EB">
        <w:rPr>
          <w:noProof/>
        </w:rPr>
        <w:t>owacji;</w:t>
      </w:r>
    </w:p>
    <w:p w14:paraId="6B5A39DA" w14:textId="49A98347" w:rsidR="008E242B" w:rsidRPr="008174EB" w:rsidRDefault="0005665F" w:rsidP="0005665F">
      <w:pPr>
        <w:pStyle w:val="Point1"/>
        <w:rPr>
          <w:noProof/>
        </w:rPr>
      </w:pPr>
      <w:r>
        <w:rPr>
          <w:noProof/>
        </w:rPr>
        <w:t>k)</w:t>
      </w:r>
      <w:r>
        <w:rPr>
          <w:noProof/>
        </w:rPr>
        <w:tab/>
      </w:r>
      <w:r w:rsidR="0013480E" w:rsidRPr="008174EB">
        <w:rPr>
          <w:noProof/>
        </w:rPr>
        <w:t>potrzeby wzmocnienia globalnej konkurencyjności unijnej gospodarki,</w:t>
      </w:r>
      <w:r w:rsidR="007A3122" w:rsidRPr="008174EB">
        <w:rPr>
          <w:noProof/>
        </w:rPr>
        <w:t xml:space="preserve"> w</w:t>
      </w:r>
      <w:r w:rsidR="007A3122">
        <w:rPr>
          <w:noProof/>
        </w:rPr>
        <w:t> </w:t>
      </w:r>
      <w:r w:rsidR="007A3122" w:rsidRPr="008174EB">
        <w:rPr>
          <w:noProof/>
        </w:rPr>
        <w:t>szc</w:t>
      </w:r>
      <w:r w:rsidR="0013480E" w:rsidRPr="008174EB">
        <w:rPr>
          <w:noProof/>
        </w:rPr>
        <w:t>zególności małych</w:t>
      </w:r>
      <w:r w:rsidR="007A3122" w:rsidRPr="008174EB">
        <w:rPr>
          <w:noProof/>
        </w:rPr>
        <w:t xml:space="preserve"> i</w:t>
      </w:r>
      <w:r w:rsidR="007A3122">
        <w:rPr>
          <w:noProof/>
        </w:rPr>
        <w:t> </w:t>
      </w:r>
      <w:r w:rsidR="007A3122" w:rsidRPr="008174EB">
        <w:rPr>
          <w:noProof/>
        </w:rPr>
        <w:t>śre</w:t>
      </w:r>
      <w:r w:rsidR="0013480E" w:rsidRPr="008174EB">
        <w:rPr>
          <w:noProof/>
        </w:rPr>
        <w:t xml:space="preserve">dnich przedsiębiorstw oraz sektorów najbardziej narażonych na ucieczkę emisji, aby zapewnić uczciwą konkurencję; </w:t>
      </w:r>
    </w:p>
    <w:p w14:paraId="7F6A5933" w14:textId="21B29F7D" w:rsidR="003D0B33" w:rsidRPr="008174EB" w:rsidRDefault="0005665F" w:rsidP="0005665F">
      <w:pPr>
        <w:pStyle w:val="Point1"/>
        <w:rPr>
          <w:noProof/>
        </w:rPr>
      </w:pPr>
      <w:r>
        <w:rPr>
          <w:noProof/>
        </w:rPr>
        <w:t>l)</w:t>
      </w:r>
      <w:r>
        <w:rPr>
          <w:noProof/>
        </w:rPr>
        <w:tab/>
      </w:r>
      <w:r w:rsidR="003D0B33" w:rsidRPr="008174EB">
        <w:rPr>
          <w:noProof/>
        </w:rPr>
        <w:t>najlepszych dostępnych, opłacalnych, bezpiecznych</w:t>
      </w:r>
      <w:r w:rsidR="007A3122" w:rsidRPr="008174EB">
        <w:rPr>
          <w:noProof/>
        </w:rPr>
        <w:t xml:space="preserve"> i</w:t>
      </w:r>
      <w:r w:rsidR="007A3122">
        <w:rPr>
          <w:noProof/>
        </w:rPr>
        <w:t> </w:t>
      </w:r>
      <w:r w:rsidR="007A3122" w:rsidRPr="008174EB">
        <w:rPr>
          <w:noProof/>
        </w:rPr>
        <w:t>ska</w:t>
      </w:r>
      <w:r w:rsidR="003D0B33" w:rsidRPr="008174EB">
        <w:rPr>
          <w:noProof/>
        </w:rPr>
        <w:t>lowalnych technologii;</w:t>
      </w:r>
    </w:p>
    <w:p w14:paraId="2DED0738" w14:textId="09E1FD3D" w:rsidR="003D0B33" w:rsidRPr="008174EB" w:rsidRDefault="0005665F" w:rsidP="0005665F">
      <w:pPr>
        <w:pStyle w:val="Point1"/>
        <w:rPr>
          <w:noProof/>
        </w:rPr>
      </w:pPr>
      <w:r>
        <w:rPr>
          <w:noProof/>
        </w:rPr>
        <w:t>m)</w:t>
      </w:r>
      <w:r>
        <w:rPr>
          <w:noProof/>
        </w:rPr>
        <w:tab/>
      </w:r>
      <w:r w:rsidR="003D0B33" w:rsidRPr="008174EB">
        <w:rPr>
          <w:noProof/>
        </w:rPr>
        <w:t>przystępności cenowej energii, bezpieczeństwa dostaw energii, efektywności energetycznej</w:t>
      </w:r>
      <w:r w:rsidR="007A3122" w:rsidRPr="008174EB">
        <w:rPr>
          <w:noProof/>
        </w:rPr>
        <w:t xml:space="preserve"> i</w:t>
      </w:r>
      <w:r w:rsidR="007A3122">
        <w:rPr>
          <w:noProof/>
        </w:rPr>
        <w:t> </w:t>
      </w:r>
      <w:r w:rsidR="007A3122" w:rsidRPr="008174EB">
        <w:rPr>
          <w:noProof/>
        </w:rPr>
        <w:t>zas</w:t>
      </w:r>
      <w:r w:rsidR="003D0B33" w:rsidRPr="008174EB">
        <w:rPr>
          <w:noProof/>
        </w:rPr>
        <w:t>ady »efektywność energetyczna przede wszystkim«;</w:t>
      </w:r>
    </w:p>
    <w:p w14:paraId="793AB566" w14:textId="1708D953" w:rsidR="003D0B33" w:rsidRPr="008174EB" w:rsidRDefault="0005665F" w:rsidP="0005665F">
      <w:pPr>
        <w:pStyle w:val="Point1"/>
        <w:rPr>
          <w:noProof/>
        </w:rPr>
      </w:pPr>
      <w:r>
        <w:rPr>
          <w:noProof/>
        </w:rPr>
        <w:t>n)</w:t>
      </w:r>
      <w:r>
        <w:rPr>
          <w:noProof/>
        </w:rPr>
        <w:tab/>
      </w:r>
      <w:r w:rsidR="003D0B33" w:rsidRPr="008174EB">
        <w:rPr>
          <w:noProof/>
        </w:rPr>
        <w:t>uczciwości</w:t>
      </w:r>
      <w:r w:rsidR="007A3122" w:rsidRPr="008174EB">
        <w:rPr>
          <w:noProof/>
        </w:rPr>
        <w:t xml:space="preserve"> i</w:t>
      </w:r>
      <w:r w:rsidR="007A3122">
        <w:rPr>
          <w:noProof/>
        </w:rPr>
        <w:t> </w:t>
      </w:r>
      <w:r w:rsidR="007A3122" w:rsidRPr="008174EB">
        <w:rPr>
          <w:noProof/>
        </w:rPr>
        <w:t>sol</w:t>
      </w:r>
      <w:r w:rsidR="003D0B33" w:rsidRPr="008174EB">
        <w:rPr>
          <w:noProof/>
        </w:rPr>
        <w:t>idarności pomiędzy państwami członkowskimi</w:t>
      </w:r>
      <w:r w:rsidR="007A3122" w:rsidRPr="008174EB">
        <w:rPr>
          <w:noProof/>
        </w:rPr>
        <w:t xml:space="preserve"> i</w:t>
      </w:r>
      <w:r w:rsidR="007A3122">
        <w:rPr>
          <w:noProof/>
        </w:rPr>
        <w:t> </w:t>
      </w:r>
      <w:r w:rsidR="007A3122" w:rsidRPr="008174EB">
        <w:rPr>
          <w:noProof/>
        </w:rPr>
        <w:t>wew</w:t>
      </w:r>
      <w:r w:rsidR="003D0B33" w:rsidRPr="008174EB">
        <w:rPr>
          <w:noProof/>
        </w:rPr>
        <w:t>nątrz nich;</w:t>
      </w:r>
    </w:p>
    <w:p w14:paraId="5C4E03E3" w14:textId="57E3D985" w:rsidR="003D0B33" w:rsidRPr="008174EB" w:rsidRDefault="0005665F" w:rsidP="0005665F">
      <w:pPr>
        <w:pStyle w:val="Point1"/>
        <w:rPr>
          <w:noProof/>
        </w:rPr>
      </w:pPr>
      <w:r>
        <w:rPr>
          <w:noProof/>
        </w:rPr>
        <w:t>o)</w:t>
      </w:r>
      <w:r>
        <w:rPr>
          <w:noProof/>
        </w:rPr>
        <w:tab/>
      </w:r>
      <w:r w:rsidR="003D0B33" w:rsidRPr="008174EB">
        <w:rPr>
          <w:noProof/>
        </w:rPr>
        <w:t>potrzeby zapewnienia skuteczności środowiskowej</w:t>
      </w:r>
      <w:r w:rsidR="007A3122" w:rsidRPr="008174EB">
        <w:rPr>
          <w:noProof/>
        </w:rPr>
        <w:t xml:space="preserve"> i</w:t>
      </w:r>
      <w:r w:rsidR="007A3122">
        <w:rPr>
          <w:noProof/>
        </w:rPr>
        <w:t> </w:t>
      </w:r>
      <w:r w:rsidR="007A3122" w:rsidRPr="008174EB">
        <w:rPr>
          <w:noProof/>
        </w:rPr>
        <w:t>roz</w:t>
      </w:r>
      <w:r w:rsidR="003D0B33" w:rsidRPr="008174EB">
        <w:rPr>
          <w:noProof/>
        </w:rPr>
        <w:t>woju</w:t>
      </w:r>
      <w:r w:rsidR="007A3122" w:rsidRPr="008174EB">
        <w:rPr>
          <w:noProof/>
        </w:rPr>
        <w:t xml:space="preserve"> w</w:t>
      </w:r>
      <w:r w:rsidR="007A3122">
        <w:rPr>
          <w:noProof/>
        </w:rPr>
        <w:t> </w:t>
      </w:r>
      <w:r w:rsidR="007A3122" w:rsidRPr="008174EB">
        <w:rPr>
          <w:noProof/>
        </w:rPr>
        <w:t>cza</w:t>
      </w:r>
      <w:r w:rsidR="003D0B33" w:rsidRPr="008174EB">
        <w:rPr>
          <w:noProof/>
        </w:rPr>
        <w:t>sie;</w:t>
      </w:r>
    </w:p>
    <w:p w14:paraId="37F802CB" w14:textId="14C0C9D8" w:rsidR="003D0B33" w:rsidRPr="008174EB" w:rsidRDefault="0005665F" w:rsidP="0005665F">
      <w:pPr>
        <w:pStyle w:val="Point1"/>
        <w:rPr>
          <w:noProof/>
        </w:rPr>
      </w:pPr>
      <w:r>
        <w:rPr>
          <w:noProof/>
        </w:rPr>
        <w:t>p)</w:t>
      </w:r>
      <w:r>
        <w:rPr>
          <w:noProof/>
        </w:rPr>
        <w:tab/>
      </w:r>
      <w:r w:rsidR="003D0B33" w:rsidRPr="008174EB">
        <w:rPr>
          <w:noProof/>
        </w:rPr>
        <w:t>potrzeby utrzymania i wzmacniania naturalnych pochłaniaczy oraz zarządzania nimi</w:t>
      </w:r>
      <w:r w:rsidR="007A3122" w:rsidRPr="008174EB">
        <w:rPr>
          <w:noProof/>
        </w:rPr>
        <w:t xml:space="preserve"> w</w:t>
      </w:r>
      <w:r w:rsidR="007A3122">
        <w:rPr>
          <w:noProof/>
        </w:rPr>
        <w:t> </w:t>
      </w:r>
      <w:r w:rsidR="007A3122" w:rsidRPr="008174EB">
        <w:rPr>
          <w:noProof/>
        </w:rPr>
        <w:t>per</w:t>
      </w:r>
      <w:r w:rsidR="003D0B33" w:rsidRPr="008174EB">
        <w:rPr>
          <w:noProof/>
        </w:rPr>
        <w:t>spektywie długoterminowej oraz potrzeby ochrony</w:t>
      </w:r>
      <w:r w:rsidR="007A3122" w:rsidRPr="008174EB">
        <w:rPr>
          <w:noProof/>
        </w:rPr>
        <w:t xml:space="preserve"> i</w:t>
      </w:r>
      <w:r w:rsidR="007A3122">
        <w:rPr>
          <w:noProof/>
        </w:rPr>
        <w:t> </w:t>
      </w:r>
      <w:r w:rsidR="007A3122" w:rsidRPr="008174EB">
        <w:rPr>
          <w:noProof/>
        </w:rPr>
        <w:t>odb</w:t>
      </w:r>
      <w:r w:rsidR="003D0B33" w:rsidRPr="008174EB">
        <w:rPr>
          <w:noProof/>
        </w:rPr>
        <w:t>udowy różnorodności biologicznej,</w:t>
      </w:r>
      <w:r w:rsidR="007A3122" w:rsidRPr="008174EB">
        <w:rPr>
          <w:noProof/>
        </w:rPr>
        <w:t xml:space="preserve"> a</w:t>
      </w:r>
      <w:r w:rsidR="007A3122">
        <w:rPr>
          <w:noProof/>
        </w:rPr>
        <w:t> </w:t>
      </w:r>
      <w:r w:rsidR="007A3122" w:rsidRPr="008174EB">
        <w:rPr>
          <w:noProof/>
        </w:rPr>
        <w:t>tak</w:t>
      </w:r>
      <w:r w:rsidR="003D0B33" w:rsidRPr="008174EB">
        <w:rPr>
          <w:noProof/>
        </w:rPr>
        <w:t>że uwzględnienia niepewności sytuacji, zwłaszcza</w:t>
      </w:r>
      <w:r w:rsidR="007A3122" w:rsidRPr="008174EB">
        <w:rPr>
          <w:noProof/>
        </w:rPr>
        <w:t xml:space="preserve"> w</w:t>
      </w:r>
      <w:r w:rsidR="007A3122">
        <w:rPr>
          <w:noProof/>
        </w:rPr>
        <w:t> </w:t>
      </w:r>
      <w:r w:rsidR="007A3122" w:rsidRPr="008174EB">
        <w:rPr>
          <w:noProof/>
        </w:rPr>
        <w:t>obl</w:t>
      </w:r>
      <w:r w:rsidR="003D0B33" w:rsidRPr="008174EB">
        <w:rPr>
          <w:noProof/>
        </w:rPr>
        <w:t>iczu skutków zmiany klimatu</w:t>
      </w:r>
      <w:r w:rsidR="007A3122" w:rsidRPr="008174EB">
        <w:rPr>
          <w:noProof/>
        </w:rPr>
        <w:t xml:space="preserve"> w</w:t>
      </w:r>
      <w:r w:rsidR="007A3122">
        <w:rPr>
          <w:noProof/>
        </w:rPr>
        <w:t> </w:t>
      </w:r>
      <w:r w:rsidR="007A3122" w:rsidRPr="008174EB">
        <w:rPr>
          <w:noProof/>
        </w:rPr>
        <w:t>sek</w:t>
      </w:r>
      <w:r w:rsidR="003D0B33" w:rsidRPr="008174EB">
        <w:rPr>
          <w:noProof/>
        </w:rPr>
        <w:t>torze użytkowania gruntów;</w:t>
      </w:r>
    </w:p>
    <w:p w14:paraId="408FEBBB" w14:textId="701FFBA9" w:rsidR="00FD0A06" w:rsidRPr="008174EB" w:rsidRDefault="0005665F" w:rsidP="0005665F">
      <w:pPr>
        <w:pStyle w:val="Point1"/>
        <w:rPr>
          <w:noProof/>
        </w:rPr>
      </w:pPr>
      <w:r>
        <w:rPr>
          <w:noProof/>
        </w:rPr>
        <w:t>q)</w:t>
      </w:r>
      <w:r>
        <w:rPr>
          <w:noProof/>
        </w:rPr>
        <w:tab/>
      </w:r>
      <w:r w:rsidR="003D0B33" w:rsidRPr="008174EB">
        <w:rPr>
          <w:noProof/>
        </w:rPr>
        <w:t>potrzeb</w:t>
      </w:r>
      <w:r w:rsidR="007A3122" w:rsidRPr="008174EB">
        <w:rPr>
          <w:noProof/>
        </w:rPr>
        <w:t xml:space="preserve"> i</w:t>
      </w:r>
      <w:r w:rsidR="007A3122">
        <w:rPr>
          <w:noProof/>
        </w:rPr>
        <w:t> </w:t>
      </w:r>
      <w:r w:rsidR="007A3122" w:rsidRPr="008174EB">
        <w:rPr>
          <w:noProof/>
        </w:rPr>
        <w:t>moż</w:t>
      </w:r>
      <w:r w:rsidR="003D0B33" w:rsidRPr="008174EB">
        <w:rPr>
          <w:noProof/>
        </w:rPr>
        <w:t>liwości inwestycyjnych,</w:t>
      </w:r>
      <w:r w:rsidR="007A3122" w:rsidRPr="008174EB">
        <w:rPr>
          <w:noProof/>
        </w:rPr>
        <w:t xml:space="preserve"> w</w:t>
      </w:r>
      <w:r w:rsidR="007A3122">
        <w:rPr>
          <w:noProof/>
        </w:rPr>
        <w:t> </w:t>
      </w:r>
      <w:r w:rsidR="007A3122" w:rsidRPr="008174EB">
        <w:rPr>
          <w:noProof/>
        </w:rPr>
        <w:t>tym</w:t>
      </w:r>
      <w:r w:rsidR="003D0B33" w:rsidRPr="008174EB">
        <w:rPr>
          <w:noProof/>
        </w:rPr>
        <w:t xml:space="preserve"> dostępu do finansowania publicznego</w:t>
      </w:r>
      <w:r w:rsidR="007A3122" w:rsidRPr="008174EB">
        <w:rPr>
          <w:noProof/>
        </w:rPr>
        <w:t xml:space="preserve"> i</w:t>
      </w:r>
      <w:r w:rsidR="007A3122">
        <w:rPr>
          <w:noProof/>
        </w:rPr>
        <w:t> </w:t>
      </w:r>
      <w:r w:rsidR="007A3122" w:rsidRPr="008174EB">
        <w:rPr>
          <w:noProof/>
        </w:rPr>
        <w:t>pry</w:t>
      </w:r>
      <w:r w:rsidR="003D0B33" w:rsidRPr="008174EB">
        <w:rPr>
          <w:noProof/>
        </w:rPr>
        <w:t>watnego;</w:t>
      </w:r>
    </w:p>
    <w:p w14:paraId="6C53316F" w14:textId="5C6F2F2C" w:rsidR="51AE54A3" w:rsidRPr="008174EB" w:rsidRDefault="0005665F" w:rsidP="0005665F">
      <w:pPr>
        <w:pStyle w:val="Point1"/>
        <w:rPr>
          <w:noProof/>
        </w:rPr>
      </w:pPr>
      <w:r>
        <w:rPr>
          <w:noProof/>
        </w:rPr>
        <w:t>r)</w:t>
      </w:r>
      <w:r>
        <w:rPr>
          <w:noProof/>
        </w:rPr>
        <w:tab/>
      </w:r>
      <w:r w:rsidR="003D0B33" w:rsidRPr="008174EB">
        <w:rPr>
          <w:noProof/>
        </w:rPr>
        <w:t>zmiany sytuacji międzynarodowej</w:t>
      </w:r>
      <w:r w:rsidR="007A3122" w:rsidRPr="008174EB">
        <w:rPr>
          <w:noProof/>
        </w:rPr>
        <w:t xml:space="preserve"> i</w:t>
      </w:r>
      <w:r w:rsidR="007A3122">
        <w:rPr>
          <w:noProof/>
        </w:rPr>
        <w:t> </w:t>
      </w:r>
      <w:r w:rsidR="007A3122" w:rsidRPr="008174EB">
        <w:rPr>
          <w:noProof/>
        </w:rPr>
        <w:t>dzi</w:t>
      </w:r>
      <w:r w:rsidR="003D0B33" w:rsidRPr="008174EB">
        <w:rPr>
          <w:noProof/>
        </w:rPr>
        <w:t>ałań podejmowanych na rzecz realizacji celów długoterminowych porozumienia paryskiego</w:t>
      </w:r>
      <w:r w:rsidR="007A3122" w:rsidRPr="008174EB">
        <w:rPr>
          <w:noProof/>
        </w:rPr>
        <w:t xml:space="preserve"> i</w:t>
      </w:r>
      <w:r w:rsidR="007A3122">
        <w:rPr>
          <w:noProof/>
        </w:rPr>
        <w:t> </w:t>
      </w:r>
      <w:r w:rsidR="007A3122" w:rsidRPr="008174EB">
        <w:rPr>
          <w:noProof/>
        </w:rPr>
        <w:t>ost</w:t>
      </w:r>
      <w:r w:rsidR="003D0B33" w:rsidRPr="008174EB">
        <w:rPr>
          <w:noProof/>
        </w:rPr>
        <w:t>atecznego celu UNFCCC,</w:t>
      </w:r>
      <w:r w:rsidR="007A3122" w:rsidRPr="008174EB">
        <w:rPr>
          <w:noProof/>
        </w:rPr>
        <w:t xml:space="preserve"> a</w:t>
      </w:r>
      <w:r w:rsidR="007A3122">
        <w:rPr>
          <w:noProof/>
        </w:rPr>
        <w:t> </w:t>
      </w:r>
      <w:r w:rsidR="007A3122" w:rsidRPr="008174EB">
        <w:rPr>
          <w:noProof/>
        </w:rPr>
        <w:t>tak</w:t>
      </w:r>
      <w:r w:rsidR="003D0B33" w:rsidRPr="008174EB">
        <w:rPr>
          <w:noProof/>
        </w:rPr>
        <w:t>że wsparcia Unii dla jej partnerów</w:t>
      </w:r>
      <w:r w:rsidR="007A3122" w:rsidRPr="008174EB">
        <w:rPr>
          <w:noProof/>
        </w:rPr>
        <w:t xml:space="preserve"> w</w:t>
      </w:r>
      <w:r w:rsidR="007A3122">
        <w:rPr>
          <w:noProof/>
        </w:rPr>
        <w:t> </w:t>
      </w:r>
      <w:r w:rsidR="007A3122" w:rsidRPr="008174EB">
        <w:rPr>
          <w:noProof/>
        </w:rPr>
        <w:t>prz</w:t>
      </w:r>
      <w:r w:rsidR="003D0B33" w:rsidRPr="008174EB">
        <w:rPr>
          <w:noProof/>
        </w:rPr>
        <w:t>eciwdziałaniu zmianie klimatu</w:t>
      </w:r>
      <w:r w:rsidR="007A3122" w:rsidRPr="008174EB">
        <w:rPr>
          <w:noProof/>
        </w:rPr>
        <w:t xml:space="preserve"> i</w:t>
      </w:r>
      <w:r w:rsidR="007A3122">
        <w:rPr>
          <w:noProof/>
        </w:rPr>
        <w:t> </w:t>
      </w:r>
      <w:r w:rsidR="007A3122" w:rsidRPr="008174EB">
        <w:rPr>
          <w:noProof/>
        </w:rPr>
        <w:t>jej</w:t>
      </w:r>
      <w:r w:rsidR="003D0B33" w:rsidRPr="008174EB">
        <w:rPr>
          <w:noProof/>
        </w:rPr>
        <w:t xml:space="preserve"> skutkom.”. </w:t>
      </w:r>
    </w:p>
    <w:p w14:paraId="4E9C5A9F" w14:textId="77777777" w:rsidR="51AE54A3" w:rsidRPr="008174EB" w:rsidRDefault="51AE54A3" w:rsidP="51AE54A3">
      <w:pPr>
        <w:pStyle w:val="Text1"/>
        <w:rPr>
          <w:rFonts w:eastAsia="Calibri"/>
          <w:noProof/>
          <w:color w:val="000000" w:themeColor="text1"/>
        </w:rPr>
      </w:pPr>
    </w:p>
    <w:p w14:paraId="5F4D63CC" w14:textId="77777777" w:rsidR="00F14E55" w:rsidRPr="008174EB" w:rsidRDefault="00F14E55" w:rsidP="00F14E55">
      <w:pPr>
        <w:pStyle w:val="Titrearticle"/>
        <w:rPr>
          <w:noProof/>
        </w:rPr>
      </w:pPr>
      <w:r w:rsidRPr="008174EB">
        <w:rPr>
          <w:noProof/>
        </w:rPr>
        <w:lastRenderedPageBreak/>
        <w:t>Artykuł 2</w:t>
      </w:r>
    </w:p>
    <w:p w14:paraId="36FA6160" w14:textId="76302302" w:rsidR="00F14E55" w:rsidRPr="008174EB" w:rsidRDefault="00F14E55" w:rsidP="00F14E55">
      <w:pPr>
        <w:jc w:val="center"/>
        <w:rPr>
          <w:b/>
          <w:noProof/>
        </w:rPr>
      </w:pPr>
      <w:r w:rsidRPr="008174EB">
        <w:rPr>
          <w:b/>
          <w:noProof/>
        </w:rPr>
        <w:t>Wejście</w:t>
      </w:r>
      <w:r w:rsidR="007A3122" w:rsidRPr="008174EB">
        <w:rPr>
          <w:b/>
          <w:noProof/>
        </w:rPr>
        <w:t xml:space="preserve"> w</w:t>
      </w:r>
      <w:r w:rsidR="007A3122">
        <w:rPr>
          <w:b/>
          <w:noProof/>
        </w:rPr>
        <w:t> </w:t>
      </w:r>
      <w:r w:rsidR="007A3122" w:rsidRPr="008174EB">
        <w:rPr>
          <w:b/>
          <w:noProof/>
        </w:rPr>
        <w:t>życ</w:t>
      </w:r>
      <w:r w:rsidRPr="008174EB">
        <w:rPr>
          <w:b/>
          <w:noProof/>
        </w:rPr>
        <w:t>ie</w:t>
      </w:r>
    </w:p>
    <w:p w14:paraId="3E7678AA" w14:textId="6BBB6D63" w:rsidR="00F14E55" w:rsidRPr="008174EB" w:rsidRDefault="00F14E55" w:rsidP="00F14E55">
      <w:pPr>
        <w:rPr>
          <w:noProof/>
        </w:rPr>
      </w:pPr>
      <w:r w:rsidRPr="008174EB">
        <w:rPr>
          <w:noProof/>
        </w:rPr>
        <w:t>Niniejsze rozporządzenie wchodzi</w:t>
      </w:r>
      <w:r w:rsidR="007A3122" w:rsidRPr="008174EB">
        <w:rPr>
          <w:noProof/>
        </w:rPr>
        <w:t xml:space="preserve"> w</w:t>
      </w:r>
      <w:r w:rsidR="007A3122">
        <w:rPr>
          <w:noProof/>
        </w:rPr>
        <w:t> </w:t>
      </w:r>
      <w:r w:rsidR="007A3122" w:rsidRPr="008174EB">
        <w:rPr>
          <w:noProof/>
        </w:rPr>
        <w:t>życ</w:t>
      </w:r>
      <w:r w:rsidRPr="008174EB">
        <w:rPr>
          <w:noProof/>
        </w:rPr>
        <w:t>ie dwudziestego dnia po jego opublikowaniu</w:t>
      </w:r>
      <w:r w:rsidR="007A3122" w:rsidRPr="008174EB">
        <w:rPr>
          <w:noProof/>
        </w:rPr>
        <w:t xml:space="preserve"> w</w:t>
      </w:r>
      <w:r w:rsidR="007A3122">
        <w:rPr>
          <w:noProof/>
        </w:rPr>
        <w:t> </w:t>
      </w:r>
      <w:r w:rsidR="007A3122" w:rsidRPr="008174EB">
        <w:rPr>
          <w:i/>
          <w:noProof/>
        </w:rPr>
        <w:t>Dzi</w:t>
      </w:r>
      <w:r w:rsidRPr="008174EB">
        <w:rPr>
          <w:i/>
          <w:noProof/>
        </w:rPr>
        <w:t>enniku Urzędowym Unii Europejskiej</w:t>
      </w:r>
      <w:r w:rsidRPr="008174EB">
        <w:rPr>
          <w:noProof/>
        </w:rPr>
        <w:t>.</w:t>
      </w:r>
    </w:p>
    <w:p w14:paraId="61FFF4F6" w14:textId="5EEDFF64" w:rsidR="00F14E55" w:rsidRPr="008174EB" w:rsidRDefault="00F14E55" w:rsidP="00F14E55">
      <w:pPr>
        <w:pStyle w:val="Applicationdirecte"/>
        <w:rPr>
          <w:noProof/>
        </w:rPr>
      </w:pPr>
      <w:r w:rsidRPr="008174EB">
        <w:rPr>
          <w:noProof/>
        </w:rPr>
        <w:t>Niniejsze rozporządzenie wiąże</w:t>
      </w:r>
      <w:r w:rsidR="007A3122" w:rsidRPr="008174EB">
        <w:rPr>
          <w:noProof/>
        </w:rPr>
        <w:t xml:space="preserve"> w</w:t>
      </w:r>
      <w:r w:rsidR="007A3122">
        <w:rPr>
          <w:noProof/>
        </w:rPr>
        <w:t> </w:t>
      </w:r>
      <w:r w:rsidR="007A3122" w:rsidRPr="008174EB">
        <w:rPr>
          <w:noProof/>
        </w:rPr>
        <w:t>cał</w:t>
      </w:r>
      <w:r w:rsidRPr="008174EB">
        <w:rPr>
          <w:noProof/>
        </w:rPr>
        <w:t>ości</w:t>
      </w:r>
      <w:r w:rsidR="007A3122" w:rsidRPr="008174EB">
        <w:rPr>
          <w:noProof/>
        </w:rPr>
        <w:t xml:space="preserve"> i</w:t>
      </w:r>
      <w:r w:rsidR="007A3122">
        <w:rPr>
          <w:noProof/>
        </w:rPr>
        <w:t> </w:t>
      </w:r>
      <w:r w:rsidR="007A3122" w:rsidRPr="008174EB">
        <w:rPr>
          <w:noProof/>
        </w:rPr>
        <w:t>jes</w:t>
      </w:r>
      <w:r w:rsidRPr="008174EB">
        <w:rPr>
          <w:noProof/>
        </w:rPr>
        <w:t>t bezpośrednio stosowane we wszystkich państwach członkowskich.</w:t>
      </w:r>
    </w:p>
    <w:p w14:paraId="33656E17" w14:textId="30165C10" w:rsidR="00F14E55" w:rsidRPr="008174EB" w:rsidRDefault="00AD32F7" w:rsidP="00CE1BB1">
      <w:pPr>
        <w:pStyle w:val="Fait"/>
        <w:rPr>
          <w:noProof/>
        </w:rPr>
      </w:pPr>
      <w:r>
        <w:rPr>
          <w:noProof/>
        </w:rPr>
        <w:t>Sporządzono w Brukseli dnia  r.</w:t>
      </w:r>
    </w:p>
    <w:p w14:paraId="553D3156" w14:textId="77777777" w:rsidR="00F14E55" w:rsidRPr="008174EB" w:rsidRDefault="00F14E55" w:rsidP="00CE1BB1">
      <w:pPr>
        <w:pStyle w:val="Institutionquisigne"/>
        <w:rPr>
          <w:noProof/>
        </w:rPr>
      </w:pPr>
      <w:r w:rsidRPr="008174EB">
        <w:rPr>
          <w:noProof/>
        </w:rPr>
        <w:t>W imieniu Parlamentu Europejskiego</w:t>
      </w:r>
      <w:r w:rsidRPr="008174EB">
        <w:rPr>
          <w:noProof/>
        </w:rPr>
        <w:tab/>
        <w:t>W imieniu Rady</w:t>
      </w:r>
    </w:p>
    <w:p w14:paraId="279A86F0" w14:textId="77777777" w:rsidR="00F14E55" w:rsidRPr="008174EB" w:rsidRDefault="00F14E55" w:rsidP="00F14E55">
      <w:pPr>
        <w:pStyle w:val="Personnequisigne"/>
        <w:rPr>
          <w:noProof/>
        </w:rPr>
      </w:pPr>
      <w:r w:rsidRPr="008174EB">
        <w:rPr>
          <w:noProof/>
        </w:rPr>
        <w:t>Przewodnicząca</w:t>
      </w:r>
      <w:r w:rsidRPr="008174EB">
        <w:rPr>
          <w:noProof/>
        </w:rPr>
        <w:tab/>
        <w:t>Przewodniczący</w:t>
      </w:r>
    </w:p>
    <w:p w14:paraId="6E375EBB" w14:textId="77777777" w:rsidR="00F14E55" w:rsidRPr="008174EB" w:rsidRDefault="00F14E55" w:rsidP="00F14E55">
      <w:pPr>
        <w:rPr>
          <w:noProof/>
        </w:rPr>
        <w:sectPr w:rsidR="00F14E55" w:rsidRPr="008174EB" w:rsidSect="00443AD0">
          <w:footnotePr>
            <w:numRestart w:val="eachSect"/>
          </w:footnotePr>
          <w:pgSz w:w="11907" w:h="16839"/>
          <w:pgMar w:top="1134" w:right="1417" w:bottom="1134" w:left="1417" w:header="709" w:footer="709" w:gutter="0"/>
          <w:cols w:space="720"/>
          <w:docGrid w:linePitch="360"/>
        </w:sectPr>
      </w:pPr>
    </w:p>
    <w:p w14:paraId="5D3A18F4" w14:textId="77777777" w:rsidR="00F14E55" w:rsidRPr="008174EB" w:rsidRDefault="00F14E55" w:rsidP="00F14E55">
      <w:pPr>
        <w:pStyle w:val="Fichefinanciretitre"/>
        <w:rPr>
          <w:noProof/>
        </w:rPr>
      </w:pPr>
      <w:r w:rsidRPr="008174EB">
        <w:rPr>
          <w:noProof/>
        </w:rPr>
        <w:lastRenderedPageBreak/>
        <w:t>OCENA SKUTKÓW FINANSOWYCH I CYFROWYCH REGULACJI</w:t>
      </w:r>
    </w:p>
    <w:p w14:paraId="18DC2D92" w14:textId="77777777" w:rsidR="00F14E55" w:rsidRPr="008174EB" w:rsidRDefault="00F14E55" w:rsidP="00F14E55">
      <w:pPr>
        <w:pStyle w:val="Spistreci1"/>
        <w:rPr>
          <w:rFonts w:asciiTheme="minorHAnsi" w:eastAsiaTheme="minorEastAsia" w:hAnsiTheme="minorHAnsi" w:cstheme="minorBidi"/>
          <w:noProof/>
          <w:sz w:val="22"/>
        </w:rPr>
      </w:pPr>
      <w:r w:rsidRPr="008174EB">
        <w:rPr>
          <w:noProof/>
        </w:rPr>
        <w:t>1.</w:t>
      </w:r>
      <w:r w:rsidRPr="008174EB">
        <w:rPr>
          <w:noProof/>
        </w:rPr>
        <w:tab/>
        <w:t>STRUKTURA WNIOSKU/INICJATYWY</w:t>
      </w:r>
      <w:r w:rsidRPr="008174EB">
        <w:rPr>
          <w:noProof/>
        </w:rPr>
        <w:tab/>
        <w:t>3</w:t>
      </w:r>
    </w:p>
    <w:p w14:paraId="51CD0737"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1.1.</w:t>
      </w:r>
      <w:r w:rsidRPr="008174EB">
        <w:rPr>
          <w:noProof/>
        </w:rPr>
        <w:tab/>
        <w:t>Tytuł wniosku/inicjatywy</w:t>
      </w:r>
      <w:r w:rsidRPr="008174EB">
        <w:rPr>
          <w:noProof/>
        </w:rPr>
        <w:tab/>
        <w:t>3</w:t>
      </w:r>
    </w:p>
    <w:p w14:paraId="419AA644"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1.2.</w:t>
      </w:r>
      <w:r w:rsidRPr="008174EB">
        <w:rPr>
          <w:noProof/>
        </w:rPr>
        <w:tab/>
        <w:t>Obszary polityki, których dotyczy wniosek/inicjatywa</w:t>
      </w:r>
      <w:r w:rsidRPr="008174EB">
        <w:rPr>
          <w:noProof/>
        </w:rPr>
        <w:tab/>
        <w:t>3</w:t>
      </w:r>
    </w:p>
    <w:p w14:paraId="64E95E03"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1.3.</w:t>
      </w:r>
      <w:r w:rsidRPr="008174EB">
        <w:rPr>
          <w:noProof/>
        </w:rPr>
        <w:tab/>
        <w:t>Cel(e)</w:t>
      </w:r>
      <w:r w:rsidRPr="008174EB">
        <w:rPr>
          <w:noProof/>
        </w:rPr>
        <w:tab/>
        <w:t>3</w:t>
      </w:r>
    </w:p>
    <w:p w14:paraId="67C874BA"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1.3.1.</w:t>
      </w:r>
      <w:r w:rsidRPr="008174EB">
        <w:rPr>
          <w:noProof/>
        </w:rPr>
        <w:tab/>
        <w:t>Cel(e) ogólny(-e)</w:t>
      </w:r>
      <w:r w:rsidRPr="008174EB">
        <w:rPr>
          <w:noProof/>
        </w:rPr>
        <w:tab/>
        <w:t>3</w:t>
      </w:r>
    </w:p>
    <w:p w14:paraId="1032E308"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1.3.2.</w:t>
      </w:r>
      <w:r w:rsidRPr="008174EB">
        <w:rPr>
          <w:noProof/>
        </w:rPr>
        <w:tab/>
        <w:t>Cel(e) szczegółowy(-e)</w:t>
      </w:r>
      <w:r w:rsidRPr="008174EB">
        <w:rPr>
          <w:noProof/>
        </w:rPr>
        <w:tab/>
        <w:t>3</w:t>
      </w:r>
    </w:p>
    <w:p w14:paraId="0B3C6D1F" w14:textId="0228754B" w:rsidR="00F14E55" w:rsidRPr="008174EB" w:rsidRDefault="00F14E55" w:rsidP="00F14E55">
      <w:pPr>
        <w:pStyle w:val="Spistreci3"/>
        <w:rPr>
          <w:rFonts w:asciiTheme="minorHAnsi" w:eastAsiaTheme="minorEastAsia" w:hAnsiTheme="minorHAnsi" w:cstheme="minorBidi"/>
          <w:noProof/>
          <w:sz w:val="22"/>
        </w:rPr>
      </w:pPr>
      <w:r w:rsidRPr="008174EB">
        <w:rPr>
          <w:noProof/>
        </w:rPr>
        <w:t>1.3.3.</w:t>
      </w:r>
      <w:r w:rsidRPr="008174EB">
        <w:rPr>
          <w:noProof/>
        </w:rPr>
        <w:tab/>
        <w:t>Oczekiwane wyniki</w:t>
      </w:r>
      <w:r w:rsidR="007A3122" w:rsidRPr="008174EB">
        <w:rPr>
          <w:noProof/>
        </w:rPr>
        <w:t xml:space="preserve"> i</w:t>
      </w:r>
      <w:r w:rsidR="007A3122">
        <w:rPr>
          <w:noProof/>
        </w:rPr>
        <w:t> </w:t>
      </w:r>
      <w:r w:rsidR="007A3122" w:rsidRPr="008174EB">
        <w:rPr>
          <w:noProof/>
        </w:rPr>
        <w:t>wpł</w:t>
      </w:r>
      <w:r w:rsidRPr="008174EB">
        <w:rPr>
          <w:noProof/>
        </w:rPr>
        <w:t>yw</w:t>
      </w:r>
      <w:r w:rsidRPr="008174EB">
        <w:rPr>
          <w:noProof/>
        </w:rPr>
        <w:tab/>
        <w:t>3</w:t>
      </w:r>
    </w:p>
    <w:p w14:paraId="2832EF1E"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1.3.4.</w:t>
      </w:r>
      <w:r w:rsidRPr="008174EB">
        <w:rPr>
          <w:noProof/>
        </w:rPr>
        <w:tab/>
        <w:t>Wskaźniki dotyczące realizacji celów</w:t>
      </w:r>
      <w:r w:rsidRPr="008174EB">
        <w:rPr>
          <w:noProof/>
        </w:rPr>
        <w:tab/>
        <w:t>3</w:t>
      </w:r>
    </w:p>
    <w:p w14:paraId="450C15DC"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1.4.</w:t>
      </w:r>
      <w:r w:rsidRPr="008174EB">
        <w:rPr>
          <w:noProof/>
        </w:rPr>
        <w:tab/>
        <w:t>Wniosek/inicjatywa dotyczy:</w:t>
      </w:r>
      <w:r w:rsidRPr="008174EB">
        <w:rPr>
          <w:noProof/>
        </w:rPr>
        <w:tab/>
        <w:t>4</w:t>
      </w:r>
    </w:p>
    <w:p w14:paraId="7BAF6918"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1.5.</w:t>
      </w:r>
      <w:r w:rsidRPr="008174EB">
        <w:rPr>
          <w:noProof/>
        </w:rPr>
        <w:tab/>
        <w:t>Uzasadnienie wniosku/inicjatywy</w:t>
      </w:r>
      <w:r w:rsidRPr="008174EB">
        <w:rPr>
          <w:noProof/>
        </w:rPr>
        <w:tab/>
        <w:t>4</w:t>
      </w:r>
    </w:p>
    <w:p w14:paraId="135FA533" w14:textId="4F1C5FCC" w:rsidR="00F14E55" w:rsidRPr="008174EB" w:rsidRDefault="00F14E55" w:rsidP="00F14E55">
      <w:pPr>
        <w:pStyle w:val="Spistreci3"/>
        <w:rPr>
          <w:rFonts w:asciiTheme="minorHAnsi" w:eastAsiaTheme="minorEastAsia" w:hAnsiTheme="minorHAnsi" w:cstheme="minorBidi"/>
          <w:noProof/>
          <w:sz w:val="22"/>
        </w:rPr>
      </w:pPr>
      <w:r w:rsidRPr="008174EB">
        <w:rPr>
          <w:noProof/>
        </w:rPr>
        <w:t>1.5.1.</w:t>
      </w:r>
      <w:r w:rsidRPr="008174EB">
        <w:rPr>
          <w:noProof/>
        </w:rPr>
        <w:tab/>
        <w:t>Potrzeby, które należy zaspokoić</w:t>
      </w:r>
      <w:r w:rsidR="007A3122" w:rsidRPr="008174EB">
        <w:rPr>
          <w:noProof/>
        </w:rPr>
        <w:t xml:space="preserve"> w</w:t>
      </w:r>
      <w:r w:rsidR="007A3122">
        <w:rPr>
          <w:noProof/>
        </w:rPr>
        <w:t> </w:t>
      </w:r>
      <w:r w:rsidR="007A3122" w:rsidRPr="008174EB">
        <w:rPr>
          <w:noProof/>
        </w:rPr>
        <w:t>per</w:t>
      </w:r>
      <w:r w:rsidRPr="008174EB">
        <w:rPr>
          <w:noProof/>
        </w:rPr>
        <w:t>spektywie krótko- lub długoterminowej,</w:t>
      </w:r>
      <w:r w:rsidR="007A3122" w:rsidRPr="008174EB">
        <w:rPr>
          <w:noProof/>
        </w:rPr>
        <w:t xml:space="preserve"> w</w:t>
      </w:r>
      <w:r w:rsidR="007A3122">
        <w:rPr>
          <w:noProof/>
        </w:rPr>
        <w:t> </w:t>
      </w:r>
      <w:r w:rsidR="007A3122" w:rsidRPr="008174EB">
        <w:rPr>
          <w:noProof/>
        </w:rPr>
        <w:t>tym</w:t>
      </w:r>
      <w:r w:rsidRPr="008174EB">
        <w:rPr>
          <w:noProof/>
        </w:rPr>
        <w:t xml:space="preserve"> szczegółowy terminarz przebiegu realizacji inicjatywy</w:t>
      </w:r>
      <w:r w:rsidRPr="008174EB">
        <w:rPr>
          <w:noProof/>
        </w:rPr>
        <w:tab/>
        <w:t>4</w:t>
      </w:r>
    </w:p>
    <w:p w14:paraId="57514328" w14:textId="7BF63C51" w:rsidR="00F14E55" w:rsidRPr="008174EB" w:rsidRDefault="00F14E55" w:rsidP="00F14E55">
      <w:pPr>
        <w:pStyle w:val="Spistreci3"/>
        <w:rPr>
          <w:rFonts w:asciiTheme="minorHAnsi" w:eastAsiaTheme="minorEastAsia" w:hAnsiTheme="minorHAnsi" w:cstheme="minorBidi"/>
          <w:noProof/>
          <w:sz w:val="22"/>
        </w:rPr>
      </w:pPr>
      <w:r w:rsidRPr="008174EB">
        <w:rPr>
          <w:noProof/>
        </w:rPr>
        <w:t>1.5.2.</w:t>
      </w:r>
      <w:r w:rsidRPr="008174EB">
        <w:rPr>
          <w:noProof/>
        </w:rPr>
        <w:tab/>
        <w:t>Wartość dodana</w:t>
      </w:r>
      <w:r w:rsidR="007A3122" w:rsidRPr="008174EB">
        <w:rPr>
          <w:noProof/>
        </w:rPr>
        <w:t xml:space="preserve"> z</w:t>
      </w:r>
      <w:r w:rsidR="007A3122">
        <w:rPr>
          <w:noProof/>
        </w:rPr>
        <w:t> </w:t>
      </w:r>
      <w:r w:rsidR="007A3122" w:rsidRPr="008174EB">
        <w:rPr>
          <w:noProof/>
        </w:rPr>
        <w:t>tyt</w:t>
      </w:r>
      <w:r w:rsidRPr="008174EB">
        <w:rPr>
          <w:noProof/>
        </w:rPr>
        <w:t>ułu zaangażowania Unii Europejskiej (może wynikać</w:t>
      </w:r>
      <w:r w:rsidR="007A3122" w:rsidRPr="008174EB">
        <w:rPr>
          <w:noProof/>
        </w:rPr>
        <w:t xml:space="preserve"> z</w:t>
      </w:r>
      <w:r w:rsidR="007A3122">
        <w:rPr>
          <w:noProof/>
        </w:rPr>
        <w:t> </w:t>
      </w:r>
      <w:r w:rsidR="007A3122" w:rsidRPr="008174EB">
        <w:rPr>
          <w:noProof/>
        </w:rPr>
        <w:t>róż</w:t>
      </w:r>
      <w:r w:rsidRPr="008174EB">
        <w:rPr>
          <w:noProof/>
        </w:rPr>
        <w:t>nych czynników, na przykład korzyści koordynacyjnych, pewności prawa, większej efektywności lub komplementarności). Na potrzeby tej sekcji „wartość dodaną</w:t>
      </w:r>
      <w:r w:rsidR="007A3122" w:rsidRPr="008174EB">
        <w:rPr>
          <w:noProof/>
        </w:rPr>
        <w:t xml:space="preserve"> z</w:t>
      </w:r>
      <w:r w:rsidR="007A3122">
        <w:rPr>
          <w:noProof/>
        </w:rPr>
        <w:t> </w:t>
      </w:r>
      <w:r w:rsidR="007A3122" w:rsidRPr="008174EB">
        <w:rPr>
          <w:noProof/>
        </w:rPr>
        <w:t>tyt</w:t>
      </w:r>
      <w:r w:rsidRPr="008174EB">
        <w:rPr>
          <w:noProof/>
        </w:rPr>
        <w:t>ułu zaangażowania Unii Europejskiej” należy rozumieć jako wartość wynikającą</w:t>
      </w:r>
      <w:r w:rsidR="007A3122" w:rsidRPr="008174EB">
        <w:rPr>
          <w:noProof/>
        </w:rPr>
        <w:t xml:space="preserve"> z</w:t>
      </w:r>
      <w:r w:rsidR="007A3122">
        <w:rPr>
          <w:noProof/>
        </w:rPr>
        <w:t> </w:t>
      </w:r>
      <w:r w:rsidR="007A3122" w:rsidRPr="008174EB">
        <w:rPr>
          <w:noProof/>
        </w:rPr>
        <w:t>uni</w:t>
      </w:r>
      <w:r w:rsidRPr="008174EB">
        <w:rPr>
          <w:noProof/>
        </w:rPr>
        <w:t>jnej interwencji, wykraczającą poza wartość, która zostałaby wytworzona przez same państwa członkowskie.</w:t>
      </w:r>
      <w:r w:rsidRPr="008174EB">
        <w:rPr>
          <w:noProof/>
        </w:rPr>
        <w:tab/>
        <w:t>4</w:t>
      </w:r>
    </w:p>
    <w:p w14:paraId="638A471F" w14:textId="37F0A395" w:rsidR="00F14E55" w:rsidRPr="008174EB" w:rsidRDefault="00F14E55" w:rsidP="00F14E55">
      <w:pPr>
        <w:pStyle w:val="Spistreci3"/>
        <w:rPr>
          <w:rFonts w:asciiTheme="minorHAnsi" w:eastAsiaTheme="minorEastAsia" w:hAnsiTheme="minorHAnsi" w:cstheme="minorBidi"/>
          <w:noProof/>
          <w:sz w:val="22"/>
        </w:rPr>
      </w:pPr>
      <w:r w:rsidRPr="008174EB">
        <w:rPr>
          <w:noProof/>
        </w:rPr>
        <w:t>1.5.3.</w:t>
      </w:r>
      <w:r w:rsidRPr="008174EB">
        <w:rPr>
          <w:noProof/>
        </w:rPr>
        <w:tab/>
        <w:t>Główne wnioski wyciągnięte</w:t>
      </w:r>
      <w:r w:rsidR="007A3122" w:rsidRPr="008174EB">
        <w:rPr>
          <w:noProof/>
        </w:rPr>
        <w:t xml:space="preserve"> z</w:t>
      </w:r>
      <w:r w:rsidR="007A3122">
        <w:rPr>
          <w:noProof/>
        </w:rPr>
        <w:t> </w:t>
      </w:r>
      <w:r w:rsidR="007A3122" w:rsidRPr="008174EB">
        <w:rPr>
          <w:noProof/>
        </w:rPr>
        <w:t>pod</w:t>
      </w:r>
      <w:r w:rsidRPr="008174EB">
        <w:rPr>
          <w:noProof/>
        </w:rPr>
        <w:t>obnych działań</w:t>
      </w:r>
      <w:r w:rsidRPr="008174EB">
        <w:rPr>
          <w:noProof/>
        </w:rPr>
        <w:tab/>
        <w:t>4</w:t>
      </w:r>
    </w:p>
    <w:p w14:paraId="4AD75830" w14:textId="2CCECBBE" w:rsidR="00F14E55" w:rsidRPr="008174EB" w:rsidRDefault="00F14E55" w:rsidP="00F14E55">
      <w:pPr>
        <w:pStyle w:val="Spistreci3"/>
        <w:rPr>
          <w:rFonts w:asciiTheme="minorHAnsi" w:eastAsiaTheme="minorEastAsia" w:hAnsiTheme="minorHAnsi" w:cstheme="minorBidi"/>
          <w:noProof/>
          <w:sz w:val="22"/>
        </w:rPr>
      </w:pPr>
      <w:r w:rsidRPr="008174EB">
        <w:rPr>
          <w:noProof/>
        </w:rPr>
        <w:t>1.5.4.</w:t>
      </w:r>
      <w:r w:rsidRPr="008174EB">
        <w:rPr>
          <w:noProof/>
        </w:rPr>
        <w:tab/>
        <w:t>Spójność</w:t>
      </w:r>
      <w:r w:rsidR="007A3122" w:rsidRPr="008174EB">
        <w:rPr>
          <w:noProof/>
        </w:rPr>
        <w:t xml:space="preserve"> z</w:t>
      </w:r>
      <w:r w:rsidR="007A3122">
        <w:rPr>
          <w:noProof/>
        </w:rPr>
        <w:t> </w:t>
      </w:r>
      <w:r w:rsidR="007A3122" w:rsidRPr="008174EB">
        <w:rPr>
          <w:noProof/>
        </w:rPr>
        <w:t>wie</w:t>
      </w:r>
      <w:r w:rsidRPr="008174EB">
        <w:rPr>
          <w:noProof/>
        </w:rPr>
        <w:t>loletnimi ramami finansowymi oraz możliwa synergia</w:t>
      </w:r>
      <w:r w:rsidR="007A3122" w:rsidRPr="008174EB">
        <w:rPr>
          <w:noProof/>
        </w:rPr>
        <w:t xml:space="preserve"> z</w:t>
      </w:r>
      <w:r w:rsidR="007A3122">
        <w:rPr>
          <w:noProof/>
        </w:rPr>
        <w:t> </w:t>
      </w:r>
      <w:r w:rsidR="007A3122" w:rsidRPr="008174EB">
        <w:rPr>
          <w:noProof/>
        </w:rPr>
        <w:t>inn</w:t>
      </w:r>
      <w:r w:rsidRPr="008174EB">
        <w:rPr>
          <w:noProof/>
        </w:rPr>
        <w:t>ymi właściwymi instrumentami</w:t>
      </w:r>
      <w:r w:rsidRPr="008174EB">
        <w:rPr>
          <w:noProof/>
        </w:rPr>
        <w:tab/>
        <w:t>5</w:t>
      </w:r>
    </w:p>
    <w:p w14:paraId="425F00CE" w14:textId="7BB6A830" w:rsidR="00F14E55" w:rsidRPr="008174EB" w:rsidRDefault="00F14E55" w:rsidP="00F14E55">
      <w:pPr>
        <w:pStyle w:val="Spistreci3"/>
        <w:rPr>
          <w:rFonts w:asciiTheme="minorHAnsi" w:eastAsiaTheme="minorEastAsia" w:hAnsiTheme="minorHAnsi" w:cstheme="minorBidi"/>
          <w:noProof/>
          <w:sz w:val="22"/>
        </w:rPr>
      </w:pPr>
      <w:r w:rsidRPr="008174EB">
        <w:rPr>
          <w:noProof/>
        </w:rPr>
        <w:t>1.5.5.</w:t>
      </w:r>
      <w:r w:rsidRPr="008174EB">
        <w:rPr>
          <w:noProof/>
        </w:rPr>
        <w:tab/>
        <w:t>Ocena różnych dostępnych możliwości finansowania,</w:t>
      </w:r>
      <w:r w:rsidR="007A3122" w:rsidRPr="008174EB">
        <w:rPr>
          <w:noProof/>
        </w:rPr>
        <w:t xml:space="preserve"> w</w:t>
      </w:r>
      <w:r w:rsidR="007A3122">
        <w:rPr>
          <w:noProof/>
        </w:rPr>
        <w:t> </w:t>
      </w:r>
      <w:r w:rsidR="007A3122" w:rsidRPr="008174EB">
        <w:rPr>
          <w:noProof/>
        </w:rPr>
        <w:t>tym</w:t>
      </w:r>
      <w:r w:rsidRPr="008174EB">
        <w:rPr>
          <w:noProof/>
        </w:rPr>
        <w:t xml:space="preserve"> możliwości przegrupowania środków</w:t>
      </w:r>
      <w:r w:rsidRPr="008174EB">
        <w:rPr>
          <w:noProof/>
        </w:rPr>
        <w:tab/>
        <w:t>5</w:t>
      </w:r>
    </w:p>
    <w:p w14:paraId="51AEB0BB" w14:textId="01BE1F05" w:rsidR="00F14E55" w:rsidRPr="008174EB" w:rsidRDefault="00F14E55" w:rsidP="00F14E55">
      <w:pPr>
        <w:pStyle w:val="Spistreci2"/>
        <w:rPr>
          <w:rFonts w:asciiTheme="minorHAnsi" w:eastAsiaTheme="minorEastAsia" w:hAnsiTheme="minorHAnsi" w:cstheme="minorBidi"/>
          <w:noProof/>
          <w:sz w:val="22"/>
        </w:rPr>
      </w:pPr>
      <w:r w:rsidRPr="008174EB">
        <w:rPr>
          <w:noProof/>
        </w:rPr>
        <w:t>1.6.</w:t>
      </w:r>
      <w:r w:rsidRPr="008174EB">
        <w:rPr>
          <w:noProof/>
        </w:rPr>
        <w:tab/>
        <w:t>Czas trwania wniosku/inicjatywy</w:t>
      </w:r>
      <w:r w:rsidR="007A3122" w:rsidRPr="008174EB">
        <w:rPr>
          <w:noProof/>
        </w:rPr>
        <w:t xml:space="preserve"> i</w:t>
      </w:r>
      <w:r w:rsidR="007A3122">
        <w:rPr>
          <w:noProof/>
        </w:rPr>
        <w:t> </w:t>
      </w:r>
      <w:r w:rsidR="007A3122" w:rsidRPr="008174EB">
        <w:rPr>
          <w:noProof/>
        </w:rPr>
        <w:t>jeg</w:t>
      </w:r>
      <w:r w:rsidRPr="008174EB">
        <w:rPr>
          <w:noProof/>
        </w:rPr>
        <w:t>o/jej wpływu finansowego</w:t>
      </w:r>
      <w:r w:rsidRPr="008174EB">
        <w:rPr>
          <w:noProof/>
        </w:rPr>
        <w:tab/>
        <w:t>6</w:t>
      </w:r>
    </w:p>
    <w:p w14:paraId="35BEE43B"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1.7.</w:t>
      </w:r>
      <w:r w:rsidRPr="008174EB">
        <w:rPr>
          <w:noProof/>
        </w:rPr>
        <w:tab/>
        <w:t>Planowane metody wykonania budżetu</w:t>
      </w:r>
      <w:r w:rsidRPr="008174EB">
        <w:rPr>
          <w:noProof/>
        </w:rPr>
        <w:tab/>
        <w:t>6</w:t>
      </w:r>
    </w:p>
    <w:p w14:paraId="77466D4B" w14:textId="77777777" w:rsidR="00F14E55" w:rsidRPr="008174EB" w:rsidRDefault="00F14E55" w:rsidP="00F14E55">
      <w:pPr>
        <w:pStyle w:val="Spistreci1"/>
        <w:rPr>
          <w:rFonts w:asciiTheme="minorHAnsi" w:eastAsiaTheme="minorEastAsia" w:hAnsiTheme="minorHAnsi" w:cstheme="minorBidi"/>
          <w:noProof/>
          <w:sz w:val="22"/>
        </w:rPr>
      </w:pPr>
      <w:r w:rsidRPr="008174EB">
        <w:rPr>
          <w:noProof/>
        </w:rPr>
        <w:t>2.</w:t>
      </w:r>
      <w:r w:rsidRPr="008174EB">
        <w:rPr>
          <w:noProof/>
        </w:rPr>
        <w:tab/>
        <w:t>ŚRODKI ZARZĄDZANIA</w:t>
      </w:r>
      <w:r w:rsidRPr="008174EB">
        <w:rPr>
          <w:noProof/>
        </w:rPr>
        <w:tab/>
        <w:t>8</w:t>
      </w:r>
    </w:p>
    <w:p w14:paraId="63DBC97C" w14:textId="5965BDF1" w:rsidR="00F14E55" w:rsidRPr="008174EB" w:rsidRDefault="00F14E55" w:rsidP="00F14E55">
      <w:pPr>
        <w:pStyle w:val="Spistreci2"/>
        <w:rPr>
          <w:rFonts w:asciiTheme="minorHAnsi" w:eastAsiaTheme="minorEastAsia" w:hAnsiTheme="minorHAnsi" w:cstheme="minorBidi"/>
          <w:noProof/>
          <w:sz w:val="22"/>
        </w:rPr>
      </w:pPr>
      <w:r w:rsidRPr="008174EB">
        <w:rPr>
          <w:noProof/>
        </w:rPr>
        <w:t>2.1.</w:t>
      </w:r>
      <w:r w:rsidRPr="008174EB">
        <w:rPr>
          <w:noProof/>
        </w:rPr>
        <w:tab/>
        <w:t>Zasady nadzoru</w:t>
      </w:r>
      <w:r w:rsidR="007A3122" w:rsidRPr="008174EB">
        <w:rPr>
          <w:noProof/>
        </w:rPr>
        <w:t xml:space="preserve"> i</w:t>
      </w:r>
      <w:r w:rsidR="007A3122">
        <w:rPr>
          <w:noProof/>
        </w:rPr>
        <w:t> </w:t>
      </w:r>
      <w:r w:rsidR="007A3122" w:rsidRPr="008174EB">
        <w:rPr>
          <w:noProof/>
        </w:rPr>
        <w:t>spr</w:t>
      </w:r>
      <w:r w:rsidRPr="008174EB">
        <w:rPr>
          <w:noProof/>
        </w:rPr>
        <w:t>awozdawczości</w:t>
      </w:r>
      <w:r w:rsidRPr="008174EB">
        <w:rPr>
          <w:noProof/>
        </w:rPr>
        <w:tab/>
        <w:t>8</w:t>
      </w:r>
    </w:p>
    <w:p w14:paraId="01CD81FA" w14:textId="4AAAE694" w:rsidR="00F14E55" w:rsidRPr="008174EB" w:rsidRDefault="00F14E55" w:rsidP="00F14E55">
      <w:pPr>
        <w:pStyle w:val="Spistreci2"/>
        <w:rPr>
          <w:rFonts w:asciiTheme="minorHAnsi" w:eastAsiaTheme="minorEastAsia" w:hAnsiTheme="minorHAnsi" w:cstheme="minorBidi"/>
          <w:noProof/>
          <w:sz w:val="22"/>
        </w:rPr>
      </w:pPr>
      <w:r w:rsidRPr="008174EB">
        <w:rPr>
          <w:noProof/>
        </w:rPr>
        <w:t>2.2.</w:t>
      </w:r>
      <w:r w:rsidRPr="008174EB">
        <w:rPr>
          <w:noProof/>
        </w:rPr>
        <w:tab/>
        <w:t>System zarządzania</w:t>
      </w:r>
      <w:r w:rsidR="007A3122" w:rsidRPr="008174EB">
        <w:rPr>
          <w:noProof/>
        </w:rPr>
        <w:t xml:space="preserve"> i</w:t>
      </w:r>
      <w:r w:rsidR="007A3122">
        <w:rPr>
          <w:noProof/>
        </w:rPr>
        <w:t> </w:t>
      </w:r>
      <w:r w:rsidR="007A3122" w:rsidRPr="008174EB">
        <w:rPr>
          <w:noProof/>
        </w:rPr>
        <w:t>kon</w:t>
      </w:r>
      <w:r w:rsidRPr="008174EB">
        <w:rPr>
          <w:noProof/>
        </w:rPr>
        <w:t>troli</w:t>
      </w:r>
      <w:r w:rsidRPr="008174EB">
        <w:rPr>
          <w:noProof/>
        </w:rPr>
        <w:tab/>
        <w:t>8</w:t>
      </w:r>
    </w:p>
    <w:p w14:paraId="440004D3" w14:textId="41CD2628" w:rsidR="00F14E55" w:rsidRPr="008174EB" w:rsidRDefault="00F14E55" w:rsidP="00F14E55">
      <w:pPr>
        <w:pStyle w:val="Spistreci3"/>
        <w:rPr>
          <w:rFonts w:asciiTheme="minorHAnsi" w:eastAsiaTheme="minorEastAsia" w:hAnsiTheme="minorHAnsi" w:cstheme="minorBidi"/>
          <w:noProof/>
          <w:sz w:val="22"/>
        </w:rPr>
      </w:pPr>
      <w:r w:rsidRPr="008174EB">
        <w:rPr>
          <w:noProof/>
        </w:rPr>
        <w:t>2.2.1.</w:t>
      </w:r>
      <w:r w:rsidRPr="008174EB">
        <w:rPr>
          <w:noProof/>
        </w:rPr>
        <w:tab/>
        <w:t>Uzasadnienie dla proponowanych metod wykonania budżetu, mechanizmów finansowania wykonania, sposobów dokonywania płatności</w:t>
      </w:r>
      <w:r w:rsidR="007A3122" w:rsidRPr="008174EB">
        <w:rPr>
          <w:noProof/>
        </w:rPr>
        <w:t xml:space="preserve"> i</w:t>
      </w:r>
      <w:r w:rsidR="007A3122">
        <w:rPr>
          <w:noProof/>
        </w:rPr>
        <w:t> </w:t>
      </w:r>
      <w:r w:rsidR="007A3122" w:rsidRPr="008174EB">
        <w:rPr>
          <w:noProof/>
        </w:rPr>
        <w:t>str</w:t>
      </w:r>
      <w:r w:rsidRPr="008174EB">
        <w:rPr>
          <w:noProof/>
        </w:rPr>
        <w:t>ategii kontroli</w:t>
      </w:r>
      <w:r w:rsidRPr="008174EB">
        <w:rPr>
          <w:noProof/>
        </w:rPr>
        <w:tab/>
        <w:t>8</w:t>
      </w:r>
    </w:p>
    <w:p w14:paraId="4FC5E48D" w14:textId="64369D2C" w:rsidR="00F14E55" w:rsidRPr="008174EB" w:rsidRDefault="00F14E55" w:rsidP="00F14E55">
      <w:pPr>
        <w:pStyle w:val="Spistreci3"/>
        <w:rPr>
          <w:rFonts w:asciiTheme="minorHAnsi" w:eastAsiaTheme="minorEastAsia" w:hAnsiTheme="minorHAnsi" w:cstheme="minorBidi"/>
          <w:noProof/>
          <w:sz w:val="22"/>
        </w:rPr>
      </w:pPr>
      <w:r w:rsidRPr="008174EB">
        <w:rPr>
          <w:noProof/>
        </w:rPr>
        <w:t>2.2.2.</w:t>
      </w:r>
      <w:r w:rsidRPr="008174EB">
        <w:rPr>
          <w:noProof/>
        </w:rPr>
        <w:tab/>
        <w:t>Informacje dotyczące zidentyfikowanego ryzyka</w:t>
      </w:r>
      <w:r w:rsidR="007A3122" w:rsidRPr="008174EB">
        <w:rPr>
          <w:noProof/>
        </w:rPr>
        <w:t xml:space="preserve"> i</w:t>
      </w:r>
      <w:r w:rsidR="007A3122">
        <w:rPr>
          <w:noProof/>
        </w:rPr>
        <w:t> </w:t>
      </w:r>
      <w:r w:rsidR="007A3122" w:rsidRPr="008174EB">
        <w:rPr>
          <w:noProof/>
        </w:rPr>
        <w:t>sys</w:t>
      </w:r>
      <w:r w:rsidRPr="008174EB">
        <w:rPr>
          <w:noProof/>
        </w:rPr>
        <w:t>temów kontroli wewnętrznej ustanowionych</w:t>
      </w:r>
      <w:r w:rsidR="007A3122" w:rsidRPr="008174EB">
        <w:rPr>
          <w:noProof/>
        </w:rPr>
        <w:t xml:space="preserve"> w</w:t>
      </w:r>
      <w:r w:rsidR="007A3122">
        <w:rPr>
          <w:noProof/>
        </w:rPr>
        <w:t> </w:t>
      </w:r>
      <w:r w:rsidR="007A3122" w:rsidRPr="008174EB">
        <w:rPr>
          <w:noProof/>
        </w:rPr>
        <w:t>cel</w:t>
      </w:r>
      <w:r w:rsidRPr="008174EB">
        <w:rPr>
          <w:noProof/>
        </w:rPr>
        <w:t>u jego ograniczenia</w:t>
      </w:r>
      <w:r w:rsidRPr="008174EB">
        <w:rPr>
          <w:noProof/>
        </w:rPr>
        <w:tab/>
        <w:t>8</w:t>
      </w:r>
    </w:p>
    <w:p w14:paraId="75DDD427" w14:textId="5272E200" w:rsidR="00F14E55" w:rsidRPr="008174EB" w:rsidRDefault="00F14E55" w:rsidP="00F14E55">
      <w:pPr>
        <w:pStyle w:val="Spistreci3"/>
        <w:rPr>
          <w:rFonts w:asciiTheme="minorHAnsi" w:eastAsiaTheme="minorEastAsia" w:hAnsiTheme="minorHAnsi" w:cstheme="minorBidi"/>
          <w:noProof/>
          <w:sz w:val="22"/>
        </w:rPr>
      </w:pPr>
      <w:r w:rsidRPr="008174EB">
        <w:rPr>
          <w:noProof/>
        </w:rPr>
        <w:t>2.2.3.</w:t>
      </w:r>
      <w:r w:rsidRPr="008174EB">
        <w:rPr>
          <w:noProof/>
        </w:rPr>
        <w:tab/>
        <w:t>Oszacowanie</w:t>
      </w:r>
      <w:r w:rsidR="007A3122" w:rsidRPr="008174EB">
        <w:rPr>
          <w:noProof/>
        </w:rPr>
        <w:t xml:space="preserve"> i</w:t>
      </w:r>
      <w:r w:rsidR="007A3122">
        <w:rPr>
          <w:noProof/>
        </w:rPr>
        <w:t> </w:t>
      </w:r>
      <w:r w:rsidR="007A3122" w:rsidRPr="008174EB">
        <w:rPr>
          <w:noProof/>
        </w:rPr>
        <w:t>uza</w:t>
      </w:r>
      <w:r w:rsidRPr="008174EB">
        <w:rPr>
          <w:noProof/>
        </w:rPr>
        <w:t>sadnienie efektywności kosztowej kontroli (relacja kosztów kontroli do wartości zarządzanych funduszy powiązanych) oraz ocena prawdopodobnego ryzyka błędu (przy płatności</w:t>
      </w:r>
      <w:r w:rsidR="007A3122" w:rsidRPr="008174EB">
        <w:rPr>
          <w:noProof/>
        </w:rPr>
        <w:t xml:space="preserve"> i</w:t>
      </w:r>
      <w:r w:rsidR="007A3122">
        <w:rPr>
          <w:noProof/>
        </w:rPr>
        <w:t> </w:t>
      </w:r>
      <w:r w:rsidR="007A3122" w:rsidRPr="008174EB">
        <w:rPr>
          <w:noProof/>
        </w:rPr>
        <w:t>prz</w:t>
      </w:r>
      <w:r w:rsidRPr="008174EB">
        <w:rPr>
          <w:noProof/>
        </w:rPr>
        <w:t>y zamykaniu)</w:t>
      </w:r>
      <w:r w:rsidRPr="008174EB">
        <w:rPr>
          <w:noProof/>
        </w:rPr>
        <w:tab/>
        <w:t>8</w:t>
      </w:r>
    </w:p>
    <w:p w14:paraId="5A20E1B0" w14:textId="714667D8" w:rsidR="00F14E55" w:rsidRPr="008174EB" w:rsidRDefault="00F14E55" w:rsidP="00F14E55">
      <w:pPr>
        <w:pStyle w:val="Spistreci2"/>
        <w:rPr>
          <w:rFonts w:asciiTheme="minorHAnsi" w:eastAsiaTheme="minorEastAsia" w:hAnsiTheme="minorHAnsi" w:cstheme="minorBidi"/>
          <w:noProof/>
          <w:sz w:val="22"/>
        </w:rPr>
      </w:pPr>
      <w:r w:rsidRPr="008174EB">
        <w:rPr>
          <w:noProof/>
        </w:rPr>
        <w:t>2.3.</w:t>
      </w:r>
      <w:r w:rsidRPr="008174EB">
        <w:rPr>
          <w:noProof/>
        </w:rPr>
        <w:tab/>
        <w:t>Środki zapobiegania nadużyciom finansowym</w:t>
      </w:r>
      <w:r w:rsidR="007A3122" w:rsidRPr="008174EB">
        <w:rPr>
          <w:noProof/>
        </w:rPr>
        <w:t xml:space="preserve"> i</w:t>
      </w:r>
      <w:r w:rsidR="007A3122">
        <w:rPr>
          <w:noProof/>
        </w:rPr>
        <w:t> </w:t>
      </w:r>
      <w:r w:rsidR="007A3122" w:rsidRPr="008174EB">
        <w:rPr>
          <w:noProof/>
        </w:rPr>
        <w:t>nie</w:t>
      </w:r>
      <w:r w:rsidRPr="008174EB">
        <w:rPr>
          <w:noProof/>
        </w:rPr>
        <w:t>prawidłowościom</w:t>
      </w:r>
      <w:r w:rsidRPr="008174EB">
        <w:rPr>
          <w:noProof/>
        </w:rPr>
        <w:tab/>
        <w:t>9</w:t>
      </w:r>
    </w:p>
    <w:p w14:paraId="3A7F1127" w14:textId="77777777" w:rsidR="00F14E55" w:rsidRPr="008174EB" w:rsidRDefault="00F14E55" w:rsidP="00F14E55">
      <w:pPr>
        <w:pStyle w:val="Spistreci1"/>
        <w:rPr>
          <w:rFonts w:asciiTheme="minorHAnsi" w:eastAsiaTheme="minorEastAsia" w:hAnsiTheme="minorHAnsi" w:cstheme="minorBidi"/>
          <w:noProof/>
          <w:sz w:val="22"/>
        </w:rPr>
      </w:pPr>
      <w:r w:rsidRPr="008174EB">
        <w:rPr>
          <w:noProof/>
        </w:rPr>
        <w:t>3.</w:t>
      </w:r>
      <w:r w:rsidRPr="008174EB">
        <w:rPr>
          <w:noProof/>
        </w:rPr>
        <w:tab/>
        <w:t>SZACUNKOWY WPŁYW FINANSOWY WNIOSKU/INICJATYWY</w:t>
      </w:r>
      <w:r w:rsidRPr="008174EB">
        <w:rPr>
          <w:noProof/>
        </w:rPr>
        <w:tab/>
        <w:t>10</w:t>
      </w:r>
    </w:p>
    <w:p w14:paraId="37C1D471" w14:textId="71EF6D2A" w:rsidR="00F14E55" w:rsidRPr="008174EB" w:rsidRDefault="00F14E55" w:rsidP="00F14E55">
      <w:pPr>
        <w:pStyle w:val="Spistreci2"/>
        <w:rPr>
          <w:rFonts w:asciiTheme="minorHAnsi" w:eastAsiaTheme="minorEastAsia" w:hAnsiTheme="minorHAnsi" w:cstheme="minorBidi"/>
          <w:noProof/>
          <w:sz w:val="22"/>
        </w:rPr>
      </w:pPr>
      <w:r w:rsidRPr="008174EB">
        <w:rPr>
          <w:noProof/>
        </w:rPr>
        <w:lastRenderedPageBreak/>
        <w:t>3.1.</w:t>
      </w:r>
      <w:r w:rsidRPr="008174EB">
        <w:rPr>
          <w:noProof/>
        </w:rPr>
        <w:tab/>
        <w:t>Działy wieloletnich ram finansowych</w:t>
      </w:r>
      <w:r w:rsidR="007A3122" w:rsidRPr="008174EB">
        <w:rPr>
          <w:noProof/>
        </w:rPr>
        <w:t xml:space="preserve"> i</w:t>
      </w:r>
      <w:r w:rsidR="007A3122">
        <w:rPr>
          <w:noProof/>
        </w:rPr>
        <w:t> </w:t>
      </w:r>
      <w:r w:rsidR="007A3122" w:rsidRPr="008174EB">
        <w:rPr>
          <w:noProof/>
        </w:rPr>
        <w:t>lin</w:t>
      </w:r>
      <w:r w:rsidRPr="008174EB">
        <w:rPr>
          <w:noProof/>
        </w:rPr>
        <w:t>ie budżetowe po stronie wydatków, na które wniosek/inicjatywa ma wpływ</w:t>
      </w:r>
      <w:r w:rsidRPr="008174EB">
        <w:rPr>
          <w:noProof/>
        </w:rPr>
        <w:tab/>
        <w:t>10</w:t>
      </w:r>
    </w:p>
    <w:p w14:paraId="21FFD3A3"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3.2.</w:t>
      </w:r>
      <w:r w:rsidRPr="008174EB">
        <w:rPr>
          <w:noProof/>
        </w:rPr>
        <w:tab/>
        <w:t>Szacunkowy wpływ finansowy wniosku na środki</w:t>
      </w:r>
      <w:r w:rsidRPr="008174EB">
        <w:rPr>
          <w:noProof/>
        </w:rPr>
        <w:tab/>
        <w:t>12</w:t>
      </w:r>
    </w:p>
    <w:p w14:paraId="6E66CCDC"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3.2.1.</w:t>
      </w:r>
      <w:r w:rsidRPr="008174EB">
        <w:rPr>
          <w:noProof/>
        </w:rPr>
        <w:tab/>
        <w:t>Podsumowanie szacunkowego wpływu na środki operacyjne</w:t>
      </w:r>
      <w:r w:rsidRPr="008174EB">
        <w:rPr>
          <w:noProof/>
        </w:rPr>
        <w:tab/>
        <w:t>12</w:t>
      </w:r>
    </w:p>
    <w:p w14:paraId="78CDFA0C" w14:textId="491E905B" w:rsidR="00F14E55" w:rsidRPr="008174EB" w:rsidRDefault="00F14E55" w:rsidP="00F14E55">
      <w:pPr>
        <w:pStyle w:val="Spistreci3"/>
        <w:rPr>
          <w:rFonts w:asciiTheme="minorHAnsi" w:eastAsiaTheme="minorEastAsia" w:hAnsiTheme="minorHAnsi" w:cstheme="minorBidi"/>
          <w:noProof/>
          <w:sz w:val="22"/>
        </w:rPr>
      </w:pPr>
      <w:r w:rsidRPr="008174EB">
        <w:rPr>
          <w:noProof/>
        </w:rPr>
        <w:t>3.2.1.1.</w:t>
      </w:r>
      <w:r w:rsidRPr="008174EB">
        <w:rPr>
          <w:noProof/>
        </w:rPr>
        <w:tab/>
        <w:t>Środki</w:t>
      </w:r>
      <w:r w:rsidR="007A3122" w:rsidRPr="008174EB">
        <w:rPr>
          <w:noProof/>
        </w:rPr>
        <w:t xml:space="preserve"> z</w:t>
      </w:r>
      <w:r w:rsidR="007A3122">
        <w:rPr>
          <w:noProof/>
        </w:rPr>
        <w:t> </w:t>
      </w:r>
      <w:r w:rsidR="007A3122" w:rsidRPr="008174EB">
        <w:rPr>
          <w:noProof/>
        </w:rPr>
        <w:t>uch</w:t>
      </w:r>
      <w:r w:rsidRPr="008174EB">
        <w:rPr>
          <w:noProof/>
        </w:rPr>
        <w:t>walonego budżetu</w:t>
      </w:r>
      <w:r w:rsidRPr="008174EB">
        <w:rPr>
          <w:noProof/>
        </w:rPr>
        <w:tab/>
        <w:t>12</w:t>
      </w:r>
    </w:p>
    <w:p w14:paraId="10FE8E61" w14:textId="4D17E4E9" w:rsidR="00F14E55" w:rsidRPr="008174EB" w:rsidRDefault="00F14E55" w:rsidP="00F14E55">
      <w:pPr>
        <w:pStyle w:val="Spistreci3"/>
        <w:rPr>
          <w:rFonts w:asciiTheme="minorHAnsi" w:eastAsiaTheme="minorEastAsia" w:hAnsiTheme="minorHAnsi" w:cstheme="minorBidi"/>
          <w:noProof/>
          <w:sz w:val="22"/>
        </w:rPr>
      </w:pPr>
      <w:r w:rsidRPr="008174EB">
        <w:rPr>
          <w:noProof/>
        </w:rPr>
        <w:t>3.2.1.2.</w:t>
      </w:r>
      <w:r w:rsidRPr="008174EB">
        <w:rPr>
          <w:noProof/>
        </w:rPr>
        <w:tab/>
        <w:t>Środki</w:t>
      </w:r>
      <w:r w:rsidR="007A3122" w:rsidRPr="008174EB">
        <w:rPr>
          <w:noProof/>
        </w:rPr>
        <w:t xml:space="preserve"> z</w:t>
      </w:r>
      <w:r w:rsidR="007A3122">
        <w:rPr>
          <w:noProof/>
        </w:rPr>
        <w:t> </w:t>
      </w:r>
      <w:r w:rsidR="007A3122" w:rsidRPr="008174EB">
        <w:rPr>
          <w:noProof/>
        </w:rPr>
        <w:t>zew</w:t>
      </w:r>
      <w:r w:rsidRPr="008174EB">
        <w:rPr>
          <w:noProof/>
        </w:rPr>
        <w:t>nętrznych dochodów przeznaczonych na określony cel</w:t>
      </w:r>
      <w:r w:rsidRPr="008174EB">
        <w:rPr>
          <w:noProof/>
        </w:rPr>
        <w:tab/>
        <w:t>17</w:t>
      </w:r>
    </w:p>
    <w:p w14:paraId="10A8E7FF"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3.2.2.</w:t>
      </w:r>
      <w:r w:rsidRPr="008174EB">
        <w:rPr>
          <w:noProof/>
        </w:rPr>
        <w:tab/>
        <w:t>Szacowany produkt finansowany ze środków operacyjnych</w:t>
      </w:r>
      <w:r w:rsidRPr="008174EB">
        <w:rPr>
          <w:noProof/>
        </w:rPr>
        <w:tab/>
        <w:t>22</w:t>
      </w:r>
    </w:p>
    <w:p w14:paraId="3AD8E36D"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3.2.3.</w:t>
      </w:r>
      <w:r w:rsidRPr="008174EB">
        <w:rPr>
          <w:noProof/>
        </w:rPr>
        <w:tab/>
        <w:t>Podsumowanie szacunkowego wpływu na środki administracyjne</w:t>
      </w:r>
      <w:r w:rsidRPr="008174EB">
        <w:rPr>
          <w:noProof/>
        </w:rPr>
        <w:tab/>
        <w:t>24</w:t>
      </w:r>
    </w:p>
    <w:p w14:paraId="2D999282" w14:textId="18E59282" w:rsidR="00F14E55" w:rsidRPr="008174EB" w:rsidRDefault="00F14E55" w:rsidP="00F14E55">
      <w:pPr>
        <w:pStyle w:val="Spistreci3"/>
        <w:rPr>
          <w:rFonts w:asciiTheme="minorHAnsi" w:eastAsiaTheme="minorEastAsia" w:hAnsiTheme="minorHAnsi" w:cstheme="minorBidi"/>
          <w:noProof/>
          <w:sz w:val="22"/>
        </w:rPr>
      </w:pPr>
      <w:r w:rsidRPr="008174EB">
        <w:rPr>
          <w:noProof/>
        </w:rPr>
        <w:t>3.2.3.1. Środki</w:t>
      </w:r>
      <w:r w:rsidR="007A3122" w:rsidRPr="008174EB">
        <w:rPr>
          <w:noProof/>
        </w:rPr>
        <w:t xml:space="preserve"> z</w:t>
      </w:r>
      <w:r w:rsidR="007A3122">
        <w:rPr>
          <w:noProof/>
        </w:rPr>
        <w:t> </w:t>
      </w:r>
      <w:r w:rsidR="007A3122" w:rsidRPr="008174EB">
        <w:rPr>
          <w:noProof/>
        </w:rPr>
        <w:t>uch</w:t>
      </w:r>
      <w:r w:rsidRPr="008174EB">
        <w:rPr>
          <w:noProof/>
        </w:rPr>
        <w:t>walonego budżetu</w:t>
      </w:r>
      <w:r w:rsidRPr="008174EB">
        <w:rPr>
          <w:noProof/>
        </w:rPr>
        <w:tab/>
        <w:t>24</w:t>
      </w:r>
    </w:p>
    <w:p w14:paraId="77964AC2" w14:textId="08EFC60F" w:rsidR="00F14E55" w:rsidRPr="008174EB" w:rsidRDefault="00F14E55" w:rsidP="00F14E55">
      <w:pPr>
        <w:pStyle w:val="Spistreci3"/>
        <w:rPr>
          <w:rFonts w:asciiTheme="minorHAnsi" w:eastAsiaTheme="minorEastAsia" w:hAnsiTheme="minorHAnsi" w:cstheme="minorBidi"/>
          <w:noProof/>
          <w:sz w:val="22"/>
        </w:rPr>
      </w:pPr>
      <w:r w:rsidRPr="008174EB">
        <w:rPr>
          <w:noProof/>
        </w:rPr>
        <w:t>3.2.3.2.</w:t>
      </w:r>
      <w:r w:rsidRPr="008174EB">
        <w:rPr>
          <w:noProof/>
        </w:rPr>
        <w:tab/>
        <w:t>Środki</w:t>
      </w:r>
      <w:r w:rsidR="007A3122" w:rsidRPr="008174EB">
        <w:rPr>
          <w:noProof/>
        </w:rPr>
        <w:t xml:space="preserve"> z</w:t>
      </w:r>
      <w:r w:rsidR="007A3122">
        <w:rPr>
          <w:noProof/>
        </w:rPr>
        <w:t> </w:t>
      </w:r>
      <w:r w:rsidR="007A3122" w:rsidRPr="008174EB">
        <w:rPr>
          <w:noProof/>
        </w:rPr>
        <w:t>zew</w:t>
      </w:r>
      <w:r w:rsidRPr="008174EB">
        <w:rPr>
          <w:noProof/>
        </w:rPr>
        <w:t>nętrznych dochodów przeznaczonych na określony cel</w:t>
      </w:r>
      <w:r w:rsidRPr="008174EB">
        <w:rPr>
          <w:noProof/>
        </w:rPr>
        <w:tab/>
        <w:t>24</w:t>
      </w:r>
    </w:p>
    <w:p w14:paraId="5BBEE3E5"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3.2.3.3.</w:t>
      </w:r>
      <w:r w:rsidRPr="008174EB">
        <w:rPr>
          <w:noProof/>
        </w:rPr>
        <w:tab/>
        <w:t>Ogółem środki</w:t>
      </w:r>
      <w:r w:rsidRPr="008174EB">
        <w:rPr>
          <w:noProof/>
        </w:rPr>
        <w:tab/>
        <w:t>24</w:t>
      </w:r>
    </w:p>
    <w:p w14:paraId="4539A5ED"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3.2.4.</w:t>
      </w:r>
      <w:r w:rsidRPr="008174EB">
        <w:rPr>
          <w:noProof/>
        </w:rPr>
        <w:tab/>
        <w:t>Szacowane zapotrzebowanie na zasoby ludzkie</w:t>
      </w:r>
      <w:r w:rsidRPr="008174EB">
        <w:rPr>
          <w:noProof/>
        </w:rPr>
        <w:tab/>
        <w:t>25</w:t>
      </w:r>
    </w:p>
    <w:p w14:paraId="4F9F57DA" w14:textId="458C42E7" w:rsidR="00F14E55" w:rsidRPr="008174EB" w:rsidRDefault="00F14E55" w:rsidP="00F14E55">
      <w:pPr>
        <w:pStyle w:val="Spistreci3"/>
        <w:rPr>
          <w:rFonts w:asciiTheme="minorHAnsi" w:eastAsiaTheme="minorEastAsia" w:hAnsiTheme="minorHAnsi" w:cstheme="minorBidi"/>
          <w:noProof/>
          <w:sz w:val="22"/>
        </w:rPr>
      </w:pPr>
      <w:r w:rsidRPr="008174EB">
        <w:rPr>
          <w:noProof/>
        </w:rPr>
        <w:t>3.2.4.1.</w:t>
      </w:r>
      <w:r w:rsidRPr="008174EB">
        <w:rPr>
          <w:noProof/>
        </w:rPr>
        <w:tab/>
        <w:t>Finansowane</w:t>
      </w:r>
      <w:r w:rsidR="007A3122" w:rsidRPr="008174EB">
        <w:rPr>
          <w:noProof/>
        </w:rPr>
        <w:t xml:space="preserve"> z</w:t>
      </w:r>
      <w:r w:rsidR="007A3122">
        <w:rPr>
          <w:noProof/>
        </w:rPr>
        <w:t> </w:t>
      </w:r>
      <w:r w:rsidR="007A3122" w:rsidRPr="008174EB">
        <w:rPr>
          <w:noProof/>
        </w:rPr>
        <w:t>uch</w:t>
      </w:r>
      <w:r w:rsidRPr="008174EB">
        <w:rPr>
          <w:noProof/>
        </w:rPr>
        <w:t>walonego budżetu</w:t>
      </w:r>
      <w:r w:rsidRPr="008174EB">
        <w:rPr>
          <w:noProof/>
        </w:rPr>
        <w:tab/>
        <w:t>25</w:t>
      </w:r>
    </w:p>
    <w:p w14:paraId="2EFA2F79" w14:textId="53514B11" w:rsidR="00F14E55" w:rsidRPr="008174EB" w:rsidRDefault="00F14E55" w:rsidP="00F14E55">
      <w:pPr>
        <w:pStyle w:val="Spistreci3"/>
        <w:rPr>
          <w:rFonts w:asciiTheme="minorHAnsi" w:eastAsiaTheme="minorEastAsia" w:hAnsiTheme="minorHAnsi" w:cstheme="minorBidi"/>
          <w:noProof/>
          <w:sz w:val="22"/>
        </w:rPr>
      </w:pPr>
      <w:r w:rsidRPr="008174EB">
        <w:rPr>
          <w:noProof/>
        </w:rPr>
        <w:t>3.2.4.2.</w:t>
      </w:r>
      <w:r w:rsidRPr="008174EB">
        <w:rPr>
          <w:noProof/>
        </w:rPr>
        <w:tab/>
        <w:t>Finansowane</w:t>
      </w:r>
      <w:r w:rsidR="007A3122" w:rsidRPr="008174EB">
        <w:rPr>
          <w:noProof/>
        </w:rPr>
        <w:t xml:space="preserve"> z</w:t>
      </w:r>
      <w:r w:rsidR="007A3122">
        <w:rPr>
          <w:noProof/>
        </w:rPr>
        <w:t> </w:t>
      </w:r>
      <w:r w:rsidR="007A3122" w:rsidRPr="008174EB">
        <w:rPr>
          <w:noProof/>
        </w:rPr>
        <w:t>zew</w:t>
      </w:r>
      <w:r w:rsidRPr="008174EB">
        <w:rPr>
          <w:noProof/>
        </w:rPr>
        <w:t>nętrznych dochodów przeznaczonych na określony cel</w:t>
      </w:r>
      <w:r w:rsidRPr="008174EB">
        <w:rPr>
          <w:noProof/>
        </w:rPr>
        <w:tab/>
        <w:t>26</w:t>
      </w:r>
    </w:p>
    <w:p w14:paraId="4EFBF04D" w14:textId="77777777" w:rsidR="00F14E55" w:rsidRPr="008174EB" w:rsidRDefault="00F14E55" w:rsidP="00F14E55">
      <w:pPr>
        <w:pStyle w:val="Spistreci3"/>
        <w:rPr>
          <w:rFonts w:asciiTheme="minorHAnsi" w:eastAsiaTheme="minorEastAsia" w:hAnsiTheme="minorHAnsi" w:cstheme="minorBidi"/>
          <w:noProof/>
          <w:sz w:val="22"/>
        </w:rPr>
      </w:pPr>
      <w:r w:rsidRPr="008174EB">
        <w:rPr>
          <w:noProof/>
        </w:rPr>
        <w:t>3.2.4.3.</w:t>
      </w:r>
      <w:r w:rsidRPr="008174EB">
        <w:rPr>
          <w:noProof/>
        </w:rPr>
        <w:tab/>
        <w:t>Zapotrzebowanie na zasoby ludzkie ogółem</w:t>
      </w:r>
      <w:r w:rsidRPr="008174EB">
        <w:rPr>
          <w:noProof/>
        </w:rPr>
        <w:tab/>
        <w:t>26</w:t>
      </w:r>
    </w:p>
    <w:p w14:paraId="323E8E6B" w14:textId="67220CA4" w:rsidR="00F14E55" w:rsidRPr="008174EB" w:rsidRDefault="00F14E55" w:rsidP="00F14E55">
      <w:pPr>
        <w:pStyle w:val="Spistreci3"/>
        <w:rPr>
          <w:rFonts w:asciiTheme="minorHAnsi" w:eastAsiaTheme="minorEastAsia" w:hAnsiTheme="minorHAnsi" w:cstheme="minorBidi"/>
          <w:noProof/>
          <w:sz w:val="22"/>
        </w:rPr>
      </w:pPr>
      <w:r w:rsidRPr="008174EB">
        <w:rPr>
          <w:noProof/>
        </w:rPr>
        <w:t>3.2.5.</w:t>
      </w:r>
      <w:r w:rsidRPr="008174EB">
        <w:rPr>
          <w:noProof/>
        </w:rPr>
        <w:tab/>
        <w:t>Przegląd szacowanego wpływu na inwestycje związane</w:t>
      </w:r>
      <w:r w:rsidR="007A3122" w:rsidRPr="008174EB">
        <w:rPr>
          <w:noProof/>
        </w:rPr>
        <w:t xml:space="preserve"> z</w:t>
      </w:r>
      <w:r w:rsidR="007A3122">
        <w:rPr>
          <w:noProof/>
        </w:rPr>
        <w:t> </w:t>
      </w:r>
      <w:r w:rsidR="007A3122" w:rsidRPr="008174EB">
        <w:rPr>
          <w:noProof/>
        </w:rPr>
        <w:t>tec</w:t>
      </w:r>
      <w:r w:rsidRPr="008174EB">
        <w:rPr>
          <w:noProof/>
        </w:rPr>
        <w:t>hnologiami cyfrowymi</w:t>
      </w:r>
      <w:r w:rsidRPr="008174EB">
        <w:rPr>
          <w:noProof/>
        </w:rPr>
        <w:tab/>
        <w:t>28</w:t>
      </w:r>
    </w:p>
    <w:p w14:paraId="24EA6D8C" w14:textId="2B5F0BC2" w:rsidR="00F14E55" w:rsidRPr="008174EB" w:rsidRDefault="00F14E55" w:rsidP="00F14E55">
      <w:pPr>
        <w:pStyle w:val="Spistreci3"/>
        <w:rPr>
          <w:rFonts w:asciiTheme="minorHAnsi" w:eastAsiaTheme="minorEastAsia" w:hAnsiTheme="minorHAnsi" w:cstheme="minorBidi"/>
          <w:noProof/>
          <w:sz w:val="22"/>
        </w:rPr>
      </w:pPr>
      <w:r w:rsidRPr="008174EB">
        <w:rPr>
          <w:noProof/>
        </w:rPr>
        <w:t>3.2.6.</w:t>
      </w:r>
      <w:r w:rsidRPr="008174EB">
        <w:rPr>
          <w:noProof/>
        </w:rPr>
        <w:tab/>
        <w:t>Zgodność</w:t>
      </w:r>
      <w:r w:rsidR="007A3122" w:rsidRPr="008174EB">
        <w:rPr>
          <w:noProof/>
        </w:rPr>
        <w:t xml:space="preserve"> z</w:t>
      </w:r>
      <w:r w:rsidR="007A3122">
        <w:rPr>
          <w:noProof/>
        </w:rPr>
        <w:t> </w:t>
      </w:r>
      <w:r w:rsidR="007A3122" w:rsidRPr="008174EB">
        <w:rPr>
          <w:noProof/>
        </w:rPr>
        <w:t>obo</w:t>
      </w:r>
      <w:r w:rsidRPr="008174EB">
        <w:rPr>
          <w:noProof/>
        </w:rPr>
        <w:t>wiązującymi wieloletnimi ramami finansowymi</w:t>
      </w:r>
      <w:r w:rsidRPr="008174EB">
        <w:rPr>
          <w:noProof/>
        </w:rPr>
        <w:tab/>
        <w:t>28</w:t>
      </w:r>
    </w:p>
    <w:p w14:paraId="5079630F" w14:textId="604F45C3" w:rsidR="00F14E55" w:rsidRPr="008174EB" w:rsidRDefault="00F14E55" w:rsidP="00F14E55">
      <w:pPr>
        <w:pStyle w:val="Spistreci3"/>
        <w:rPr>
          <w:rFonts w:asciiTheme="minorHAnsi" w:eastAsiaTheme="minorEastAsia" w:hAnsiTheme="minorHAnsi" w:cstheme="minorBidi"/>
          <w:noProof/>
          <w:sz w:val="22"/>
        </w:rPr>
      </w:pPr>
      <w:r w:rsidRPr="008174EB">
        <w:rPr>
          <w:noProof/>
        </w:rPr>
        <w:t>3.2.7.</w:t>
      </w:r>
      <w:r w:rsidRPr="008174EB">
        <w:rPr>
          <w:noProof/>
        </w:rPr>
        <w:tab/>
        <w:t>Udział osób trzecich</w:t>
      </w:r>
      <w:r w:rsidR="007A3122" w:rsidRPr="008174EB">
        <w:rPr>
          <w:noProof/>
        </w:rPr>
        <w:t xml:space="preserve"> w</w:t>
      </w:r>
      <w:r w:rsidR="007A3122">
        <w:rPr>
          <w:noProof/>
        </w:rPr>
        <w:t> </w:t>
      </w:r>
      <w:r w:rsidR="007A3122" w:rsidRPr="008174EB">
        <w:rPr>
          <w:noProof/>
        </w:rPr>
        <w:t>fin</w:t>
      </w:r>
      <w:r w:rsidRPr="008174EB">
        <w:rPr>
          <w:noProof/>
        </w:rPr>
        <w:t>ansowaniu</w:t>
      </w:r>
      <w:r w:rsidRPr="008174EB">
        <w:rPr>
          <w:noProof/>
        </w:rPr>
        <w:tab/>
        <w:t>28</w:t>
      </w:r>
    </w:p>
    <w:p w14:paraId="5BDA1010"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3.3.</w:t>
      </w:r>
      <w:r w:rsidRPr="008174EB">
        <w:rPr>
          <w:noProof/>
        </w:rPr>
        <w:tab/>
        <w:t>Szacunkowy wpływ na dochody</w:t>
      </w:r>
      <w:r w:rsidRPr="008174EB">
        <w:rPr>
          <w:noProof/>
        </w:rPr>
        <w:tab/>
        <w:t>29</w:t>
      </w:r>
    </w:p>
    <w:p w14:paraId="57A718F1" w14:textId="77777777" w:rsidR="00F14E55" w:rsidRPr="008174EB" w:rsidRDefault="00F14E55" w:rsidP="00F14E55">
      <w:pPr>
        <w:pStyle w:val="Spistreci1"/>
        <w:rPr>
          <w:rFonts w:asciiTheme="minorHAnsi" w:eastAsiaTheme="minorEastAsia" w:hAnsiTheme="minorHAnsi" w:cstheme="minorBidi"/>
          <w:noProof/>
          <w:sz w:val="22"/>
        </w:rPr>
      </w:pPr>
      <w:r w:rsidRPr="008174EB">
        <w:rPr>
          <w:noProof/>
        </w:rPr>
        <w:t>4.</w:t>
      </w:r>
      <w:r w:rsidRPr="008174EB">
        <w:rPr>
          <w:noProof/>
        </w:rPr>
        <w:tab/>
      </w:r>
      <w:r w:rsidRPr="008174EB">
        <w:rPr>
          <w:caps/>
          <w:noProof/>
        </w:rPr>
        <w:t>Wymiar cyfrowy</w:t>
      </w:r>
      <w:r w:rsidRPr="008174EB">
        <w:rPr>
          <w:noProof/>
        </w:rPr>
        <w:tab/>
        <w:t>29</w:t>
      </w:r>
    </w:p>
    <w:p w14:paraId="4074BB4E"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4.1.</w:t>
      </w:r>
      <w:r w:rsidRPr="008174EB">
        <w:rPr>
          <w:noProof/>
        </w:rPr>
        <w:tab/>
        <w:t>Wymogi cyfrowe</w:t>
      </w:r>
      <w:r w:rsidRPr="008174EB">
        <w:rPr>
          <w:noProof/>
        </w:rPr>
        <w:tab/>
        <w:t>30</w:t>
      </w:r>
    </w:p>
    <w:p w14:paraId="59426C70"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4.2.</w:t>
      </w:r>
      <w:r w:rsidRPr="008174EB">
        <w:rPr>
          <w:noProof/>
        </w:rPr>
        <w:tab/>
        <w:t>Dane</w:t>
      </w:r>
      <w:r w:rsidRPr="008174EB">
        <w:rPr>
          <w:noProof/>
        </w:rPr>
        <w:tab/>
        <w:t>30</w:t>
      </w:r>
    </w:p>
    <w:p w14:paraId="6446DB01"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4.3.</w:t>
      </w:r>
      <w:r w:rsidRPr="008174EB">
        <w:rPr>
          <w:noProof/>
        </w:rPr>
        <w:tab/>
        <w:t>Rozwiązania cyfrowe</w:t>
      </w:r>
      <w:r w:rsidRPr="008174EB">
        <w:rPr>
          <w:noProof/>
        </w:rPr>
        <w:tab/>
        <w:t>31</w:t>
      </w:r>
    </w:p>
    <w:p w14:paraId="0D4C98CC"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4.4.</w:t>
      </w:r>
      <w:r w:rsidRPr="008174EB">
        <w:rPr>
          <w:noProof/>
        </w:rPr>
        <w:tab/>
        <w:t>Ocena interoperacyjności</w:t>
      </w:r>
      <w:r w:rsidRPr="008174EB">
        <w:rPr>
          <w:noProof/>
        </w:rPr>
        <w:tab/>
        <w:t>31</w:t>
      </w:r>
    </w:p>
    <w:p w14:paraId="4E8E7F02" w14:textId="77777777" w:rsidR="00F14E55" w:rsidRPr="008174EB" w:rsidRDefault="00F14E55" w:rsidP="00F14E55">
      <w:pPr>
        <w:pStyle w:val="Spistreci2"/>
        <w:rPr>
          <w:rFonts w:asciiTheme="minorHAnsi" w:eastAsiaTheme="minorEastAsia" w:hAnsiTheme="minorHAnsi" w:cstheme="minorBidi"/>
          <w:noProof/>
          <w:sz w:val="22"/>
        </w:rPr>
      </w:pPr>
      <w:r w:rsidRPr="008174EB">
        <w:rPr>
          <w:noProof/>
        </w:rPr>
        <w:t>4.5.</w:t>
      </w:r>
      <w:r w:rsidRPr="008174EB">
        <w:rPr>
          <w:noProof/>
        </w:rPr>
        <w:tab/>
        <w:t>Środki wspierające cyfrowe wdrażanie</w:t>
      </w:r>
      <w:r w:rsidRPr="008174EB">
        <w:rPr>
          <w:noProof/>
        </w:rPr>
        <w:tab/>
        <w:t>32</w:t>
      </w:r>
    </w:p>
    <w:p w14:paraId="4BAB52B5" w14:textId="77777777" w:rsidR="00F14E55" w:rsidRPr="008174EB" w:rsidRDefault="00F14E55" w:rsidP="00F14E55">
      <w:pPr>
        <w:rPr>
          <w:noProof/>
        </w:rPr>
        <w:sectPr w:rsidR="00F14E55" w:rsidRPr="008174EB" w:rsidSect="00443AD0">
          <w:pgSz w:w="11907" w:h="16840" w:code="9"/>
          <w:pgMar w:top="1134" w:right="1418" w:bottom="1134" w:left="1418" w:header="709" w:footer="709" w:gutter="0"/>
          <w:pgNumType w:start="1"/>
          <w:cols w:space="720"/>
          <w:docGrid w:linePitch="360"/>
        </w:sectPr>
      </w:pPr>
    </w:p>
    <w:p w14:paraId="0690C193" w14:textId="77777777" w:rsidR="00F14E55" w:rsidRPr="008174EB" w:rsidRDefault="00F14E55" w:rsidP="00F14E55">
      <w:pPr>
        <w:pStyle w:val="ManualHeading1"/>
        <w:rPr>
          <w:noProof/>
        </w:rPr>
      </w:pPr>
      <w:bookmarkStart w:id="6" w:name="_Toc514938007"/>
      <w:bookmarkStart w:id="7" w:name="_Toc520485025"/>
      <w:bookmarkStart w:id="8" w:name="_Toc160804567"/>
      <w:bookmarkStart w:id="9" w:name="_Toc167220259"/>
      <w:bookmarkStart w:id="10" w:name="_Toc177548992"/>
      <w:r w:rsidRPr="008174EB">
        <w:rPr>
          <w:noProof/>
        </w:rPr>
        <w:lastRenderedPageBreak/>
        <w:t>1.</w:t>
      </w:r>
      <w:r w:rsidRPr="008174EB">
        <w:rPr>
          <w:noProof/>
        </w:rPr>
        <w:tab/>
        <w:t>STRUKTURA WNIOSKU/INICJATYWY</w:t>
      </w:r>
      <w:bookmarkEnd w:id="6"/>
      <w:bookmarkEnd w:id="7"/>
      <w:bookmarkEnd w:id="8"/>
      <w:bookmarkEnd w:id="9"/>
      <w:bookmarkEnd w:id="10"/>
      <w:r w:rsidRPr="008174EB">
        <w:rPr>
          <w:noProof/>
        </w:rPr>
        <w:t xml:space="preserve"> </w:t>
      </w:r>
    </w:p>
    <w:p w14:paraId="7A5ED361" w14:textId="77777777" w:rsidR="00F14E55" w:rsidRPr="008174EB" w:rsidRDefault="00F14E55" w:rsidP="00F14E55">
      <w:pPr>
        <w:pStyle w:val="ManualHeading2"/>
        <w:rPr>
          <w:noProof/>
        </w:rPr>
      </w:pPr>
      <w:bookmarkStart w:id="11" w:name="_Toc514938008"/>
      <w:bookmarkStart w:id="12" w:name="_Toc520485026"/>
      <w:bookmarkStart w:id="13" w:name="_Toc160804568"/>
      <w:bookmarkStart w:id="14" w:name="_Toc167220260"/>
      <w:bookmarkStart w:id="15" w:name="_Toc177548993"/>
      <w:r w:rsidRPr="008174EB">
        <w:rPr>
          <w:noProof/>
        </w:rPr>
        <w:t>1.1.</w:t>
      </w:r>
      <w:r w:rsidRPr="008174EB">
        <w:rPr>
          <w:noProof/>
        </w:rPr>
        <w:tab/>
        <w:t>Tytuł wniosku/inicjatywy</w:t>
      </w:r>
      <w:bookmarkEnd w:id="11"/>
      <w:bookmarkEnd w:id="12"/>
      <w:bookmarkEnd w:id="13"/>
      <w:bookmarkEnd w:id="14"/>
      <w:bookmarkEnd w:id="15"/>
    </w:p>
    <w:p w14:paraId="22E02C2C" w14:textId="6ECF10ED"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Wniosek dotyczący rozporządzenia Parlamentu Europejskiego</w:t>
      </w:r>
      <w:r w:rsidR="007A3122" w:rsidRPr="008174EB">
        <w:rPr>
          <w:noProof/>
        </w:rPr>
        <w:t xml:space="preserve"> i</w:t>
      </w:r>
      <w:r w:rsidR="007A3122">
        <w:rPr>
          <w:noProof/>
        </w:rPr>
        <w:t> </w:t>
      </w:r>
      <w:r w:rsidR="007A3122" w:rsidRPr="008174EB">
        <w:rPr>
          <w:noProof/>
        </w:rPr>
        <w:t>Rad</w:t>
      </w:r>
      <w:r w:rsidRPr="008174EB">
        <w:rPr>
          <w:noProof/>
        </w:rPr>
        <w:t>y zmieniającego rozporządzenie (UE) 2021/1119</w:t>
      </w:r>
      <w:r w:rsidR="007A3122" w:rsidRPr="008174EB">
        <w:rPr>
          <w:noProof/>
        </w:rPr>
        <w:t xml:space="preserve"> w</w:t>
      </w:r>
      <w:r w:rsidR="007A3122">
        <w:rPr>
          <w:noProof/>
        </w:rPr>
        <w:t> </w:t>
      </w:r>
      <w:r w:rsidR="007A3122" w:rsidRPr="008174EB">
        <w:rPr>
          <w:noProof/>
        </w:rPr>
        <w:t>spr</w:t>
      </w:r>
      <w:r w:rsidRPr="008174EB">
        <w:rPr>
          <w:noProof/>
        </w:rPr>
        <w:t>awie ustanowienia ram na potrzeby osiągnięcia neutralności klimatycznej</w:t>
      </w:r>
    </w:p>
    <w:p w14:paraId="0D0B583F" w14:textId="77777777" w:rsidR="00F14E55" w:rsidRPr="008174EB" w:rsidRDefault="00F14E55" w:rsidP="00F14E55">
      <w:pPr>
        <w:pStyle w:val="ManualHeading2"/>
        <w:rPr>
          <w:i/>
          <w:noProof/>
        </w:rPr>
      </w:pPr>
      <w:bookmarkStart w:id="16" w:name="_Toc514938011"/>
      <w:bookmarkStart w:id="17" w:name="_Toc520485027"/>
      <w:bookmarkStart w:id="18" w:name="_Toc160804569"/>
      <w:bookmarkStart w:id="19" w:name="_Toc167220261"/>
      <w:bookmarkStart w:id="20" w:name="_Toc177548994"/>
      <w:r w:rsidRPr="008174EB">
        <w:rPr>
          <w:noProof/>
        </w:rPr>
        <w:t>1.2.</w:t>
      </w:r>
      <w:r w:rsidRPr="008174EB">
        <w:rPr>
          <w:noProof/>
        </w:rPr>
        <w:tab/>
        <w:t>Obszary polityki, których dotyczy wniosek/inicjatywa</w:t>
      </w:r>
      <w:bookmarkEnd w:id="16"/>
      <w:bookmarkEnd w:id="17"/>
      <w:bookmarkEnd w:id="18"/>
      <w:bookmarkEnd w:id="19"/>
      <w:bookmarkEnd w:id="20"/>
      <w:r w:rsidRPr="008174EB">
        <w:rPr>
          <w:i/>
          <w:noProof/>
        </w:rPr>
        <w:t xml:space="preserve"> </w:t>
      </w:r>
    </w:p>
    <w:p w14:paraId="07452E93" w14:textId="6ABEED56"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Działania</w:t>
      </w:r>
      <w:r w:rsidR="007A3122" w:rsidRPr="008174EB">
        <w:rPr>
          <w:noProof/>
        </w:rPr>
        <w:t xml:space="preserve"> w</w:t>
      </w:r>
      <w:r w:rsidR="007A3122">
        <w:rPr>
          <w:noProof/>
        </w:rPr>
        <w:t> </w:t>
      </w:r>
      <w:r w:rsidR="007A3122" w:rsidRPr="008174EB">
        <w:rPr>
          <w:noProof/>
        </w:rPr>
        <w:t>dzi</w:t>
      </w:r>
      <w:r w:rsidRPr="008174EB">
        <w:rPr>
          <w:noProof/>
        </w:rPr>
        <w:t>edzinie klimatu</w:t>
      </w:r>
    </w:p>
    <w:p w14:paraId="04186E09" w14:textId="40C128F5"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color w:val="000000" w:themeColor="text1"/>
        </w:rPr>
      </w:pPr>
      <w:r w:rsidRPr="008174EB">
        <w:rPr>
          <w:noProof/>
          <w:color w:val="000000" w:themeColor="text1"/>
        </w:rPr>
        <w:t>Dział 3 Zasoby naturalne</w:t>
      </w:r>
      <w:r w:rsidR="007A3122" w:rsidRPr="008174EB">
        <w:rPr>
          <w:noProof/>
          <w:color w:val="000000" w:themeColor="text1"/>
        </w:rPr>
        <w:t xml:space="preserve"> i</w:t>
      </w:r>
      <w:r w:rsidR="007A3122">
        <w:rPr>
          <w:noProof/>
          <w:color w:val="000000" w:themeColor="text1"/>
        </w:rPr>
        <w:t> </w:t>
      </w:r>
      <w:r w:rsidR="007A3122" w:rsidRPr="008174EB">
        <w:rPr>
          <w:noProof/>
          <w:color w:val="000000" w:themeColor="text1"/>
        </w:rPr>
        <w:t>śro</w:t>
      </w:r>
      <w:r w:rsidRPr="008174EB">
        <w:rPr>
          <w:noProof/>
          <w:color w:val="000000" w:themeColor="text1"/>
        </w:rPr>
        <w:t>dowisko</w:t>
      </w:r>
    </w:p>
    <w:p w14:paraId="3841FE53" w14:textId="1D4EC4EC"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color w:val="000000" w:themeColor="text1"/>
        </w:rPr>
      </w:pPr>
      <w:r w:rsidRPr="008174EB">
        <w:rPr>
          <w:noProof/>
          <w:color w:val="000000" w:themeColor="text1"/>
        </w:rPr>
        <w:t>Tytuł 9 – Środowisko</w:t>
      </w:r>
      <w:r w:rsidR="007A3122" w:rsidRPr="008174EB">
        <w:rPr>
          <w:noProof/>
          <w:color w:val="000000" w:themeColor="text1"/>
        </w:rPr>
        <w:t xml:space="preserve"> i</w:t>
      </w:r>
      <w:r w:rsidR="007A3122">
        <w:rPr>
          <w:noProof/>
          <w:color w:val="000000" w:themeColor="text1"/>
        </w:rPr>
        <w:t> </w:t>
      </w:r>
      <w:r w:rsidR="007A3122" w:rsidRPr="008174EB">
        <w:rPr>
          <w:noProof/>
          <w:color w:val="000000" w:themeColor="text1"/>
        </w:rPr>
        <w:t>dzi</w:t>
      </w:r>
      <w:r w:rsidRPr="008174EB">
        <w:rPr>
          <w:noProof/>
          <w:color w:val="000000" w:themeColor="text1"/>
        </w:rPr>
        <w:t>ałania</w:t>
      </w:r>
      <w:r w:rsidR="007A3122" w:rsidRPr="008174EB">
        <w:rPr>
          <w:noProof/>
          <w:color w:val="000000" w:themeColor="text1"/>
        </w:rPr>
        <w:t xml:space="preserve"> w</w:t>
      </w:r>
      <w:r w:rsidR="007A3122">
        <w:rPr>
          <w:noProof/>
          <w:color w:val="000000" w:themeColor="text1"/>
        </w:rPr>
        <w:t> </w:t>
      </w:r>
      <w:r w:rsidR="007A3122" w:rsidRPr="008174EB">
        <w:rPr>
          <w:noProof/>
          <w:color w:val="000000" w:themeColor="text1"/>
        </w:rPr>
        <w:t>dzi</w:t>
      </w:r>
      <w:r w:rsidRPr="008174EB">
        <w:rPr>
          <w:noProof/>
          <w:color w:val="000000" w:themeColor="text1"/>
        </w:rPr>
        <w:t>edzinie klimatu</w:t>
      </w:r>
    </w:p>
    <w:p w14:paraId="56C692B0" w14:textId="77777777" w:rsidR="00F14E55" w:rsidRPr="008174EB" w:rsidRDefault="00F14E55" w:rsidP="00F14E55">
      <w:pPr>
        <w:pStyle w:val="ManualHeading2"/>
        <w:rPr>
          <w:noProof/>
        </w:rPr>
      </w:pPr>
      <w:bookmarkStart w:id="21" w:name="_Toc514938015"/>
      <w:bookmarkStart w:id="22" w:name="_Toc520485029"/>
      <w:bookmarkStart w:id="23" w:name="_Toc160804571"/>
      <w:bookmarkStart w:id="24" w:name="_Toc167220263"/>
      <w:bookmarkStart w:id="25" w:name="_Toc177548995"/>
      <w:r w:rsidRPr="008174EB">
        <w:rPr>
          <w:noProof/>
        </w:rPr>
        <w:t>1.3.</w:t>
      </w:r>
      <w:r w:rsidRPr="008174EB">
        <w:rPr>
          <w:noProof/>
        </w:rPr>
        <w:tab/>
        <w:t>Cel(e)</w:t>
      </w:r>
      <w:bookmarkEnd w:id="21"/>
      <w:bookmarkEnd w:id="22"/>
      <w:bookmarkEnd w:id="23"/>
      <w:bookmarkEnd w:id="24"/>
      <w:bookmarkEnd w:id="25"/>
    </w:p>
    <w:p w14:paraId="1AF6504B" w14:textId="77777777" w:rsidR="00F14E55" w:rsidRPr="008174EB" w:rsidRDefault="00F14E55" w:rsidP="00F14E55">
      <w:pPr>
        <w:pStyle w:val="ManualHeading3"/>
        <w:rPr>
          <w:noProof/>
        </w:rPr>
      </w:pPr>
      <w:bookmarkStart w:id="26" w:name="_Toc514938016"/>
      <w:bookmarkStart w:id="27" w:name="_Toc520485030"/>
      <w:bookmarkStart w:id="28" w:name="_Toc160804572"/>
      <w:bookmarkStart w:id="29" w:name="_Toc167220264"/>
      <w:bookmarkStart w:id="30" w:name="_Toc177548996"/>
      <w:r w:rsidRPr="008174EB">
        <w:rPr>
          <w:noProof/>
        </w:rPr>
        <w:t>1.3.1.</w:t>
      </w:r>
      <w:r w:rsidRPr="008174EB">
        <w:rPr>
          <w:noProof/>
        </w:rPr>
        <w:tab/>
        <w:t>Cel(e) ogólny(-e)</w:t>
      </w:r>
      <w:bookmarkEnd w:id="26"/>
      <w:bookmarkEnd w:id="27"/>
      <w:bookmarkEnd w:id="28"/>
      <w:bookmarkEnd w:id="29"/>
      <w:bookmarkEnd w:id="30"/>
    </w:p>
    <w:p w14:paraId="7673055D" w14:textId="1D76A3A7"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Wniosek stanowi wykonanie zobowiązania Komisji, określonego</w:t>
      </w:r>
      <w:r w:rsidR="007A3122" w:rsidRPr="008174EB">
        <w:rPr>
          <w:noProof/>
        </w:rPr>
        <w:t xml:space="preserve"> w</w:t>
      </w:r>
      <w:r w:rsidR="007A3122">
        <w:rPr>
          <w:noProof/>
        </w:rPr>
        <w:t> </w:t>
      </w:r>
      <w:r w:rsidR="007A3122" w:rsidRPr="007A3122">
        <w:rPr>
          <w:noProof/>
        </w:rPr>
        <w:t>art</w:t>
      </w:r>
      <w:r w:rsidRPr="007A3122">
        <w:rPr>
          <w:noProof/>
        </w:rPr>
        <w:t>.</w:t>
      </w:r>
      <w:r w:rsidR="007A3122" w:rsidRPr="007A3122">
        <w:rPr>
          <w:noProof/>
        </w:rPr>
        <w:t> </w:t>
      </w:r>
      <w:r w:rsidRPr="007A3122">
        <w:rPr>
          <w:noProof/>
        </w:rPr>
        <w:t>4</w:t>
      </w:r>
      <w:r w:rsidRPr="008174EB">
        <w:rPr>
          <w:noProof/>
        </w:rPr>
        <w:t xml:space="preserve"> </w:t>
      </w:r>
      <w:r w:rsidRPr="007A3122">
        <w:rPr>
          <w:noProof/>
        </w:rPr>
        <w:t>ust.</w:t>
      </w:r>
      <w:r w:rsidR="007A3122" w:rsidRPr="007A3122">
        <w:rPr>
          <w:noProof/>
        </w:rPr>
        <w:t> </w:t>
      </w:r>
      <w:r w:rsidRPr="007A3122">
        <w:rPr>
          <w:noProof/>
        </w:rPr>
        <w:t>3</w:t>
      </w:r>
      <w:r w:rsidRPr="008174EB">
        <w:rPr>
          <w:noProof/>
        </w:rPr>
        <w:t xml:space="preserve"> Europejskiego prawa</w:t>
      </w:r>
      <w:r w:rsidR="007A3122" w:rsidRPr="008174EB">
        <w:rPr>
          <w:noProof/>
        </w:rPr>
        <w:t xml:space="preserve"> o</w:t>
      </w:r>
      <w:r w:rsidR="007A3122">
        <w:rPr>
          <w:noProof/>
        </w:rPr>
        <w:t> </w:t>
      </w:r>
      <w:r w:rsidR="007A3122" w:rsidRPr="008174EB">
        <w:rPr>
          <w:noProof/>
        </w:rPr>
        <w:t>kli</w:t>
      </w:r>
      <w:r w:rsidRPr="008174EB">
        <w:rPr>
          <w:noProof/>
        </w:rPr>
        <w:t>macie, dotyczącego przedstawienia wniosku ustawodawczego</w:t>
      </w:r>
      <w:r w:rsidR="007A3122" w:rsidRPr="008174EB">
        <w:rPr>
          <w:noProof/>
        </w:rPr>
        <w:t xml:space="preserve"> w</w:t>
      </w:r>
      <w:r w:rsidR="007A3122">
        <w:rPr>
          <w:noProof/>
        </w:rPr>
        <w:t> </w:t>
      </w:r>
      <w:r w:rsidR="007A3122" w:rsidRPr="008174EB">
        <w:rPr>
          <w:noProof/>
        </w:rPr>
        <w:t>spr</w:t>
      </w:r>
      <w:r w:rsidRPr="008174EB">
        <w:rPr>
          <w:noProof/>
        </w:rPr>
        <w:t>awie zmiany Europejskiego prawa</w:t>
      </w:r>
      <w:r w:rsidR="007A3122" w:rsidRPr="008174EB">
        <w:rPr>
          <w:noProof/>
        </w:rPr>
        <w:t xml:space="preserve"> o</w:t>
      </w:r>
      <w:r w:rsidR="007A3122">
        <w:rPr>
          <w:noProof/>
        </w:rPr>
        <w:t> </w:t>
      </w:r>
      <w:r w:rsidR="007A3122" w:rsidRPr="008174EB">
        <w:rPr>
          <w:noProof/>
        </w:rPr>
        <w:t>kli</w:t>
      </w:r>
      <w:r w:rsidRPr="008174EB">
        <w:rPr>
          <w:noProof/>
        </w:rPr>
        <w:t>macie, tak aby uwzględnić</w:t>
      </w:r>
      <w:r w:rsidR="007A3122" w:rsidRPr="008174EB">
        <w:rPr>
          <w:noProof/>
        </w:rPr>
        <w:t xml:space="preserve"> w</w:t>
      </w:r>
      <w:r w:rsidR="007A3122">
        <w:rPr>
          <w:noProof/>
        </w:rPr>
        <w:t> </w:t>
      </w:r>
      <w:r w:rsidR="007A3122" w:rsidRPr="008174EB">
        <w:rPr>
          <w:noProof/>
        </w:rPr>
        <w:t>nim</w:t>
      </w:r>
      <w:r w:rsidRPr="008174EB">
        <w:rPr>
          <w:noProof/>
        </w:rPr>
        <w:t xml:space="preserve"> unijny cel klimatyczny </w:t>
      </w:r>
      <w:r w:rsidRPr="007A3122">
        <w:rPr>
          <w:noProof/>
        </w:rPr>
        <w:t>na</w:t>
      </w:r>
      <w:r w:rsidR="007A3122" w:rsidRPr="007A3122">
        <w:rPr>
          <w:noProof/>
        </w:rPr>
        <w:t> </w:t>
      </w:r>
      <w:r w:rsidRPr="007A3122">
        <w:rPr>
          <w:noProof/>
        </w:rPr>
        <w:t>2</w:t>
      </w:r>
      <w:r w:rsidRPr="008174EB">
        <w:rPr>
          <w:noProof/>
        </w:rPr>
        <w:t xml:space="preserve">040 r. </w:t>
      </w:r>
    </w:p>
    <w:p w14:paraId="35A1C2DD" w14:textId="77777777" w:rsidR="00F14E55" w:rsidRPr="008174EB" w:rsidRDefault="00F14E55" w:rsidP="00F14E55">
      <w:pPr>
        <w:pStyle w:val="ManualHeading3"/>
        <w:rPr>
          <w:noProof/>
        </w:rPr>
      </w:pPr>
      <w:bookmarkStart w:id="31" w:name="_Toc514938018"/>
      <w:bookmarkStart w:id="32" w:name="_Toc520485031"/>
      <w:bookmarkStart w:id="33" w:name="_Toc160804573"/>
      <w:bookmarkStart w:id="34" w:name="_Toc167220265"/>
      <w:bookmarkStart w:id="35" w:name="_Toc177548997"/>
      <w:r w:rsidRPr="008174EB">
        <w:rPr>
          <w:noProof/>
        </w:rPr>
        <w:t>1.3.2.</w:t>
      </w:r>
      <w:r w:rsidRPr="008174EB">
        <w:rPr>
          <w:noProof/>
        </w:rPr>
        <w:tab/>
        <w:t>Cel(e) szczegółowy(-e)</w:t>
      </w:r>
      <w:bookmarkEnd w:id="31"/>
      <w:bookmarkEnd w:id="32"/>
      <w:bookmarkEnd w:id="33"/>
      <w:bookmarkEnd w:id="34"/>
      <w:bookmarkEnd w:id="35"/>
    </w:p>
    <w:p w14:paraId="19BD585A" w14:textId="16F11935"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bookmarkStart w:id="36" w:name="_Toc514938019"/>
      <w:bookmarkStart w:id="37" w:name="_Toc520485032"/>
      <w:bookmarkStart w:id="38" w:name="_Toc160804574"/>
      <w:bookmarkStart w:id="39" w:name="_Toc167220266"/>
      <w:bookmarkStart w:id="40" w:name="_Toc177548998"/>
      <w:r w:rsidRPr="008174EB">
        <w:rPr>
          <w:noProof/>
        </w:rPr>
        <w:t xml:space="preserve">Wyznaczenie unijnego celu klimatycznego </w:t>
      </w:r>
      <w:r w:rsidRPr="007A3122">
        <w:rPr>
          <w:noProof/>
        </w:rPr>
        <w:t>na</w:t>
      </w:r>
      <w:r w:rsidR="007A3122" w:rsidRPr="007A3122">
        <w:rPr>
          <w:noProof/>
        </w:rPr>
        <w:t> </w:t>
      </w:r>
      <w:r w:rsidRPr="007A3122">
        <w:rPr>
          <w:noProof/>
        </w:rPr>
        <w:t>2</w:t>
      </w:r>
      <w:r w:rsidRPr="008174EB">
        <w:rPr>
          <w:noProof/>
        </w:rPr>
        <w:t>040 r.</w:t>
      </w:r>
    </w:p>
    <w:p w14:paraId="0FF333CA" w14:textId="1578BA72" w:rsidR="00F14E55" w:rsidRPr="008174EB" w:rsidRDefault="00F14E55" w:rsidP="00F14E55">
      <w:pPr>
        <w:pStyle w:val="ManualHeading3"/>
        <w:rPr>
          <w:noProof/>
        </w:rPr>
      </w:pPr>
      <w:r w:rsidRPr="008174EB">
        <w:rPr>
          <w:noProof/>
        </w:rPr>
        <w:t>1.3.3.</w:t>
      </w:r>
      <w:r w:rsidRPr="008174EB">
        <w:rPr>
          <w:noProof/>
        </w:rPr>
        <w:tab/>
        <w:t>Oczekiwane wyniki</w:t>
      </w:r>
      <w:r w:rsidR="007A3122" w:rsidRPr="008174EB">
        <w:rPr>
          <w:noProof/>
        </w:rPr>
        <w:t xml:space="preserve"> i</w:t>
      </w:r>
      <w:r w:rsidR="007A3122">
        <w:rPr>
          <w:noProof/>
        </w:rPr>
        <w:t> </w:t>
      </w:r>
      <w:r w:rsidR="007A3122" w:rsidRPr="008174EB">
        <w:rPr>
          <w:noProof/>
        </w:rPr>
        <w:t>wpł</w:t>
      </w:r>
      <w:r w:rsidRPr="008174EB">
        <w:rPr>
          <w:noProof/>
        </w:rPr>
        <w:t>yw</w:t>
      </w:r>
      <w:bookmarkEnd w:id="36"/>
      <w:bookmarkEnd w:id="37"/>
      <w:bookmarkEnd w:id="38"/>
      <w:bookmarkEnd w:id="39"/>
      <w:bookmarkEnd w:id="40"/>
    </w:p>
    <w:p w14:paraId="00167D9D" w14:textId="77777777" w:rsidR="00F14E55" w:rsidRPr="008174EB" w:rsidRDefault="00F14E55" w:rsidP="00F14E55">
      <w:pPr>
        <w:pStyle w:val="Text1"/>
        <w:rPr>
          <w:i/>
          <w:noProof/>
          <w:sz w:val="20"/>
          <w:szCs w:val="20"/>
        </w:rPr>
      </w:pPr>
      <w:r w:rsidRPr="008174EB">
        <w:rPr>
          <w:i/>
          <w:noProof/>
          <w:sz w:val="20"/>
        </w:rPr>
        <w:t>Należy wskazać, jakie efekty przyniesie wniosek/inicjatywa beneficjentom/grupie docelowej.</w:t>
      </w:r>
    </w:p>
    <w:p w14:paraId="79DDB078" w14:textId="0C81EBB0"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 xml:space="preserve">We wniosku określono unijny cel klimatyczny </w:t>
      </w:r>
      <w:r w:rsidRPr="007A3122">
        <w:rPr>
          <w:noProof/>
        </w:rPr>
        <w:t>na</w:t>
      </w:r>
      <w:r w:rsidR="007A3122" w:rsidRPr="007A3122">
        <w:rPr>
          <w:noProof/>
        </w:rPr>
        <w:t> </w:t>
      </w:r>
      <w:r w:rsidRPr="007A3122">
        <w:rPr>
          <w:noProof/>
        </w:rPr>
        <w:t>2</w:t>
      </w:r>
      <w:r w:rsidRPr="008174EB">
        <w:rPr>
          <w:noProof/>
        </w:rPr>
        <w:t xml:space="preserve">040 r., który jest etapem na drodze do osiągnięcia neutralności klimatycznej </w:t>
      </w:r>
      <w:r w:rsidRPr="007A3122">
        <w:rPr>
          <w:noProof/>
        </w:rPr>
        <w:t>do</w:t>
      </w:r>
      <w:r w:rsidR="007A3122" w:rsidRPr="007A3122">
        <w:rPr>
          <w:noProof/>
        </w:rPr>
        <w:t> </w:t>
      </w:r>
      <w:r w:rsidRPr="007A3122">
        <w:rPr>
          <w:noProof/>
        </w:rPr>
        <w:t>2</w:t>
      </w:r>
      <w:r w:rsidRPr="008174EB">
        <w:rPr>
          <w:noProof/>
        </w:rPr>
        <w:t>050 r. Wniosek zostanie uwzględniony</w:t>
      </w:r>
      <w:r w:rsidR="007A3122" w:rsidRPr="008174EB">
        <w:rPr>
          <w:noProof/>
        </w:rPr>
        <w:t xml:space="preserve"> w</w:t>
      </w:r>
      <w:r w:rsidR="007A3122">
        <w:rPr>
          <w:noProof/>
        </w:rPr>
        <w:t> </w:t>
      </w:r>
      <w:r w:rsidR="007A3122" w:rsidRPr="008174EB">
        <w:rPr>
          <w:noProof/>
        </w:rPr>
        <w:t>prz</w:t>
      </w:r>
      <w:r w:rsidRPr="008174EB">
        <w:rPr>
          <w:noProof/>
        </w:rPr>
        <w:t xml:space="preserve">ygotowaniach ram na okres </w:t>
      </w:r>
      <w:r w:rsidRPr="007A3122">
        <w:rPr>
          <w:noProof/>
        </w:rPr>
        <w:t>po</w:t>
      </w:r>
      <w:r w:rsidR="007A3122" w:rsidRPr="007A3122">
        <w:rPr>
          <w:noProof/>
        </w:rPr>
        <w:t> </w:t>
      </w:r>
      <w:r w:rsidRPr="007A3122">
        <w:rPr>
          <w:noProof/>
        </w:rPr>
        <w:t>2</w:t>
      </w:r>
      <w:r w:rsidRPr="008174EB">
        <w:rPr>
          <w:noProof/>
        </w:rPr>
        <w:t>030 r. Nie przedstawiono</w:t>
      </w:r>
      <w:r w:rsidR="007A3122" w:rsidRPr="008174EB">
        <w:rPr>
          <w:noProof/>
        </w:rPr>
        <w:t xml:space="preserve"> w</w:t>
      </w:r>
      <w:r w:rsidR="007A3122">
        <w:rPr>
          <w:noProof/>
        </w:rPr>
        <w:t> </w:t>
      </w:r>
      <w:r w:rsidR="007A3122" w:rsidRPr="008174EB">
        <w:rPr>
          <w:noProof/>
        </w:rPr>
        <w:t>nim</w:t>
      </w:r>
      <w:r w:rsidRPr="008174EB">
        <w:rPr>
          <w:noProof/>
        </w:rPr>
        <w:t xml:space="preserve"> propozycji nowych środków</w:t>
      </w:r>
      <w:r w:rsidR="007A3122" w:rsidRPr="008174EB">
        <w:rPr>
          <w:noProof/>
        </w:rPr>
        <w:t xml:space="preserve"> z</w:t>
      </w:r>
      <w:r w:rsidR="007A3122">
        <w:rPr>
          <w:noProof/>
        </w:rPr>
        <w:t> </w:t>
      </w:r>
      <w:r w:rsidR="007A3122" w:rsidRPr="008174EB">
        <w:rPr>
          <w:noProof/>
        </w:rPr>
        <w:t>zak</w:t>
      </w:r>
      <w:r w:rsidRPr="008174EB">
        <w:rPr>
          <w:noProof/>
        </w:rPr>
        <w:t xml:space="preserve">resu polityki ani nie wyznaczono nowych celów sektorowych. Ramy na okres </w:t>
      </w:r>
      <w:r w:rsidRPr="007A3122">
        <w:rPr>
          <w:noProof/>
        </w:rPr>
        <w:t>po</w:t>
      </w:r>
      <w:r w:rsidR="007A3122" w:rsidRPr="007A3122">
        <w:rPr>
          <w:noProof/>
        </w:rPr>
        <w:t> </w:t>
      </w:r>
      <w:r w:rsidRPr="007A3122">
        <w:rPr>
          <w:noProof/>
        </w:rPr>
        <w:t>2</w:t>
      </w:r>
      <w:r w:rsidRPr="008174EB">
        <w:rPr>
          <w:noProof/>
        </w:rPr>
        <w:t>030 r. określą zainteresowane strony, których wniosek dotyczy.</w:t>
      </w:r>
    </w:p>
    <w:p w14:paraId="48C7F3E4" w14:textId="77777777" w:rsidR="00F14E55" w:rsidRPr="008174EB" w:rsidRDefault="00F14E55" w:rsidP="00F14E55">
      <w:pPr>
        <w:pStyle w:val="ManualHeading3"/>
        <w:rPr>
          <w:noProof/>
        </w:rPr>
      </w:pPr>
      <w:bookmarkStart w:id="41" w:name="_Toc514938023"/>
      <w:bookmarkStart w:id="42" w:name="_Toc520485033"/>
      <w:bookmarkStart w:id="43" w:name="_Toc160804575"/>
      <w:bookmarkStart w:id="44" w:name="_Toc167220267"/>
      <w:bookmarkStart w:id="45" w:name="_Toc177548999"/>
      <w:r w:rsidRPr="008174EB">
        <w:rPr>
          <w:noProof/>
        </w:rPr>
        <w:t>1.3.4.</w:t>
      </w:r>
      <w:r w:rsidRPr="008174EB">
        <w:rPr>
          <w:noProof/>
        </w:rPr>
        <w:tab/>
        <w:t>Wskaźniki dotyczące realizacji celów</w:t>
      </w:r>
      <w:bookmarkEnd w:id="41"/>
      <w:bookmarkEnd w:id="42"/>
      <w:bookmarkEnd w:id="43"/>
      <w:bookmarkEnd w:id="44"/>
      <w:bookmarkEnd w:id="45"/>
    </w:p>
    <w:p w14:paraId="39E44287" w14:textId="5A6870A3" w:rsidR="00F14E55" w:rsidRPr="008174EB" w:rsidRDefault="00F14E55" w:rsidP="00F14E55">
      <w:pPr>
        <w:pStyle w:val="Text1"/>
        <w:rPr>
          <w:i/>
          <w:noProof/>
          <w:sz w:val="20"/>
          <w:szCs w:val="20"/>
        </w:rPr>
      </w:pPr>
      <w:r w:rsidRPr="008174EB">
        <w:rPr>
          <w:i/>
          <w:noProof/>
          <w:sz w:val="20"/>
        </w:rPr>
        <w:t>Należy wskazać wskaźniki stosowane do monitorowania postępów</w:t>
      </w:r>
      <w:r w:rsidR="007A3122" w:rsidRPr="008174EB">
        <w:rPr>
          <w:i/>
          <w:noProof/>
          <w:sz w:val="20"/>
        </w:rPr>
        <w:t xml:space="preserve"> i</w:t>
      </w:r>
      <w:r w:rsidR="007A3122">
        <w:rPr>
          <w:i/>
          <w:noProof/>
          <w:sz w:val="20"/>
        </w:rPr>
        <w:t> </w:t>
      </w:r>
      <w:r w:rsidR="007A3122" w:rsidRPr="008174EB">
        <w:rPr>
          <w:i/>
          <w:noProof/>
          <w:sz w:val="20"/>
        </w:rPr>
        <w:t>osi</w:t>
      </w:r>
      <w:r w:rsidRPr="008174EB">
        <w:rPr>
          <w:i/>
          <w:noProof/>
          <w:sz w:val="20"/>
        </w:rPr>
        <w:t>ągnięć.</w:t>
      </w:r>
    </w:p>
    <w:p w14:paraId="04D90093" w14:textId="284CC270"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Poziom redukcji emisji gazów cieplarnianych w UE (zgłoszony zgodnie</w:t>
      </w:r>
      <w:r w:rsidR="007A3122" w:rsidRPr="008174EB">
        <w:rPr>
          <w:noProof/>
        </w:rPr>
        <w:t xml:space="preserve"> z</w:t>
      </w:r>
      <w:r w:rsidR="007A3122">
        <w:rPr>
          <w:noProof/>
        </w:rPr>
        <w:t> </w:t>
      </w:r>
      <w:r w:rsidR="007A3122" w:rsidRPr="008174EB">
        <w:rPr>
          <w:noProof/>
        </w:rPr>
        <w:t>roz</w:t>
      </w:r>
      <w:r w:rsidRPr="008174EB">
        <w:rPr>
          <w:noProof/>
        </w:rPr>
        <w:t>porządzeniem (UE) 2018/1999)</w:t>
      </w:r>
    </w:p>
    <w:p w14:paraId="13F7BE7A" w14:textId="77777777" w:rsidR="00F14E55" w:rsidRPr="008174EB" w:rsidRDefault="00F14E55" w:rsidP="00F14E55">
      <w:pPr>
        <w:pStyle w:val="ManualHeading2"/>
        <w:rPr>
          <w:noProof/>
        </w:rPr>
      </w:pPr>
      <w:bookmarkStart w:id="46" w:name="_Toc177549000"/>
      <w:r w:rsidRPr="008174EB">
        <w:rPr>
          <w:noProof/>
        </w:rPr>
        <w:t>1.4.</w:t>
      </w:r>
      <w:r w:rsidRPr="008174EB">
        <w:rPr>
          <w:noProof/>
        </w:rPr>
        <w:tab/>
        <w:t>Wniosek/inicjatywa dotyczy:</w:t>
      </w:r>
      <w:bookmarkEnd w:id="46"/>
      <w:r w:rsidRPr="008174EB">
        <w:rPr>
          <w:noProof/>
        </w:rPr>
        <w:t xml:space="preserve"> </w:t>
      </w:r>
    </w:p>
    <w:p w14:paraId="22531534" w14:textId="77777777" w:rsidR="00F14E55" w:rsidRPr="008174EB" w:rsidRDefault="00F14E55" w:rsidP="00F14E55">
      <w:pPr>
        <w:pStyle w:val="Text1"/>
        <w:rPr>
          <w:noProof/>
          <w:sz w:val="22"/>
        </w:rPr>
      </w:pPr>
      <w:r w:rsidRPr="008174EB">
        <w:rPr>
          <w:rFonts w:ascii="Wingdings" w:hAnsi="Wingdings"/>
          <w:noProof/>
          <w:sz w:val="22"/>
        </w:rPr>
        <w:t></w:t>
      </w:r>
      <w:r w:rsidRPr="008174EB">
        <w:rPr>
          <w:i/>
          <w:noProof/>
          <w:sz w:val="22"/>
        </w:rPr>
        <w:t xml:space="preserve"> </w:t>
      </w:r>
      <w:r w:rsidRPr="008174EB">
        <w:rPr>
          <w:noProof/>
        </w:rPr>
        <w:t>nowego działania</w:t>
      </w:r>
      <w:r w:rsidRPr="008174EB">
        <w:rPr>
          <w:noProof/>
          <w:sz w:val="22"/>
        </w:rPr>
        <w:t xml:space="preserve"> </w:t>
      </w:r>
    </w:p>
    <w:p w14:paraId="68613F49" w14:textId="77777777" w:rsidR="00F14E55" w:rsidRPr="008174EB" w:rsidRDefault="108B78BA" w:rsidP="00F14E55">
      <w:pPr>
        <w:pStyle w:val="Text1"/>
        <w:rPr>
          <w:noProof/>
          <w:sz w:val="22"/>
        </w:rPr>
      </w:pPr>
      <w:r w:rsidRPr="008174EB">
        <w:rPr>
          <w:rFonts w:ascii="Wingdings" w:hAnsi="Wingdings"/>
          <w:noProof/>
          <w:sz w:val="22"/>
        </w:rPr>
        <w:t></w:t>
      </w:r>
      <w:r w:rsidRPr="008174EB">
        <w:rPr>
          <w:i/>
          <w:noProof/>
          <w:sz w:val="22"/>
        </w:rPr>
        <w:t xml:space="preserve"> </w:t>
      </w:r>
      <w:r w:rsidRPr="008174EB">
        <w:rPr>
          <w:noProof/>
        </w:rPr>
        <w:t>nowego działania, będącego następstwem projektu pilotażowego/działania przygotowawczego</w:t>
      </w:r>
      <w:r w:rsidRPr="008174EB">
        <w:rPr>
          <w:rStyle w:val="Odwoanieprzypisudolnego"/>
          <w:noProof/>
        </w:rPr>
        <w:footnoteReference w:id="28"/>
      </w:r>
      <w:r w:rsidRPr="008174EB">
        <w:rPr>
          <w:noProof/>
          <w:sz w:val="22"/>
        </w:rPr>
        <w:t xml:space="preserve"> </w:t>
      </w:r>
    </w:p>
    <w:p w14:paraId="75C5B3B9" w14:textId="435BFAFB" w:rsidR="00F14E55" w:rsidRPr="008174EB" w:rsidRDefault="00F14E55" w:rsidP="00F14E55">
      <w:pPr>
        <w:pStyle w:val="Text1"/>
        <w:rPr>
          <w:noProof/>
          <w:sz w:val="22"/>
        </w:rPr>
      </w:pPr>
      <w:r w:rsidRPr="007A3122">
        <w:rPr>
          <w:rFonts w:ascii="Segoe UI Symbol" w:hAnsi="Segoe UI Symbol"/>
          <w:i/>
          <w:noProof/>
          <w:sz w:val="22"/>
        </w:rPr>
        <w:t>✓</w:t>
      </w:r>
      <w:r w:rsidR="007A3122" w:rsidRPr="007A3122">
        <w:rPr>
          <w:rFonts w:ascii="Segoe UI Symbol" w:hAnsi="Segoe UI Symbol"/>
          <w:i/>
          <w:noProof/>
          <w:sz w:val="22"/>
        </w:rPr>
        <w:t xml:space="preserve"> </w:t>
      </w:r>
      <w:r w:rsidRPr="007A3122">
        <w:rPr>
          <w:noProof/>
        </w:rPr>
        <w:t>p</w:t>
      </w:r>
      <w:r w:rsidRPr="008174EB">
        <w:rPr>
          <w:noProof/>
        </w:rPr>
        <w:t>rzedłużenia bieżącego działania</w:t>
      </w:r>
      <w:r w:rsidRPr="008174EB">
        <w:rPr>
          <w:noProof/>
          <w:sz w:val="22"/>
        </w:rPr>
        <w:t xml:space="preserve"> </w:t>
      </w:r>
    </w:p>
    <w:p w14:paraId="3C8CC91A" w14:textId="77777777" w:rsidR="00F14E55" w:rsidRPr="008174EB" w:rsidRDefault="00F14E55" w:rsidP="00F14E55">
      <w:pPr>
        <w:pStyle w:val="Text1"/>
        <w:rPr>
          <w:noProof/>
        </w:rPr>
      </w:pPr>
      <w:r w:rsidRPr="008174EB">
        <w:rPr>
          <w:rFonts w:ascii="Wingdings" w:hAnsi="Wingdings"/>
          <w:noProof/>
          <w:sz w:val="22"/>
        </w:rPr>
        <w:t></w:t>
      </w:r>
      <w:r w:rsidRPr="008174EB">
        <w:rPr>
          <w:i/>
          <w:noProof/>
          <w:sz w:val="22"/>
        </w:rPr>
        <w:t xml:space="preserve"> </w:t>
      </w:r>
      <w:r w:rsidRPr="008174EB">
        <w:rPr>
          <w:noProof/>
        </w:rPr>
        <w:t>połączenia lub przekształcenia co najmniej jednego działania pod kątem innego/nowego działania</w:t>
      </w:r>
    </w:p>
    <w:p w14:paraId="000BBEE5" w14:textId="77777777" w:rsidR="00F14E55" w:rsidRPr="008174EB" w:rsidRDefault="00F14E55" w:rsidP="00F14E55">
      <w:pPr>
        <w:pStyle w:val="ManualHeading2"/>
        <w:rPr>
          <w:noProof/>
        </w:rPr>
      </w:pPr>
      <w:bookmarkStart w:id="47" w:name="_Toc514938025"/>
      <w:bookmarkStart w:id="48" w:name="_Toc520485034"/>
      <w:bookmarkStart w:id="49" w:name="_Toc160804576"/>
      <w:bookmarkStart w:id="50" w:name="_Toc167220268"/>
      <w:bookmarkStart w:id="51" w:name="_Toc177549001"/>
      <w:r w:rsidRPr="008174EB">
        <w:rPr>
          <w:noProof/>
        </w:rPr>
        <w:lastRenderedPageBreak/>
        <w:t>1.5.</w:t>
      </w:r>
      <w:r w:rsidRPr="008174EB">
        <w:rPr>
          <w:noProof/>
        </w:rPr>
        <w:tab/>
        <w:t>Uzasadnienie wniosku/inicjatywy</w:t>
      </w:r>
      <w:bookmarkEnd w:id="47"/>
      <w:bookmarkEnd w:id="48"/>
      <w:bookmarkEnd w:id="49"/>
      <w:bookmarkEnd w:id="50"/>
      <w:bookmarkEnd w:id="51"/>
      <w:r w:rsidRPr="008174EB">
        <w:rPr>
          <w:noProof/>
        </w:rPr>
        <w:t xml:space="preserve"> </w:t>
      </w:r>
    </w:p>
    <w:p w14:paraId="5DA6FF80" w14:textId="508E4EAC" w:rsidR="00F14E55" w:rsidRPr="008174EB" w:rsidRDefault="00F14E55" w:rsidP="00F14E55">
      <w:pPr>
        <w:pStyle w:val="ManualHeading3"/>
        <w:rPr>
          <w:noProof/>
        </w:rPr>
      </w:pPr>
      <w:bookmarkStart w:id="52" w:name="_Toc514938026"/>
      <w:bookmarkStart w:id="53" w:name="_Toc520485035"/>
      <w:bookmarkStart w:id="54" w:name="_Toc160804577"/>
      <w:bookmarkStart w:id="55" w:name="_Toc167220269"/>
      <w:bookmarkStart w:id="56" w:name="_Toc177549002"/>
      <w:r w:rsidRPr="008174EB">
        <w:rPr>
          <w:noProof/>
        </w:rPr>
        <w:t>1.5.1.</w:t>
      </w:r>
      <w:r w:rsidRPr="008174EB">
        <w:rPr>
          <w:noProof/>
        </w:rPr>
        <w:tab/>
        <w:t>Potrzeby, które należy zaspokoić</w:t>
      </w:r>
      <w:r w:rsidR="007A3122" w:rsidRPr="008174EB">
        <w:rPr>
          <w:noProof/>
        </w:rPr>
        <w:t xml:space="preserve"> w</w:t>
      </w:r>
      <w:r w:rsidR="007A3122">
        <w:rPr>
          <w:noProof/>
        </w:rPr>
        <w:t> </w:t>
      </w:r>
      <w:r w:rsidR="007A3122" w:rsidRPr="008174EB">
        <w:rPr>
          <w:noProof/>
        </w:rPr>
        <w:t>per</w:t>
      </w:r>
      <w:r w:rsidRPr="008174EB">
        <w:rPr>
          <w:noProof/>
        </w:rPr>
        <w:t>spektywie krótko- lub długoterminowej,</w:t>
      </w:r>
      <w:r w:rsidR="007A3122" w:rsidRPr="008174EB">
        <w:rPr>
          <w:noProof/>
        </w:rPr>
        <w:t xml:space="preserve"> w</w:t>
      </w:r>
      <w:r w:rsidR="007A3122">
        <w:rPr>
          <w:noProof/>
        </w:rPr>
        <w:t> </w:t>
      </w:r>
      <w:r w:rsidR="007A3122" w:rsidRPr="008174EB">
        <w:rPr>
          <w:noProof/>
        </w:rPr>
        <w:t>tym</w:t>
      </w:r>
      <w:r w:rsidRPr="008174EB">
        <w:rPr>
          <w:noProof/>
        </w:rPr>
        <w:t xml:space="preserve"> szczegółowy terminarz przebiegu realizacji inicjatywy</w:t>
      </w:r>
      <w:bookmarkEnd w:id="52"/>
      <w:bookmarkEnd w:id="53"/>
      <w:bookmarkEnd w:id="54"/>
      <w:bookmarkEnd w:id="55"/>
      <w:bookmarkEnd w:id="56"/>
    </w:p>
    <w:p w14:paraId="6AA4C710" w14:textId="02A2B625"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 xml:space="preserve">Po ustaleniu celu klimatycznego </w:t>
      </w:r>
      <w:r w:rsidRPr="007A3122">
        <w:rPr>
          <w:noProof/>
        </w:rPr>
        <w:t>na</w:t>
      </w:r>
      <w:r w:rsidR="007A3122" w:rsidRPr="007A3122">
        <w:rPr>
          <w:noProof/>
        </w:rPr>
        <w:t> </w:t>
      </w:r>
      <w:r w:rsidRPr="007A3122">
        <w:rPr>
          <w:noProof/>
        </w:rPr>
        <w:t>2</w:t>
      </w:r>
      <w:r w:rsidRPr="008174EB">
        <w:rPr>
          <w:noProof/>
        </w:rPr>
        <w:t>040 r.</w:t>
      </w:r>
      <w:r w:rsidR="007A3122" w:rsidRPr="008174EB">
        <w:rPr>
          <w:noProof/>
        </w:rPr>
        <w:t xml:space="preserve"> i</w:t>
      </w:r>
      <w:r w:rsidR="007A3122">
        <w:rPr>
          <w:noProof/>
        </w:rPr>
        <w:t> </w:t>
      </w:r>
      <w:r w:rsidR="007A3122" w:rsidRPr="008174EB">
        <w:rPr>
          <w:noProof/>
        </w:rPr>
        <w:t>zgo</w:t>
      </w:r>
      <w:r w:rsidRPr="008174EB">
        <w:rPr>
          <w:noProof/>
        </w:rPr>
        <w:t>dnie</w:t>
      </w:r>
      <w:r w:rsidR="007A3122" w:rsidRPr="008174EB">
        <w:rPr>
          <w:noProof/>
        </w:rPr>
        <w:t xml:space="preserve"> z</w:t>
      </w:r>
      <w:r w:rsidR="007A3122">
        <w:rPr>
          <w:noProof/>
        </w:rPr>
        <w:t> </w:t>
      </w:r>
      <w:r w:rsidR="007A3122" w:rsidRPr="008174EB">
        <w:rPr>
          <w:noProof/>
        </w:rPr>
        <w:t>prz</w:t>
      </w:r>
      <w:r w:rsidRPr="008174EB">
        <w:rPr>
          <w:noProof/>
        </w:rPr>
        <w:t>eglądami przewidzianymi</w:t>
      </w:r>
      <w:r w:rsidR="007A3122" w:rsidRPr="008174EB">
        <w:rPr>
          <w:noProof/>
        </w:rPr>
        <w:t xml:space="preserve"> w</w:t>
      </w:r>
      <w:r w:rsidR="007A3122">
        <w:rPr>
          <w:noProof/>
        </w:rPr>
        <w:t> </w:t>
      </w:r>
      <w:r w:rsidR="007A3122" w:rsidRPr="008174EB">
        <w:rPr>
          <w:noProof/>
        </w:rPr>
        <w:t>prz</w:t>
      </w:r>
      <w:r w:rsidRPr="008174EB">
        <w:rPr>
          <w:noProof/>
        </w:rPr>
        <w:t xml:space="preserve">episach opracowana zostanie struktura polityki klimatycznej </w:t>
      </w:r>
      <w:r w:rsidRPr="007A3122">
        <w:rPr>
          <w:noProof/>
        </w:rPr>
        <w:t>po</w:t>
      </w:r>
      <w:r w:rsidR="007A3122" w:rsidRPr="007A3122">
        <w:rPr>
          <w:noProof/>
        </w:rPr>
        <w:t> </w:t>
      </w:r>
      <w:r w:rsidRPr="007A3122">
        <w:rPr>
          <w:noProof/>
        </w:rPr>
        <w:t>2</w:t>
      </w:r>
      <w:r w:rsidRPr="008174EB">
        <w:rPr>
          <w:noProof/>
        </w:rPr>
        <w:t>030 r.</w:t>
      </w:r>
    </w:p>
    <w:p w14:paraId="4E759810" w14:textId="28661C17" w:rsidR="00F14E55" w:rsidRPr="008174EB" w:rsidRDefault="00F14E55" w:rsidP="00F14E55">
      <w:pPr>
        <w:pStyle w:val="ManualHeading3"/>
        <w:rPr>
          <w:noProof/>
        </w:rPr>
      </w:pPr>
      <w:bookmarkStart w:id="57" w:name="_Toc514938029"/>
      <w:bookmarkStart w:id="58" w:name="_Toc520485036"/>
      <w:bookmarkStart w:id="59" w:name="_Toc160804578"/>
      <w:bookmarkStart w:id="60" w:name="_Toc167220270"/>
      <w:bookmarkStart w:id="61" w:name="_Toc177549003"/>
      <w:r w:rsidRPr="008174EB">
        <w:rPr>
          <w:noProof/>
        </w:rPr>
        <w:t>1.5.2.</w:t>
      </w:r>
      <w:r w:rsidRPr="008174EB">
        <w:rPr>
          <w:noProof/>
        </w:rPr>
        <w:tab/>
        <w:t>Wartość dodana</w:t>
      </w:r>
      <w:r w:rsidR="007A3122" w:rsidRPr="008174EB">
        <w:rPr>
          <w:noProof/>
        </w:rPr>
        <w:t xml:space="preserve"> z</w:t>
      </w:r>
      <w:r w:rsidR="007A3122">
        <w:rPr>
          <w:noProof/>
        </w:rPr>
        <w:t> </w:t>
      </w:r>
      <w:r w:rsidR="007A3122" w:rsidRPr="008174EB">
        <w:rPr>
          <w:noProof/>
        </w:rPr>
        <w:t>tyt</w:t>
      </w:r>
      <w:r w:rsidRPr="008174EB">
        <w:rPr>
          <w:noProof/>
        </w:rPr>
        <w:t>ułu zaangażowania Unii Europejskiej (może wynikać</w:t>
      </w:r>
      <w:r w:rsidR="007A3122" w:rsidRPr="008174EB">
        <w:rPr>
          <w:noProof/>
        </w:rPr>
        <w:t xml:space="preserve"> z</w:t>
      </w:r>
      <w:r w:rsidR="007A3122">
        <w:rPr>
          <w:noProof/>
        </w:rPr>
        <w:t> </w:t>
      </w:r>
      <w:r w:rsidR="007A3122" w:rsidRPr="008174EB">
        <w:rPr>
          <w:noProof/>
        </w:rPr>
        <w:t>róż</w:t>
      </w:r>
      <w:r w:rsidRPr="008174EB">
        <w:rPr>
          <w:noProof/>
        </w:rPr>
        <w:t>nych czynników, na przykład korzyści koordynacyjnych, pewności prawa, większej efektywności lub komplementarności). Na potrzeby tej sekcji „wartość dodaną</w:t>
      </w:r>
      <w:r w:rsidR="007A3122" w:rsidRPr="008174EB">
        <w:rPr>
          <w:noProof/>
        </w:rPr>
        <w:t xml:space="preserve"> z</w:t>
      </w:r>
      <w:r w:rsidR="007A3122">
        <w:rPr>
          <w:noProof/>
        </w:rPr>
        <w:t> </w:t>
      </w:r>
      <w:r w:rsidR="007A3122" w:rsidRPr="008174EB">
        <w:rPr>
          <w:noProof/>
        </w:rPr>
        <w:t>tyt</w:t>
      </w:r>
      <w:r w:rsidRPr="008174EB">
        <w:rPr>
          <w:noProof/>
        </w:rPr>
        <w:t>ułu zaangażowania Unii Europejskiej” należy rozumieć jako wartość wynikającą</w:t>
      </w:r>
      <w:r w:rsidR="007A3122" w:rsidRPr="008174EB">
        <w:rPr>
          <w:noProof/>
        </w:rPr>
        <w:t xml:space="preserve"> z</w:t>
      </w:r>
      <w:r w:rsidR="007A3122">
        <w:rPr>
          <w:noProof/>
        </w:rPr>
        <w:t> </w:t>
      </w:r>
      <w:r w:rsidR="007A3122" w:rsidRPr="008174EB">
        <w:rPr>
          <w:noProof/>
        </w:rPr>
        <w:t>uni</w:t>
      </w:r>
      <w:r w:rsidRPr="008174EB">
        <w:rPr>
          <w:noProof/>
        </w:rPr>
        <w:t>jnej interwencji, wykraczającą poza wartość, która zostałaby wytworzona przez same państwa członkowskie.</w:t>
      </w:r>
      <w:bookmarkEnd w:id="57"/>
      <w:bookmarkEnd w:id="58"/>
      <w:bookmarkEnd w:id="59"/>
      <w:bookmarkEnd w:id="60"/>
      <w:bookmarkEnd w:id="61"/>
    </w:p>
    <w:p w14:paraId="10578332" w14:textId="0DDA99D6"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bookmarkStart w:id="62" w:name="_Toc514938030"/>
      <w:bookmarkStart w:id="63" w:name="_Toc520485037"/>
      <w:bookmarkStart w:id="64" w:name="_Toc160804579"/>
      <w:bookmarkStart w:id="65" w:name="_Toc167220271"/>
      <w:bookmarkStart w:id="66" w:name="_Toc177549004"/>
      <w:r w:rsidRPr="008174EB">
        <w:rPr>
          <w:noProof/>
        </w:rPr>
        <w:t>Zmiana klimatu jest wyzwaniem międzynarodowym, którego nie można rozwiązać wyłącznie poprzez działania krajowe lub lokalne. Skoordynowane działania UE mogą skutecznie uzupełniać</w:t>
      </w:r>
      <w:r w:rsidR="007A3122" w:rsidRPr="008174EB">
        <w:rPr>
          <w:noProof/>
        </w:rPr>
        <w:t xml:space="preserve"> i</w:t>
      </w:r>
      <w:r w:rsidR="007A3122">
        <w:rPr>
          <w:noProof/>
        </w:rPr>
        <w:t> </w:t>
      </w:r>
      <w:r w:rsidR="007A3122" w:rsidRPr="008174EB">
        <w:rPr>
          <w:noProof/>
        </w:rPr>
        <w:t>wzm</w:t>
      </w:r>
      <w:r w:rsidRPr="008174EB">
        <w:rPr>
          <w:noProof/>
        </w:rPr>
        <w:t>acniać działania krajowe</w:t>
      </w:r>
      <w:r w:rsidR="007A3122" w:rsidRPr="008174EB">
        <w:rPr>
          <w:noProof/>
        </w:rPr>
        <w:t xml:space="preserve"> i</w:t>
      </w:r>
      <w:r w:rsidR="007A3122">
        <w:rPr>
          <w:noProof/>
        </w:rPr>
        <w:t> </w:t>
      </w:r>
      <w:r w:rsidR="007A3122" w:rsidRPr="008174EB">
        <w:rPr>
          <w:noProof/>
        </w:rPr>
        <w:t>lok</w:t>
      </w:r>
      <w:r w:rsidRPr="008174EB">
        <w:rPr>
          <w:noProof/>
        </w:rPr>
        <w:t>alne oraz prowadzić do intensyfikacji działań</w:t>
      </w:r>
      <w:r w:rsidR="007A3122" w:rsidRPr="008174EB">
        <w:rPr>
          <w:noProof/>
        </w:rPr>
        <w:t xml:space="preserve"> w</w:t>
      </w:r>
      <w:r w:rsidR="007A3122">
        <w:rPr>
          <w:noProof/>
        </w:rPr>
        <w:t> </w:t>
      </w:r>
      <w:r w:rsidR="007A3122" w:rsidRPr="008174EB">
        <w:rPr>
          <w:noProof/>
        </w:rPr>
        <w:t>dzi</w:t>
      </w:r>
      <w:r w:rsidRPr="008174EB">
        <w:rPr>
          <w:noProof/>
        </w:rPr>
        <w:t>edzinie klimatu.</w:t>
      </w:r>
    </w:p>
    <w:p w14:paraId="0850BF6D" w14:textId="5E72C9D1" w:rsidR="00F14E55" w:rsidRPr="008174EB" w:rsidRDefault="00F14E55" w:rsidP="00F14E55">
      <w:pPr>
        <w:pStyle w:val="ManualHeading3"/>
        <w:rPr>
          <w:noProof/>
        </w:rPr>
      </w:pPr>
      <w:r w:rsidRPr="008174EB">
        <w:rPr>
          <w:noProof/>
        </w:rPr>
        <w:t>1.5.3.</w:t>
      </w:r>
      <w:r w:rsidRPr="008174EB">
        <w:rPr>
          <w:noProof/>
        </w:rPr>
        <w:tab/>
        <w:t>Główne wnioski wyciągnięte</w:t>
      </w:r>
      <w:r w:rsidR="007A3122" w:rsidRPr="008174EB">
        <w:rPr>
          <w:noProof/>
        </w:rPr>
        <w:t xml:space="preserve"> z</w:t>
      </w:r>
      <w:r w:rsidR="007A3122">
        <w:rPr>
          <w:noProof/>
        </w:rPr>
        <w:t> </w:t>
      </w:r>
      <w:r w:rsidR="007A3122" w:rsidRPr="008174EB">
        <w:rPr>
          <w:noProof/>
        </w:rPr>
        <w:t>pod</w:t>
      </w:r>
      <w:r w:rsidRPr="008174EB">
        <w:rPr>
          <w:noProof/>
        </w:rPr>
        <w:t>obnych działań</w:t>
      </w:r>
      <w:bookmarkEnd w:id="62"/>
      <w:bookmarkEnd w:id="63"/>
      <w:bookmarkEnd w:id="64"/>
      <w:bookmarkEnd w:id="65"/>
      <w:bookmarkEnd w:id="66"/>
    </w:p>
    <w:p w14:paraId="1CCC7D29" w14:textId="43117F6D" w:rsidR="00F14E55" w:rsidRPr="007A3122" w:rsidRDefault="00F14E55" w:rsidP="00F14E55">
      <w:pPr>
        <w:pStyle w:val="Text1"/>
        <w:pBdr>
          <w:top w:val="single" w:sz="4" w:space="1" w:color="000000"/>
          <w:left w:val="single" w:sz="4" w:space="4" w:color="000000"/>
          <w:bottom w:val="single" w:sz="4" w:space="1" w:color="000000"/>
          <w:right w:val="single" w:sz="4" w:space="4" w:color="000000"/>
        </w:pBdr>
        <w:rPr>
          <w:noProof/>
        </w:rPr>
      </w:pPr>
      <w:bookmarkStart w:id="67" w:name="_Toc514938033"/>
      <w:bookmarkStart w:id="68" w:name="_Toc520485038"/>
      <w:bookmarkStart w:id="69" w:name="_Toc160804580"/>
      <w:bookmarkStart w:id="70" w:name="_Toc167220272"/>
      <w:bookmarkStart w:id="71" w:name="_Toc177549005"/>
      <w:r w:rsidRPr="008174EB">
        <w:rPr>
          <w:noProof/>
        </w:rPr>
        <w:t>UE ustanowiła kompleksowe ramy polityki na rzecz redukcji emisji gazów cieplarnianych. Rozpoczęła już modernizację</w:t>
      </w:r>
      <w:r w:rsidR="007A3122" w:rsidRPr="008174EB">
        <w:rPr>
          <w:noProof/>
        </w:rPr>
        <w:t xml:space="preserve"> i</w:t>
      </w:r>
      <w:r w:rsidR="007A3122">
        <w:rPr>
          <w:noProof/>
        </w:rPr>
        <w:t> </w:t>
      </w:r>
      <w:r w:rsidR="007A3122" w:rsidRPr="008174EB">
        <w:rPr>
          <w:noProof/>
        </w:rPr>
        <w:t>tra</w:t>
      </w:r>
      <w:r w:rsidRPr="008174EB">
        <w:rPr>
          <w:noProof/>
        </w:rPr>
        <w:t>nsformację gospodarki</w:t>
      </w:r>
      <w:r w:rsidR="007A3122" w:rsidRPr="008174EB">
        <w:rPr>
          <w:noProof/>
        </w:rPr>
        <w:t xml:space="preserve"> w</w:t>
      </w:r>
      <w:r w:rsidR="007A3122">
        <w:rPr>
          <w:noProof/>
        </w:rPr>
        <w:t> </w:t>
      </w:r>
      <w:r w:rsidR="007A3122" w:rsidRPr="008174EB">
        <w:rPr>
          <w:noProof/>
        </w:rPr>
        <w:t>cel</w:t>
      </w:r>
      <w:r w:rsidRPr="008174EB">
        <w:rPr>
          <w:noProof/>
        </w:rPr>
        <w:t>u osiągnięcia neutralności klimatycznej. W 2023 r. całkowite emisje gazów cieplarnianych netto były</w:t>
      </w:r>
      <w:r w:rsidR="007A3122" w:rsidRPr="008174EB">
        <w:rPr>
          <w:noProof/>
        </w:rPr>
        <w:t xml:space="preserve"> o</w:t>
      </w:r>
      <w:r w:rsidR="007A3122">
        <w:rPr>
          <w:noProof/>
        </w:rPr>
        <w:t> </w:t>
      </w:r>
      <w:r w:rsidR="007A3122" w:rsidRPr="008174EB">
        <w:rPr>
          <w:noProof/>
        </w:rPr>
        <w:t>3</w:t>
      </w:r>
      <w:r w:rsidRPr="008174EB">
        <w:rPr>
          <w:noProof/>
        </w:rPr>
        <w:t>7 % niższe od poziomu</w:t>
      </w:r>
      <w:r w:rsidR="007A3122" w:rsidRPr="008174EB">
        <w:rPr>
          <w:noProof/>
        </w:rPr>
        <w:t xml:space="preserve"> z</w:t>
      </w:r>
      <w:r w:rsidR="007A3122">
        <w:rPr>
          <w:noProof/>
        </w:rPr>
        <w:t> </w:t>
      </w:r>
      <w:r w:rsidR="007A3122" w:rsidRPr="008174EB">
        <w:rPr>
          <w:noProof/>
        </w:rPr>
        <w:t>1</w:t>
      </w:r>
      <w:r w:rsidRPr="008174EB">
        <w:rPr>
          <w:noProof/>
        </w:rPr>
        <w:t>990 r., przy czym PKB wzrósł</w:t>
      </w:r>
      <w:r w:rsidR="007A3122" w:rsidRPr="008174EB">
        <w:rPr>
          <w:noProof/>
        </w:rPr>
        <w:t xml:space="preserve"> w</w:t>
      </w:r>
      <w:r w:rsidR="007A3122">
        <w:rPr>
          <w:noProof/>
        </w:rPr>
        <w:t> </w:t>
      </w:r>
      <w:r w:rsidR="007A3122" w:rsidRPr="008174EB">
        <w:rPr>
          <w:noProof/>
        </w:rPr>
        <w:t>tym</w:t>
      </w:r>
      <w:r w:rsidRPr="008174EB">
        <w:rPr>
          <w:noProof/>
        </w:rPr>
        <w:t xml:space="preserve"> samym okresie</w:t>
      </w:r>
      <w:r w:rsidR="007A3122" w:rsidRPr="008174EB">
        <w:rPr>
          <w:noProof/>
        </w:rPr>
        <w:t xml:space="preserve"> o</w:t>
      </w:r>
      <w:r w:rsidR="007A3122">
        <w:rPr>
          <w:noProof/>
        </w:rPr>
        <w:t> </w:t>
      </w:r>
      <w:r w:rsidR="007A3122" w:rsidRPr="008174EB">
        <w:rPr>
          <w:noProof/>
        </w:rPr>
        <w:t>6</w:t>
      </w:r>
      <w:r w:rsidRPr="008174EB">
        <w:rPr>
          <w:noProof/>
        </w:rPr>
        <w:t>8 %, jak wykazano</w:t>
      </w:r>
      <w:r w:rsidR="007A3122" w:rsidRPr="008174EB">
        <w:rPr>
          <w:noProof/>
        </w:rPr>
        <w:t xml:space="preserve"> w</w:t>
      </w:r>
      <w:r w:rsidR="007A3122">
        <w:rPr>
          <w:noProof/>
        </w:rPr>
        <w:t> </w:t>
      </w:r>
      <w:r w:rsidR="007A3122" w:rsidRPr="008174EB">
        <w:rPr>
          <w:noProof/>
        </w:rPr>
        <w:t>spr</w:t>
      </w:r>
      <w:r w:rsidRPr="008174EB">
        <w:rPr>
          <w:noProof/>
        </w:rPr>
        <w:t>awozdaniu</w:t>
      </w:r>
      <w:r w:rsidR="007A3122" w:rsidRPr="008174EB">
        <w:rPr>
          <w:noProof/>
        </w:rPr>
        <w:t xml:space="preserve"> z</w:t>
      </w:r>
      <w:r w:rsidR="007A3122">
        <w:rPr>
          <w:noProof/>
        </w:rPr>
        <w:t> </w:t>
      </w:r>
      <w:r w:rsidR="007A3122" w:rsidRPr="008174EB">
        <w:rPr>
          <w:noProof/>
        </w:rPr>
        <w:t>pos</w:t>
      </w:r>
      <w:r w:rsidRPr="008174EB">
        <w:rPr>
          <w:noProof/>
        </w:rPr>
        <w:t>tępu prac na temat działań UE</w:t>
      </w:r>
      <w:r w:rsidR="007A3122" w:rsidRPr="008174EB">
        <w:rPr>
          <w:noProof/>
        </w:rPr>
        <w:t xml:space="preserve"> w</w:t>
      </w:r>
      <w:r w:rsidR="007A3122">
        <w:rPr>
          <w:noProof/>
        </w:rPr>
        <w:t> </w:t>
      </w:r>
      <w:r w:rsidR="007A3122" w:rsidRPr="008174EB">
        <w:rPr>
          <w:noProof/>
        </w:rPr>
        <w:t>dzi</w:t>
      </w:r>
      <w:r w:rsidRPr="008174EB">
        <w:rPr>
          <w:noProof/>
        </w:rPr>
        <w:t>edzinie klimatu</w:t>
      </w:r>
      <w:r w:rsidR="007A3122" w:rsidRPr="008174EB">
        <w:rPr>
          <w:noProof/>
        </w:rPr>
        <w:t xml:space="preserve"> z</w:t>
      </w:r>
      <w:r w:rsidR="007A3122">
        <w:rPr>
          <w:noProof/>
        </w:rPr>
        <w:t> </w:t>
      </w:r>
      <w:r w:rsidR="007A3122" w:rsidRPr="008174EB">
        <w:rPr>
          <w:noProof/>
        </w:rPr>
        <w:t>2</w:t>
      </w:r>
      <w:r w:rsidRPr="008174EB">
        <w:rPr>
          <w:noProof/>
        </w:rPr>
        <w:t>024 r. (COM(2024) 498)</w:t>
      </w:r>
      <w:r w:rsidRPr="007A3122">
        <w:rPr>
          <w:noProof/>
        </w:rPr>
        <w:t>.</w:t>
      </w:r>
      <w:r w:rsidR="007A3122" w:rsidRPr="007A3122">
        <w:rPr>
          <w:noProof/>
        </w:rPr>
        <w:t xml:space="preserve"> </w:t>
      </w:r>
    </w:p>
    <w:p w14:paraId="6BEA4916" w14:textId="6E49CCA1" w:rsidR="00F14E55" w:rsidRPr="008174EB" w:rsidRDefault="00F14E55" w:rsidP="00F14E55">
      <w:pPr>
        <w:pStyle w:val="ManualHeading3"/>
        <w:rPr>
          <w:noProof/>
        </w:rPr>
      </w:pPr>
      <w:r w:rsidRPr="008174EB">
        <w:rPr>
          <w:noProof/>
        </w:rPr>
        <w:t>1.5.4.</w:t>
      </w:r>
      <w:r w:rsidRPr="008174EB">
        <w:rPr>
          <w:noProof/>
        </w:rPr>
        <w:tab/>
        <w:t>Spójność</w:t>
      </w:r>
      <w:r w:rsidR="007A3122" w:rsidRPr="008174EB">
        <w:rPr>
          <w:noProof/>
        </w:rPr>
        <w:t xml:space="preserve"> z</w:t>
      </w:r>
      <w:r w:rsidR="007A3122">
        <w:rPr>
          <w:noProof/>
        </w:rPr>
        <w:t> </w:t>
      </w:r>
      <w:r w:rsidR="007A3122" w:rsidRPr="008174EB">
        <w:rPr>
          <w:noProof/>
        </w:rPr>
        <w:t>wie</w:t>
      </w:r>
      <w:r w:rsidRPr="008174EB">
        <w:rPr>
          <w:noProof/>
        </w:rPr>
        <w:t>loletnimi ramami finansowymi oraz możliwa synergia</w:t>
      </w:r>
      <w:r w:rsidR="007A3122" w:rsidRPr="008174EB">
        <w:rPr>
          <w:noProof/>
        </w:rPr>
        <w:t xml:space="preserve"> z</w:t>
      </w:r>
      <w:r w:rsidR="007A3122">
        <w:rPr>
          <w:noProof/>
        </w:rPr>
        <w:t> </w:t>
      </w:r>
      <w:r w:rsidR="007A3122" w:rsidRPr="008174EB">
        <w:rPr>
          <w:noProof/>
        </w:rPr>
        <w:t>inn</w:t>
      </w:r>
      <w:r w:rsidRPr="008174EB">
        <w:rPr>
          <w:noProof/>
        </w:rPr>
        <w:t>ymi właściwymi instrumentami</w:t>
      </w:r>
      <w:bookmarkEnd w:id="67"/>
      <w:bookmarkEnd w:id="68"/>
      <w:bookmarkEnd w:id="69"/>
      <w:bookmarkEnd w:id="70"/>
      <w:bookmarkEnd w:id="71"/>
    </w:p>
    <w:p w14:paraId="1602BDDE" w14:textId="1A1D12E1"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 xml:space="preserve">Wniosek ma na celu uzupełnienie obowiązujących ram polityki poprzez ustanowienie celu klimatycznego </w:t>
      </w:r>
      <w:r w:rsidRPr="007A3122">
        <w:rPr>
          <w:noProof/>
        </w:rPr>
        <w:t>na</w:t>
      </w:r>
      <w:r w:rsidR="007A3122" w:rsidRPr="007A3122">
        <w:rPr>
          <w:noProof/>
        </w:rPr>
        <w:t> </w:t>
      </w:r>
      <w:r w:rsidRPr="007A3122">
        <w:rPr>
          <w:noProof/>
        </w:rPr>
        <w:t>2</w:t>
      </w:r>
      <w:r w:rsidRPr="008174EB">
        <w:rPr>
          <w:noProof/>
        </w:rPr>
        <w:t xml:space="preserve">040 r. </w:t>
      </w:r>
    </w:p>
    <w:p w14:paraId="023A9E48" w14:textId="59954D81"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Wniosek jest zgodny</w:t>
      </w:r>
      <w:r w:rsidR="007A3122" w:rsidRPr="008174EB">
        <w:rPr>
          <w:noProof/>
        </w:rPr>
        <w:t xml:space="preserve"> z</w:t>
      </w:r>
      <w:r w:rsidR="007A3122">
        <w:rPr>
          <w:noProof/>
        </w:rPr>
        <w:t> </w:t>
      </w:r>
      <w:r w:rsidR="007A3122" w:rsidRPr="008174EB">
        <w:rPr>
          <w:noProof/>
        </w:rPr>
        <w:t>wie</w:t>
      </w:r>
      <w:r w:rsidRPr="008174EB">
        <w:rPr>
          <w:noProof/>
        </w:rPr>
        <w:t>loletnimi ramami finansowymi na lata 2021–2027.</w:t>
      </w:r>
    </w:p>
    <w:p w14:paraId="1DD6DF37" w14:textId="223BD1C7" w:rsidR="00F14E55" w:rsidRPr="008174EB" w:rsidRDefault="00F14E55" w:rsidP="00F14E55">
      <w:pPr>
        <w:pStyle w:val="ManualHeading3"/>
        <w:rPr>
          <w:noProof/>
        </w:rPr>
      </w:pPr>
      <w:bookmarkStart w:id="72" w:name="_Toc514938036"/>
      <w:bookmarkStart w:id="73" w:name="_Toc520485039"/>
      <w:bookmarkStart w:id="74" w:name="_Toc160804581"/>
      <w:bookmarkStart w:id="75" w:name="_Toc167220273"/>
      <w:bookmarkStart w:id="76" w:name="_Toc177549006"/>
      <w:r w:rsidRPr="008174EB">
        <w:rPr>
          <w:noProof/>
        </w:rPr>
        <w:t>1.5.5.</w:t>
      </w:r>
      <w:r w:rsidRPr="008174EB">
        <w:rPr>
          <w:noProof/>
        </w:rPr>
        <w:tab/>
        <w:t>Ocena różnych dostępnych możliwości finansowania,</w:t>
      </w:r>
      <w:r w:rsidR="007A3122" w:rsidRPr="008174EB">
        <w:rPr>
          <w:noProof/>
        </w:rPr>
        <w:t xml:space="preserve"> w</w:t>
      </w:r>
      <w:r w:rsidR="007A3122">
        <w:rPr>
          <w:noProof/>
        </w:rPr>
        <w:t> </w:t>
      </w:r>
      <w:r w:rsidR="007A3122" w:rsidRPr="008174EB">
        <w:rPr>
          <w:noProof/>
        </w:rPr>
        <w:t>tym</w:t>
      </w:r>
      <w:r w:rsidRPr="008174EB">
        <w:rPr>
          <w:noProof/>
        </w:rPr>
        <w:t xml:space="preserve"> możliwości przegrupowania środków</w:t>
      </w:r>
      <w:bookmarkEnd w:id="72"/>
      <w:bookmarkEnd w:id="73"/>
      <w:bookmarkEnd w:id="74"/>
      <w:bookmarkEnd w:id="75"/>
      <w:bookmarkEnd w:id="76"/>
    </w:p>
    <w:p w14:paraId="573DF728" w14:textId="77777777"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w:t>
      </w:r>
    </w:p>
    <w:p w14:paraId="7F3F9085" w14:textId="54981892" w:rsidR="00F14E55" w:rsidRPr="008174EB" w:rsidRDefault="00F14E55" w:rsidP="00F14E55">
      <w:pPr>
        <w:pStyle w:val="ManualHeading2"/>
        <w:rPr>
          <w:noProof/>
        </w:rPr>
      </w:pPr>
      <w:r w:rsidRPr="008174EB">
        <w:rPr>
          <w:noProof/>
        </w:rPr>
        <w:br w:type="page"/>
      </w:r>
      <w:bookmarkStart w:id="77" w:name="_Toc514938039"/>
      <w:bookmarkStart w:id="78" w:name="_Toc520485040"/>
      <w:bookmarkStart w:id="79" w:name="_Toc160804582"/>
      <w:bookmarkStart w:id="80" w:name="_Toc167220274"/>
      <w:bookmarkStart w:id="81" w:name="_Toc177549007"/>
      <w:r w:rsidRPr="008174EB">
        <w:rPr>
          <w:noProof/>
        </w:rPr>
        <w:lastRenderedPageBreak/>
        <w:t>1.6.</w:t>
      </w:r>
      <w:r w:rsidRPr="008174EB">
        <w:rPr>
          <w:noProof/>
        </w:rPr>
        <w:tab/>
        <w:t>Czas trwania wniosku/inicjatywy</w:t>
      </w:r>
      <w:r w:rsidR="007A3122" w:rsidRPr="008174EB">
        <w:rPr>
          <w:noProof/>
        </w:rPr>
        <w:t xml:space="preserve"> i</w:t>
      </w:r>
      <w:r w:rsidR="007A3122">
        <w:rPr>
          <w:noProof/>
        </w:rPr>
        <w:t> </w:t>
      </w:r>
      <w:r w:rsidR="007A3122" w:rsidRPr="008174EB">
        <w:rPr>
          <w:noProof/>
        </w:rPr>
        <w:t>jeg</w:t>
      </w:r>
      <w:r w:rsidRPr="008174EB">
        <w:rPr>
          <w:noProof/>
        </w:rPr>
        <w:t>o/jej wpływu finansowego</w:t>
      </w:r>
      <w:bookmarkEnd w:id="77"/>
      <w:bookmarkEnd w:id="78"/>
      <w:bookmarkEnd w:id="79"/>
      <w:bookmarkEnd w:id="80"/>
      <w:bookmarkEnd w:id="81"/>
    </w:p>
    <w:p w14:paraId="44983A19" w14:textId="77777777" w:rsidR="00F14E55" w:rsidRPr="008174EB" w:rsidRDefault="00F14E55" w:rsidP="00F14E55">
      <w:pPr>
        <w:pStyle w:val="Text1"/>
        <w:rPr>
          <w:noProof/>
        </w:rPr>
      </w:pPr>
      <w:r w:rsidRPr="008174EB">
        <w:rPr>
          <w:rFonts w:ascii="Wingdings" w:hAnsi="Wingdings"/>
          <w:noProof/>
        </w:rPr>
        <w:t></w:t>
      </w:r>
      <w:r w:rsidRPr="008174EB">
        <w:rPr>
          <w:noProof/>
        </w:rPr>
        <w:t xml:space="preserve"> </w:t>
      </w:r>
      <w:r w:rsidRPr="008174EB">
        <w:rPr>
          <w:b/>
          <w:noProof/>
        </w:rPr>
        <w:t xml:space="preserve">Ograniczony czas trwania </w:t>
      </w:r>
    </w:p>
    <w:p w14:paraId="1EF9AD9F" w14:textId="77777777" w:rsidR="00F14E55" w:rsidRPr="008174EB" w:rsidRDefault="00F14E55" w:rsidP="006C70F7">
      <w:pPr>
        <w:pStyle w:val="ListDash2"/>
        <w:rPr>
          <w:noProof/>
        </w:rPr>
      </w:pPr>
      <w:r w:rsidRPr="008174EB">
        <w:rPr>
          <w:rFonts w:ascii="Wingdings" w:hAnsi="Wingdings"/>
          <w:noProof/>
        </w:rPr>
        <w:t></w:t>
      </w:r>
      <w:r w:rsidRPr="008174EB">
        <w:rPr>
          <w:noProof/>
        </w:rPr>
        <w:tab/>
        <w:t xml:space="preserve">Czas trwania wniosku/inicjatywy: od [DD/MM]RRRR r. do [DD/MM]RRRR r. </w:t>
      </w:r>
    </w:p>
    <w:p w14:paraId="6B866CC0" w14:textId="37276744" w:rsidR="00F14E55" w:rsidRPr="008174EB" w:rsidRDefault="00F14E55" w:rsidP="006C70F7">
      <w:pPr>
        <w:pStyle w:val="ListDash2"/>
        <w:rPr>
          <w:noProof/>
        </w:rPr>
      </w:pPr>
      <w:r w:rsidRPr="008174EB">
        <w:rPr>
          <w:rFonts w:ascii="Wingdings" w:hAnsi="Wingdings"/>
          <w:noProof/>
        </w:rPr>
        <w:t></w:t>
      </w:r>
      <w:r w:rsidRPr="008174EB">
        <w:rPr>
          <w:noProof/>
        </w:rPr>
        <w:tab/>
        <w:t>Czas trwania wpływu finansowego: od RRRR r. do RRRR r.</w:t>
      </w:r>
      <w:r w:rsidR="007A3122" w:rsidRPr="008174EB">
        <w:rPr>
          <w:noProof/>
        </w:rPr>
        <w:t xml:space="preserve"> w</w:t>
      </w:r>
      <w:r w:rsidR="007A3122">
        <w:rPr>
          <w:noProof/>
        </w:rPr>
        <w:t> </w:t>
      </w:r>
      <w:r w:rsidR="007A3122" w:rsidRPr="008174EB">
        <w:rPr>
          <w:noProof/>
        </w:rPr>
        <w:t>odn</w:t>
      </w:r>
      <w:r w:rsidRPr="008174EB">
        <w:rPr>
          <w:noProof/>
        </w:rPr>
        <w:t>iesieniu do środków na zobowiązania oraz od RRRR r. do RRRR r.</w:t>
      </w:r>
      <w:r w:rsidR="007A3122" w:rsidRPr="008174EB">
        <w:rPr>
          <w:noProof/>
        </w:rPr>
        <w:t xml:space="preserve"> w</w:t>
      </w:r>
      <w:r w:rsidR="007A3122">
        <w:rPr>
          <w:noProof/>
        </w:rPr>
        <w:t> </w:t>
      </w:r>
      <w:r w:rsidR="007A3122" w:rsidRPr="008174EB">
        <w:rPr>
          <w:noProof/>
        </w:rPr>
        <w:t>odn</w:t>
      </w:r>
      <w:r w:rsidRPr="008174EB">
        <w:rPr>
          <w:noProof/>
        </w:rPr>
        <w:t xml:space="preserve">iesieniu do środków na płatności. </w:t>
      </w:r>
    </w:p>
    <w:p w14:paraId="1F06E03D" w14:textId="77777777" w:rsidR="00F14E55" w:rsidRPr="008174EB" w:rsidRDefault="00F14E55" w:rsidP="00F14E55">
      <w:pPr>
        <w:pStyle w:val="Text1"/>
        <w:rPr>
          <w:noProof/>
        </w:rPr>
      </w:pPr>
      <w:r w:rsidRPr="008174EB">
        <w:rPr>
          <w:rFonts w:ascii="Segoe UI Symbol" w:hAnsi="Segoe UI Symbol"/>
          <w:i/>
          <w:noProof/>
          <w:sz w:val="22"/>
        </w:rPr>
        <w:t>✓</w:t>
      </w:r>
      <w:r w:rsidRPr="008174EB">
        <w:rPr>
          <w:b/>
          <w:i/>
          <w:noProof/>
        </w:rPr>
        <w:t xml:space="preserve"> </w:t>
      </w:r>
      <w:r w:rsidRPr="008174EB">
        <w:rPr>
          <w:b/>
          <w:noProof/>
        </w:rPr>
        <w:t>Nieograniczony czas trwania</w:t>
      </w:r>
    </w:p>
    <w:p w14:paraId="65D53995" w14:textId="75B7E5A9" w:rsidR="00F14E55" w:rsidRPr="008174EB" w:rsidRDefault="00F14E55" w:rsidP="006C70F7">
      <w:pPr>
        <w:pStyle w:val="ListDash1"/>
        <w:rPr>
          <w:noProof/>
        </w:rPr>
      </w:pPr>
      <w:r w:rsidRPr="008174EB">
        <w:rPr>
          <w:noProof/>
        </w:rPr>
        <w:t>Wprowadzenie</w:t>
      </w:r>
      <w:r w:rsidR="007A3122" w:rsidRPr="008174EB">
        <w:rPr>
          <w:noProof/>
        </w:rPr>
        <w:t xml:space="preserve"> w</w:t>
      </w:r>
      <w:r w:rsidR="007A3122">
        <w:rPr>
          <w:noProof/>
        </w:rPr>
        <w:t> </w:t>
      </w:r>
      <w:r w:rsidR="007A3122" w:rsidRPr="008174EB">
        <w:rPr>
          <w:noProof/>
        </w:rPr>
        <w:t>życ</w:t>
      </w:r>
      <w:r w:rsidRPr="008174EB">
        <w:rPr>
          <w:noProof/>
        </w:rPr>
        <w:t>ie</w:t>
      </w:r>
      <w:r w:rsidR="007A3122" w:rsidRPr="008174EB">
        <w:rPr>
          <w:noProof/>
        </w:rPr>
        <w:t xml:space="preserve"> z</w:t>
      </w:r>
      <w:r w:rsidR="007A3122">
        <w:rPr>
          <w:noProof/>
        </w:rPr>
        <w:t> </w:t>
      </w:r>
      <w:r w:rsidR="007A3122" w:rsidRPr="008174EB">
        <w:rPr>
          <w:noProof/>
        </w:rPr>
        <w:t>okr</w:t>
      </w:r>
      <w:r w:rsidRPr="008174EB">
        <w:rPr>
          <w:noProof/>
        </w:rPr>
        <w:t xml:space="preserve">esem rozruchu </w:t>
      </w:r>
      <w:r w:rsidRPr="007A3122">
        <w:rPr>
          <w:noProof/>
        </w:rPr>
        <w:t>od</w:t>
      </w:r>
      <w:r w:rsidR="007A3122" w:rsidRPr="007A3122">
        <w:rPr>
          <w:noProof/>
        </w:rPr>
        <w:t> </w:t>
      </w:r>
      <w:r w:rsidRPr="007A3122">
        <w:rPr>
          <w:noProof/>
        </w:rPr>
        <w:t>2</w:t>
      </w:r>
      <w:r w:rsidRPr="008174EB">
        <w:rPr>
          <w:noProof/>
        </w:rPr>
        <w:t xml:space="preserve">025 r. </w:t>
      </w:r>
      <w:r w:rsidRPr="007A3122">
        <w:rPr>
          <w:noProof/>
        </w:rPr>
        <w:t>do</w:t>
      </w:r>
      <w:r w:rsidR="007A3122" w:rsidRPr="007A3122">
        <w:rPr>
          <w:noProof/>
        </w:rPr>
        <w:t> </w:t>
      </w:r>
      <w:r w:rsidRPr="007A3122">
        <w:rPr>
          <w:noProof/>
        </w:rPr>
        <w:t>2</w:t>
      </w:r>
      <w:r w:rsidRPr="008174EB">
        <w:rPr>
          <w:noProof/>
        </w:rPr>
        <w:t>026 r.,</w:t>
      </w:r>
    </w:p>
    <w:p w14:paraId="400EF686" w14:textId="77777777" w:rsidR="00F14E55" w:rsidRPr="008174EB" w:rsidRDefault="00F14E55" w:rsidP="006C70F7">
      <w:pPr>
        <w:pStyle w:val="ListDash1"/>
        <w:rPr>
          <w:noProof/>
        </w:rPr>
      </w:pPr>
      <w:r w:rsidRPr="008174EB">
        <w:rPr>
          <w:noProof/>
        </w:rPr>
        <w:t>po którym następuje faza operacyjna.</w:t>
      </w:r>
    </w:p>
    <w:p w14:paraId="19145404" w14:textId="58172E1D" w:rsidR="00F14E55" w:rsidRPr="007A3122" w:rsidRDefault="108B78BA" w:rsidP="00F14E55">
      <w:pPr>
        <w:pStyle w:val="ManualHeading2"/>
        <w:rPr>
          <w:noProof/>
        </w:rPr>
      </w:pPr>
      <w:bookmarkStart w:id="82" w:name="_Toc514938040"/>
      <w:bookmarkStart w:id="83" w:name="_Toc520485041"/>
      <w:bookmarkStart w:id="84" w:name="_Toc160804583"/>
      <w:bookmarkStart w:id="85" w:name="_Toc167220275"/>
      <w:bookmarkStart w:id="86" w:name="_Toc177549008"/>
      <w:r w:rsidRPr="008174EB">
        <w:rPr>
          <w:noProof/>
        </w:rPr>
        <w:t>1.7.</w:t>
      </w:r>
      <w:r w:rsidRPr="008174EB">
        <w:rPr>
          <w:noProof/>
        </w:rPr>
        <w:tab/>
        <w:t>Planowane metody wykonania budżetu</w:t>
      </w:r>
      <w:r w:rsidRPr="007A3122">
        <w:rPr>
          <w:rStyle w:val="Odwoanieprzypisudolnego"/>
          <w:noProof/>
        </w:rPr>
        <w:footnoteReference w:id="29"/>
      </w:r>
      <w:bookmarkEnd w:id="82"/>
      <w:bookmarkEnd w:id="83"/>
      <w:bookmarkEnd w:id="84"/>
      <w:bookmarkEnd w:id="85"/>
      <w:bookmarkEnd w:id="86"/>
      <w:r w:rsidR="007A3122" w:rsidRPr="007A3122">
        <w:rPr>
          <w:rStyle w:val="Odwoanieprzypisudolnego"/>
          <w:noProof/>
        </w:rPr>
        <w:t xml:space="preserve"> </w:t>
      </w:r>
    </w:p>
    <w:p w14:paraId="3BE7CF0E" w14:textId="77777777" w:rsidR="00F14E55" w:rsidRPr="008174EB" w:rsidRDefault="00F14E55" w:rsidP="00F14E55">
      <w:pPr>
        <w:pStyle w:val="Text1"/>
        <w:rPr>
          <w:noProof/>
        </w:rPr>
      </w:pPr>
      <w:r w:rsidRPr="008174EB">
        <w:rPr>
          <w:rFonts w:ascii="Segoe UI Symbol" w:hAnsi="Segoe UI Symbol"/>
          <w:i/>
          <w:noProof/>
          <w:sz w:val="22"/>
        </w:rPr>
        <w:t>✓</w:t>
      </w:r>
      <w:r w:rsidRPr="008174EB">
        <w:rPr>
          <w:i/>
          <w:noProof/>
        </w:rPr>
        <w:t xml:space="preserve"> </w:t>
      </w:r>
      <w:r w:rsidRPr="008174EB">
        <w:rPr>
          <w:b/>
          <w:noProof/>
        </w:rPr>
        <w:t>Bezpośrednie zarządzanie</w:t>
      </w:r>
      <w:r w:rsidRPr="008174EB">
        <w:rPr>
          <w:noProof/>
        </w:rPr>
        <w:t xml:space="preserve"> przez Komisję</w:t>
      </w:r>
    </w:p>
    <w:p w14:paraId="46FF2F5E" w14:textId="174242D3" w:rsidR="00F14E55" w:rsidRPr="007A3122" w:rsidRDefault="00F14E55" w:rsidP="006C70F7">
      <w:pPr>
        <w:pStyle w:val="ListDash2"/>
        <w:rPr>
          <w:rFonts w:cs="EUAlbertina"/>
          <w:noProof/>
        </w:rPr>
      </w:pPr>
      <w:r w:rsidRPr="008174EB">
        <w:rPr>
          <w:rFonts w:ascii="Segoe UI Symbol" w:hAnsi="Segoe UI Symbol"/>
          <w:i/>
          <w:noProof/>
          <w:sz w:val="22"/>
        </w:rPr>
        <w:t>✓</w:t>
      </w:r>
      <w:r w:rsidR="007A3122" w:rsidRPr="008174EB">
        <w:rPr>
          <w:noProof/>
        </w:rPr>
        <w:t xml:space="preserve"> w</w:t>
      </w:r>
      <w:r w:rsidR="007A3122">
        <w:rPr>
          <w:noProof/>
        </w:rPr>
        <w:t> </w:t>
      </w:r>
      <w:r w:rsidR="007A3122" w:rsidRPr="008174EB">
        <w:rPr>
          <w:noProof/>
        </w:rPr>
        <w:t>ram</w:t>
      </w:r>
      <w:r w:rsidRPr="008174EB">
        <w:rPr>
          <w:noProof/>
        </w:rPr>
        <w:t>ach jej służb,</w:t>
      </w:r>
      <w:r w:rsidR="007A3122" w:rsidRPr="008174EB">
        <w:rPr>
          <w:noProof/>
        </w:rPr>
        <w:t xml:space="preserve"> w</w:t>
      </w:r>
      <w:r w:rsidR="007A3122">
        <w:rPr>
          <w:noProof/>
        </w:rPr>
        <w:t> </w:t>
      </w:r>
      <w:r w:rsidR="007A3122" w:rsidRPr="008174EB">
        <w:rPr>
          <w:noProof/>
        </w:rPr>
        <w:t>tym</w:t>
      </w:r>
      <w:r w:rsidRPr="008174EB">
        <w:rPr>
          <w:noProof/>
        </w:rPr>
        <w:t xml:space="preserve"> za pośrednictwem jej pracowników</w:t>
      </w:r>
      <w:r w:rsidR="007A3122" w:rsidRPr="008174EB">
        <w:rPr>
          <w:noProof/>
        </w:rPr>
        <w:t xml:space="preserve"> w</w:t>
      </w:r>
      <w:r w:rsidR="007A3122">
        <w:rPr>
          <w:noProof/>
        </w:rPr>
        <w:t> </w:t>
      </w:r>
      <w:r w:rsidR="007A3122" w:rsidRPr="008174EB">
        <w:rPr>
          <w:noProof/>
        </w:rPr>
        <w:t>del</w:t>
      </w:r>
      <w:r w:rsidRPr="008174EB">
        <w:rPr>
          <w:noProof/>
        </w:rPr>
        <w:t>egaturach Uni</w:t>
      </w:r>
      <w:r w:rsidRPr="007A3122">
        <w:rPr>
          <w:noProof/>
        </w:rPr>
        <w:t>i</w:t>
      </w:r>
      <w:r w:rsidR="007A3122" w:rsidRPr="007A3122">
        <w:rPr>
          <w:noProof/>
        </w:rPr>
        <w:t xml:space="preserve"> </w:t>
      </w:r>
    </w:p>
    <w:p w14:paraId="46C8F679" w14:textId="77777777" w:rsidR="00F14E55" w:rsidRPr="008174EB" w:rsidRDefault="00F14E55" w:rsidP="006C70F7">
      <w:pPr>
        <w:pStyle w:val="ListDash2"/>
        <w:rPr>
          <w:noProof/>
        </w:rPr>
      </w:pPr>
      <w:r w:rsidRPr="008174EB">
        <w:rPr>
          <w:rFonts w:ascii="Wingdings" w:hAnsi="Wingdings"/>
          <w:noProof/>
        </w:rPr>
        <w:t></w:t>
      </w:r>
      <w:r w:rsidRPr="008174EB">
        <w:rPr>
          <w:noProof/>
        </w:rPr>
        <w:tab/>
        <w:t xml:space="preserve">przez agencje wykonawcze </w:t>
      </w:r>
    </w:p>
    <w:p w14:paraId="26A46B2E" w14:textId="12D8C9AF" w:rsidR="00F14E55" w:rsidRPr="008174EB" w:rsidRDefault="00F14E55" w:rsidP="00F14E55">
      <w:pPr>
        <w:pStyle w:val="Text1"/>
        <w:rPr>
          <w:noProof/>
        </w:rPr>
      </w:pPr>
      <w:r w:rsidRPr="008174EB">
        <w:rPr>
          <w:rFonts w:ascii="Wingdings" w:hAnsi="Wingdings"/>
          <w:noProof/>
        </w:rPr>
        <w:t></w:t>
      </w:r>
      <w:r w:rsidRPr="008174EB">
        <w:rPr>
          <w:b/>
          <w:i/>
          <w:noProof/>
        </w:rPr>
        <w:t xml:space="preserve"> </w:t>
      </w:r>
      <w:r w:rsidRPr="008174EB">
        <w:rPr>
          <w:b/>
          <w:noProof/>
        </w:rPr>
        <w:t>Zarządzanie dzielone</w:t>
      </w:r>
      <w:r w:rsidR="007A3122" w:rsidRPr="008174EB">
        <w:rPr>
          <w:noProof/>
        </w:rPr>
        <w:t xml:space="preserve"> z</w:t>
      </w:r>
      <w:r w:rsidR="007A3122">
        <w:rPr>
          <w:noProof/>
        </w:rPr>
        <w:t> </w:t>
      </w:r>
      <w:r w:rsidR="007A3122" w:rsidRPr="008174EB">
        <w:rPr>
          <w:noProof/>
        </w:rPr>
        <w:t>pań</w:t>
      </w:r>
      <w:r w:rsidRPr="008174EB">
        <w:rPr>
          <w:noProof/>
        </w:rPr>
        <w:t xml:space="preserve">stwami członkowskimi </w:t>
      </w:r>
    </w:p>
    <w:p w14:paraId="0CB09AC8" w14:textId="2B12C8DC" w:rsidR="00F14E55" w:rsidRPr="008174EB" w:rsidRDefault="00F14E55" w:rsidP="00F14E55">
      <w:pPr>
        <w:pStyle w:val="Text1"/>
        <w:rPr>
          <w:noProof/>
        </w:rPr>
      </w:pPr>
      <w:r w:rsidRPr="008174EB">
        <w:rPr>
          <w:rFonts w:ascii="Wingdings" w:hAnsi="Wingdings"/>
          <w:noProof/>
        </w:rPr>
        <w:t></w:t>
      </w:r>
      <w:r w:rsidRPr="008174EB">
        <w:rPr>
          <w:i/>
          <w:noProof/>
        </w:rPr>
        <w:t xml:space="preserve"> </w:t>
      </w:r>
      <w:r w:rsidRPr="008174EB">
        <w:rPr>
          <w:b/>
          <w:noProof/>
        </w:rPr>
        <w:t>Zarządzanie pośrednie</w:t>
      </w:r>
      <w:r w:rsidRPr="008174EB">
        <w:rPr>
          <w:noProof/>
        </w:rPr>
        <w:t xml:space="preserve"> przez przekazanie zadań związanych</w:t>
      </w:r>
      <w:r w:rsidR="007A3122" w:rsidRPr="008174EB">
        <w:rPr>
          <w:noProof/>
        </w:rPr>
        <w:t xml:space="preserve"> z</w:t>
      </w:r>
      <w:r w:rsidR="007A3122">
        <w:rPr>
          <w:noProof/>
        </w:rPr>
        <w:t> </w:t>
      </w:r>
      <w:r w:rsidR="007A3122" w:rsidRPr="008174EB">
        <w:rPr>
          <w:noProof/>
        </w:rPr>
        <w:t>wyk</w:t>
      </w:r>
      <w:r w:rsidRPr="008174EB">
        <w:rPr>
          <w:noProof/>
        </w:rPr>
        <w:t>onaniem budżetu:</w:t>
      </w:r>
    </w:p>
    <w:p w14:paraId="6E2EA0AD" w14:textId="77777777" w:rsidR="00F14E55" w:rsidRPr="008174EB" w:rsidRDefault="00F14E55" w:rsidP="006C70F7">
      <w:pPr>
        <w:pStyle w:val="ListDash2"/>
        <w:rPr>
          <w:noProof/>
        </w:rPr>
      </w:pPr>
      <w:r w:rsidRPr="008174EB">
        <w:rPr>
          <w:rFonts w:ascii="Wingdings" w:hAnsi="Wingdings"/>
          <w:noProof/>
        </w:rPr>
        <w:t></w:t>
      </w:r>
      <w:r w:rsidRPr="008174EB">
        <w:rPr>
          <w:noProof/>
        </w:rPr>
        <w:t xml:space="preserve"> państwom trzecim lub organom przez nie wyznaczonym</w:t>
      </w:r>
    </w:p>
    <w:p w14:paraId="0DD70BA1" w14:textId="623C31C3" w:rsidR="00F14E55" w:rsidRPr="008174EB" w:rsidRDefault="00F14E55" w:rsidP="006C70F7">
      <w:pPr>
        <w:pStyle w:val="ListDash2"/>
        <w:rPr>
          <w:noProof/>
        </w:rPr>
      </w:pPr>
      <w:r w:rsidRPr="008174EB">
        <w:rPr>
          <w:rFonts w:ascii="Wingdings" w:hAnsi="Wingdings"/>
          <w:noProof/>
        </w:rPr>
        <w:t></w:t>
      </w:r>
      <w:r w:rsidRPr="008174EB">
        <w:rPr>
          <w:noProof/>
        </w:rPr>
        <w:t xml:space="preserve"> organizacjom międzynarodowym</w:t>
      </w:r>
      <w:r w:rsidR="007A3122" w:rsidRPr="008174EB">
        <w:rPr>
          <w:noProof/>
        </w:rPr>
        <w:t xml:space="preserve"> i</w:t>
      </w:r>
      <w:r w:rsidR="007A3122">
        <w:rPr>
          <w:noProof/>
        </w:rPr>
        <w:t> </w:t>
      </w:r>
      <w:r w:rsidR="007A3122" w:rsidRPr="008174EB">
        <w:rPr>
          <w:noProof/>
        </w:rPr>
        <w:t>ich</w:t>
      </w:r>
      <w:r w:rsidRPr="008174EB">
        <w:rPr>
          <w:noProof/>
        </w:rPr>
        <w:t xml:space="preserve"> agencjom (wyszczególnić)</w:t>
      </w:r>
    </w:p>
    <w:p w14:paraId="0DE5DFDB" w14:textId="71B346AB" w:rsidR="00F14E55" w:rsidRPr="008174EB" w:rsidRDefault="00F14E55" w:rsidP="006C70F7">
      <w:pPr>
        <w:pStyle w:val="ListDash2"/>
        <w:rPr>
          <w:noProof/>
        </w:rPr>
      </w:pPr>
      <w:r w:rsidRPr="008174EB">
        <w:rPr>
          <w:rFonts w:ascii="Wingdings" w:hAnsi="Wingdings"/>
          <w:noProof/>
        </w:rPr>
        <w:t></w:t>
      </w:r>
      <w:r w:rsidRPr="008174EB">
        <w:rPr>
          <w:noProof/>
        </w:rPr>
        <w:t xml:space="preserve"> Europejskiemu Bankowi Inwestycyjnemu</w:t>
      </w:r>
      <w:r w:rsidR="007A3122" w:rsidRPr="008174EB">
        <w:rPr>
          <w:noProof/>
        </w:rPr>
        <w:t xml:space="preserve"> i</w:t>
      </w:r>
      <w:r w:rsidR="007A3122">
        <w:rPr>
          <w:noProof/>
        </w:rPr>
        <w:t> </w:t>
      </w:r>
      <w:r w:rsidR="007A3122" w:rsidRPr="008174EB">
        <w:rPr>
          <w:noProof/>
        </w:rPr>
        <w:t>Eur</w:t>
      </w:r>
      <w:r w:rsidRPr="008174EB">
        <w:rPr>
          <w:noProof/>
        </w:rPr>
        <w:t>opejskiemu Funduszowi Inwestycyjnemu</w:t>
      </w:r>
    </w:p>
    <w:p w14:paraId="46C98928" w14:textId="0CF93AB9" w:rsidR="00F14E55" w:rsidRPr="008174EB" w:rsidRDefault="00F14E55" w:rsidP="006C70F7">
      <w:pPr>
        <w:pStyle w:val="ListDash2"/>
        <w:rPr>
          <w:noProof/>
        </w:rPr>
      </w:pPr>
      <w:r w:rsidRPr="008174EB">
        <w:rPr>
          <w:rFonts w:ascii="Wingdings" w:hAnsi="Wingdings"/>
          <w:noProof/>
        </w:rPr>
        <w:t></w:t>
      </w:r>
      <w:r w:rsidRPr="008174EB">
        <w:rPr>
          <w:noProof/>
        </w:rPr>
        <w:t xml:space="preserve"> organom,</w:t>
      </w:r>
      <w:r w:rsidR="007A3122" w:rsidRPr="008174EB">
        <w:rPr>
          <w:noProof/>
        </w:rPr>
        <w:t xml:space="preserve"> o</w:t>
      </w:r>
      <w:r w:rsidR="007A3122">
        <w:rPr>
          <w:noProof/>
        </w:rPr>
        <w:t> </w:t>
      </w:r>
      <w:r w:rsidR="007A3122" w:rsidRPr="008174EB">
        <w:rPr>
          <w:noProof/>
        </w:rPr>
        <w:t>któ</w:t>
      </w:r>
      <w:r w:rsidRPr="008174EB">
        <w:rPr>
          <w:noProof/>
        </w:rPr>
        <w:t>rych mowa</w:t>
      </w:r>
      <w:r w:rsidR="007A3122" w:rsidRPr="008174EB">
        <w:rPr>
          <w:noProof/>
        </w:rPr>
        <w:t xml:space="preserve"> w</w:t>
      </w:r>
      <w:r w:rsidR="007A3122">
        <w:rPr>
          <w:noProof/>
        </w:rPr>
        <w:t> </w:t>
      </w:r>
      <w:r w:rsidR="007A3122" w:rsidRPr="007A3122">
        <w:rPr>
          <w:noProof/>
        </w:rPr>
        <w:t>art</w:t>
      </w:r>
      <w:r w:rsidRPr="007A3122">
        <w:rPr>
          <w:noProof/>
        </w:rPr>
        <w:t>.</w:t>
      </w:r>
      <w:r w:rsidR="007A3122" w:rsidRPr="007A3122">
        <w:rPr>
          <w:noProof/>
        </w:rPr>
        <w:t> </w:t>
      </w:r>
      <w:r w:rsidRPr="007A3122">
        <w:rPr>
          <w:noProof/>
        </w:rPr>
        <w:t>7</w:t>
      </w:r>
      <w:r w:rsidRPr="008174EB">
        <w:rPr>
          <w:noProof/>
        </w:rPr>
        <w:t>0</w:t>
      </w:r>
      <w:r w:rsidR="007A3122" w:rsidRPr="008174EB">
        <w:rPr>
          <w:noProof/>
        </w:rPr>
        <w:t xml:space="preserve"> i</w:t>
      </w:r>
      <w:r w:rsidR="007A3122">
        <w:rPr>
          <w:noProof/>
        </w:rPr>
        <w:t> </w:t>
      </w:r>
      <w:r w:rsidR="007A3122" w:rsidRPr="008174EB">
        <w:rPr>
          <w:noProof/>
        </w:rPr>
        <w:t>7</w:t>
      </w:r>
      <w:r w:rsidRPr="008174EB">
        <w:rPr>
          <w:noProof/>
        </w:rPr>
        <w:t>1 rozporządzenia finansowego</w:t>
      </w:r>
    </w:p>
    <w:p w14:paraId="3C9FB101" w14:textId="77777777" w:rsidR="00F14E55" w:rsidRPr="008174EB" w:rsidRDefault="00F14E55" w:rsidP="006C70F7">
      <w:pPr>
        <w:pStyle w:val="ListDash2"/>
        <w:rPr>
          <w:noProof/>
        </w:rPr>
      </w:pPr>
      <w:r w:rsidRPr="008174EB">
        <w:rPr>
          <w:rFonts w:ascii="Wingdings" w:hAnsi="Wingdings"/>
          <w:noProof/>
        </w:rPr>
        <w:t></w:t>
      </w:r>
      <w:r w:rsidRPr="008174EB">
        <w:rPr>
          <w:noProof/>
        </w:rPr>
        <w:t xml:space="preserve"> organom prawa publicznego</w:t>
      </w:r>
    </w:p>
    <w:p w14:paraId="5556354D" w14:textId="26408218" w:rsidR="00F14E55" w:rsidRPr="008174EB" w:rsidRDefault="00F14E55" w:rsidP="006C70F7">
      <w:pPr>
        <w:pStyle w:val="ListDash2"/>
        <w:rPr>
          <w:noProof/>
        </w:rPr>
      </w:pPr>
      <w:r w:rsidRPr="008174EB">
        <w:rPr>
          <w:rFonts w:ascii="Wingdings" w:hAnsi="Wingdings"/>
          <w:noProof/>
        </w:rPr>
        <w:t></w:t>
      </w:r>
      <w:r w:rsidRPr="008174EB">
        <w:rPr>
          <w:noProof/>
        </w:rPr>
        <w:t xml:space="preserve"> podmiotom podlegającym prawu prywatnemu, które świadczą usługi użyteczności publicznej,</w:t>
      </w:r>
      <w:r w:rsidR="007A3122" w:rsidRPr="008174EB">
        <w:rPr>
          <w:noProof/>
        </w:rPr>
        <w:t xml:space="preserve"> w</w:t>
      </w:r>
      <w:r w:rsidR="007A3122">
        <w:rPr>
          <w:noProof/>
        </w:rPr>
        <w:t> </w:t>
      </w:r>
      <w:r w:rsidR="007A3122" w:rsidRPr="008174EB">
        <w:rPr>
          <w:noProof/>
        </w:rPr>
        <w:t>zak</w:t>
      </w:r>
      <w:r w:rsidRPr="008174EB">
        <w:rPr>
          <w:noProof/>
        </w:rPr>
        <w:t>resie,</w:t>
      </w:r>
      <w:r w:rsidR="007A3122" w:rsidRPr="008174EB">
        <w:rPr>
          <w:noProof/>
        </w:rPr>
        <w:t xml:space="preserve"> w</w:t>
      </w:r>
      <w:r w:rsidR="007A3122">
        <w:rPr>
          <w:noProof/>
        </w:rPr>
        <w:t> </w:t>
      </w:r>
      <w:r w:rsidR="007A3122" w:rsidRPr="008174EB">
        <w:rPr>
          <w:noProof/>
        </w:rPr>
        <w:t>jak</w:t>
      </w:r>
      <w:r w:rsidRPr="008174EB">
        <w:rPr>
          <w:noProof/>
        </w:rPr>
        <w:t>im są im zapewnione odpowiednie gwarancje finansowe</w:t>
      </w:r>
    </w:p>
    <w:p w14:paraId="67479ED1" w14:textId="0AAB424A" w:rsidR="00F14E55" w:rsidRPr="008174EB" w:rsidRDefault="00F14E55" w:rsidP="006C70F7">
      <w:pPr>
        <w:pStyle w:val="ListDash2"/>
        <w:rPr>
          <w:noProof/>
        </w:rPr>
      </w:pPr>
      <w:r w:rsidRPr="008174EB">
        <w:rPr>
          <w:rFonts w:ascii="Wingdings" w:hAnsi="Wingdings"/>
          <w:noProof/>
        </w:rPr>
        <w:t></w:t>
      </w:r>
      <w:r w:rsidRPr="008174EB">
        <w:rPr>
          <w:noProof/>
        </w:rPr>
        <w:t xml:space="preserve"> podmiotom podlegającym prawu prywatnemu państwa członkowskiego, którym powierzono realizację partnerstwa publiczno-prywatnego</w:t>
      </w:r>
      <w:r w:rsidR="007A3122" w:rsidRPr="008174EB">
        <w:rPr>
          <w:noProof/>
        </w:rPr>
        <w:t xml:space="preserve"> i</w:t>
      </w:r>
      <w:r w:rsidR="007A3122">
        <w:rPr>
          <w:noProof/>
        </w:rPr>
        <w:t> </w:t>
      </w:r>
      <w:r w:rsidR="007A3122" w:rsidRPr="008174EB">
        <w:rPr>
          <w:noProof/>
        </w:rPr>
        <w:t>zap</w:t>
      </w:r>
      <w:r w:rsidRPr="008174EB">
        <w:rPr>
          <w:noProof/>
        </w:rPr>
        <w:t>ewniono odpowiednie gwarancje finansowe</w:t>
      </w:r>
    </w:p>
    <w:p w14:paraId="41A49B95" w14:textId="6982578F" w:rsidR="00F14E55" w:rsidRPr="008174EB" w:rsidRDefault="00F14E55" w:rsidP="006C70F7">
      <w:pPr>
        <w:pStyle w:val="ListDash2"/>
        <w:rPr>
          <w:noProof/>
        </w:rPr>
      </w:pPr>
      <w:r w:rsidRPr="008174EB">
        <w:rPr>
          <w:rFonts w:ascii="Wingdings" w:hAnsi="Wingdings"/>
          <w:noProof/>
        </w:rPr>
        <w:t></w:t>
      </w:r>
      <w:r w:rsidRPr="008174EB">
        <w:rPr>
          <w:noProof/>
        </w:rPr>
        <w:t xml:space="preserve"> podmiotom lub osobom odpowiedzialnym za wykonanie określonych działań</w:t>
      </w:r>
      <w:r w:rsidR="007A3122" w:rsidRPr="008174EB">
        <w:rPr>
          <w:noProof/>
        </w:rPr>
        <w:t xml:space="preserve"> w</w:t>
      </w:r>
      <w:r w:rsidR="007A3122">
        <w:rPr>
          <w:noProof/>
        </w:rPr>
        <w:t> </w:t>
      </w:r>
      <w:r w:rsidR="007A3122" w:rsidRPr="008174EB">
        <w:rPr>
          <w:noProof/>
        </w:rPr>
        <w:t>dzi</w:t>
      </w:r>
      <w:r w:rsidRPr="008174EB">
        <w:rPr>
          <w:noProof/>
        </w:rPr>
        <w:t>edzinie wspólnej polityki zagranicznej</w:t>
      </w:r>
      <w:r w:rsidR="007A3122" w:rsidRPr="008174EB">
        <w:rPr>
          <w:noProof/>
        </w:rPr>
        <w:t xml:space="preserve"> i</w:t>
      </w:r>
      <w:r w:rsidR="007A3122">
        <w:rPr>
          <w:noProof/>
        </w:rPr>
        <w:t> </w:t>
      </w:r>
      <w:r w:rsidR="007A3122" w:rsidRPr="008174EB">
        <w:rPr>
          <w:noProof/>
        </w:rPr>
        <w:t>bez</w:t>
      </w:r>
      <w:r w:rsidRPr="008174EB">
        <w:rPr>
          <w:noProof/>
        </w:rPr>
        <w:t>pieczeństwa na mocy tytułu V Traktatu</w:t>
      </w:r>
      <w:r w:rsidR="007A3122" w:rsidRPr="008174EB">
        <w:rPr>
          <w:noProof/>
        </w:rPr>
        <w:t xml:space="preserve"> o</w:t>
      </w:r>
      <w:r w:rsidR="007A3122">
        <w:rPr>
          <w:noProof/>
        </w:rPr>
        <w:t> </w:t>
      </w:r>
      <w:r w:rsidR="007A3122" w:rsidRPr="008174EB">
        <w:rPr>
          <w:noProof/>
        </w:rPr>
        <w:t>Uni</w:t>
      </w:r>
      <w:r w:rsidRPr="008174EB">
        <w:rPr>
          <w:noProof/>
        </w:rPr>
        <w:t>i Europejskiej oraz określonym we właściwym podstawowym akcie prawnym</w:t>
      </w:r>
    </w:p>
    <w:p w14:paraId="62F16CEE" w14:textId="0DA6C123" w:rsidR="00F14E55" w:rsidRPr="008174EB" w:rsidRDefault="00F14E55" w:rsidP="006C70F7">
      <w:pPr>
        <w:pStyle w:val="ListDash2"/>
        <w:rPr>
          <w:noProof/>
        </w:rPr>
      </w:pPr>
      <w:r w:rsidRPr="008174EB">
        <w:rPr>
          <w:rFonts w:ascii="Wingdings" w:hAnsi="Wingdings"/>
          <w:noProof/>
        </w:rPr>
        <w:t></w:t>
      </w:r>
      <w:r w:rsidRPr="008174EB">
        <w:rPr>
          <w:rFonts w:ascii="Wingdings" w:hAnsi="Wingdings"/>
          <w:noProof/>
        </w:rPr>
        <w:t></w:t>
      </w:r>
      <w:r w:rsidRPr="008174EB">
        <w:rPr>
          <w:noProof/>
        </w:rPr>
        <w:t xml:space="preserve"> podmiotom mającym siedzibę</w:t>
      </w:r>
      <w:r w:rsidR="007A3122" w:rsidRPr="008174EB">
        <w:rPr>
          <w:noProof/>
        </w:rPr>
        <w:t xml:space="preserve"> w</w:t>
      </w:r>
      <w:r w:rsidR="007A3122">
        <w:rPr>
          <w:noProof/>
        </w:rPr>
        <w:t> </w:t>
      </w:r>
      <w:r w:rsidR="007A3122" w:rsidRPr="008174EB">
        <w:rPr>
          <w:noProof/>
        </w:rPr>
        <w:t>pań</w:t>
      </w:r>
      <w:r w:rsidRPr="008174EB">
        <w:rPr>
          <w:noProof/>
        </w:rPr>
        <w:t>stwie członkowskim, podlegającym prawu prywatnemu państwa członkowskiego lub prawu Unii</w:t>
      </w:r>
      <w:r w:rsidR="007A3122" w:rsidRPr="008174EB">
        <w:rPr>
          <w:noProof/>
        </w:rPr>
        <w:t xml:space="preserve"> i</w:t>
      </w:r>
      <w:r w:rsidR="007A3122">
        <w:rPr>
          <w:noProof/>
        </w:rPr>
        <w:t> </w:t>
      </w:r>
      <w:r w:rsidR="007A3122" w:rsidRPr="008174EB">
        <w:rPr>
          <w:noProof/>
        </w:rPr>
        <w:t>kwa</w:t>
      </w:r>
      <w:r w:rsidRPr="008174EB">
        <w:rPr>
          <w:noProof/>
        </w:rPr>
        <w:t>lifikującym się, zgodnie</w:t>
      </w:r>
      <w:r w:rsidR="007A3122" w:rsidRPr="008174EB">
        <w:rPr>
          <w:noProof/>
        </w:rPr>
        <w:t xml:space="preserve"> z</w:t>
      </w:r>
      <w:r w:rsidR="007A3122">
        <w:rPr>
          <w:noProof/>
        </w:rPr>
        <w:t> </w:t>
      </w:r>
      <w:r w:rsidR="007A3122" w:rsidRPr="008174EB">
        <w:rPr>
          <w:noProof/>
        </w:rPr>
        <w:t>prz</w:t>
      </w:r>
      <w:r w:rsidRPr="008174EB">
        <w:rPr>
          <w:noProof/>
        </w:rPr>
        <w:t xml:space="preserve">episami sektorowymi, do powierzenia im wykonywania środków </w:t>
      </w:r>
      <w:r w:rsidRPr="008174EB">
        <w:rPr>
          <w:noProof/>
        </w:rPr>
        <w:lastRenderedPageBreak/>
        <w:t>finansowych Unii lub gwarancji budżetowych,</w:t>
      </w:r>
      <w:r w:rsidR="007A3122" w:rsidRPr="008174EB">
        <w:rPr>
          <w:noProof/>
        </w:rPr>
        <w:t xml:space="preserve"> w</w:t>
      </w:r>
      <w:r w:rsidR="007A3122">
        <w:rPr>
          <w:noProof/>
        </w:rPr>
        <w:t> </w:t>
      </w:r>
      <w:r w:rsidR="007A3122" w:rsidRPr="008174EB">
        <w:rPr>
          <w:noProof/>
        </w:rPr>
        <w:t>zak</w:t>
      </w:r>
      <w:r w:rsidRPr="008174EB">
        <w:rPr>
          <w:noProof/>
        </w:rPr>
        <w:t>resie,</w:t>
      </w:r>
      <w:r w:rsidR="007A3122" w:rsidRPr="008174EB">
        <w:rPr>
          <w:noProof/>
        </w:rPr>
        <w:t xml:space="preserve"> w</w:t>
      </w:r>
      <w:r w:rsidR="007A3122">
        <w:rPr>
          <w:noProof/>
        </w:rPr>
        <w:t> </w:t>
      </w:r>
      <w:r w:rsidR="007A3122" w:rsidRPr="008174EB">
        <w:rPr>
          <w:noProof/>
        </w:rPr>
        <w:t>jak</w:t>
      </w:r>
      <w:r w:rsidRPr="008174EB">
        <w:rPr>
          <w:noProof/>
        </w:rPr>
        <w:t>im podmioty te są kontrolowane przez podmioty prawa publicznego lub podmioty podlegające prawu prywatnemu świadczące usługi użyteczności publicznej,</w:t>
      </w:r>
      <w:r w:rsidR="007A3122" w:rsidRPr="008174EB">
        <w:rPr>
          <w:noProof/>
        </w:rPr>
        <w:t xml:space="preserve"> a</w:t>
      </w:r>
      <w:r w:rsidR="007A3122">
        <w:rPr>
          <w:noProof/>
        </w:rPr>
        <w:t> </w:t>
      </w:r>
      <w:r w:rsidR="007A3122" w:rsidRPr="008174EB">
        <w:rPr>
          <w:noProof/>
        </w:rPr>
        <w:t>tak</w:t>
      </w:r>
      <w:r w:rsidRPr="008174EB">
        <w:rPr>
          <w:noProof/>
        </w:rPr>
        <w:t>że posiadają odpowiednie gwarancje finansowe</w:t>
      </w:r>
      <w:r w:rsidR="007A3122" w:rsidRPr="008174EB">
        <w:rPr>
          <w:noProof/>
        </w:rPr>
        <w:t xml:space="preserve"> w</w:t>
      </w:r>
      <w:r w:rsidR="007A3122">
        <w:rPr>
          <w:noProof/>
        </w:rPr>
        <w:t> </w:t>
      </w:r>
      <w:r w:rsidR="007A3122" w:rsidRPr="008174EB">
        <w:rPr>
          <w:noProof/>
        </w:rPr>
        <w:t>for</w:t>
      </w:r>
      <w:r w:rsidRPr="008174EB">
        <w:rPr>
          <w:noProof/>
        </w:rPr>
        <w:t>mie odpowiedzialności solidarnej organów kontrolnych lub równoważne gwarancje finansowe, które mogą być ograniczone,</w:t>
      </w:r>
      <w:r w:rsidR="007A3122" w:rsidRPr="008174EB">
        <w:rPr>
          <w:noProof/>
        </w:rPr>
        <w:t xml:space="preserve"> w</w:t>
      </w:r>
      <w:r w:rsidR="007A3122">
        <w:rPr>
          <w:noProof/>
        </w:rPr>
        <w:t> </w:t>
      </w:r>
      <w:r w:rsidR="007A3122" w:rsidRPr="008174EB">
        <w:rPr>
          <w:noProof/>
        </w:rPr>
        <w:t>odn</w:t>
      </w:r>
      <w:r w:rsidRPr="008174EB">
        <w:rPr>
          <w:noProof/>
        </w:rPr>
        <w:t>iesieniu do każdego działania, do maksymalnej kwoty wsparcia Unii.</w:t>
      </w:r>
    </w:p>
    <w:p w14:paraId="62ECE371" w14:textId="77777777" w:rsidR="00F14E55" w:rsidRPr="008174EB" w:rsidRDefault="00F14E55" w:rsidP="00F14E55">
      <w:pPr>
        <w:rPr>
          <w:noProof/>
        </w:rPr>
      </w:pPr>
      <w:r w:rsidRPr="008174EB">
        <w:rPr>
          <w:noProof/>
        </w:rPr>
        <w:t xml:space="preserve">Uwagi </w:t>
      </w:r>
    </w:p>
    <w:p w14:paraId="34DE3EFE" w14:textId="65771681" w:rsidR="00F14E55" w:rsidRPr="007A3122" w:rsidRDefault="00F14E55" w:rsidP="00F14E55">
      <w:pPr>
        <w:pBdr>
          <w:top w:val="single" w:sz="4" w:space="1" w:color="000000"/>
          <w:left w:val="single" w:sz="4" w:space="4" w:color="000000"/>
          <w:bottom w:val="single" w:sz="4" w:space="1" w:color="000000"/>
          <w:right w:val="single" w:sz="4" w:space="4" w:color="000000"/>
        </w:pBdr>
        <w:rPr>
          <w:noProof/>
        </w:rPr>
        <w:sectPr w:rsidR="00F14E55" w:rsidRPr="007A3122" w:rsidSect="00443AD0">
          <w:pgSz w:w="11907" w:h="16840" w:code="9"/>
          <w:pgMar w:top="1134" w:right="1418" w:bottom="1134" w:left="1418" w:header="709" w:footer="709" w:gutter="0"/>
          <w:cols w:space="720"/>
          <w:docGrid w:linePitch="360"/>
        </w:sectPr>
      </w:pPr>
      <w:r w:rsidRPr="008174EB">
        <w:rPr>
          <w:noProof/>
        </w:rPr>
        <w:t>Obecny zespół będzie kontynuował zarządzanie inicjatywą. Dodatkowe zasoby ludzkie nie są wymagane</w:t>
      </w:r>
      <w:r w:rsidRPr="007A3122">
        <w:rPr>
          <w:noProof/>
        </w:rPr>
        <w:t>.</w:t>
      </w:r>
      <w:r w:rsidR="007A3122" w:rsidRPr="007A3122">
        <w:rPr>
          <w:noProof/>
        </w:rPr>
        <w:t xml:space="preserve"> </w:t>
      </w:r>
    </w:p>
    <w:p w14:paraId="4D23610D" w14:textId="77777777" w:rsidR="00F14E55" w:rsidRPr="008174EB" w:rsidRDefault="00F14E55" w:rsidP="00F14E55">
      <w:pPr>
        <w:pStyle w:val="ManualHeading1"/>
        <w:rPr>
          <w:noProof/>
        </w:rPr>
      </w:pPr>
      <w:bookmarkStart w:id="87" w:name="_Toc514938041"/>
      <w:bookmarkStart w:id="88" w:name="_Toc520485042"/>
      <w:bookmarkStart w:id="89" w:name="_Toc160804584"/>
      <w:bookmarkStart w:id="90" w:name="_Toc167220276"/>
      <w:bookmarkStart w:id="91" w:name="_Toc177549009"/>
      <w:r w:rsidRPr="008174EB">
        <w:rPr>
          <w:noProof/>
        </w:rPr>
        <w:lastRenderedPageBreak/>
        <w:t>2.</w:t>
      </w:r>
      <w:r w:rsidRPr="008174EB">
        <w:rPr>
          <w:noProof/>
        </w:rPr>
        <w:tab/>
        <w:t>ŚRODKI ZARZĄDZANIA</w:t>
      </w:r>
      <w:bookmarkEnd w:id="87"/>
      <w:bookmarkEnd w:id="88"/>
      <w:bookmarkEnd w:id="89"/>
      <w:bookmarkEnd w:id="90"/>
      <w:bookmarkEnd w:id="91"/>
      <w:r w:rsidRPr="008174EB">
        <w:rPr>
          <w:noProof/>
        </w:rPr>
        <w:t xml:space="preserve"> </w:t>
      </w:r>
    </w:p>
    <w:p w14:paraId="614F1433" w14:textId="70CC41FC" w:rsidR="00F14E55" w:rsidRPr="008174EB" w:rsidRDefault="00F14E55" w:rsidP="00F14E55">
      <w:pPr>
        <w:pStyle w:val="ManualHeading2"/>
        <w:rPr>
          <w:noProof/>
        </w:rPr>
      </w:pPr>
      <w:bookmarkStart w:id="92" w:name="_Toc514938042"/>
      <w:bookmarkStart w:id="93" w:name="_Toc520485043"/>
      <w:bookmarkStart w:id="94" w:name="_Toc160804585"/>
      <w:bookmarkStart w:id="95" w:name="_Toc167220277"/>
      <w:bookmarkStart w:id="96" w:name="_Toc177549010"/>
      <w:r w:rsidRPr="008174EB">
        <w:rPr>
          <w:noProof/>
        </w:rPr>
        <w:t>2.1.</w:t>
      </w:r>
      <w:r w:rsidRPr="008174EB">
        <w:rPr>
          <w:noProof/>
        </w:rPr>
        <w:tab/>
        <w:t>Zasady nadzoru</w:t>
      </w:r>
      <w:r w:rsidR="007A3122" w:rsidRPr="008174EB">
        <w:rPr>
          <w:noProof/>
        </w:rPr>
        <w:t xml:space="preserve"> i</w:t>
      </w:r>
      <w:r w:rsidR="007A3122">
        <w:rPr>
          <w:noProof/>
        </w:rPr>
        <w:t> </w:t>
      </w:r>
      <w:r w:rsidR="007A3122" w:rsidRPr="008174EB">
        <w:rPr>
          <w:noProof/>
        </w:rPr>
        <w:t>spr</w:t>
      </w:r>
      <w:r w:rsidRPr="008174EB">
        <w:rPr>
          <w:noProof/>
        </w:rPr>
        <w:t>awozdawczości</w:t>
      </w:r>
      <w:bookmarkEnd w:id="92"/>
      <w:bookmarkEnd w:id="93"/>
      <w:bookmarkEnd w:id="94"/>
      <w:bookmarkEnd w:id="95"/>
      <w:bookmarkEnd w:id="96"/>
      <w:r w:rsidRPr="008174EB">
        <w:rPr>
          <w:noProof/>
        </w:rPr>
        <w:t xml:space="preserve"> </w:t>
      </w:r>
    </w:p>
    <w:p w14:paraId="31C6D89F" w14:textId="11E6963E"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Wniosek jest kontynuacją Europejskiego prawa</w:t>
      </w:r>
      <w:r w:rsidR="007A3122" w:rsidRPr="008174EB">
        <w:rPr>
          <w:noProof/>
        </w:rPr>
        <w:t xml:space="preserve"> o</w:t>
      </w:r>
      <w:r w:rsidR="007A3122">
        <w:rPr>
          <w:noProof/>
        </w:rPr>
        <w:t> </w:t>
      </w:r>
      <w:r w:rsidR="007A3122" w:rsidRPr="008174EB">
        <w:rPr>
          <w:noProof/>
        </w:rPr>
        <w:t>kli</w:t>
      </w:r>
      <w:r w:rsidRPr="008174EB">
        <w:rPr>
          <w:noProof/>
        </w:rPr>
        <w:t>macie,</w:t>
      </w:r>
      <w:r w:rsidR="007A3122" w:rsidRPr="008174EB">
        <w:rPr>
          <w:noProof/>
        </w:rPr>
        <w:t xml:space="preserve"> a</w:t>
      </w:r>
      <w:r w:rsidR="007A3122">
        <w:rPr>
          <w:noProof/>
        </w:rPr>
        <w:t> </w:t>
      </w:r>
      <w:r w:rsidR="007A3122" w:rsidRPr="008174EB">
        <w:rPr>
          <w:noProof/>
        </w:rPr>
        <w:t>Kom</w:t>
      </w:r>
      <w:r w:rsidRPr="008174EB">
        <w:rPr>
          <w:noProof/>
        </w:rPr>
        <w:t>isja przeprowadza takie same oceny jak dotychczas. Podstawą dla Europejskiego prawa</w:t>
      </w:r>
      <w:r w:rsidR="007A3122" w:rsidRPr="008174EB">
        <w:rPr>
          <w:noProof/>
        </w:rPr>
        <w:t xml:space="preserve"> o</w:t>
      </w:r>
      <w:r w:rsidR="007A3122">
        <w:rPr>
          <w:noProof/>
        </w:rPr>
        <w:t> </w:t>
      </w:r>
      <w:r w:rsidR="007A3122" w:rsidRPr="008174EB">
        <w:rPr>
          <w:noProof/>
        </w:rPr>
        <w:t>kli</w:t>
      </w:r>
      <w:r w:rsidRPr="008174EB">
        <w:rPr>
          <w:noProof/>
        </w:rPr>
        <w:t>macie są solidne ramy na rzecz przejrzystości</w:t>
      </w:r>
      <w:r w:rsidR="007A3122" w:rsidRPr="008174EB">
        <w:rPr>
          <w:noProof/>
        </w:rPr>
        <w:t xml:space="preserve"> w</w:t>
      </w:r>
      <w:r w:rsidR="007A3122">
        <w:rPr>
          <w:noProof/>
        </w:rPr>
        <w:t> </w:t>
      </w:r>
      <w:r w:rsidR="007A3122" w:rsidRPr="008174EB">
        <w:rPr>
          <w:noProof/>
        </w:rPr>
        <w:t>odn</w:t>
      </w:r>
      <w:r w:rsidRPr="008174EB">
        <w:rPr>
          <w:noProof/>
        </w:rPr>
        <w:t>iesieniu do emisji gazów cieplarnianych oraz wszelkie inne informacje dotyczące klimatu zawarte</w:t>
      </w:r>
      <w:r w:rsidR="007A3122" w:rsidRPr="008174EB">
        <w:rPr>
          <w:noProof/>
        </w:rPr>
        <w:t xml:space="preserve"> w</w:t>
      </w:r>
      <w:r w:rsidR="007A3122">
        <w:rPr>
          <w:noProof/>
        </w:rPr>
        <w:t> </w:t>
      </w:r>
      <w:r w:rsidR="007A3122" w:rsidRPr="008174EB">
        <w:rPr>
          <w:noProof/>
        </w:rPr>
        <w:t>roz</w:t>
      </w:r>
      <w:r w:rsidRPr="008174EB">
        <w:rPr>
          <w:noProof/>
        </w:rPr>
        <w:t>porządzeniu</w:t>
      </w:r>
      <w:r w:rsidR="007A3122" w:rsidRPr="008174EB">
        <w:rPr>
          <w:noProof/>
        </w:rPr>
        <w:t xml:space="preserve"> w</w:t>
      </w:r>
      <w:r w:rsidR="007A3122">
        <w:rPr>
          <w:noProof/>
        </w:rPr>
        <w:t> </w:t>
      </w:r>
      <w:r w:rsidR="007A3122" w:rsidRPr="008174EB">
        <w:rPr>
          <w:noProof/>
        </w:rPr>
        <w:t>spr</w:t>
      </w:r>
      <w:r w:rsidRPr="008174EB">
        <w:rPr>
          <w:noProof/>
        </w:rPr>
        <w:t>awie zarządzania unią energetyczną</w:t>
      </w:r>
      <w:r w:rsidR="007A3122" w:rsidRPr="008174EB">
        <w:rPr>
          <w:noProof/>
        </w:rPr>
        <w:t xml:space="preserve"> i</w:t>
      </w:r>
      <w:r w:rsidR="007A3122">
        <w:rPr>
          <w:noProof/>
        </w:rPr>
        <w:t> </w:t>
      </w:r>
      <w:r w:rsidR="007A3122" w:rsidRPr="008174EB">
        <w:rPr>
          <w:noProof/>
        </w:rPr>
        <w:t>dzi</w:t>
      </w:r>
      <w:r w:rsidRPr="008174EB">
        <w:rPr>
          <w:noProof/>
        </w:rPr>
        <w:t>ałaniami</w:t>
      </w:r>
      <w:r w:rsidR="007A3122" w:rsidRPr="008174EB">
        <w:rPr>
          <w:noProof/>
        </w:rPr>
        <w:t xml:space="preserve"> w</w:t>
      </w:r>
      <w:r w:rsidR="007A3122">
        <w:rPr>
          <w:noProof/>
        </w:rPr>
        <w:t> </w:t>
      </w:r>
      <w:r w:rsidR="007A3122" w:rsidRPr="008174EB">
        <w:rPr>
          <w:noProof/>
        </w:rPr>
        <w:t>dzi</w:t>
      </w:r>
      <w:r w:rsidRPr="008174EB">
        <w:rPr>
          <w:noProof/>
        </w:rPr>
        <w:t>edzinie klimatu.</w:t>
      </w:r>
    </w:p>
    <w:p w14:paraId="34711B69" w14:textId="331F84FE" w:rsidR="00F14E55" w:rsidRPr="008174EB" w:rsidRDefault="00F14E55" w:rsidP="00F14E55">
      <w:pPr>
        <w:pStyle w:val="ManualHeading2"/>
        <w:rPr>
          <w:noProof/>
        </w:rPr>
      </w:pPr>
      <w:bookmarkStart w:id="97" w:name="_Toc514938045"/>
      <w:bookmarkStart w:id="98" w:name="_Toc520485044"/>
      <w:bookmarkStart w:id="99" w:name="_Toc160804586"/>
      <w:bookmarkStart w:id="100" w:name="_Toc167220278"/>
      <w:bookmarkStart w:id="101" w:name="_Toc177549011"/>
      <w:r w:rsidRPr="008174EB">
        <w:rPr>
          <w:noProof/>
        </w:rPr>
        <w:t>2.2.</w:t>
      </w:r>
      <w:r w:rsidRPr="008174EB">
        <w:rPr>
          <w:noProof/>
        </w:rPr>
        <w:tab/>
        <w:t>System zarządzania</w:t>
      </w:r>
      <w:r w:rsidR="007A3122" w:rsidRPr="008174EB">
        <w:rPr>
          <w:noProof/>
        </w:rPr>
        <w:t xml:space="preserve"> i</w:t>
      </w:r>
      <w:r w:rsidR="007A3122">
        <w:rPr>
          <w:noProof/>
        </w:rPr>
        <w:t> </w:t>
      </w:r>
      <w:r w:rsidR="007A3122" w:rsidRPr="008174EB">
        <w:rPr>
          <w:noProof/>
        </w:rPr>
        <w:t>kon</w:t>
      </w:r>
      <w:r w:rsidRPr="008174EB">
        <w:rPr>
          <w:noProof/>
        </w:rPr>
        <w:t>troli</w:t>
      </w:r>
      <w:bookmarkEnd w:id="97"/>
      <w:bookmarkEnd w:id="98"/>
      <w:bookmarkEnd w:id="99"/>
      <w:bookmarkEnd w:id="100"/>
      <w:bookmarkEnd w:id="101"/>
      <w:r w:rsidRPr="008174EB">
        <w:rPr>
          <w:noProof/>
        </w:rPr>
        <w:t xml:space="preserve"> </w:t>
      </w:r>
    </w:p>
    <w:p w14:paraId="72356834" w14:textId="058ED614" w:rsidR="00F14E55" w:rsidRPr="008174EB" w:rsidRDefault="00F14E55" w:rsidP="00F14E55">
      <w:pPr>
        <w:pStyle w:val="ManualHeading3"/>
        <w:rPr>
          <w:noProof/>
        </w:rPr>
      </w:pPr>
      <w:bookmarkStart w:id="102" w:name="_Toc514938046"/>
      <w:bookmarkStart w:id="103" w:name="_Toc520485045"/>
      <w:bookmarkStart w:id="104" w:name="_Toc160804587"/>
      <w:bookmarkStart w:id="105" w:name="_Toc167220279"/>
      <w:bookmarkStart w:id="106" w:name="_Toc177549012"/>
      <w:r w:rsidRPr="008174EB">
        <w:rPr>
          <w:noProof/>
        </w:rPr>
        <w:t>2.2.1.</w:t>
      </w:r>
      <w:r w:rsidRPr="008174EB">
        <w:rPr>
          <w:noProof/>
        </w:rPr>
        <w:tab/>
        <w:t>Uzasadnienie dla proponowanych metod wykonania budżetu, mechanizmów finansowania wykonania, sposobów dokonywania płatności</w:t>
      </w:r>
      <w:r w:rsidR="007A3122" w:rsidRPr="008174EB">
        <w:rPr>
          <w:noProof/>
        </w:rPr>
        <w:t xml:space="preserve"> i</w:t>
      </w:r>
      <w:r w:rsidR="007A3122">
        <w:rPr>
          <w:noProof/>
        </w:rPr>
        <w:t> </w:t>
      </w:r>
      <w:r w:rsidR="007A3122" w:rsidRPr="008174EB">
        <w:rPr>
          <w:noProof/>
        </w:rPr>
        <w:t>str</w:t>
      </w:r>
      <w:r w:rsidRPr="008174EB">
        <w:rPr>
          <w:noProof/>
        </w:rPr>
        <w:t>ategii kontroli</w:t>
      </w:r>
      <w:bookmarkEnd w:id="102"/>
      <w:bookmarkEnd w:id="103"/>
      <w:bookmarkEnd w:id="104"/>
      <w:bookmarkEnd w:id="105"/>
      <w:bookmarkEnd w:id="106"/>
    </w:p>
    <w:p w14:paraId="05EB83A9" w14:textId="5C29A03E"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Nie dotyczy. Wniosek nie wprowadza</w:t>
      </w:r>
      <w:r w:rsidR="007A3122" w:rsidRPr="008174EB">
        <w:rPr>
          <w:noProof/>
        </w:rPr>
        <w:t xml:space="preserve"> w</w:t>
      </w:r>
      <w:r w:rsidR="007A3122">
        <w:rPr>
          <w:noProof/>
        </w:rPr>
        <w:t> </w:t>
      </w:r>
      <w:r w:rsidR="007A3122" w:rsidRPr="008174EB">
        <w:rPr>
          <w:noProof/>
        </w:rPr>
        <w:t>życ</w:t>
      </w:r>
      <w:r w:rsidRPr="008174EB">
        <w:rPr>
          <w:noProof/>
        </w:rPr>
        <w:t>ie programu finansowego, lecz służy realizacji długoterminowej polityki. Tryb zarządzania, mechanizmy finansowania wykonania, warunki płatności oraz strategia kontroli</w:t>
      </w:r>
      <w:r w:rsidR="007A3122" w:rsidRPr="008174EB">
        <w:rPr>
          <w:noProof/>
        </w:rPr>
        <w:t xml:space="preserve"> w</w:t>
      </w:r>
      <w:r w:rsidR="007A3122">
        <w:rPr>
          <w:noProof/>
        </w:rPr>
        <w:t> </w:t>
      </w:r>
      <w:r w:rsidR="007A3122" w:rsidRPr="008174EB">
        <w:rPr>
          <w:noProof/>
        </w:rPr>
        <w:t>odn</w:t>
      </w:r>
      <w:r w:rsidRPr="008174EB">
        <w:rPr>
          <w:noProof/>
        </w:rPr>
        <w:t>iesieniu do poziomów błędu nie mają zastosowania.</w:t>
      </w:r>
    </w:p>
    <w:p w14:paraId="3726AC1C" w14:textId="5F2172FF" w:rsidR="00F14E55" w:rsidRPr="008174EB" w:rsidRDefault="00F14E55" w:rsidP="00F14E55">
      <w:pPr>
        <w:pStyle w:val="ManualHeading3"/>
        <w:rPr>
          <w:noProof/>
        </w:rPr>
      </w:pPr>
      <w:bookmarkStart w:id="107" w:name="_Toc514938047"/>
      <w:bookmarkStart w:id="108" w:name="_Toc520485046"/>
      <w:bookmarkStart w:id="109" w:name="_Toc160804588"/>
      <w:bookmarkStart w:id="110" w:name="_Toc167220280"/>
      <w:bookmarkStart w:id="111" w:name="_Toc177549013"/>
      <w:r w:rsidRPr="008174EB">
        <w:rPr>
          <w:noProof/>
        </w:rPr>
        <w:t>2.2.2.</w:t>
      </w:r>
      <w:r w:rsidRPr="008174EB">
        <w:rPr>
          <w:noProof/>
        </w:rPr>
        <w:tab/>
        <w:t>Informacje dotyczące zidentyfikowanego ryzyka</w:t>
      </w:r>
      <w:r w:rsidR="007A3122" w:rsidRPr="008174EB">
        <w:rPr>
          <w:noProof/>
        </w:rPr>
        <w:t xml:space="preserve"> i</w:t>
      </w:r>
      <w:r w:rsidR="007A3122">
        <w:rPr>
          <w:noProof/>
        </w:rPr>
        <w:t> </w:t>
      </w:r>
      <w:r w:rsidR="007A3122" w:rsidRPr="008174EB">
        <w:rPr>
          <w:noProof/>
        </w:rPr>
        <w:t>sys</w:t>
      </w:r>
      <w:r w:rsidRPr="008174EB">
        <w:rPr>
          <w:noProof/>
        </w:rPr>
        <w:t>temów kontroli wewnętrznej ustanowionych</w:t>
      </w:r>
      <w:r w:rsidR="007A3122" w:rsidRPr="008174EB">
        <w:rPr>
          <w:noProof/>
        </w:rPr>
        <w:t xml:space="preserve"> w</w:t>
      </w:r>
      <w:r w:rsidR="007A3122">
        <w:rPr>
          <w:noProof/>
        </w:rPr>
        <w:t> </w:t>
      </w:r>
      <w:r w:rsidR="007A3122" w:rsidRPr="008174EB">
        <w:rPr>
          <w:noProof/>
        </w:rPr>
        <w:t>cel</w:t>
      </w:r>
      <w:r w:rsidRPr="008174EB">
        <w:rPr>
          <w:noProof/>
        </w:rPr>
        <w:t>u jego ograniczenia</w:t>
      </w:r>
      <w:bookmarkEnd w:id="107"/>
      <w:bookmarkEnd w:id="108"/>
      <w:bookmarkEnd w:id="109"/>
      <w:bookmarkEnd w:id="110"/>
      <w:bookmarkEnd w:id="111"/>
    </w:p>
    <w:p w14:paraId="61A56D1C" w14:textId="543A5A70"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bookmarkStart w:id="112" w:name="_Toc514938048"/>
      <w:bookmarkStart w:id="113" w:name="_Toc520485047"/>
      <w:bookmarkStart w:id="114" w:name="_Toc160804589"/>
      <w:bookmarkStart w:id="115" w:name="_Toc167220281"/>
      <w:bookmarkStart w:id="116" w:name="_Toc177549014"/>
      <w:r w:rsidRPr="008174EB">
        <w:rPr>
          <w:noProof/>
        </w:rPr>
        <w:t>Zgodnie</w:t>
      </w:r>
      <w:r w:rsidR="007A3122" w:rsidRPr="008174EB">
        <w:rPr>
          <w:noProof/>
        </w:rPr>
        <w:t xml:space="preserve"> z</w:t>
      </w:r>
      <w:r w:rsidR="007A3122">
        <w:rPr>
          <w:noProof/>
        </w:rPr>
        <w:t> </w:t>
      </w:r>
      <w:r w:rsidR="007A3122" w:rsidRPr="008174EB">
        <w:rPr>
          <w:noProof/>
        </w:rPr>
        <w:t>pra</w:t>
      </w:r>
      <w:r w:rsidRPr="008174EB">
        <w:rPr>
          <w:noProof/>
        </w:rPr>
        <w:t>wem</w:t>
      </w:r>
      <w:r w:rsidR="007A3122" w:rsidRPr="008174EB">
        <w:rPr>
          <w:noProof/>
        </w:rPr>
        <w:t xml:space="preserve"> o</w:t>
      </w:r>
      <w:r w:rsidR="007A3122">
        <w:rPr>
          <w:noProof/>
        </w:rPr>
        <w:t> </w:t>
      </w:r>
      <w:r w:rsidR="007A3122" w:rsidRPr="008174EB">
        <w:rPr>
          <w:noProof/>
        </w:rPr>
        <w:t>kli</w:t>
      </w:r>
      <w:r w:rsidRPr="008174EB">
        <w:rPr>
          <w:noProof/>
        </w:rPr>
        <w:t>macie Komisja przeprowadza regularną ocenę postępów,</w:t>
      </w:r>
      <w:r w:rsidR="007A3122" w:rsidRPr="008174EB">
        <w:rPr>
          <w:noProof/>
        </w:rPr>
        <w:t xml:space="preserve"> a</w:t>
      </w:r>
      <w:r w:rsidR="007A3122">
        <w:rPr>
          <w:noProof/>
        </w:rPr>
        <w:t> </w:t>
      </w:r>
      <w:r w:rsidR="007A3122" w:rsidRPr="008174EB">
        <w:rPr>
          <w:noProof/>
        </w:rPr>
        <w:t>w</w:t>
      </w:r>
      <w:r w:rsidR="007A3122">
        <w:rPr>
          <w:noProof/>
        </w:rPr>
        <w:t> </w:t>
      </w:r>
      <w:r w:rsidR="007A3122" w:rsidRPr="008174EB">
        <w:rPr>
          <w:noProof/>
        </w:rPr>
        <w:t>raz</w:t>
      </w:r>
      <w:r w:rsidRPr="008174EB">
        <w:rPr>
          <w:noProof/>
        </w:rPr>
        <w:t>ie potrzeby wydaje zalecenia</w:t>
      </w:r>
      <w:r w:rsidR="007A3122" w:rsidRPr="008174EB">
        <w:rPr>
          <w:noProof/>
        </w:rPr>
        <w:t xml:space="preserve"> i</w:t>
      </w:r>
      <w:r w:rsidR="007A3122">
        <w:rPr>
          <w:noProof/>
        </w:rPr>
        <w:t> </w:t>
      </w:r>
      <w:r w:rsidR="007A3122" w:rsidRPr="008174EB">
        <w:rPr>
          <w:noProof/>
        </w:rPr>
        <w:t>okr</w:t>
      </w:r>
      <w:r w:rsidRPr="008174EB">
        <w:rPr>
          <w:noProof/>
        </w:rPr>
        <w:t xml:space="preserve">eśla dodatkowe środki. </w:t>
      </w:r>
    </w:p>
    <w:p w14:paraId="2257BB31" w14:textId="4BE453F7"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Państwa członkowskie mogą mieć opóźnienia</w:t>
      </w:r>
      <w:r w:rsidR="007A3122" w:rsidRPr="008174EB">
        <w:rPr>
          <w:noProof/>
        </w:rPr>
        <w:t xml:space="preserve"> w</w:t>
      </w:r>
      <w:r w:rsidR="007A3122">
        <w:rPr>
          <w:noProof/>
        </w:rPr>
        <w:t> </w:t>
      </w:r>
      <w:r w:rsidR="007A3122" w:rsidRPr="008174EB">
        <w:rPr>
          <w:noProof/>
        </w:rPr>
        <w:t>wyp</w:t>
      </w:r>
      <w:r w:rsidRPr="008174EB">
        <w:rPr>
          <w:noProof/>
        </w:rPr>
        <w:t>ełnianiu zobowiązań</w:t>
      </w:r>
      <w:r w:rsidR="007A3122" w:rsidRPr="008174EB">
        <w:rPr>
          <w:noProof/>
        </w:rPr>
        <w:t xml:space="preserve"> w</w:t>
      </w:r>
      <w:r w:rsidR="007A3122">
        <w:rPr>
          <w:noProof/>
        </w:rPr>
        <w:t> </w:t>
      </w:r>
      <w:r w:rsidR="007A3122" w:rsidRPr="008174EB">
        <w:rPr>
          <w:noProof/>
        </w:rPr>
        <w:t>odn</w:t>
      </w:r>
      <w:r w:rsidRPr="008174EB">
        <w:rPr>
          <w:noProof/>
        </w:rPr>
        <w:t>iesieniu do planowania</w:t>
      </w:r>
      <w:r w:rsidR="007A3122" w:rsidRPr="008174EB">
        <w:rPr>
          <w:noProof/>
        </w:rPr>
        <w:t xml:space="preserve"> i</w:t>
      </w:r>
      <w:r w:rsidR="007A3122">
        <w:rPr>
          <w:noProof/>
        </w:rPr>
        <w:t> </w:t>
      </w:r>
      <w:r w:rsidR="007A3122" w:rsidRPr="008174EB">
        <w:rPr>
          <w:noProof/>
        </w:rPr>
        <w:t>spr</w:t>
      </w:r>
      <w:r w:rsidRPr="008174EB">
        <w:rPr>
          <w:noProof/>
        </w:rPr>
        <w:t>awozdawczości, które spoczywają na nich na mocy rozporządzenia</w:t>
      </w:r>
      <w:r w:rsidR="007A3122" w:rsidRPr="008174EB">
        <w:rPr>
          <w:noProof/>
        </w:rPr>
        <w:t xml:space="preserve"> w</w:t>
      </w:r>
      <w:r w:rsidR="007A3122">
        <w:rPr>
          <w:noProof/>
        </w:rPr>
        <w:t> </w:t>
      </w:r>
      <w:r w:rsidR="007A3122" w:rsidRPr="008174EB">
        <w:rPr>
          <w:noProof/>
        </w:rPr>
        <w:t>spr</w:t>
      </w:r>
      <w:r w:rsidRPr="008174EB">
        <w:rPr>
          <w:noProof/>
        </w:rPr>
        <w:t>awie zarządzania unią energetyczną</w:t>
      </w:r>
      <w:r w:rsidR="007A3122" w:rsidRPr="008174EB">
        <w:rPr>
          <w:noProof/>
        </w:rPr>
        <w:t xml:space="preserve"> i</w:t>
      </w:r>
      <w:r w:rsidR="007A3122">
        <w:rPr>
          <w:noProof/>
        </w:rPr>
        <w:t> </w:t>
      </w:r>
      <w:r w:rsidR="007A3122" w:rsidRPr="008174EB">
        <w:rPr>
          <w:noProof/>
        </w:rPr>
        <w:t>dzi</w:t>
      </w:r>
      <w:r w:rsidRPr="008174EB">
        <w:rPr>
          <w:noProof/>
        </w:rPr>
        <w:t>ałaniami</w:t>
      </w:r>
      <w:r w:rsidR="007A3122" w:rsidRPr="008174EB">
        <w:rPr>
          <w:noProof/>
        </w:rPr>
        <w:t xml:space="preserve"> w</w:t>
      </w:r>
      <w:r w:rsidR="007A3122">
        <w:rPr>
          <w:noProof/>
        </w:rPr>
        <w:t> </w:t>
      </w:r>
      <w:r w:rsidR="007A3122" w:rsidRPr="008174EB">
        <w:rPr>
          <w:noProof/>
        </w:rPr>
        <w:t>dzi</w:t>
      </w:r>
      <w:r w:rsidRPr="008174EB">
        <w:rPr>
          <w:noProof/>
        </w:rPr>
        <w:t>edzinie klimatu. Dzięki już istniejącym</w:t>
      </w:r>
      <w:r w:rsidR="007A3122" w:rsidRPr="008174EB">
        <w:rPr>
          <w:noProof/>
        </w:rPr>
        <w:t xml:space="preserve"> i</w:t>
      </w:r>
      <w:r w:rsidR="007A3122">
        <w:rPr>
          <w:noProof/>
        </w:rPr>
        <w:t> </w:t>
      </w:r>
      <w:r w:rsidR="007A3122" w:rsidRPr="008174EB">
        <w:rPr>
          <w:noProof/>
        </w:rPr>
        <w:t>dob</w:t>
      </w:r>
      <w:r w:rsidRPr="008174EB">
        <w:rPr>
          <w:noProof/>
        </w:rPr>
        <w:t>rze ugruntowanym systemom sprawozdawczości</w:t>
      </w:r>
      <w:r w:rsidR="007A3122" w:rsidRPr="008174EB">
        <w:rPr>
          <w:noProof/>
        </w:rPr>
        <w:t xml:space="preserve"> w</w:t>
      </w:r>
      <w:r w:rsidR="007A3122">
        <w:rPr>
          <w:noProof/>
        </w:rPr>
        <w:t> </w:t>
      </w:r>
      <w:r w:rsidR="007A3122" w:rsidRPr="008174EB">
        <w:rPr>
          <w:noProof/>
        </w:rPr>
        <w:t>zak</w:t>
      </w:r>
      <w:r w:rsidRPr="008174EB">
        <w:rPr>
          <w:noProof/>
        </w:rPr>
        <w:t>resie informacji dotyczących klimatu (na mocy rozporządzenia</w:t>
      </w:r>
      <w:r w:rsidR="007A3122" w:rsidRPr="008174EB">
        <w:rPr>
          <w:noProof/>
        </w:rPr>
        <w:t xml:space="preserve"> w</w:t>
      </w:r>
      <w:r w:rsidR="007A3122">
        <w:rPr>
          <w:noProof/>
        </w:rPr>
        <w:t> </w:t>
      </w:r>
      <w:r w:rsidR="007A3122" w:rsidRPr="008174EB">
        <w:rPr>
          <w:noProof/>
        </w:rPr>
        <w:t>spr</w:t>
      </w:r>
      <w:r w:rsidRPr="008174EB">
        <w:rPr>
          <w:noProof/>
        </w:rPr>
        <w:t>awie mechanizmu monitorowania</w:t>
      </w:r>
      <w:r w:rsidR="007A3122" w:rsidRPr="008174EB">
        <w:rPr>
          <w:noProof/>
        </w:rPr>
        <w:t xml:space="preserve"> i</w:t>
      </w:r>
      <w:r w:rsidR="007A3122">
        <w:rPr>
          <w:noProof/>
        </w:rPr>
        <w:t> </w:t>
      </w:r>
      <w:r w:rsidR="007A3122" w:rsidRPr="008174EB">
        <w:rPr>
          <w:noProof/>
        </w:rPr>
        <w:t>włą</w:t>
      </w:r>
      <w:r w:rsidRPr="008174EB">
        <w:rPr>
          <w:noProof/>
        </w:rPr>
        <w:t>czonym do rozporządzenia</w:t>
      </w:r>
      <w:r w:rsidR="007A3122" w:rsidRPr="008174EB">
        <w:rPr>
          <w:noProof/>
        </w:rPr>
        <w:t xml:space="preserve"> w</w:t>
      </w:r>
      <w:r w:rsidR="007A3122">
        <w:rPr>
          <w:noProof/>
        </w:rPr>
        <w:t> </w:t>
      </w:r>
      <w:r w:rsidR="007A3122" w:rsidRPr="008174EB">
        <w:rPr>
          <w:noProof/>
        </w:rPr>
        <w:t>spr</w:t>
      </w:r>
      <w:r w:rsidRPr="008174EB">
        <w:rPr>
          <w:noProof/>
        </w:rPr>
        <w:t>awie zarządzania) istnieją procedury zapewniające, aby sprawozdania na temat emisji gazów cieplarnianych pojawiały się na czas, były kontrolowane pod względem jakości, oraz by wszystkie państwa członkowskie, które nie wywiązują się ze swoich obowiązków sprawozdawczych, otrzymały pomoc.</w:t>
      </w:r>
    </w:p>
    <w:p w14:paraId="1AB50F7C" w14:textId="18852A9E" w:rsidR="00F14E55" w:rsidRPr="008174EB" w:rsidRDefault="00F14E55" w:rsidP="00F14E55">
      <w:pPr>
        <w:pStyle w:val="ManualHeading3"/>
        <w:rPr>
          <w:noProof/>
        </w:rPr>
      </w:pPr>
      <w:r w:rsidRPr="008174EB">
        <w:rPr>
          <w:noProof/>
        </w:rPr>
        <w:t>2.2.3.</w:t>
      </w:r>
      <w:r w:rsidRPr="008174EB">
        <w:rPr>
          <w:noProof/>
        </w:rPr>
        <w:tab/>
        <w:t>Oszacowanie</w:t>
      </w:r>
      <w:r w:rsidR="007A3122" w:rsidRPr="008174EB">
        <w:rPr>
          <w:noProof/>
        </w:rPr>
        <w:t xml:space="preserve"> i</w:t>
      </w:r>
      <w:r w:rsidR="007A3122">
        <w:rPr>
          <w:noProof/>
        </w:rPr>
        <w:t> </w:t>
      </w:r>
      <w:r w:rsidR="007A3122" w:rsidRPr="008174EB">
        <w:rPr>
          <w:noProof/>
        </w:rPr>
        <w:t>uza</w:t>
      </w:r>
      <w:r w:rsidRPr="008174EB">
        <w:rPr>
          <w:noProof/>
        </w:rPr>
        <w:t>sadnienie efektywności kosztowej kontroli (relacja kosztów kontroli do wartości zarządzanych funduszy powiązanych) oraz ocena prawdopodobnego ryzyka błędu (przy płatności</w:t>
      </w:r>
      <w:r w:rsidR="007A3122" w:rsidRPr="008174EB">
        <w:rPr>
          <w:noProof/>
        </w:rPr>
        <w:t xml:space="preserve"> i</w:t>
      </w:r>
      <w:r w:rsidR="007A3122">
        <w:rPr>
          <w:noProof/>
        </w:rPr>
        <w:t> </w:t>
      </w:r>
      <w:r w:rsidR="007A3122" w:rsidRPr="008174EB">
        <w:rPr>
          <w:noProof/>
        </w:rPr>
        <w:t>prz</w:t>
      </w:r>
      <w:r w:rsidRPr="008174EB">
        <w:rPr>
          <w:noProof/>
        </w:rPr>
        <w:t>y zamykaniu)</w:t>
      </w:r>
      <w:bookmarkEnd w:id="112"/>
      <w:bookmarkEnd w:id="113"/>
      <w:bookmarkEnd w:id="114"/>
      <w:bookmarkEnd w:id="115"/>
      <w:bookmarkEnd w:id="116"/>
      <w:r w:rsidRPr="008174EB">
        <w:rPr>
          <w:noProof/>
        </w:rPr>
        <w:t xml:space="preserve"> </w:t>
      </w:r>
    </w:p>
    <w:p w14:paraId="2F1FC2DE" w14:textId="77777777"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Niniejsza inicjatywa nie pociąga za sobą nowych znaczących rodzajów kontroli/ryzyka, które nie byłyby już uwzględnione przez istniejące wewnętrzne ramy kontroli. Nie przewiduje się żadnych szczególnych środków wykraczających poza stosowanie rozporządzenia finansowego.</w:t>
      </w:r>
    </w:p>
    <w:p w14:paraId="708388AD" w14:textId="3897341D" w:rsidR="00F14E55" w:rsidRPr="008174EB" w:rsidRDefault="00F14E55" w:rsidP="00F14E55">
      <w:pPr>
        <w:pStyle w:val="ManualHeading2"/>
        <w:rPr>
          <w:noProof/>
        </w:rPr>
      </w:pPr>
      <w:bookmarkStart w:id="117" w:name="_Toc514938049"/>
      <w:bookmarkStart w:id="118" w:name="_Toc520485048"/>
      <w:bookmarkStart w:id="119" w:name="_Toc160804590"/>
      <w:bookmarkStart w:id="120" w:name="_Toc167220282"/>
      <w:bookmarkStart w:id="121" w:name="_Toc177549015"/>
      <w:r w:rsidRPr="008174EB">
        <w:rPr>
          <w:noProof/>
        </w:rPr>
        <w:t>2.3.</w:t>
      </w:r>
      <w:r w:rsidRPr="008174EB">
        <w:rPr>
          <w:noProof/>
        </w:rPr>
        <w:tab/>
        <w:t>Środki zapobiegania nadużyciom finansowym</w:t>
      </w:r>
      <w:r w:rsidR="007A3122" w:rsidRPr="008174EB">
        <w:rPr>
          <w:noProof/>
        </w:rPr>
        <w:t xml:space="preserve"> i</w:t>
      </w:r>
      <w:r w:rsidR="007A3122">
        <w:rPr>
          <w:noProof/>
        </w:rPr>
        <w:t> </w:t>
      </w:r>
      <w:r w:rsidR="007A3122" w:rsidRPr="008174EB">
        <w:rPr>
          <w:noProof/>
        </w:rPr>
        <w:t>nie</w:t>
      </w:r>
      <w:r w:rsidRPr="008174EB">
        <w:rPr>
          <w:noProof/>
        </w:rPr>
        <w:t>prawidłowościom</w:t>
      </w:r>
      <w:bookmarkEnd w:id="117"/>
      <w:bookmarkEnd w:id="118"/>
      <w:bookmarkEnd w:id="119"/>
      <w:bookmarkEnd w:id="120"/>
      <w:bookmarkEnd w:id="121"/>
      <w:r w:rsidRPr="008174EB">
        <w:rPr>
          <w:noProof/>
        </w:rPr>
        <w:t xml:space="preserve"> </w:t>
      </w:r>
    </w:p>
    <w:p w14:paraId="011F4060" w14:textId="77777777"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Nie przewiduje się żadnych szczególnych środków wykraczających poza stosowanie rozporządzenia finansowego.</w:t>
      </w:r>
    </w:p>
    <w:p w14:paraId="26F5492A" w14:textId="77777777" w:rsidR="00F14E55" w:rsidRPr="008174EB" w:rsidRDefault="00F14E55" w:rsidP="00F14E55">
      <w:pPr>
        <w:pBdr>
          <w:top w:val="single" w:sz="4" w:space="1" w:color="000000"/>
          <w:left w:val="single" w:sz="4" w:space="4" w:color="000000"/>
          <w:bottom w:val="single" w:sz="4" w:space="1" w:color="000000"/>
          <w:right w:val="single" w:sz="4" w:space="4" w:color="000000"/>
        </w:pBdr>
        <w:rPr>
          <w:noProof/>
        </w:rPr>
        <w:sectPr w:rsidR="00F14E55" w:rsidRPr="008174EB" w:rsidSect="00443AD0">
          <w:pgSz w:w="11907" w:h="16840" w:code="9"/>
          <w:pgMar w:top="1134" w:right="1418" w:bottom="1134" w:left="1418" w:header="709" w:footer="709" w:gutter="0"/>
          <w:cols w:space="720"/>
          <w:docGrid w:linePitch="360"/>
        </w:sectPr>
      </w:pPr>
    </w:p>
    <w:p w14:paraId="2B04A322" w14:textId="77777777" w:rsidR="00F14E55" w:rsidRPr="008174EB" w:rsidRDefault="00F14E55" w:rsidP="00F14E55">
      <w:pPr>
        <w:pStyle w:val="ManualHeading1"/>
        <w:rPr>
          <w:noProof/>
        </w:rPr>
      </w:pPr>
      <w:bookmarkStart w:id="122" w:name="_Toc514938050"/>
      <w:bookmarkStart w:id="123" w:name="_Toc520485049"/>
      <w:bookmarkStart w:id="124" w:name="_Toc160804591"/>
      <w:bookmarkStart w:id="125" w:name="_Toc167220283"/>
      <w:bookmarkStart w:id="126" w:name="_Toc177549016"/>
      <w:r w:rsidRPr="008174EB">
        <w:rPr>
          <w:noProof/>
        </w:rPr>
        <w:lastRenderedPageBreak/>
        <w:t>3.</w:t>
      </w:r>
      <w:r w:rsidRPr="008174EB">
        <w:rPr>
          <w:noProof/>
        </w:rPr>
        <w:tab/>
        <w:t>SZACUNKOWY WPŁYW FINANSOWY WNIOSKU/INICJATYWY</w:t>
      </w:r>
      <w:bookmarkEnd w:id="122"/>
      <w:bookmarkEnd w:id="123"/>
      <w:bookmarkEnd w:id="124"/>
      <w:bookmarkEnd w:id="125"/>
      <w:bookmarkEnd w:id="126"/>
      <w:r w:rsidRPr="008174EB">
        <w:rPr>
          <w:noProof/>
        </w:rPr>
        <w:t xml:space="preserve"> </w:t>
      </w:r>
    </w:p>
    <w:p w14:paraId="6BF30A48" w14:textId="381E0B18" w:rsidR="00F14E55" w:rsidRPr="008174EB" w:rsidRDefault="00F14E55" w:rsidP="00F14E55">
      <w:pPr>
        <w:pStyle w:val="ManualHeading2"/>
        <w:rPr>
          <w:noProof/>
        </w:rPr>
      </w:pPr>
      <w:bookmarkStart w:id="127" w:name="_Toc514938051"/>
      <w:bookmarkStart w:id="128" w:name="_Toc520485050"/>
      <w:bookmarkStart w:id="129" w:name="_Toc160804592"/>
      <w:bookmarkStart w:id="130" w:name="_Toc167220284"/>
      <w:bookmarkStart w:id="131" w:name="_Toc177549017"/>
      <w:r w:rsidRPr="008174EB">
        <w:rPr>
          <w:noProof/>
        </w:rPr>
        <w:t>3.1.</w:t>
      </w:r>
      <w:r w:rsidRPr="008174EB">
        <w:rPr>
          <w:noProof/>
        </w:rPr>
        <w:tab/>
        <w:t>Działy wieloletnich ram finansowych</w:t>
      </w:r>
      <w:r w:rsidR="007A3122" w:rsidRPr="008174EB">
        <w:rPr>
          <w:noProof/>
        </w:rPr>
        <w:t xml:space="preserve"> i</w:t>
      </w:r>
      <w:r w:rsidR="007A3122">
        <w:rPr>
          <w:noProof/>
        </w:rPr>
        <w:t> </w:t>
      </w:r>
      <w:r w:rsidR="007A3122" w:rsidRPr="008174EB">
        <w:rPr>
          <w:noProof/>
        </w:rPr>
        <w:t>lin</w:t>
      </w:r>
      <w:r w:rsidRPr="008174EB">
        <w:rPr>
          <w:noProof/>
        </w:rPr>
        <w:t>ie budżetowe po stronie wydatków, na które wniosek/inicjatywa ma wpływ</w:t>
      </w:r>
      <w:bookmarkEnd w:id="127"/>
      <w:bookmarkEnd w:id="128"/>
      <w:bookmarkEnd w:id="129"/>
      <w:bookmarkEnd w:id="130"/>
      <w:bookmarkEnd w:id="131"/>
      <w:r w:rsidRPr="008174EB">
        <w:rPr>
          <w:noProof/>
        </w:rPr>
        <w:t xml:space="preserve"> </w:t>
      </w:r>
    </w:p>
    <w:p w14:paraId="65DE53D1" w14:textId="77777777" w:rsidR="00F14E55" w:rsidRPr="008174EB" w:rsidRDefault="00F14E55" w:rsidP="006C70F7">
      <w:pPr>
        <w:pStyle w:val="ListBullet1"/>
        <w:rPr>
          <w:noProof/>
        </w:rPr>
      </w:pPr>
      <w:r w:rsidRPr="008174EB">
        <w:rPr>
          <w:noProof/>
        </w:rPr>
        <w:t xml:space="preserve">Istniejące linie budżetowe </w:t>
      </w:r>
    </w:p>
    <w:p w14:paraId="1D42717D" w14:textId="5C111952" w:rsidR="00F14E55" w:rsidRPr="008174EB" w:rsidRDefault="00F14E55" w:rsidP="00F14E55">
      <w:pPr>
        <w:pStyle w:val="Text1"/>
        <w:rPr>
          <w:i/>
          <w:noProof/>
        </w:rPr>
      </w:pPr>
      <w:r w:rsidRPr="008174EB">
        <w:rPr>
          <w:i/>
          <w:noProof/>
          <w:u w:val="single"/>
        </w:rPr>
        <w:t>Według</w:t>
      </w:r>
      <w:r w:rsidRPr="008174EB">
        <w:rPr>
          <w:i/>
          <w:noProof/>
        </w:rPr>
        <w:t xml:space="preserve"> działów wieloletnich ram finansowych</w:t>
      </w:r>
      <w:r w:rsidR="007A3122" w:rsidRPr="008174EB">
        <w:rPr>
          <w:i/>
          <w:noProof/>
        </w:rPr>
        <w:t xml:space="preserve"> i</w:t>
      </w:r>
      <w:r w:rsidR="007A3122">
        <w:rPr>
          <w:i/>
          <w:noProof/>
        </w:rPr>
        <w:t> </w:t>
      </w:r>
      <w:r w:rsidR="007A3122" w:rsidRPr="008174EB">
        <w:rPr>
          <w:i/>
          <w:noProof/>
        </w:rPr>
        <w:t>lin</w:t>
      </w:r>
      <w:r w:rsidRPr="008174EB">
        <w:rPr>
          <w:i/>
          <w:noProof/>
        </w:rPr>
        <w:t>ii budżetowych</w:t>
      </w:r>
    </w:p>
    <w:tbl>
      <w:tblPr>
        <w:tblW w:w="10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4002"/>
        <w:gridCol w:w="1092"/>
        <w:gridCol w:w="966"/>
        <w:gridCol w:w="1092"/>
        <w:gridCol w:w="966"/>
        <w:gridCol w:w="1463"/>
      </w:tblGrid>
      <w:tr w:rsidR="00F14E55" w:rsidRPr="008174EB" w14:paraId="218F6BD8" w14:textId="77777777" w:rsidTr="26AAEEE0">
        <w:trPr>
          <w:jc w:val="center"/>
        </w:trPr>
        <w:tc>
          <w:tcPr>
            <w:tcW w:w="1092" w:type="dxa"/>
            <w:vMerge w:val="restart"/>
            <w:tcMar>
              <w:left w:w="108" w:type="dxa"/>
              <w:right w:w="108" w:type="dxa"/>
            </w:tcMar>
            <w:vAlign w:val="center"/>
          </w:tcPr>
          <w:p w14:paraId="190885DB" w14:textId="77777777" w:rsidR="00F14E55" w:rsidRPr="008174EB" w:rsidRDefault="00F14E55">
            <w:pPr>
              <w:spacing w:before="60" w:after="60"/>
              <w:jc w:val="center"/>
              <w:rPr>
                <w:noProof/>
              </w:rPr>
            </w:pPr>
            <w:r w:rsidRPr="008174EB">
              <w:rPr>
                <w:noProof/>
                <w:sz w:val="18"/>
              </w:rPr>
              <w:t>Dział wieloletnich ram finansowych</w:t>
            </w:r>
          </w:p>
        </w:tc>
        <w:tc>
          <w:tcPr>
            <w:tcW w:w="4002" w:type="dxa"/>
            <w:tcMar>
              <w:left w:w="108" w:type="dxa"/>
              <w:right w:w="108" w:type="dxa"/>
            </w:tcMar>
            <w:vAlign w:val="center"/>
          </w:tcPr>
          <w:p w14:paraId="7703D3EF" w14:textId="77777777" w:rsidR="00F14E55" w:rsidRPr="008174EB" w:rsidRDefault="00F14E55">
            <w:pPr>
              <w:spacing w:before="60" w:after="60"/>
              <w:jc w:val="center"/>
              <w:rPr>
                <w:noProof/>
              </w:rPr>
            </w:pPr>
            <w:r w:rsidRPr="008174EB">
              <w:rPr>
                <w:noProof/>
                <w:sz w:val="20"/>
              </w:rPr>
              <w:t>Linia budżetowa</w:t>
            </w:r>
          </w:p>
        </w:tc>
        <w:tc>
          <w:tcPr>
            <w:tcW w:w="1092" w:type="dxa"/>
            <w:tcMar>
              <w:left w:w="108" w:type="dxa"/>
              <w:right w:w="108" w:type="dxa"/>
            </w:tcMar>
            <w:vAlign w:val="center"/>
          </w:tcPr>
          <w:p w14:paraId="68E66C8F" w14:textId="77777777" w:rsidR="00F14E55" w:rsidRPr="008174EB" w:rsidRDefault="00F14E55">
            <w:pPr>
              <w:spacing w:before="60" w:after="60"/>
              <w:jc w:val="center"/>
              <w:rPr>
                <w:noProof/>
              </w:rPr>
            </w:pPr>
            <w:r w:rsidRPr="008174EB">
              <w:rPr>
                <w:noProof/>
                <w:sz w:val="18"/>
              </w:rPr>
              <w:t>Rodzaj środków</w:t>
            </w:r>
          </w:p>
        </w:tc>
        <w:tc>
          <w:tcPr>
            <w:tcW w:w="4487" w:type="dxa"/>
            <w:gridSpan w:val="4"/>
            <w:tcMar>
              <w:left w:w="108" w:type="dxa"/>
              <w:right w:w="108" w:type="dxa"/>
            </w:tcMar>
            <w:vAlign w:val="center"/>
          </w:tcPr>
          <w:p w14:paraId="6ADFAA26" w14:textId="77777777" w:rsidR="00F14E55" w:rsidRPr="008174EB" w:rsidRDefault="00F14E55">
            <w:pPr>
              <w:spacing w:before="60" w:after="60"/>
              <w:jc w:val="center"/>
              <w:rPr>
                <w:noProof/>
              </w:rPr>
            </w:pPr>
            <w:r w:rsidRPr="008174EB">
              <w:rPr>
                <w:noProof/>
                <w:sz w:val="20"/>
              </w:rPr>
              <w:t xml:space="preserve">Wkład </w:t>
            </w:r>
          </w:p>
        </w:tc>
      </w:tr>
      <w:tr w:rsidR="00F14E55" w:rsidRPr="008174EB" w14:paraId="5C67EB90" w14:textId="77777777" w:rsidTr="26AAEEE0">
        <w:trPr>
          <w:cantSplit/>
          <w:jc w:val="center"/>
        </w:trPr>
        <w:tc>
          <w:tcPr>
            <w:tcW w:w="1092" w:type="dxa"/>
            <w:vMerge/>
            <w:vAlign w:val="center"/>
          </w:tcPr>
          <w:p w14:paraId="1628F0A6" w14:textId="77777777" w:rsidR="00F14E55" w:rsidRPr="008174EB" w:rsidRDefault="00F14E55">
            <w:pPr>
              <w:rPr>
                <w:noProof/>
              </w:rPr>
            </w:pPr>
          </w:p>
        </w:tc>
        <w:tc>
          <w:tcPr>
            <w:tcW w:w="4002" w:type="dxa"/>
            <w:tcMar>
              <w:left w:w="108" w:type="dxa"/>
              <w:right w:w="108" w:type="dxa"/>
            </w:tcMar>
            <w:vAlign w:val="center"/>
          </w:tcPr>
          <w:p w14:paraId="3BA4C61B" w14:textId="41B78A05" w:rsidR="00F14E55" w:rsidRPr="008174EB" w:rsidRDefault="00F14E55">
            <w:pPr>
              <w:rPr>
                <w:noProof/>
              </w:rPr>
            </w:pPr>
            <w:r w:rsidRPr="008174EB">
              <w:rPr>
                <w:noProof/>
                <w:sz w:val="20"/>
              </w:rPr>
              <w:t>Nume</w:t>
            </w:r>
            <w:r w:rsidRPr="007A3122">
              <w:rPr>
                <w:noProof/>
                <w:sz w:val="20"/>
              </w:rPr>
              <w:t>r</w:t>
            </w:r>
            <w:r w:rsidR="007A3122" w:rsidRPr="007A3122">
              <w:rPr>
                <w:noProof/>
                <w:sz w:val="20"/>
              </w:rPr>
              <w:t xml:space="preserve"> </w:t>
            </w:r>
            <w:r w:rsidRPr="007A3122">
              <w:rPr>
                <w:noProof/>
              </w:rPr>
              <w:br/>
            </w:r>
          </w:p>
        </w:tc>
        <w:tc>
          <w:tcPr>
            <w:tcW w:w="1092" w:type="dxa"/>
            <w:tcMar>
              <w:left w:w="108" w:type="dxa"/>
              <w:right w:w="108" w:type="dxa"/>
            </w:tcMar>
            <w:vAlign w:val="center"/>
          </w:tcPr>
          <w:p w14:paraId="3B50BD52" w14:textId="77777777" w:rsidR="00F14E55" w:rsidRPr="008174EB" w:rsidRDefault="108B78BA">
            <w:pPr>
              <w:jc w:val="center"/>
              <w:rPr>
                <w:noProof/>
              </w:rPr>
            </w:pPr>
            <w:r w:rsidRPr="008174EB">
              <w:rPr>
                <w:noProof/>
                <w:sz w:val="18"/>
              </w:rPr>
              <w:t>Zróżn. / niezróżn.</w:t>
            </w:r>
            <w:r w:rsidRPr="008174EB">
              <w:rPr>
                <w:rStyle w:val="Odwoanieprzypisudolnego"/>
                <w:noProof/>
                <w:sz w:val="18"/>
                <w:szCs w:val="18"/>
              </w:rPr>
              <w:footnoteReference w:id="30"/>
            </w:r>
          </w:p>
        </w:tc>
        <w:tc>
          <w:tcPr>
            <w:tcW w:w="966" w:type="dxa"/>
            <w:tcMar>
              <w:left w:w="108" w:type="dxa"/>
              <w:right w:w="108" w:type="dxa"/>
            </w:tcMar>
            <w:vAlign w:val="center"/>
          </w:tcPr>
          <w:p w14:paraId="237BBF85" w14:textId="77777777" w:rsidR="00F14E55" w:rsidRPr="008174EB" w:rsidRDefault="108B78BA">
            <w:pPr>
              <w:jc w:val="center"/>
              <w:rPr>
                <w:b/>
                <w:noProof/>
                <w:sz w:val="18"/>
                <w:szCs w:val="18"/>
              </w:rPr>
            </w:pPr>
            <w:r w:rsidRPr="008174EB">
              <w:rPr>
                <w:noProof/>
                <w:sz w:val="18"/>
              </w:rPr>
              <w:t>państw EFTA</w:t>
            </w:r>
            <w:r w:rsidRPr="008174EB">
              <w:rPr>
                <w:rStyle w:val="Odwoanieprzypisudolnego"/>
                <w:noProof/>
                <w:sz w:val="18"/>
                <w:szCs w:val="18"/>
              </w:rPr>
              <w:footnoteReference w:id="31"/>
            </w:r>
          </w:p>
        </w:tc>
        <w:tc>
          <w:tcPr>
            <w:tcW w:w="1092" w:type="dxa"/>
            <w:tcMar>
              <w:left w:w="108" w:type="dxa"/>
              <w:right w:w="108" w:type="dxa"/>
            </w:tcMar>
            <w:vAlign w:val="center"/>
          </w:tcPr>
          <w:p w14:paraId="5D6F04CA" w14:textId="66404BA4" w:rsidR="00F14E55" w:rsidRPr="008174EB" w:rsidRDefault="108B78BA">
            <w:pPr>
              <w:jc w:val="center"/>
              <w:rPr>
                <w:noProof/>
                <w:sz w:val="18"/>
                <w:szCs w:val="18"/>
              </w:rPr>
            </w:pPr>
            <w:r w:rsidRPr="008174EB">
              <w:rPr>
                <w:noProof/>
                <w:sz w:val="18"/>
              </w:rPr>
              <w:t>krajów kandydujących</w:t>
            </w:r>
            <w:r w:rsidR="007A3122" w:rsidRPr="008174EB">
              <w:rPr>
                <w:noProof/>
                <w:sz w:val="18"/>
              </w:rPr>
              <w:t xml:space="preserve"> i</w:t>
            </w:r>
            <w:r w:rsidR="007A3122">
              <w:rPr>
                <w:noProof/>
                <w:sz w:val="18"/>
              </w:rPr>
              <w:t> </w:t>
            </w:r>
            <w:r w:rsidR="007A3122" w:rsidRPr="008174EB">
              <w:rPr>
                <w:noProof/>
                <w:sz w:val="18"/>
              </w:rPr>
              <w:t>pot</w:t>
            </w:r>
            <w:r w:rsidRPr="008174EB">
              <w:rPr>
                <w:noProof/>
                <w:sz w:val="18"/>
              </w:rPr>
              <w:t>encjalnych kandydatów</w:t>
            </w:r>
            <w:r w:rsidRPr="008174EB">
              <w:rPr>
                <w:rStyle w:val="Odwoanieprzypisudolnego"/>
                <w:noProof/>
                <w:sz w:val="18"/>
                <w:szCs w:val="18"/>
              </w:rPr>
              <w:footnoteReference w:id="32"/>
            </w:r>
          </w:p>
        </w:tc>
        <w:tc>
          <w:tcPr>
            <w:tcW w:w="966" w:type="dxa"/>
            <w:tcMar>
              <w:left w:w="108" w:type="dxa"/>
              <w:right w:w="108" w:type="dxa"/>
            </w:tcMar>
            <w:vAlign w:val="center"/>
          </w:tcPr>
          <w:p w14:paraId="0717B16C" w14:textId="77777777" w:rsidR="00F14E55" w:rsidRPr="008174EB" w:rsidRDefault="00F14E55">
            <w:pPr>
              <w:jc w:val="center"/>
              <w:rPr>
                <w:noProof/>
                <w:sz w:val="18"/>
                <w:szCs w:val="18"/>
              </w:rPr>
            </w:pPr>
            <w:r w:rsidRPr="008174EB">
              <w:rPr>
                <w:noProof/>
                <w:sz w:val="18"/>
              </w:rPr>
              <w:t>innych państw trzecich</w:t>
            </w:r>
          </w:p>
        </w:tc>
        <w:tc>
          <w:tcPr>
            <w:tcW w:w="1463" w:type="dxa"/>
            <w:tcMar>
              <w:left w:w="108" w:type="dxa"/>
              <w:right w:w="108" w:type="dxa"/>
            </w:tcMar>
            <w:vAlign w:val="center"/>
          </w:tcPr>
          <w:p w14:paraId="32FE2F43" w14:textId="3ECE3ED9" w:rsidR="00F14E55" w:rsidRPr="008174EB" w:rsidRDefault="00F14E55">
            <w:pPr>
              <w:jc w:val="center"/>
              <w:rPr>
                <w:noProof/>
              </w:rPr>
            </w:pPr>
            <w:r w:rsidRPr="008174EB">
              <w:rPr>
                <w:noProof/>
                <w:sz w:val="18"/>
              </w:rPr>
              <w:t>pochodzący</w:t>
            </w:r>
            <w:r w:rsidR="007A3122" w:rsidRPr="008174EB">
              <w:rPr>
                <w:noProof/>
                <w:sz w:val="18"/>
              </w:rPr>
              <w:t xml:space="preserve"> z</w:t>
            </w:r>
            <w:r w:rsidR="007A3122">
              <w:rPr>
                <w:noProof/>
                <w:sz w:val="18"/>
              </w:rPr>
              <w:t> </w:t>
            </w:r>
            <w:r w:rsidR="007A3122" w:rsidRPr="008174EB">
              <w:rPr>
                <w:noProof/>
                <w:sz w:val="18"/>
              </w:rPr>
              <w:t>poz</w:t>
            </w:r>
            <w:r w:rsidRPr="008174EB">
              <w:rPr>
                <w:noProof/>
                <w:sz w:val="18"/>
              </w:rPr>
              <w:t>ostałych dochodów przeznaczonych na określony cel</w:t>
            </w:r>
          </w:p>
        </w:tc>
      </w:tr>
      <w:tr w:rsidR="00F14E55" w:rsidRPr="008174EB" w14:paraId="110A8874" w14:textId="77777777" w:rsidTr="26AAEEE0">
        <w:trPr>
          <w:jc w:val="center"/>
        </w:trPr>
        <w:tc>
          <w:tcPr>
            <w:tcW w:w="1092" w:type="dxa"/>
            <w:tcMar>
              <w:left w:w="108" w:type="dxa"/>
              <w:right w:w="108" w:type="dxa"/>
            </w:tcMar>
            <w:vAlign w:val="center"/>
          </w:tcPr>
          <w:p w14:paraId="19C4E56E" w14:textId="77777777" w:rsidR="00F14E55" w:rsidRPr="008174EB" w:rsidRDefault="00F14E55">
            <w:pPr>
              <w:jc w:val="center"/>
              <w:rPr>
                <w:noProof/>
                <w:color w:val="0000FF"/>
              </w:rPr>
            </w:pPr>
            <w:r w:rsidRPr="008174EB">
              <w:rPr>
                <w:noProof/>
                <w:color w:val="0000FF"/>
              </w:rPr>
              <w:t>3</w:t>
            </w:r>
          </w:p>
        </w:tc>
        <w:tc>
          <w:tcPr>
            <w:tcW w:w="4002" w:type="dxa"/>
            <w:tcMar>
              <w:left w:w="108" w:type="dxa"/>
              <w:right w:w="108" w:type="dxa"/>
            </w:tcMar>
            <w:vAlign w:val="center"/>
          </w:tcPr>
          <w:p w14:paraId="31A278F0" w14:textId="77777777" w:rsidR="00F14E55" w:rsidRPr="008174EB" w:rsidRDefault="00F14E55">
            <w:pPr>
              <w:spacing w:before="0" w:after="0"/>
              <w:rPr>
                <w:noProof/>
                <w:color w:val="000000"/>
              </w:rPr>
            </w:pPr>
            <w:r w:rsidRPr="008174EB">
              <w:rPr>
                <w:noProof/>
                <w:color w:val="000000"/>
              </w:rPr>
              <w:t>09 02 03 00</w:t>
            </w:r>
          </w:p>
          <w:p w14:paraId="41067012" w14:textId="77777777" w:rsidR="00F14E55" w:rsidRPr="008174EB" w:rsidRDefault="00F14E55">
            <w:pPr>
              <w:spacing w:after="60"/>
              <w:rPr>
                <w:noProof/>
              </w:rPr>
            </w:pPr>
          </w:p>
        </w:tc>
        <w:tc>
          <w:tcPr>
            <w:tcW w:w="1092" w:type="dxa"/>
            <w:tcMar>
              <w:left w:w="108" w:type="dxa"/>
              <w:right w:w="108" w:type="dxa"/>
            </w:tcMar>
            <w:vAlign w:val="center"/>
          </w:tcPr>
          <w:p w14:paraId="2F06370F" w14:textId="77777777" w:rsidR="00F14E55" w:rsidRPr="008174EB" w:rsidRDefault="00F14E55">
            <w:pPr>
              <w:jc w:val="center"/>
              <w:rPr>
                <w:noProof/>
                <w:color w:val="0000FF"/>
              </w:rPr>
            </w:pPr>
            <w:r w:rsidRPr="008174EB">
              <w:rPr>
                <w:noProof/>
                <w:sz w:val="22"/>
              </w:rPr>
              <w:t>Zróżn.</w:t>
            </w:r>
          </w:p>
        </w:tc>
        <w:tc>
          <w:tcPr>
            <w:tcW w:w="966" w:type="dxa"/>
            <w:tcMar>
              <w:left w:w="108" w:type="dxa"/>
              <w:right w:w="108" w:type="dxa"/>
            </w:tcMar>
            <w:vAlign w:val="center"/>
          </w:tcPr>
          <w:p w14:paraId="1C7B1018" w14:textId="77777777" w:rsidR="00F14E55" w:rsidRPr="008174EB" w:rsidRDefault="00F14E55">
            <w:pPr>
              <w:jc w:val="center"/>
              <w:rPr>
                <w:noProof/>
                <w:sz w:val="20"/>
                <w:szCs w:val="20"/>
              </w:rPr>
            </w:pPr>
            <w:r w:rsidRPr="008174EB">
              <w:rPr>
                <w:noProof/>
                <w:sz w:val="20"/>
              </w:rPr>
              <w:t>TAK</w:t>
            </w:r>
          </w:p>
        </w:tc>
        <w:tc>
          <w:tcPr>
            <w:tcW w:w="1092" w:type="dxa"/>
            <w:tcMar>
              <w:left w:w="108" w:type="dxa"/>
              <w:right w:w="108" w:type="dxa"/>
            </w:tcMar>
            <w:vAlign w:val="center"/>
          </w:tcPr>
          <w:p w14:paraId="382533CC" w14:textId="77777777" w:rsidR="00F14E55" w:rsidRPr="008174EB" w:rsidRDefault="00F14E55">
            <w:pPr>
              <w:jc w:val="center"/>
              <w:rPr>
                <w:noProof/>
                <w:sz w:val="20"/>
                <w:szCs w:val="20"/>
              </w:rPr>
            </w:pPr>
            <w:r w:rsidRPr="008174EB">
              <w:rPr>
                <w:noProof/>
                <w:sz w:val="20"/>
              </w:rPr>
              <w:t>TAK</w:t>
            </w:r>
          </w:p>
        </w:tc>
        <w:tc>
          <w:tcPr>
            <w:tcW w:w="966" w:type="dxa"/>
            <w:tcMar>
              <w:left w:w="108" w:type="dxa"/>
              <w:right w:w="108" w:type="dxa"/>
            </w:tcMar>
            <w:vAlign w:val="center"/>
          </w:tcPr>
          <w:p w14:paraId="0640F31A" w14:textId="77777777" w:rsidR="00F14E55" w:rsidRPr="008174EB" w:rsidRDefault="00F14E55">
            <w:pPr>
              <w:jc w:val="center"/>
              <w:rPr>
                <w:noProof/>
                <w:sz w:val="20"/>
                <w:szCs w:val="20"/>
              </w:rPr>
            </w:pPr>
            <w:r w:rsidRPr="008174EB">
              <w:rPr>
                <w:noProof/>
                <w:sz w:val="20"/>
              </w:rPr>
              <w:t>NIE</w:t>
            </w:r>
          </w:p>
        </w:tc>
        <w:tc>
          <w:tcPr>
            <w:tcW w:w="1463" w:type="dxa"/>
            <w:tcMar>
              <w:left w:w="108" w:type="dxa"/>
              <w:right w:w="108" w:type="dxa"/>
            </w:tcMar>
            <w:vAlign w:val="center"/>
          </w:tcPr>
          <w:p w14:paraId="04BAE5B2" w14:textId="77777777" w:rsidR="00F14E55" w:rsidRPr="008174EB" w:rsidRDefault="00F14E55">
            <w:pPr>
              <w:jc w:val="center"/>
              <w:rPr>
                <w:noProof/>
                <w:sz w:val="20"/>
                <w:szCs w:val="20"/>
              </w:rPr>
            </w:pPr>
            <w:r w:rsidRPr="008174EB">
              <w:rPr>
                <w:noProof/>
                <w:sz w:val="20"/>
              </w:rPr>
              <w:t>TAK</w:t>
            </w:r>
          </w:p>
        </w:tc>
      </w:tr>
    </w:tbl>
    <w:p w14:paraId="5C2172C0" w14:textId="77777777" w:rsidR="00F14E55" w:rsidRPr="008174EB" w:rsidRDefault="00F14E55" w:rsidP="006C70F7">
      <w:pPr>
        <w:pStyle w:val="ListBullet1"/>
        <w:rPr>
          <w:noProof/>
        </w:rPr>
      </w:pPr>
      <w:r w:rsidRPr="008174EB">
        <w:rPr>
          <w:noProof/>
        </w:rPr>
        <w:t xml:space="preserve">Proponowane nowe linie budżetowe </w:t>
      </w:r>
    </w:p>
    <w:p w14:paraId="0A3C1AD3" w14:textId="19A97232" w:rsidR="00F14E55" w:rsidRPr="008174EB" w:rsidRDefault="00F14E55" w:rsidP="00F14E55">
      <w:pPr>
        <w:pStyle w:val="Text1"/>
        <w:rPr>
          <w:i/>
          <w:noProof/>
          <w:sz w:val="20"/>
          <w:szCs w:val="20"/>
        </w:rPr>
      </w:pPr>
      <w:r w:rsidRPr="008174EB">
        <w:rPr>
          <w:i/>
          <w:noProof/>
          <w:u w:val="single"/>
        </w:rPr>
        <w:t>Według</w:t>
      </w:r>
      <w:r w:rsidRPr="008174EB">
        <w:rPr>
          <w:i/>
          <w:noProof/>
        </w:rPr>
        <w:t xml:space="preserve"> działów wieloletnich ram finansowych</w:t>
      </w:r>
      <w:r w:rsidR="007A3122" w:rsidRPr="008174EB">
        <w:rPr>
          <w:i/>
          <w:noProof/>
        </w:rPr>
        <w:t xml:space="preserve"> i</w:t>
      </w:r>
      <w:r w:rsidR="007A3122">
        <w:rPr>
          <w:i/>
          <w:noProof/>
        </w:rPr>
        <w:t> </w:t>
      </w:r>
      <w:r w:rsidR="007A3122" w:rsidRPr="008174EB">
        <w:rPr>
          <w:i/>
          <w:noProof/>
        </w:rPr>
        <w:t>lin</w:t>
      </w:r>
      <w:r w:rsidRPr="008174EB">
        <w:rPr>
          <w:i/>
          <w:noProof/>
        </w:rPr>
        <w:t>ii budżetowych</w:t>
      </w:r>
    </w:p>
    <w:tbl>
      <w:tblPr>
        <w:tblW w:w="10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4002"/>
        <w:gridCol w:w="1092"/>
        <w:gridCol w:w="966"/>
        <w:gridCol w:w="1092"/>
        <w:gridCol w:w="966"/>
        <w:gridCol w:w="1463"/>
      </w:tblGrid>
      <w:tr w:rsidR="00F14E55" w:rsidRPr="008174EB" w14:paraId="557DD647" w14:textId="77777777">
        <w:trPr>
          <w:jc w:val="center"/>
        </w:trPr>
        <w:tc>
          <w:tcPr>
            <w:tcW w:w="1092" w:type="dxa"/>
            <w:vMerge w:val="restart"/>
            <w:tcMar>
              <w:left w:w="108" w:type="dxa"/>
              <w:right w:w="108" w:type="dxa"/>
            </w:tcMar>
            <w:vAlign w:val="center"/>
          </w:tcPr>
          <w:p w14:paraId="3EDDD9C8" w14:textId="77777777" w:rsidR="00F14E55" w:rsidRPr="008174EB" w:rsidRDefault="00F14E55">
            <w:pPr>
              <w:spacing w:before="60" w:after="60"/>
              <w:jc w:val="center"/>
              <w:rPr>
                <w:noProof/>
                <w:sz w:val="18"/>
                <w:szCs w:val="18"/>
              </w:rPr>
            </w:pPr>
            <w:r w:rsidRPr="008174EB">
              <w:rPr>
                <w:noProof/>
                <w:sz w:val="18"/>
              </w:rPr>
              <w:t>Dział wieloletnich ram finansowych</w:t>
            </w:r>
          </w:p>
        </w:tc>
        <w:tc>
          <w:tcPr>
            <w:tcW w:w="4002" w:type="dxa"/>
            <w:tcMar>
              <w:left w:w="108" w:type="dxa"/>
              <w:right w:w="108" w:type="dxa"/>
            </w:tcMar>
            <w:vAlign w:val="center"/>
          </w:tcPr>
          <w:p w14:paraId="5FF8B249" w14:textId="77777777" w:rsidR="00F14E55" w:rsidRPr="008174EB" w:rsidRDefault="00F14E55">
            <w:pPr>
              <w:spacing w:before="60" w:after="60"/>
              <w:jc w:val="center"/>
              <w:rPr>
                <w:noProof/>
              </w:rPr>
            </w:pPr>
            <w:r w:rsidRPr="008174EB">
              <w:rPr>
                <w:noProof/>
                <w:sz w:val="20"/>
              </w:rPr>
              <w:t>Linia budżetowa</w:t>
            </w:r>
          </w:p>
        </w:tc>
        <w:tc>
          <w:tcPr>
            <w:tcW w:w="1092" w:type="dxa"/>
            <w:tcMar>
              <w:left w:w="108" w:type="dxa"/>
              <w:right w:w="108" w:type="dxa"/>
            </w:tcMar>
            <w:vAlign w:val="center"/>
          </w:tcPr>
          <w:p w14:paraId="62DC722F" w14:textId="77777777" w:rsidR="00F14E55" w:rsidRPr="008174EB" w:rsidRDefault="00F14E55">
            <w:pPr>
              <w:spacing w:before="60" w:after="60"/>
              <w:jc w:val="center"/>
              <w:rPr>
                <w:noProof/>
              </w:rPr>
            </w:pPr>
            <w:r w:rsidRPr="008174EB">
              <w:rPr>
                <w:noProof/>
                <w:sz w:val="18"/>
              </w:rPr>
              <w:t>Rodzaj środków</w:t>
            </w:r>
          </w:p>
        </w:tc>
        <w:tc>
          <w:tcPr>
            <w:tcW w:w="4487" w:type="dxa"/>
            <w:gridSpan w:val="4"/>
            <w:tcMar>
              <w:left w:w="108" w:type="dxa"/>
              <w:right w:w="108" w:type="dxa"/>
            </w:tcMar>
            <w:vAlign w:val="center"/>
          </w:tcPr>
          <w:p w14:paraId="3E1562D8" w14:textId="77777777" w:rsidR="00F14E55" w:rsidRPr="008174EB" w:rsidRDefault="00F14E55">
            <w:pPr>
              <w:spacing w:before="60" w:after="60"/>
              <w:jc w:val="center"/>
              <w:rPr>
                <w:noProof/>
              </w:rPr>
            </w:pPr>
            <w:r w:rsidRPr="008174EB">
              <w:rPr>
                <w:noProof/>
                <w:sz w:val="20"/>
              </w:rPr>
              <w:t xml:space="preserve">Wkład </w:t>
            </w:r>
          </w:p>
        </w:tc>
      </w:tr>
      <w:tr w:rsidR="00F14E55" w:rsidRPr="008174EB" w14:paraId="15514378" w14:textId="77777777">
        <w:trPr>
          <w:cantSplit/>
          <w:jc w:val="center"/>
        </w:trPr>
        <w:tc>
          <w:tcPr>
            <w:tcW w:w="1092" w:type="dxa"/>
            <w:vMerge/>
            <w:vAlign w:val="center"/>
          </w:tcPr>
          <w:p w14:paraId="57924B84" w14:textId="77777777" w:rsidR="00F14E55" w:rsidRPr="008174EB" w:rsidRDefault="00F14E55">
            <w:pPr>
              <w:rPr>
                <w:noProof/>
              </w:rPr>
            </w:pPr>
          </w:p>
        </w:tc>
        <w:tc>
          <w:tcPr>
            <w:tcW w:w="4002" w:type="dxa"/>
            <w:tcMar>
              <w:left w:w="108" w:type="dxa"/>
              <w:right w:w="108" w:type="dxa"/>
            </w:tcMar>
            <w:vAlign w:val="center"/>
          </w:tcPr>
          <w:p w14:paraId="2267EC1C" w14:textId="056D9AD3" w:rsidR="00F14E55" w:rsidRPr="008174EB" w:rsidRDefault="00F14E55">
            <w:pPr>
              <w:rPr>
                <w:noProof/>
              </w:rPr>
            </w:pPr>
            <w:r w:rsidRPr="008174EB">
              <w:rPr>
                <w:noProof/>
                <w:sz w:val="20"/>
              </w:rPr>
              <w:t>Nume</w:t>
            </w:r>
            <w:r w:rsidRPr="007A3122">
              <w:rPr>
                <w:noProof/>
                <w:sz w:val="20"/>
              </w:rPr>
              <w:t>r</w:t>
            </w:r>
            <w:r w:rsidR="007A3122" w:rsidRPr="007A3122">
              <w:rPr>
                <w:noProof/>
                <w:sz w:val="20"/>
              </w:rPr>
              <w:t xml:space="preserve"> </w:t>
            </w:r>
            <w:r w:rsidRPr="007A3122">
              <w:rPr>
                <w:noProof/>
              </w:rPr>
              <w:br/>
            </w:r>
          </w:p>
        </w:tc>
        <w:tc>
          <w:tcPr>
            <w:tcW w:w="1092" w:type="dxa"/>
            <w:tcMar>
              <w:left w:w="108" w:type="dxa"/>
              <w:right w:w="108" w:type="dxa"/>
            </w:tcMar>
            <w:vAlign w:val="center"/>
          </w:tcPr>
          <w:p w14:paraId="07D9A9E5" w14:textId="77777777" w:rsidR="00F14E55" w:rsidRPr="008174EB" w:rsidRDefault="00F14E55">
            <w:pPr>
              <w:jc w:val="center"/>
              <w:rPr>
                <w:noProof/>
              </w:rPr>
            </w:pPr>
            <w:r w:rsidRPr="008174EB">
              <w:rPr>
                <w:noProof/>
                <w:sz w:val="18"/>
              </w:rPr>
              <w:t>Zróżn. / niezróżn.</w:t>
            </w:r>
          </w:p>
        </w:tc>
        <w:tc>
          <w:tcPr>
            <w:tcW w:w="966" w:type="dxa"/>
            <w:tcMar>
              <w:left w:w="108" w:type="dxa"/>
              <w:right w:w="108" w:type="dxa"/>
            </w:tcMar>
            <w:vAlign w:val="center"/>
          </w:tcPr>
          <w:p w14:paraId="445760C0" w14:textId="77777777" w:rsidR="00F14E55" w:rsidRPr="008174EB" w:rsidRDefault="00F14E55">
            <w:pPr>
              <w:jc w:val="center"/>
              <w:rPr>
                <w:noProof/>
                <w:sz w:val="18"/>
                <w:szCs w:val="18"/>
              </w:rPr>
            </w:pPr>
            <w:r w:rsidRPr="008174EB">
              <w:rPr>
                <w:noProof/>
                <w:sz w:val="18"/>
              </w:rPr>
              <w:t>państw EFTA</w:t>
            </w:r>
          </w:p>
        </w:tc>
        <w:tc>
          <w:tcPr>
            <w:tcW w:w="1092" w:type="dxa"/>
            <w:tcMar>
              <w:left w:w="108" w:type="dxa"/>
              <w:right w:w="108" w:type="dxa"/>
            </w:tcMar>
            <w:vAlign w:val="center"/>
          </w:tcPr>
          <w:p w14:paraId="6727862E" w14:textId="7B71B57E" w:rsidR="00F14E55" w:rsidRPr="008174EB" w:rsidRDefault="00F14E55">
            <w:pPr>
              <w:jc w:val="center"/>
              <w:rPr>
                <w:noProof/>
                <w:sz w:val="18"/>
                <w:szCs w:val="18"/>
              </w:rPr>
            </w:pPr>
            <w:r w:rsidRPr="008174EB">
              <w:rPr>
                <w:noProof/>
                <w:sz w:val="18"/>
              </w:rPr>
              <w:t>krajów kandydujących</w:t>
            </w:r>
            <w:r w:rsidR="007A3122" w:rsidRPr="008174EB">
              <w:rPr>
                <w:noProof/>
                <w:sz w:val="18"/>
              </w:rPr>
              <w:t xml:space="preserve"> i</w:t>
            </w:r>
            <w:r w:rsidR="007A3122">
              <w:rPr>
                <w:noProof/>
                <w:sz w:val="18"/>
              </w:rPr>
              <w:t> </w:t>
            </w:r>
            <w:r w:rsidR="007A3122" w:rsidRPr="008174EB">
              <w:rPr>
                <w:noProof/>
                <w:sz w:val="18"/>
              </w:rPr>
              <w:t>pot</w:t>
            </w:r>
            <w:r w:rsidRPr="008174EB">
              <w:rPr>
                <w:noProof/>
                <w:sz w:val="18"/>
              </w:rPr>
              <w:t>encjalnych kandydatów</w:t>
            </w:r>
          </w:p>
        </w:tc>
        <w:tc>
          <w:tcPr>
            <w:tcW w:w="966" w:type="dxa"/>
            <w:tcMar>
              <w:left w:w="108" w:type="dxa"/>
              <w:right w:w="108" w:type="dxa"/>
            </w:tcMar>
            <w:vAlign w:val="center"/>
          </w:tcPr>
          <w:p w14:paraId="72538A25" w14:textId="77777777" w:rsidR="00F14E55" w:rsidRPr="008174EB" w:rsidRDefault="00F14E55">
            <w:pPr>
              <w:jc w:val="center"/>
              <w:rPr>
                <w:noProof/>
                <w:sz w:val="18"/>
                <w:szCs w:val="18"/>
              </w:rPr>
            </w:pPr>
            <w:r w:rsidRPr="008174EB">
              <w:rPr>
                <w:noProof/>
                <w:sz w:val="18"/>
              </w:rPr>
              <w:t>innych państw trzecich</w:t>
            </w:r>
          </w:p>
        </w:tc>
        <w:tc>
          <w:tcPr>
            <w:tcW w:w="1463" w:type="dxa"/>
            <w:tcMar>
              <w:left w:w="108" w:type="dxa"/>
              <w:right w:w="108" w:type="dxa"/>
            </w:tcMar>
            <w:vAlign w:val="center"/>
          </w:tcPr>
          <w:p w14:paraId="09E79BD0" w14:textId="4077C685" w:rsidR="00F14E55" w:rsidRPr="008174EB" w:rsidRDefault="00F14E55">
            <w:pPr>
              <w:jc w:val="center"/>
              <w:rPr>
                <w:noProof/>
              </w:rPr>
            </w:pPr>
            <w:r w:rsidRPr="008174EB">
              <w:rPr>
                <w:noProof/>
                <w:sz w:val="18"/>
              </w:rPr>
              <w:t>pochodzący</w:t>
            </w:r>
            <w:r w:rsidR="007A3122" w:rsidRPr="008174EB">
              <w:rPr>
                <w:noProof/>
                <w:sz w:val="18"/>
              </w:rPr>
              <w:t xml:space="preserve"> z</w:t>
            </w:r>
            <w:r w:rsidR="007A3122">
              <w:rPr>
                <w:noProof/>
                <w:sz w:val="18"/>
              </w:rPr>
              <w:t> </w:t>
            </w:r>
            <w:r w:rsidR="007A3122" w:rsidRPr="008174EB">
              <w:rPr>
                <w:noProof/>
                <w:sz w:val="18"/>
              </w:rPr>
              <w:t>poz</w:t>
            </w:r>
            <w:r w:rsidRPr="008174EB">
              <w:rPr>
                <w:noProof/>
                <w:sz w:val="18"/>
              </w:rPr>
              <w:t xml:space="preserve">ostałych dochodów przeznaczonych na określony cel </w:t>
            </w:r>
          </w:p>
        </w:tc>
      </w:tr>
      <w:tr w:rsidR="00F14E55" w:rsidRPr="008174EB" w14:paraId="03DA996C" w14:textId="77777777">
        <w:trPr>
          <w:cantSplit/>
          <w:jc w:val="center"/>
        </w:trPr>
        <w:tc>
          <w:tcPr>
            <w:tcW w:w="1092" w:type="dxa"/>
            <w:tcMar>
              <w:left w:w="108" w:type="dxa"/>
              <w:right w:w="108" w:type="dxa"/>
            </w:tcMar>
            <w:vAlign w:val="center"/>
          </w:tcPr>
          <w:p w14:paraId="69962251" w14:textId="77777777" w:rsidR="00F14E55" w:rsidRPr="008174EB" w:rsidRDefault="00F14E55">
            <w:pPr>
              <w:jc w:val="center"/>
              <w:rPr>
                <w:noProof/>
                <w:color w:val="0000FF"/>
              </w:rPr>
            </w:pPr>
          </w:p>
        </w:tc>
        <w:tc>
          <w:tcPr>
            <w:tcW w:w="4002" w:type="dxa"/>
            <w:tcMar>
              <w:left w:w="108" w:type="dxa"/>
              <w:right w:w="108" w:type="dxa"/>
            </w:tcMar>
            <w:vAlign w:val="center"/>
          </w:tcPr>
          <w:p w14:paraId="3FAF6175" w14:textId="77777777" w:rsidR="00F14E55" w:rsidRPr="008174EB" w:rsidRDefault="00F14E55">
            <w:pPr>
              <w:spacing w:before="60"/>
              <w:rPr>
                <w:noProof/>
              </w:rPr>
            </w:pPr>
            <w:r w:rsidRPr="008174EB">
              <w:rPr>
                <w:noProof/>
                <w:sz w:val="22"/>
              </w:rPr>
              <w:t>[XX.YY.YY.YY]</w:t>
            </w:r>
          </w:p>
          <w:p w14:paraId="463A8BC9" w14:textId="77777777" w:rsidR="00F14E55" w:rsidRPr="008174EB" w:rsidRDefault="00F14E55">
            <w:pPr>
              <w:spacing w:after="60"/>
              <w:rPr>
                <w:noProof/>
              </w:rPr>
            </w:pPr>
          </w:p>
        </w:tc>
        <w:tc>
          <w:tcPr>
            <w:tcW w:w="1092" w:type="dxa"/>
            <w:tcMar>
              <w:left w:w="108" w:type="dxa"/>
              <w:right w:w="108" w:type="dxa"/>
            </w:tcMar>
            <w:vAlign w:val="center"/>
          </w:tcPr>
          <w:p w14:paraId="4F118665" w14:textId="77777777" w:rsidR="00F14E55" w:rsidRPr="008174EB" w:rsidRDefault="00F14E55">
            <w:pPr>
              <w:jc w:val="center"/>
              <w:rPr>
                <w:noProof/>
                <w:color w:val="0000FF"/>
              </w:rPr>
            </w:pPr>
            <w:r w:rsidRPr="008174EB">
              <w:rPr>
                <w:noProof/>
                <w:sz w:val="22"/>
              </w:rPr>
              <w:t>Zróżn. / niezróżn.</w:t>
            </w:r>
          </w:p>
        </w:tc>
        <w:tc>
          <w:tcPr>
            <w:tcW w:w="966" w:type="dxa"/>
            <w:tcMar>
              <w:left w:w="108" w:type="dxa"/>
              <w:right w:w="108" w:type="dxa"/>
            </w:tcMar>
            <w:vAlign w:val="center"/>
          </w:tcPr>
          <w:p w14:paraId="6E5DAB81" w14:textId="77777777" w:rsidR="00F14E55" w:rsidRPr="008174EB" w:rsidRDefault="00F14E55">
            <w:pPr>
              <w:jc w:val="center"/>
              <w:rPr>
                <w:noProof/>
                <w:sz w:val="20"/>
                <w:szCs w:val="20"/>
              </w:rPr>
            </w:pPr>
            <w:r w:rsidRPr="008174EB">
              <w:rPr>
                <w:noProof/>
                <w:sz w:val="20"/>
              </w:rPr>
              <w:t>TAK/ NIE</w:t>
            </w:r>
          </w:p>
        </w:tc>
        <w:tc>
          <w:tcPr>
            <w:tcW w:w="1092" w:type="dxa"/>
            <w:tcMar>
              <w:left w:w="108" w:type="dxa"/>
              <w:right w:w="108" w:type="dxa"/>
            </w:tcMar>
            <w:vAlign w:val="center"/>
          </w:tcPr>
          <w:p w14:paraId="1A895366" w14:textId="77777777" w:rsidR="00F14E55" w:rsidRPr="008174EB" w:rsidRDefault="00F14E55">
            <w:pPr>
              <w:jc w:val="center"/>
              <w:rPr>
                <w:noProof/>
                <w:sz w:val="20"/>
                <w:szCs w:val="20"/>
              </w:rPr>
            </w:pPr>
            <w:r w:rsidRPr="008174EB">
              <w:rPr>
                <w:noProof/>
                <w:sz w:val="20"/>
              </w:rPr>
              <w:t>TAK/ NIE</w:t>
            </w:r>
          </w:p>
        </w:tc>
        <w:tc>
          <w:tcPr>
            <w:tcW w:w="966" w:type="dxa"/>
            <w:tcMar>
              <w:left w:w="108" w:type="dxa"/>
              <w:right w:w="108" w:type="dxa"/>
            </w:tcMar>
            <w:vAlign w:val="center"/>
          </w:tcPr>
          <w:p w14:paraId="21513A50" w14:textId="77777777" w:rsidR="00F14E55" w:rsidRPr="008174EB" w:rsidRDefault="00F14E55">
            <w:pPr>
              <w:jc w:val="center"/>
              <w:rPr>
                <w:noProof/>
                <w:sz w:val="20"/>
                <w:szCs w:val="20"/>
              </w:rPr>
            </w:pPr>
            <w:r w:rsidRPr="008174EB">
              <w:rPr>
                <w:noProof/>
                <w:sz w:val="20"/>
              </w:rPr>
              <w:t>TAK/ NIE</w:t>
            </w:r>
          </w:p>
        </w:tc>
        <w:tc>
          <w:tcPr>
            <w:tcW w:w="1463" w:type="dxa"/>
            <w:tcMar>
              <w:left w:w="108" w:type="dxa"/>
              <w:right w:w="108" w:type="dxa"/>
            </w:tcMar>
            <w:vAlign w:val="center"/>
          </w:tcPr>
          <w:p w14:paraId="4436C2C3" w14:textId="77777777" w:rsidR="00F14E55" w:rsidRPr="008174EB" w:rsidRDefault="00F14E55">
            <w:pPr>
              <w:jc w:val="center"/>
              <w:rPr>
                <w:noProof/>
                <w:sz w:val="20"/>
                <w:szCs w:val="20"/>
              </w:rPr>
            </w:pPr>
            <w:r w:rsidRPr="008174EB">
              <w:rPr>
                <w:noProof/>
                <w:sz w:val="20"/>
              </w:rPr>
              <w:t>TAK/ NIE</w:t>
            </w:r>
          </w:p>
        </w:tc>
      </w:tr>
      <w:tr w:rsidR="00F14E55" w:rsidRPr="008174EB" w14:paraId="77A28D59" w14:textId="77777777">
        <w:trPr>
          <w:cantSplit/>
          <w:jc w:val="center"/>
        </w:trPr>
        <w:tc>
          <w:tcPr>
            <w:tcW w:w="1092" w:type="dxa"/>
            <w:tcMar>
              <w:left w:w="108" w:type="dxa"/>
              <w:right w:w="108" w:type="dxa"/>
            </w:tcMar>
            <w:vAlign w:val="center"/>
          </w:tcPr>
          <w:p w14:paraId="743C6AE5" w14:textId="77777777" w:rsidR="00F14E55" w:rsidRPr="008174EB" w:rsidRDefault="00F14E55">
            <w:pPr>
              <w:jc w:val="center"/>
              <w:rPr>
                <w:noProof/>
                <w:color w:val="0000FF"/>
              </w:rPr>
            </w:pPr>
          </w:p>
        </w:tc>
        <w:tc>
          <w:tcPr>
            <w:tcW w:w="4002" w:type="dxa"/>
            <w:tcMar>
              <w:left w:w="108" w:type="dxa"/>
              <w:right w:w="108" w:type="dxa"/>
            </w:tcMar>
            <w:vAlign w:val="center"/>
          </w:tcPr>
          <w:p w14:paraId="4CDDC8E7" w14:textId="77777777" w:rsidR="00F14E55" w:rsidRPr="008174EB" w:rsidRDefault="00F14E55">
            <w:pPr>
              <w:spacing w:before="60"/>
              <w:rPr>
                <w:noProof/>
              </w:rPr>
            </w:pPr>
            <w:r w:rsidRPr="008174EB">
              <w:rPr>
                <w:noProof/>
                <w:sz w:val="22"/>
              </w:rPr>
              <w:t>[XX.YY.YY.YY]</w:t>
            </w:r>
          </w:p>
          <w:p w14:paraId="73712D8A" w14:textId="77777777" w:rsidR="00F14E55" w:rsidRPr="008174EB" w:rsidRDefault="00F14E55">
            <w:pPr>
              <w:spacing w:after="60"/>
              <w:rPr>
                <w:noProof/>
              </w:rPr>
            </w:pPr>
          </w:p>
        </w:tc>
        <w:tc>
          <w:tcPr>
            <w:tcW w:w="1092" w:type="dxa"/>
            <w:tcMar>
              <w:left w:w="108" w:type="dxa"/>
              <w:right w:w="108" w:type="dxa"/>
            </w:tcMar>
            <w:vAlign w:val="center"/>
          </w:tcPr>
          <w:p w14:paraId="57ED0F5A" w14:textId="77777777" w:rsidR="00F14E55" w:rsidRPr="008174EB" w:rsidRDefault="00F14E55">
            <w:pPr>
              <w:jc w:val="center"/>
              <w:rPr>
                <w:noProof/>
                <w:color w:val="0000FF"/>
              </w:rPr>
            </w:pPr>
            <w:r w:rsidRPr="008174EB">
              <w:rPr>
                <w:noProof/>
                <w:sz w:val="22"/>
              </w:rPr>
              <w:t>Zróżn. / niezróżn.</w:t>
            </w:r>
          </w:p>
        </w:tc>
        <w:tc>
          <w:tcPr>
            <w:tcW w:w="966" w:type="dxa"/>
            <w:tcMar>
              <w:left w:w="108" w:type="dxa"/>
              <w:right w:w="108" w:type="dxa"/>
            </w:tcMar>
            <w:vAlign w:val="center"/>
          </w:tcPr>
          <w:p w14:paraId="3C72D23A" w14:textId="77777777" w:rsidR="00F14E55" w:rsidRPr="008174EB" w:rsidRDefault="00F14E55">
            <w:pPr>
              <w:jc w:val="center"/>
              <w:rPr>
                <w:noProof/>
                <w:sz w:val="20"/>
                <w:szCs w:val="20"/>
              </w:rPr>
            </w:pPr>
            <w:r w:rsidRPr="008174EB">
              <w:rPr>
                <w:noProof/>
                <w:sz w:val="20"/>
              </w:rPr>
              <w:t>TAK/ NIE</w:t>
            </w:r>
          </w:p>
        </w:tc>
        <w:tc>
          <w:tcPr>
            <w:tcW w:w="1092" w:type="dxa"/>
            <w:tcMar>
              <w:left w:w="108" w:type="dxa"/>
              <w:right w:w="108" w:type="dxa"/>
            </w:tcMar>
            <w:vAlign w:val="center"/>
          </w:tcPr>
          <w:p w14:paraId="1BF7CF71" w14:textId="77777777" w:rsidR="00F14E55" w:rsidRPr="008174EB" w:rsidRDefault="00F14E55">
            <w:pPr>
              <w:jc w:val="center"/>
              <w:rPr>
                <w:noProof/>
                <w:sz w:val="20"/>
                <w:szCs w:val="20"/>
              </w:rPr>
            </w:pPr>
            <w:r w:rsidRPr="008174EB">
              <w:rPr>
                <w:noProof/>
                <w:sz w:val="20"/>
              </w:rPr>
              <w:t>TAK/ NIE</w:t>
            </w:r>
          </w:p>
        </w:tc>
        <w:tc>
          <w:tcPr>
            <w:tcW w:w="966" w:type="dxa"/>
            <w:tcMar>
              <w:left w:w="108" w:type="dxa"/>
              <w:right w:w="108" w:type="dxa"/>
            </w:tcMar>
            <w:vAlign w:val="center"/>
          </w:tcPr>
          <w:p w14:paraId="0CDDE9C3" w14:textId="77777777" w:rsidR="00F14E55" w:rsidRPr="008174EB" w:rsidRDefault="00F14E55">
            <w:pPr>
              <w:jc w:val="center"/>
              <w:rPr>
                <w:noProof/>
                <w:sz w:val="20"/>
                <w:szCs w:val="20"/>
              </w:rPr>
            </w:pPr>
            <w:r w:rsidRPr="008174EB">
              <w:rPr>
                <w:noProof/>
                <w:sz w:val="20"/>
              </w:rPr>
              <w:t>TAK/ NIE</w:t>
            </w:r>
          </w:p>
        </w:tc>
        <w:tc>
          <w:tcPr>
            <w:tcW w:w="1463" w:type="dxa"/>
            <w:tcMar>
              <w:left w:w="108" w:type="dxa"/>
              <w:right w:w="108" w:type="dxa"/>
            </w:tcMar>
            <w:vAlign w:val="center"/>
          </w:tcPr>
          <w:p w14:paraId="385D8ACC" w14:textId="77777777" w:rsidR="00F14E55" w:rsidRPr="008174EB" w:rsidRDefault="00F14E55">
            <w:pPr>
              <w:jc w:val="center"/>
              <w:rPr>
                <w:noProof/>
                <w:sz w:val="20"/>
                <w:szCs w:val="20"/>
              </w:rPr>
            </w:pPr>
            <w:r w:rsidRPr="008174EB">
              <w:rPr>
                <w:noProof/>
                <w:sz w:val="20"/>
              </w:rPr>
              <w:t>TAK/ NIE</w:t>
            </w:r>
          </w:p>
        </w:tc>
      </w:tr>
      <w:tr w:rsidR="00F14E55" w:rsidRPr="008174EB" w14:paraId="32B21356" w14:textId="77777777">
        <w:trPr>
          <w:jc w:val="center"/>
        </w:trPr>
        <w:tc>
          <w:tcPr>
            <w:tcW w:w="1092" w:type="dxa"/>
            <w:tcMar>
              <w:left w:w="108" w:type="dxa"/>
              <w:right w:w="108" w:type="dxa"/>
            </w:tcMar>
            <w:vAlign w:val="center"/>
          </w:tcPr>
          <w:p w14:paraId="321575FC" w14:textId="77777777" w:rsidR="00F14E55" w:rsidRPr="008174EB" w:rsidRDefault="00F14E55">
            <w:pPr>
              <w:jc w:val="center"/>
              <w:rPr>
                <w:noProof/>
                <w:color w:val="0000FF"/>
              </w:rPr>
            </w:pPr>
          </w:p>
        </w:tc>
        <w:tc>
          <w:tcPr>
            <w:tcW w:w="4002" w:type="dxa"/>
            <w:tcMar>
              <w:left w:w="108" w:type="dxa"/>
              <w:right w:w="108" w:type="dxa"/>
            </w:tcMar>
            <w:vAlign w:val="center"/>
          </w:tcPr>
          <w:p w14:paraId="7C5C18B0" w14:textId="77777777" w:rsidR="00F14E55" w:rsidRPr="008174EB" w:rsidRDefault="00F14E55">
            <w:pPr>
              <w:spacing w:before="60"/>
              <w:rPr>
                <w:noProof/>
              </w:rPr>
            </w:pPr>
            <w:r w:rsidRPr="008174EB">
              <w:rPr>
                <w:noProof/>
                <w:sz w:val="22"/>
              </w:rPr>
              <w:t>[XX.YY.YY.YY]</w:t>
            </w:r>
          </w:p>
          <w:p w14:paraId="742C1776" w14:textId="77777777" w:rsidR="00F14E55" w:rsidRPr="008174EB" w:rsidRDefault="00F14E55">
            <w:pPr>
              <w:spacing w:after="60"/>
              <w:rPr>
                <w:noProof/>
                <w:color w:val="0000FF"/>
              </w:rPr>
            </w:pPr>
          </w:p>
        </w:tc>
        <w:tc>
          <w:tcPr>
            <w:tcW w:w="1092" w:type="dxa"/>
            <w:tcMar>
              <w:left w:w="108" w:type="dxa"/>
              <w:right w:w="108" w:type="dxa"/>
            </w:tcMar>
            <w:vAlign w:val="center"/>
          </w:tcPr>
          <w:p w14:paraId="5A8D1010" w14:textId="77777777" w:rsidR="00F14E55" w:rsidRPr="008174EB" w:rsidRDefault="00F14E55">
            <w:pPr>
              <w:jc w:val="center"/>
              <w:rPr>
                <w:noProof/>
                <w:color w:val="0000FF"/>
              </w:rPr>
            </w:pPr>
            <w:r w:rsidRPr="008174EB">
              <w:rPr>
                <w:noProof/>
                <w:sz w:val="22"/>
              </w:rPr>
              <w:t>Zróżn. / niezróżn.</w:t>
            </w:r>
          </w:p>
        </w:tc>
        <w:tc>
          <w:tcPr>
            <w:tcW w:w="966" w:type="dxa"/>
            <w:tcMar>
              <w:left w:w="108" w:type="dxa"/>
              <w:right w:w="108" w:type="dxa"/>
            </w:tcMar>
            <w:vAlign w:val="center"/>
          </w:tcPr>
          <w:p w14:paraId="70AE1BF0" w14:textId="77777777" w:rsidR="00F14E55" w:rsidRPr="008174EB" w:rsidRDefault="00F14E55">
            <w:pPr>
              <w:jc w:val="center"/>
              <w:rPr>
                <w:noProof/>
                <w:sz w:val="20"/>
                <w:szCs w:val="20"/>
              </w:rPr>
            </w:pPr>
            <w:r w:rsidRPr="008174EB">
              <w:rPr>
                <w:noProof/>
                <w:sz w:val="20"/>
              </w:rPr>
              <w:t>TAK/ NIE</w:t>
            </w:r>
          </w:p>
        </w:tc>
        <w:tc>
          <w:tcPr>
            <w:tcW w:w="1092" w:type="dxa"/>
            <w:tcMar>
              <w:left w:w="108" w:type="dxa"/>
              <w:right w:w="108" w:type="dxa"/>
            </w:tcMar>
            <w:vAlign w:val="center"/>
          </w:tcPr>
          <w:p w14:paraId="6272B621" w14:textId="77777777" w:rsidR="00F14E55" w:rsidRPr="008174EB" w:rsidRDefault="00F14E55">
            <w:pPr>
              <w:jc w:val="center"/>
              <w:rPr>
                <w:noProof/>
                <w:color w:val="0000FF"/>
                <w:sz w:val="20"/>
                <w:szCs w:val="20"/>
              </w:rPr>
            </w:pPr>
            <w:r w:rsidRPr="008174EB">
              <w:rPr>
                <w:noProof/>
                <w:sz w:val="20"/>
              </w:rPr>
              <w:t>TAK/ NIE</w:t>
            </w:r>
          </w:p>
        </w:tc>
        <w:tc>
          <w:tcPr>
            <w:tcW w:w="966" w:type="dxa"/>
            <w:tcMar>
              <w:left w:w="108" w:type="dxa"/>
              <w:right w:w="108" w:type="dxa"/>
            </w:tcMar>
            <w:vAlign w:val="center"/>
          </w:tcPr>
          <w:p w14:paraId="65C1F836" w14:textId="77777777" w:rsidR="00F14E55" w:rsidRPr="008174EB" w:rsidRDefault="00F14E55">
            <w:pPr>
              <w:jc w:val="center"/>
              <w:rPr>
                <w:noProof/>
                <w:color w:val="0000FF"/>
                <w:sz w:val="20"/>
                <w:szCs w:val="20"/>
              </w:rPr>
            </w:pPr>
            <w:r w:rsidRPr="008174EB">
              <w:rPr>
                <w:noProof/>
                <w:sz w:val="20"/>
              </w:rPr>
              <w:t>TAK/ NIE</w:t>
            </w:r>
          </w:p>
        </w:tc>
        <w:tc>
          <w:tcPr>
            <w:tcW w:w="1463" w:type="dxa"/>
            <w:tcMar>
              <w:left w:w="108" w:type="dxa"/>
              <w:right w:w="108" w:type="dxa"/>
            </w:tcMar>
            <w:vAlign w:val="center"/>
          </w:tcPr>
          <w:p w14:paraId="5D5C22DB" w14:textId="77777777" w:rsidR="00F14E55" w:rsidRPr="008174EB" w:rsidRDefault="00F14E55">
            <w:pPr>
              <w:jc w:val="center"/>
              <w:rPr>
                <w:noProof/>
                <w:sz w:val="20"/>
                <w:szCs w:val="20"/>
              </w:rPr>
            </w:pPr>
            <w:r w:rsidRPr="008174EB">
              <w:rPr>
                <w:noProof/>
                <w:sz w:val="20"/>
              </w:rPr>
              <w:t>TAK/ NIE</w:t>
            </w:r>
          </w:p>
        </w:tc>
      </w:tr>
    </w:tbl>
    <w:p w14:paraId="749C93AB" w14:textId="77777777" w:rsidR="00F14E55" w:rsidRPr="008174EB" w:rsidRDefault="00F14E55" w:rsidP="00F14E55">
      <w:pPr>
        <w:spacing w:before="0" w:after="0"/>
        <w:jc w:val="center"/>
        <w:rPr>
          <w:noProof/>
        </w:rPr>
        <w:sectPr w:rsidR="00F14E55" w:rsidRPr="008174EB" w:rsidSect="00443AD0">
          <w:pgSz w:w="11907" w:h="16840" w:code="1"/>
          <w:pgMar w:top="1134" w:right="1418" w:bottom="1134" w:left="1418" w:header="709" w:footer="709" w:gutter="0"/>
          <w:cols w:space="720"/>
          <w:docGrid w:linePitch="360"/>
        </w:sectPr>
      </w:pPr>
    </w:p>
    <w:p w14:paraId="35DA07A0" w14:textId="77777777" w:rsidR="00F14E55" w:rsidRPr="008174EB" w:rsidRDefault="00F14E55" w:rsidP="00F14E55">
      <w:pPr>
        <w:pStyle w:val="ManualHeading2"/>
        <w:rPr>
          <w:noProof/>
        </w:rPr>
      </w:pPr>
      <w:bookmarkStart w:id="132" w:name="_Toc514938052"/>
      <w:bookmarkStart w:id="133" w:name="_Toc520485051"/>
      <w:bookmarkStart w:id="134" w:name="_Toc160804593"/>
      <w:bookmarkStart w:id="135" w:name="_Toc167220285"/>
      <w:bookmarkStart w:id="136" w:name="_Toc177549018"/>
      <w:r w:rsidRPr="008174EB">
        <w:rPr>
          <w:noProof/>
        </w:rPr>
        <w:lastRenderedPageBreak/>
        <w:t>3.2.</w:t>
      </w:r>
      <w:r w:rsidRPr="008174EB">
        <w:rPr>
          <w:noProof/>
        </w:rPr>
        <w:tab/>
        <w:t>Szacunkowy wpływ finansowy wniosku na środki</w:t>
      </w:r>
      <w:bookmarkEnd w:id="132"/>
      <w:bookmarkEnd w:id="133"/>
      <w:bookmarkEnd w:id="134"/>
      <w:bookmarkEnd w:id="135"/>
      <w:bookmarkEnd w:id="136"/>
      <w:r w:rsidRPr="008174EB">
        <w:rPr>
          <w:noProof/>
        </w:rPr>
        <w:t xml:space="preserve"> </w:t>
      </w:r>
    </w:p>
    <w:p w14:paraId="08634C63" w14:textId="77777777" w:rsidR="00F14E55" w:rsidRPr="008174EB" w:rsidRDefault="00F14E55" w:rsidP="00F14E55">
      <w:pPr>
        <w:pStyle w:val="ManualHeading3"/>
        <w:rPr>
          <w:noProof/>
        </w:rPr>
      </w:pPr>
      <w:bookmarkStart w:id="137" w:name="_Toc514938053"/>
      <w:bookmarkStart w:id="138" w:name="_Toc520485052"/>
      <w:bookmarkStart w:id="139" w:name="_Toc160804594"/>
      <w:bookmarkStart w:id="140" w:name="_Toc167220286"/>
      <w:bookmarkStart w:id="141" w:name="_Toc177549019"/>
      <w:r w:rsidRPr="008174EB">
        <w:rPr>
          <w:noProof/>
        </w:rPr>
        <w:t>3.2.1.</w:t>
      </w:r>
      <w:r w:rsidRPr="008174EB">
        <w:rPr>
          <w:noProof/>
        </w:rPr>
        <w:tab/>
        <w:t>Podsumowanie szacunkowego wpływu na środki operacyjne</w:t>
      </w:r>
      <w:bookmarkEnd w:id="137"/>
      <w:bookmarkEnd w:id="138"/>
      <w:bookmarkEnd w:id="139"/>
      <w:bookmarkEnd w:id="140"/>
      <w:bookmarkEnd w:id="141"/>
      <w:r w:rsidRPr="008174EB">
        <w:rPr>
          <w:noProof/>
        </w:rPr>
        <w:t xml:space="preserve"> </w:t>
      </w:r>
    </w:p>
    <w:p w14:paraId="64761B79" w14:textId="4FD18664" w:rsidR="00F14E55" w:rsidRPr="008174EB" w:rsidRDefault="00F14E55" w:rsidP="006C70F7">
      <w:pPr>
        <w:pStyle w:val="ListDash1"/>
        <w:rPr>
          <w:noProof/>
        </w:rPr>
      </w:pPr>
      <w:r w:rsidRPr="008174EB">
        <w:rPr>
          <w:rFonts w:ascii="Wingdings" w:hAnsi="Wingdings"/>
          <w:noProof/>
        </w:rPr>
        <w:t></w:t>
      </w:r>
      <w:r w:rsidRPr="008174EB">
        <w:rPr>
          <w:noProof/>
        </w:rPr>
        <w:tab/>
        <w:t>Wniosek/inicjatywa nie wiąże się</w:t>
      </w:r>
      <w:r w:rsidR="007A3122" w:rsidRPr="008174EB">
        <w:rPr>
          <w:noProof/>
        </w:rPr>
        <w:t xml:space="preserve"> z</w:t>
      </w:r>
      <w:r w:rsidR="007A3122">
        <w:rPr>
          <w:noProof/>
        </w:rPr>
        <w:t> </w:t>
      </w:r>
      <w:r w:rsidR="007A3122" w:rsidRPr="008174EB">
        <w:rPr>
          <w:noProof/>
        </w:rPr>
        <w:t>kon</w:t>
      </w:r>
      <w:r w:rsidRPr="008174EB">
        <w:rPr>
          <w:noProof/>
        </w:rPr>
        <w:t xml:space="preserve">iecznością wykorzystania środków operacyjnych </w:t>
      </w:r>
    </w:p>
    <w:p w14:paraId="2208E2ED" w14:textId="138DA050" w:rsidR="00F14E55" w:rsidRPr="008174EB" w:rsidRDefault="00F14E55" w:rsidP="006C70F7">
      <w:pPr>
        <w:pStyle w:val="ListDash1"/>
        <w:rPr>
          <w:noProof/>
        </w:rPr>
      </w:pPr>
      <w:r w:rsidRPr="008174EB">
        <w:rPr>
          <w:rFonts w:ascii="Wingdings" w:hAnsi="Wingdings"/>
          <w:noProof/>
        </w:rPr>
        <w:t></w:t>
      </w:r>
      <w:r w:rsidRPr="008174EB">
        <w:rPr>
          <w:noProof/>
        </w:rPr>
        <w:tab/>
        <w:t>Wniosek/inicjatywa wiąże się</w:t>
      </w:r>
      <w:r w:rsidR="007A3122" w:rsidRPr="008174EB">
        <w:rPr>
          <w:noProof/>
        </w:rPr>
        <w:t xml:space="preserve"> z</w:t>
      </w:r>
      <w:r w:rsidR="007A3122">
        <w:rPr>
          <w:noProof/>
        </w:rPr>
        <w:t> </w:t>
      </w:r>
      <w:r w:rsidR="007A3122" w:rsidRPr="008174EB">
        <w:rPr>
          <w:noProof/>
        </w:rPr>
        <w:t>kon</w:t>
      </w:r>
      <w:r w:rsidRPr="008174EB">
        <w:rPr>
          <w:noProof/>
        </w:rPr>
        <w:t>iecznością wykorzystania środków operacyjnych, jak określono poniżej</w:t>
      </w:r>
    </w:p>
    <w:p w14:paraId="49F65C23" w14:textId="3030EDD0" w:rsidR="00F14E55" w:rsidRPr="008174EB" w:rsidRDefault="00F14E55" w:rsidP="00F14E55">
      <w:pPr>
        <w:pStyle w:val="ManualHeading3"/>
        <w:rPr>
          <w:noProof/>
        </w:rPr>
      </w:pPr>
      <w:bookmarkStart w:id="142" w:name="_Toc160804595"/>
      <w:bookmarkStart w:id="143" w:name="_Toc167220287"/>
      <w:bookmarkStart w:id="144" w:name="_Toc177549020"/>
      <w:r w:rsidRPr="008174EB">
        <w:rPr>
          <w:noProof/>
        </w:rPr>
        <w:t>3.2.1.1.</w:t>
      </w:r>
      <w:r w:rsidRPr="008174EB">
        <w:rPr>
          <w:noProof/>
        </w:rPr>
        <w:tab/>
        <w:t>Środki</w:t>
      </w:r>
      <w:r w:rsidR="007A3122" w:rsidRPr="008174EB">
        <w:rPr>
          <w:noProof/>
        </w:rPr>
        <w:t xml:space="preserve"> z</w:t>
      </w:r>
      <w:r w:rsidR="007A3122">
        <w:rPr>
          <w:noProof/>
        </w:rPr>
        <w:t> </w:t>
      </w:r>
      <w:r w:rsidR="007A3122" w:rsidRPr="008174EB">
        <w:rPr>
          <w:noProof/>
        </w:rPr>
        <w:t>uch</w:t>
      </w:r>
      <w:r w:rsidRPr="008174EB">
        <w:rPr>
          <w:noProof/>
        </w:rPr>
        <w:t>walonego budżetu</w:t>
      </w:r>
      <w:bookmarkEnd w:id="142"/>
      <w:bookmarkEnd w:id="143"/>
      <w:bookmarkEnd w:id="144"/>
    </w:p>
    <w:p w14:paraId="0B3993D8" w14:textId="77777777" w:rsidR="00F14E55" w:rsidRPr="008174EB" w:rsidRDefault="00F14E55" w:rsidP="00F14E55">
      <w:pPr>
        <w:jc w:val="right"/>
        <w:rPr>
          <w:noProof/>
          <w:sz w:val="18"/>
          <w:szCs w:val="18"/>
        </w:rPr>
      </w:pPr>
      <w:r w:rsidRPr="008174EB">
        <w:rPr>
          <w:noProof/>
          <w:sz w:val="18"/>
        </w:rPr>
        <w:t>w mln EUR (do trzech miejsc po przecinku)</w:t>
      </w: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46"/>
        <w:gridCol w:w="1126"/>
        <w:gridCol w:w="8148"/>
      </w:tblGrid>
      <w:tr w:rsidR="00F14E55" w:rsidRPr="008174EB" w14:paraId="5F8A47E7" w14:textId="77777777">
        <w:tc>
          <w:tcPr>
            <w:tcW w:w="4946" w:type="dxa"/>
            <w:shd w:val="thinDiagStripe" w:color="C0C0C0" w:fill="auto"/>
            <w:tcMar>
              <w:left w:w="108" w:type="dxa"/>
              <w:right w:w="108" w:type="dxa"/>
            </w:tcMar>
            <w:vAlign w:val="center"/>
          </w:tcPr>
          <w:p w14:paraId="3AE972E0" w14:textId="77777777" w:rsidR="00F14E55" w:rsidRPr="008174EB" w:rsidRDefault="00F14E55">
            <w:pPr>
              <w:spacing w:before="60" w:after="60"/>
              <w:jc w:val="center"/>
              <w:rPr>
                <w:b/>
                <w:noProof/>
              </w:rPr>
            </w:pPr>
            <w:r w:rsidRPr="008174EB">
              <w:rPr>
                <w:b/>
                <w:noProof/>
                <w:sz w:val="22"/>
              </w:rPr>
              <w:t xml:space="preserve">Dział wieloletnich ram finansowych </w:t>
            </w:r>
          </w:p>
        </w:tc>
        <w:tc>
          <w:tcPr>
            <w:tcW w:w="1126" w:type="dxa"/>
            <w:tcMar>
              <w:left w:w="108" w:type="dxa"/>
              <w:right w:w="108" w:type="dxa"/>
            </w:tcMar>
            <w:vAlign w:val="center"/>
          </w:tcPr>
          <w:p w14:paraId="28E8D810" w14:textId="77777777" w:rsidR="00F14E55" w:rsidRPr="008174EB" w:rsidRDefault="00F14E55">
            <w:pPr>
              <w:spacing w:before="60" w:after="60"/>
              <w:jc w:val="center"/>
              <w:rPr>
                <w:noProof/>
              </w:rPr>
            </w:pPr>
            <w:r w:rsidRPr="008174EB">
              <w:rPr>
                <w:noProof/>
                <w:sz w:val="22"/>
              </w:rPr>
              <w:t>Numer</w:t>
            </w:r>
          </w:p>
        </w:tc>
        <w:tc>
          <w:tcPr>
            <w:tcW w:w="8148" w:type="dxa"/>
            <w:tcMar>
              <w:left w:w="108" w:type="dxa"/>
              <w:right w:w="108" w:type="dxa"/>
            </w:tcMar>
            <w:vAlign w:val="center"/>
          </w:tcPr>
          <w:p w14:paraId="07B5ABBE" w14:textId="77777777" w:rsidR="00F14E55" w:rsidRPr="008174EB" w:rsidRDefault="00F14E55">
            <w:pPr>
              <w:spacing w:before="60" w:after="60"/>
              <w:rPr>
                <w:noProof/>
              </w:rPr>
            </w:pPr>
          </w:p>
        </w:tc>
      </w:tr>
    </w:tbl>
    <w:p w14:paraId="56F54561" w14:textId="77777777" w:rsidR="00F14E55" w:rsidRPr="008174EB" w:rsidRDefault="00F14E55" w:rsidP="00F14E55">
      <w:pPr>
        <w:rPr>
          <w:noProof/>
          <w:sz w:val="16"/>
          <w:szCs w:val="16"/>
        </w:rPr>
      </w:pPr>
    </w:p>
    <w:tbl>
      <w:tblPr>
        <w:tblW w:w="14220" w:type="dxa"/>
        <w:tblCellMar>
          <w:left w:w="0" w:type="dxa"/>
          <w:right w:w="0" w:type="dxa"/>
        </w:tblCellMar>
        <w:tblLook w:val="04A0" w:firstRow="1" w:lastRow="0" w:firstColumn="1" w:lastColumn="0" w:noHBand="0" w:noVBand="1"/>
      </w:tblPr>
      <w:tblGrid>
        <w:gridCol w:w="4014"/>
        <w:gridCol w:w="21"/>
        <w:gridCol w:w="293"/>
        <w:gridCol w:w="1190"/>
        <w:gridCol w:w="21"/>
        <w:gridCol w:w="128"/>
        <w:gridCol w:w="1038"/>
        <w:gridCol w:w="212"/>
        <w:gridCol w:w="33"/>
        <w:gridCol w:w="796"/>
        <w:gridCol w:w="573"/>
        <w:gridCol w:w="42"/>
        <w:gridCol w:w="628"/>
        <w:gridCol w:w="732"/>
        <w:gridCol w:w="51"/>
        <w:gridCol w:w="460"/>
        <w:gridCol w:w="891"/>
        <w:gridCol w:w="60"/>
        <w:gridCol w:w="292"/>
        <w:gridCol w:w="1050"/>
        <w:gridCol w:w="17"/>
        <w:gridCol w:w="176"/>
        <w:gridCol w:w="1502"/>
      </w:tblGrid>
      <w:tr w:rsidR="00F14E55" w:rsidRPr="008174EB" w14:paraId="61CD29A1" w14:textId="77777777" w:rsidTr="26AAEEE0">
        <w:trPr>
          <w:trHeight w:val="420"/>
        </w:trPr>
        <w:tc>
          <w:tcPr>
            <w:tcW w:w="6950" w:type="dxa"/>
            <w:gridSpan w:val="9"/>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7379A0" w14:textId="77777777" w:rsidR="00F14E55" w:rsidRPr="008174EB" w:rsidRDefault="00F14E55">
            <w:pPr>
              <w:spacing w:before="0" w:after="0"/>
              <w:jc w:val="center"/>
              <w:rPr>
                <w:noProof/>
                <w:color w:val="000000"/>
              </w:rPr>
            </w:pPr>
            <w:r w:rsidRPr="008174EB">
              <w:rPr>
                <w:noProof/>
                <w:color w:val="000000"/>
                <w:sz w:val="22"/>
              </w:rPr>
              <w:t>Dyrekcja Generalna: &lt;…….&gt;</w:t>
            </w:r>
          </w:p>
        </w:tc>
        <w:tc>
          <w:tcPr>
            <w:tcW w:w="141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5B0DAB5E"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1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3674107D"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1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1DA94EFF"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359"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03486056"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678"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4729A"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0500CD93" w14:textId="77777777" w:rsidTr="26AAEEE0">
        <w:trPr>
          <w:trHeight w:val="420"/>
        </w:trPr>
        <w:tc>
          <w:tcPr>
            <w:tcW w:w="6950" w:type="dxa"/>
            <w:gridSpan w:val="9"/>
            <w:vMerge/>
            <w:vAlign w:val="center"/>
          </w:tcPr>
          <w:p w14:paraId="16C2F25A" w14:textId="77777777" w:rsidR="00F14E55" w:rsidRPr="008174EB" w:rsidRDefault="00F14E55">
            <w:pPr>
              <w:rPr>
                <w:noProof/>
              </w:rPr>
            </w:pP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4FD82E53"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337618DE"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54A4DA02"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359" w:type="dxa"/>
            <w:gridSpan w:val="3"/>
            <w:tcBorders>
              <w:top w:val="nil"/>
              <w:left w:val="nil"/>
              <w:bottom w:val="single" w:sz="8" w:space="0" w:color="auto"/>
              <w:right w:val="single" w:sz="8" w:space="0" w:color="auto"/>
            </w:tcBorders>
            <w:tcMar>
              <w:left w:w="108" w:type="dxa"/>
              <w:right w:w="108" w:type="dxa"/>
            </w:tcMar>
            <w:vAlign w:val="center"/>
          </w:tcPr>
          <w:p w14:paraId="534C6501"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678" w:type="dxa"/>
            <w:gridSpan w:val="2"/>
            <w:vMerge/>
            <w:vAlign w:val="center"/>
          </w:tcPr>
          <w:p w14:paraId="34CBAEE1" w14:textId="77777777" w:rsidR="00F14E55" w:rsidRPr="008174EB" w:rsidRDefault="00F14E55">
            <w:pPr>
              <w:rPr>
                <w:noProof/>
              </w:rPr>
            </w:pPr>
          </w:p>
        </w:tc>
      </w:tr>
      <w:tr w:rsidR="00F14E55" w:rsidRPr="008174EB" w14:paraId="18369B55" w14:textId="77777777" w:rsidTr="26AAEEE0">
        <w:trPr>
          <w:trHeight w:val="300"/>
        </w:trPr>
        <w:tc>
          <w:tcPr>
            <w:tcW w:w="14220" w:type="dxa"/>
            <w:gridSpan w:val="2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B4018" w14:textId="77777777" w:rsidR="00F14E55" w:rsidRPr="008174EB" w:rsidRDefault="00F14E55">
            <w:pPr>
              <w:spacing w:before="0" w:after="0"/>
              <w:jc w:val="left"/>
              <w:rPr>
                <w:noProof/>
                <w:color w:val="000000"/>
                <w:sz w:val="21"/>
                <w:szCs w:val="21"/>
              </w:rPr>
            </w:pPr>
            <w:r w:rsidRPr="008174EB">
              <w:rPr>
                <w:noProof/>
                <w:color w:val="000000"/>
                <w:sz w:val="21"/>
              </w:rPr>
              <w:t xml:space="preserve">Środki operacyjne </w:t>
            </w:r>
          </w:p>
        </w:tc>
      </w:tr>
      <w:tr w:rsidR="00F14E55" w:rsidRPr="008174EB" w14:paraId="2C42E155" w14:textId="77777777" w:rsidTr="26AAEEE0">
        <w:trPr>
          <w:trHeight w:val="288"/>
        </w:trPr>
        <w:tc>
          <w:tcPr>
            <w:tcW w:w="4035" w:type="dxa"/>
            <w:gridSpan w:val="2"/>
            <w:vMerge w:val="restart"/>
            <w:tcBorders>
              <w:top w:val="nil"/>
              <w:left w:val="single" w:sz="8" w:space="0" w:color="auto"/>
              <w:bottom w:val="single" w:sz="8" w:space="0" w:color="auto"/>
              <w:right w:val="single" w:sz="8" w:space="0" w:color="auto"/>
            </w:tcBorders>
            <w:tcMar>
              <w:left w:w="108" w:type="dxa"/>
              <w:right w:w="108" w:type="dxa"/>
            </w:tcMar>
            <w:vAlign w:val="center"/>
          </w:tcPr>
          <w:p w14:paraId="01F1D1B7" w14:textId="77777777" w:rsidR="00F14E55" w:rsidRPr="008174EB" w:rsidRDefault="00F14E55">
            <w:pPr>
              <w:spacing w:before="0" w:after="0"/>
              <w:jc w:val="left"/>
              <w:rPr>
                <w:noProof/>
                <w:color w:val="000000"/>
              </w:rPr>
            </w:pPr>
            <w:r w:rsidRPr="008174EB">
              <w:rPr>
                <w:noProof/>
                <w:color w:val="000000"/>
                <w:sz w:val="22"/>
              </w:rPr>
              <w:t>Linia budżetowa</w:t>
            </w:r>
          </w:p>
        </w:tc>
        <w:tc>
          <w:tcPr>
            <w:tcW w:w="1504" w:type="dxa"/>
            <w:gridSpan w:val="3"/>
            <w:tcBorders>
              <w:top w:val="nil"/>
              <w:left w:val="nil"/>
              <w:bottom w:val="single" w:sz="8" w:space="0" w:color="auto"/>
              <w:right w:val="single" w:sz="8" w:space="0" w:color="auto"/>
            </w:tcBorders>
            <w:tcMar>
              <w:left w:w="108" w:type="dxa"/>
              <w:right w:w="108" w:type="dxa"/>
            </w:tcMar>
            <w:vAlign w:val="center"/>
          </w:tcPr>
          <w:p w14:paraId="3507180C"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411"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6C325189" w14:textId="77777777" w:rsidR="00F14E55" w:rsidRPr="008174EB" w:rsidRDefault="00F14E55">
            <w:pPr>
              <w:spacing w:before="0" w:after="0"/>
              <w:jc w:val="center"/>
              <w:rPr>
                <w:noProof/>
                <w:color w:val="000000"/>
                <w:sz w:val="14"/>
                <w:szCs w:val="14"/>
              </w:rPr>
            </w:pPr>
            <w:r w:rsidRPr="008174EB">
              <w:rPr>
                <w:noProof/>
                <w:color w:val="000000"/>
                <w:sz w:val="14"/>
              </w:rPr>
              <w:t>(1a)</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616EE90E"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76EFBAB0"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65D9F4C3"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359" w:type="dxa"/>
            <w:gridSpan w:val="3"/>
            <w:tcBorders>
              <w:top w:val="nil"/>
              <w:left w:val="nil"/>
              <w:bottom w:val="single" w:sz="8" w:space="0" w:color="auto"/>
              <w:right w:val="single" w:sz="8" w:space="0" w:color="auto"/>
            </w:tcBorders>
            <w:tcMar>
              <w:left w:w="108" w:type="dxa"/>
              <w:right w:w="108" w:type="dxa"/>
            </w:tcMar>
            <w:vAlign w:val="center"/>
          </w:tcPr>
          <w:p w14:paraId="758FBC5F"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67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63A790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5EDF0190" w14:textId="77777777" w:rsidTr="26AAEEE0">
        <w:trPr>
          <w:trHeight w:val="315"/>
        </w:trPr>
        <w:tc>
          <w:tcPr>
            <w:tcW w:w="4035" w:type="dxa"/>
            <w:gridSpan w:val="2"/>
            <w:vMerge/>
            <w:vAlign w:val="center"/>
          </w:tcPr>
          <w:p w14:paraId="1CCB4C27" w14:textId="77777777" w:rsidR="00F14E55" w:rsidRPr="008174EB" w:rsidRDefault="00F14E55">
            <w:pPr>
              <w:rPr>
                <w:noProof/>
              </w:rPr>
            </w:pPr>
          </w:p>
        </w:tc>
        <w:tc>
          <w:tcPr>
            <w:tcW w:w="1504" w:type="dxa"/>
            <w:gridSpan w:val="3"/>
            <w:tcBorders>
              <w:top w:val="nil"/>
              <w:left w:val="nil"/>
              <w:bottom w:val="single" w:sz="8" w:space="0" w:color="auto"/>
              <w:right w:val="single" w:sz="8" w:space="0" w:color="auto"/>
            </w:tcBorders>
            <w:tcMar>
              <w:left w:w="108" w:type="dxa"/>
              <w:right w:w="108" w:type="dxa"/>
            </w:tcMar>
            <w:vAlign w:val="center"/>
          </w:tcPr>
          <w:p w14:paraId="3E353894"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411"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1AC85963" w14:textId="77777777" w:rsidR="00F14E55" w:rsidRPr="008174EB" w:rsidRDefault="00F14E55">
            <w:pPr>
              <w:spacing w:before="0" w:after="0"/>
              <w:jc w:val="center"/>
              <w:rPr>
                <w:noProof/>
                <w:color w:val="000000"/>
                <w:sz w:val="14"/>
                <w:szCs w:val="14"/>
              </w:rPr>
            </w:pPr>
            <w:r w:rsidRPr="008174EB">
              <w:rPr>
                <w:noProof/>
                <w:color w:val="000000"/>
                <w:sz w:val="14"/>
              </w:rPr>
              <w:t>(2a)</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1319F9B8"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668DB7A5"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65CB30CC"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359" w:type="dxa"/>
            <w:gridSpan w:val="3"/>
            <w:tcBorders>
              <w:top w:val="nil"/>
              <w:left w:val="nil"/>
              <w:bottom w:val="single" w:sz="8" w:space="0" w:color="auto"/>
              <w:right w:val="single" w:sz="8" w:space="0" w:color="auto"/>
            </w:tcBorders>
            <w:tcMar>
              <w:left w:w="108" w:type="dxa"/>
              <w:right w:w="108" w:type="dxa"/>
            </w:tcMar>
            <w:vAlign w:val="center"/>
          </w:tcPr>
          <w:p w14:paraId="3F1BE59D"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67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C449A45"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4DB8CAAD" w14:textId="77777777" w:rsidTr="26AAEEE0">
        <w:trPr>
          <w:trHeight w:val="315"/>
        </w:trPr>
        <w:tc>
          <w:tcPr>
            <w:tcW w:w="4035" w:type="dxa"/>
            <w:gridSpan w:val="2"/>
            <w:vMerge w:val="restart"/>
            <w:tcBorders>
              <w:top w:val="nil"/>
              <w:left w:val="single" w:sz="8" w:space="0" w:color="auto"/>
              <w:bottom w:val="single" w:sz="8" w:space="0" w:color="auto"/>
              <w:right w:val="single" w:sz="8" w:space="0" w:color="auto"/>
            </w:tcBorders>
            <w:tcMar>
              <w:left w:w="108" w:type="dxa"/>
              <w:right w:w="108" w:type="dxa"/>
            </w:tcMar>
            <w:vAlign w:val="center"/>
          </w:tcPr>
          <w:p w14:paraId="2C4BC981" w14:textId="77777777" w:rsidR="00F14E55" w:rsidRPr="008174EB" w:rsidRDefault="00F14E55">
            <w:pPr>
              <w:spacing w:before="0" w:after="0"/>
              <w:rPr>
                <w:noProof/>
                <w:color w:val="000000"/>
                <w:sz w:val="20"/>
                <w:szCs w:val="20"/>
              </w:rPr>
            </w:pPr>
            <w:r w:rsidRPr="008174EB">
              <w:rPr>
                <w:noProof/>
                <w:color w:val="000000"/>
                <w:sz w:val="20"/>
              </w:rPr>
              <w:t>Linia budżetowa</w:t>
            </w:r>
          </w:p>
        </w:tc>
        <w:tc>
          <w:tcPr>
            <w:tcW w:w="1504" w:type="dxa"/>
            <w:gridSpan w:val="3"/>
            <w:tcBorders>
              <w:top w:val="nil"/>
              <w:left w:val="nil"/>
              <w:bottom w:val="single" w:sz="8" w:space="0" w:color="auto"/>
              <w:right w:val="single" w:sz="8" w:space="0" w:color="auto"/>
            </w:tcBorders>
            <w:tcMar>
              <w:left w:w="108" w:type="dxa"/>
              <w:right w:w="108" w:type="dxa"/>
            </w:tcMar>
            <w:vAlign w:val="center"/>
          </w:tcPr>
          <w:p w14:paraId="727E2BAF"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411"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6D5EBFE6" w14:textId="77777777" w:rsidR="00F14E55" w:rsidRPr="008174EB" w:rsidRDefault="00F14E55">
            <w:pPr>
              <w:spacing w:before="0" w:after="0"/>
              <w:jc w:val="center"/>
              <w:rPr>
                <w:noProof/>
                <w:color w:val="000000"/>
                <w:sz w:val="14"/>
                <w:szCs w:val="14"/>
              </w:rPr>
            </w:pPr>
            <w:r w:rsidRPr="008174EB">
              <w:rPr>
                <w:noProof/>
                <w:color w:val="000000"/>
                <w:sz w:val="14"/>
              </w:rPr>
              <w:t>(1b)</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66F4C6F9"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5782385D"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39B935EE"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359" w:type="dxa"/>
            <w:gridSpan w:val="3"/>
            <w:tcBorders>
              <w:top w:val="nil"/>
              <w:left w:val="nil"/>
              <w:bottom w:val="single" w:sz="8" w:space="0" w:color="auto"/>
              <w:right w:val="single" w:sz="8" w:space="0" w:color="auto"/>
            </w:tcBorders>
            <w:tcMar>
              <w:left w:w="108" w:type="dxa"/>
              <w:right w:w="108" w:type="dxa"/>
            </w:tcMar>
            <w:vAlign w:val="center"/>
          </w:tcPr>
          <w:p w14:paraId="1156C5C1"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67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8ED2BD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16B17DC1" w14:textId="77777777" w:rsidTr="26AAEEE0">
        <w:trPr>
          <w:trHeight w:val="315"/>
        </w:trPr>
        <w:tc>
          <w:tcPr>
            <w:tcW w:w="4035" w:type="dxa"/>
            <w:gridSpan w:val="2"/>
            <w:vMerge/>
            <w:vAlign w:val="center"/>
          </w:tcPr>
          <w:p w14:paraId="45441F52" w14:textId="77777777" w:rsidR="00F14E55" w:rsidRPr="008174EB" w:rsidRDefault="00F14E55">
            <w:pPr>
              <w:rPr>
                <w:noProof/>
              </w:rPr>
            </w:pPr>
          </w:p>
        </w:tc>
        <w:tc>
          <w:tcPr>
            <w:tcW w:w="1504" w:type="dxa"/>
            <w:gridSpan w:val="3"/>
            <w:tcBorders>
              <w:top w:val="nil"/>
              <w:left w:val="nil"/>
              <w:bottom w:val="single" w:sz="8" w:space="0" w:color="auto"/>
              <w:right w:val="single" w:sz="8" w:space="0" w:color="auto"/>
            </w:tcBorders>
            <w:tcMar>
              <w:left w:w="108" w:type="dxa"/>
              <w:right w:w="108" w:type="dxa"/>
            </w:tcMar>
            <w:vAlign w:val="center"/>
          </w:tcPr>
          <w:p w14:paraId="617269C6"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411"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7D50BABA" w14:textId="77777777" w:rsidR="00F14E55" w:rsidRPr="008174EB" w:rsidRDefault="00F14E55">
            <w:pPr>
              <w:spacing w:before="0" w:after="0"/>
              <w:jc w:val="center"/>
              <w:rPr>
                <w:noProof/>
                <w:color w:val="000000"/>
                <w:sz w:val="14"/>
                <w:szCs w:val="14"/>
              </w:rPr>
            </w:pPr>
            <w:r w:rsidRPr="008174EB">
              <w:rPr>
                <w:noProof/>
                <w:color w:val="000000"/>
                <w:sz w:val="14"/>
              </w:rPr>
              <w:t>(2b)</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1D185DB2"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4ACF2D56"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090B1483"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359" w:type="dxa"/>
            <w:gridSpan w:val="3"/>
            <w:tcBorders>
              <w:top w:val="nil"/>
              <w:left w:val="nil"/>
              <w:bottom w:val="single" w:sz="8" w:space="0" w:color="auto"/>
              <w:right w:val="single" w:sz="8" w:space="0" w:color="auto"/>
            </w:tcBorders>
            <w:tcMar>
              <w:left w:w="108" w:type="dxa"/>
              <w:right w:w="108" w:type="dxa"/>
            </w:tcMar>
            <w:vAlign w:val="center"/>
          </w:tcPr>
          <w:p w14:paraId="091E9805" w14:textId="77777777" w:rsidR="00F14E55" w:rsidRPr="008174EB" w:rsidRDefault="00F14E55">
            <w:pPr>
              <w:spacing w:before="0" w:after="0"/>
              <w:jc w:val="right"/>
              <w:rPr>
                <w:noProof/>
                <w:color w:val="000000"/>
                <w:sz w:val="20"/>
                <w:szCs w:val="20"/>
              </w:rPr>
            </w:pPr>
            <w:r w:rsidRPr="008174EB">
              <w:rPr>
                <w:noProof/>
                <w:color w:val="000000"/>
                <w:sz w:val="20"/>
              </w:rPr>
              <w:t xml:space="preserve"> </w:t>
            </w:r>
          </w:p>
        </w:tc>
        <w:tc>
          <w:tcPr>
            <w:tcW w:w="167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5BAB4A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47BC3548" w14:textId="77777777" w:rsidTr="26AAEEE0">
        <w:trPr>
          <w:trHeight w:val="288"/>
        </w:trPr>
        <w:tc>
          <w:tcPr>
            <w:tcW w:w="14220" w:type="dxa"/>
            <w:gridSpan w:val="23"/>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321E2B" w14:textId="77777777" w:rsidR="00F14E55" w:rsidRPr="008174EB" w:rsidRDefault="108B78BA">
            <w:pPr>
              <w:spacing w:before="0" w:after="0"/>
              <w:jc w:val="left"/>
              <w:rPr>
                <w:noProof/>
                <w:color w:val="000000"/>
              </w:rPr>
            </w:pPr>
            <w:r w:rsidRPr="008174EB">
              <w:rPr>
                <w:noProof/>
                <w:color w:val="000000"/>
                <w:sz w:val="22"/>
              </w:rPr>
              <w:t>Środki administracyjne finansowane ze środków przydzielonych na określone programy</w:t>
            </w:r>
            <w:r w:rsidRPr="008174EB">
              <w:rPr>
                <w:rStyle w:val="Odwoanieprzypisudolnego"/>
                <w:noProof/>
                <w:color w:val="000000"/>
                <w:sz w:val="22"/>
                <w:lang w:eastAsia="en-IE"/>
              </w:rPr>
              <w:footnoteReference w:id="33"/>
            </w:r>
          </w:p>
        </w:tc>
      </w:tr>
      <w:tr w:rsidR="00F14E55" w:rsidRPr="008174EB" w14:paraId="15BC478B" w14:textId="77777777" w:rsidTr="26AAEEE0">
        <w:trPr>
          <w:trHeight w:val="288"/>
        </w:trPr>
        <w:tc>
          <w:tcPr>
            <w:tcW w:w="4035"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1A54E6F2" w14:textId="77777777" w:rsidR="00F14E55" w:rsidRPr="008174EB" w:rsidRDefault="00F14E55">
            <w:pPr>
              <w:spacing w:before="0" w:after="0"/>
              <w:rPr>
                <w:noProof/>
                <w:color w:val="000000"/>
                <w:sz w:val="20"/>
                <w:szCs w:val="20"/>
              </w:rPr>
            </w:pPr>
            <w:r w:rsidRPr="008174EB">
              <w:rPr>
                <w:noProof/>
                <w:color w:val="000000"/>
                <w:sz w:val="20"/>
              </w:rPr>
              <w:t>Linia budżetowa</w:t>
            </w:r>
          </w:p>
        </w:tc>
        <w:tc>
          <w:tcPr>
            <w:tcW w:w="1504" w:type="dxa"/>
            <w:gridSpan w:val="3"/>
            <w:tcBorders>
              <w:top w:val="nil"/>
              <w:left w:val="nil"/>
              <w:bottom w:val="single" w:sz="8" w:space="0" w:color="auto"/>
              <w:right w:val="single" w:sz="8" w:space="0" w:color="auto"/>
            </w:tcBorders>
            <w:tcMar>
              <w:left w:w="108" w:type="dxa"/>
              <w:right w:w="108" w:type="dxa"/>
            </w:tcMar>
            <w:vAlign w:val="center"/>
          </w:tcPr>
          <w:p w14:paraId="462C98F2" w14:textId="77777777" w:rsidR="00F14E55" w:rsidRPr="008174EB" w:rsidRDefault="00F14E55">
            <w:pPr>
              <w:spacing w:before="0" w:after="0"/>
              <w:jc w:val="right"/>
              <w:rPr>
                <w:noProof/>
                <w:color w:val="000000"/>
                <w:sz w:val="18"/>
                <w:szCs w:val="18"/>
              </w:rPr>
            </w:pPr>
            <w:r w:rsidRPr="008174EB">
              <w:rPr>
                <w:noProof/>
                <w:color w:val="000000"/>
                <w:sz w:val="18"/>
              </w:rPr>
              <w:t xml:space="preserve"> </w:t>
            </w:r>
          </w:p>
        </w:tc>
        <w:tc>
          <w:tcPr>
            <w:tcW w:w="1411"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37F45D3F" w14:textId="77777777" w:rsidR="00F14E55" w:rsidRPr="008174EB" w:rsidRDefault="00F14E55">
            <w:pPr>
              <w:spacing w:before="0" w:after="0"/>
              <w:jc w:val="center"/>
              <w:rPr>
                <w:noProof/>
                <w:color w:val="000000"/>
                <w:sz w:val="14"/>
                <w:szCs w:val="14"/>
              </w:rPr>
            </w:pPr>
            <w:r w:rsidRPr="008174EB">
              <w:rPr>
                <w:noProof/>
                <w:color w:val="000000"/>
                <w:sz w:val="14"/>
              </w:rPr>
              <w:t>(3)</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34AA11DB" w14:textId="77777777" w:rsidR="00F14E55" w:rsidRPr="008174EB" w:rsidRDefault="00F14E55">
            <w:pPr>
              <w:spacing w:before="0" w:after="0"/>
              <w:jc w:val="right"/>
              <w:rPr>
                <w:b/>
                <w:noProof/>
                <w:color w:val="000000"/>
                <w:sz w:val="20"/>
                <w:szCs w:val="20"/>
              </w:rPr>
            </w:pPr>
            <w:r w:rsidRPr="008174EB">
              <w:rPr>
                <w:b/>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7B7BBB79" w14:textId="77777777" w:rsidR="00F14E55" w:rsidRPr="008174EB" w:rsidRDefault="00F14E55">
            <w:pPr>
              <w:spacing w:before="0" w:after="0"/>
              <w:jc w:val="right"/>
              <w:rPr>
                <w:b/>
                <w:noProof/>
                <w:color w:val="000000"/>
                <w:sz w:val="20"/>
                <w:szCs w:val="20"/>
              </w:rPr>
            </w:pPr>
            <w:r w:rsidRPr="008174EB">
              <w:rPr>
                <w:b/>
                <w:noProof/>
                <w:color w:val="000000"/>
                <w:sz w:val="20"/>
              </w:rPr>
              <w:t xml:space="preserve"> </w:t>
            </w:r>
          </w:p>
        </w:tc>
        <w:tc>
          <w:tcPr>
            <w:tcW w:w="1411" w:type="dxa"/>
            <w:gridSpan w:val="3"/>
            <w:tcBorders>
              <w:top w:val="nil"/>
              <w:left w:val="nil"/>
              <w:bottom w:val="single" w:sz="8" w:space="0" w:color="auto"/>
              <w:right w:val="single" w:sz="8" w:space="0" w:color="auto"/>
            </w:tcBorders>
            <w:tcMar>
              <w:left w:w="108" w:type="dxa"/>
              <w:right w:w="108" w:type="dxa"/>
            </w:tcMar>
            <w:vAlign w:val="center"/>
          </w:tcPr>
          <w:p w14:paraId="54D404A5" w14:textId="77777777" w:rsidR="00F14E55" w:rsidRPr="008174EB" w:rsidRDefault="00F14E55">
            <w:pPr>
              <w:spacing w:before="0" w:after="0"/>
              <w:jc w:val="right"/>
              <w:rPr>
                <w:b/>
                <w:noProof/>
                <w:color w:val="000000"/>
                <w:sz w:val="20"/>
                <w:szCs w:val="20"/>
              </w:rPr>
            </w:pPr>
            <w:r w:rsidRPr="008174EB">
              <w:rPr>
                <w:b/>
                <w:noProof/>
                <w:color w:val="000000"/>
                <w:sz w:val="20"/>
              </w:rPr>
              <w:t xml:space="preserve"> </w:t>
            </w:r>
          </w:p>
        </w:tc>
        <w:tc>
          <w:tcPr>
            <w:tcW w:w="1359" w:type="dxa"/>
            <w:gridSpan w:val="3"/>
            <w:tcBorders>
              <w:top w:val="nil"/>
              <w:left w:val="nil"/>
              <w:bottom w:val="single" w:sz="8" w:space="0" w:color="auto"/>
              <w:right w:val="single" w:sz="8" w:space="0" w:color="auto"/>
            </w:tcBorders>
            <w:tcMar>
              <w:left w:w="108" w:type="dxa"/>
              <w:right w:w="108" w:type="dxa"/>
            </w:tcMar>
            <w:vAlign w:val="center"/>
          </w:tcPr>
          <w:p w14:paraId="64C31929" w14:textId="77777777" w:rsidR="00F14E55" w:rsidRPr="008174EB" w:rsidRDefault="00F14E55">
            <w:pPr>
              <w:spacing w:before="0" w:after="0"/>
              <w:jc w:val="right"/>
              <w:rPr>
                <w:b/>
                <w:noProof/>
                <w:color w:val="000000"/>
                <w:sz w:val="20"/>
                <w:szCs w:val="20"/>
              </w:rPr>
            </w:pPr>
            <w:r w:rsidRPr="008174EB">
              <w:rPr>
                <w:b/>
                <w:noProof/>
                <w:color w:val="000000"/>
                <w:sz w:val="20"/>
              </w:rPr>
              <w:t xml:space="preserve"> </w:t>
            </w:r>
          </w:p>
        </w:tc>
        <w:tc>
          <w:tcPr>
            <w:tcW w:w="167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BA9375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0D609F0B" w14:textId="77777777" w:rsidTr="26AAEEE0">
        <w:trPr>
          <w:trHeight w:val="288"/>
        </w:trPr>
        <w:tc>
          <w:tcPr>
            <w:tcW w:w="4035" w:type="dxa"/>
            <w:gridSpan w:val="2"/>
            <w:vMerge w:val="restart"/>
            <w:tcBorders>
              <w:top w:val="nil"/>
              <w:left w:val="single" w:sz="8" w:space="0" w:color="auto"/>
              <w:bottom w:val="single" w:sz="4" w:space="0" w:color="auto"/>
              <w:right w:val="single" w:sz="8" w:space="0" w:color="auto"/>
            </w:tcBorders>
            <w:tcMar>
              <w:left w:w="108" w:type="dxa"/>
              <w:right w:w="108" w:type="dxa"/>
            </w:tcMar>
            <w:vAlign w:val="center"/>
          </w:tcPr>
          <w:p w14:paraId="7311518C" w14:textId="77777777" w:rsidR="00F14E55" w:rsidRPr="008174EB" w:rsidRDefault="00F14E55">
            <w:pPr>
              <w:spacing w:before="0" w:after="0"/>
              <w:jc w:val="center"/>
              <w:rPr>
                <w:b/>
                <w:noProof/>
                <w:color w:val="000000"/>
              </w:rPr>
            </w:pPr>
            <w:r w:rsidRPr="008174EB">
              <w:rPr>
                <w:b/>
                <w:noProof/>
                <w:color w:val="000000"/>
                <w:sz w:val="22"/>
              </w:rPr>
              <w:t>OGÓŁEM środki</w:t>
            </w:r>
          </w:p>
          <w:p w14:paraId="7A724E95" w14:textId="77777777" w:rsidR="00F14E55" w:rsidRPr="008174EB" w:rsidRDefault="00F14E55">
            <w:pPr>
              <w:spacing w:before="0" w:after="0"/>
              <w:jc w:val="center"/>
              <w:rPr>
                <w:b/>
                <w:noProof/>
                <w:color w:val="000000"/>
              </w:rPr>
            </w:pPr>
            <w:r w:rsidRPr="008174EB">
              <w:rPr>
                <w:b/>
                <w:noProof/>
                <w:color w:val="000000"/>
                <w:sz w:val="22"/>
              </w:rPr>
              <w:t xml:space="preserve">dla Dyrekcji Generalnej </w:t>
            </w:r>
            <w:r w:rsidRPr="008174EB">
              <w:rPr>
                <w:noProof/>
                <w:color w:val="000000"/>
                <w:sz w:val="22"/>
              </w:rPr>
              <w:t>&lt;…….&gt;</w:t>
            </w:r>
          </w:p>
        </w:tc>
        <w:tc>
          <w:tcPr>
            <w:tcW w:w="1504" w:type="dxa"/>
            <w:gridSpan w:val="3"/>
            <w:tcBorders>
              <w:top w:val="nil"/>
              <w:left w:val="nil"/>
              <w:bottom w:val="single" w:sz="8" w:space="0" w:color="auto"/>
              <w:right w:val="single" w:sz="8" w:space="0" w:color="auto"/>
            </w:tcBorders>
            <w:tcMar>
              <w:left w:w="108" w:type="dxa"/>
              <w:right w:w="108" w:type="dxa"/>
            </w:tcMar>
            <w:vAlign w:val="center"/>
          </w:tcPr>
          <w:p w14:paraId="0E3DAB89"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411"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6EEA4E8E" w14:textId="77777777" w:rsidR="00F14E55" w:rsidRPr="008174EB" w:rsidRDefault="00F14E55">
            <w:pPr>
              <w:spacing w:before="0" w:after="0"/>
              <w:jc w:val="center"/>
              <w:rPr>
                <w:noProof/>
                <w:color w:val="000000"/>
                <w:sz w:val="14"/>
                <w:szCs w:val="14"/>
              </w:rPr>
            </w:pPr>
            <w:r w:rsidRPr="008174EB">
              <w:rPr>
                <w:noProof/>
                <w:color w:val="000000"/>
                <w:sz w:val="14"/>
              </w:rPr>
              <w:t>=1a+1b+3</w:t>
            </w:r>
          </w:p>
        </w:tc>
        <w:tc>
          <w:tcPr>
            <w:tcW w:w="1411"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DD488B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11"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D8E648B"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11"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AB416F0"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359"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9E0EB5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67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4B1A054"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3B6C665E" w14:textId="77777777" w:rsidTr="26AAEEE0">
        <w:trPr>
          <w:trHeight w:val="288"/>
        </w:trPr>
        <w:tc>
          <w:tcPr>
            <w:tcW w:w="4035" w:type="dxa"/>
            <w:gridSpan w:val="2"/>
            <w:vMerge/>
            <w:vAlign w:val="center"/>
          </w:tcPr>
          <w:p w14:paraId="4EC22B62" w14:textId="77777777" w:rsidR="00F14E55" w:rsidRPr="008174EB" w:rsidRDefault="00F14E55">
            <w:pPr>
              <w:rPr>
                <w:noProof/>
              </w:rPr>
            </w:pPr>
          </w:p>
        </w:tc>
        <w:tc>
          <w:tcPr>
            <w:tcW w:w="1504"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0A0725E6"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411"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4F458D1E" w14:textId="77777777" w:rsidR="00F14E55" w:rsidRPr="008174EB" w:rsidRDefault="00F14E55">
            <w:pPr>
              <w:spacing w:before="0" w:after="0"/>
              <w:jc w:val="center"/>
              <w:rPr>
                <w:noProof/>
                <w:color w:val="000000"/>
                <w:sz w:val="14"/>
                <w:szCs w:val="14"/>
              </w:rPr>
            </w:pPr>
            <w:r w:rsidRPr="008174EB">
              <w:rPr>
                <w:noProof/>
                <w:color w:val="000000"/>
                <w:sz w:val="14"/>
              </w:rPr>
              <w:t>=2a+2b+3</w:t>
            </w:r>
          </w:p>
        </w:tc>
        <w:tc>
          <w:tcPr>
            <w:tcW w:w="1411"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A43AA5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11"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0E9A6E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11"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EB52F6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359"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7E87EC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67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D55460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3F87F589" w14:textId="77777777">
        <w:trPr>
          <w:trHeight w:val="300"/>
        </w:trPr>
        <w:tc>
          <w:tcPr>
            <w:tcW w:w="6917" w:type="dxa"/>
            <w:gridSpan w:val="8"/>
            <w:vMerge w:val="restart"/>
            <w:tcBorders>
              <w:top w:val="single" w:sz="8" w:space="0" w:color="auto"/>
              <w:left w:val="single" w:sz="8" w:space="0" w:color="auto"/>
              <w:bottom w:val="single" w:sz="8" w:space="0" w:color="000000"/>
              <w:right w:val="single" w:sz="8" w:space="0" w:color="000000"/>
            </w:tcBorders>
            <w:shd w:val="clear" w:color="000000" w:fill="auto"/>
            <w:tcMar>
              <w:left w:w="108" w:type="dxa"/>
              <w:right w:w="108" w:type="dxa"/>
            </w:tcMar>
            <w:vAlign w:val="center"/>
          </w:tcPr>
          <w:p w14:paraId="39506D94" w14:textId="77777777" w:rsidR="00F14E55" w:rsidRPr="008174EB" w:rsidRDefault="00F14E55">
            <w:pPr>
              <w:spacing w:before="0" w:after="0"/>
              <w:jc w:val="center"/>
              <w:rPr>
                <w:b/>
                <w:noProof/>
                <w:color w:val="000000"/>
              </w:rPr>
            </w:pPr>
            <w:r w:rsidRPr="008174EB">
              <w:rPr>
                <w:b/>
                <w:noProof/>
                <w:color w:val="000000"/>
                <w:sz w:val="22"/>
              </w:rPr>
              <w:t xml:space="preserve"> </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5D88A22D"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5DC28943"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0B18C548"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50550AE3"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695" w:type="dxa"/>
            <w:gridSpan w:val="3"/>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698F74FD" w14:textId="77777777" w:rsidR="00F14E55" w:rsidRPr="008174EB" w:rsidRDefault="00F14E55">
            <w:pPr>
              <w:spacing w:before="0" w:after="0"/>
              <w:jc w:val="center"/>
              <w:rPr>
                <w:b/>
                <w:noProof/>
                <w:color w:val="000000"/>
                <w:sz w:val="20"/>
                <w:szCs w:val="20"/>
              </w:rPr>
            </w:pPr>
            <w:r w:rsidRPr="008174EB">
              <w:rPr>
                <w:b/>
                <w:noProof/>
                <w:color w:val="000000"/>
                <w:sz w:val="20"/>
              </w:rPr>
              <w:t xml:space="preserve">OGÓŁEM WRF </w:t>
            </w:r>
            <w:r w:rsidRPr="008174EB">
              <w:rPr>
                <w:b/>
                <w:noProof/>
                <w:color w:val="000000"/>
                <w:sz w:val="20"/>
              </w:rPr>
              <w:lastRenderedPageBreak/>
              <w:t>2021–2027</w:t>
            </w:r>
          </w:p>
        </w:tc>
      </w:tr>
      <w:tr w:rsidR="00F14E55" w:rsidRPr="008174EB" w14:paraId="13DEBA03" w14:textId="77777777">
        <w:trPr>
          <w:trHeight w:val="300"/>
        </w:trPr>
        <w:tc>
          <w:tcPr>
            <w:tcW w:w="6917" w:type="dxa"/>
            <w:gridSpan w:val="8"/>
            <w:vMerge/>
            <w:tcBorders>
              <w:top w:val="single" w:sz="8" w:space="0" w:color="auto"/>
              <w:left w:val="single" w:sz="8" w:space="0" w:color="auto"/>
              <w:bottom w:val="single" w:sz="8" w:space="0" w:color="000000"/>
              <w:right w:val="single" w:sz="8" w:space="0" w:color="000000"/>
            </w:tcBorders>
            <w:shd w:val="clear" w:color="000000" w:fill="auto"/>
            <w:vAlign w:val="center"/>
          </w:tcPr>
          <w:p w14:paraId="5DE36AA0" w14:textId="77777777" w:rsidR="00F14E55" w:rsidRPr="008174EB" w:rsidRDefault="00F14E55">
            <w:pPr>
              <w:rPr>
                <w:noProof/>
              </w:rPr>
            </w:pP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787E5E81"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22FC67A9"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48218E58"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4A5E988A"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695" w:type="dxa"/>
            <w:gridSpan w:val="3"/>
            <w:vMerge/>
            <w:tcBorders>
              <w:top w:val="single" w:sz="8" w:space="0" w:color="auto"/>
              <w:left w:val="single" w:sz="8" w:space="0" w:color="auto"/>
              <w:bottom w:val="single" w:sz="8" w:space="0" w:color="auto"/>
              <w:right w:val="single" w:sz="8" w:space="0" w:color="auto"/>
            </w:tcBorders>
            <w:shd w:val="clear" w:color="000000" w:fill="auto"/>
            <w:vAlign w:val="center"/>
          </w:tcPr>
          <w:p w14:paraId="2A0EC66B" w14:textId="77777777" w:rsidR="00F14E55" w:rsidRPr="008174EB" w:rsidRDefault="00F14E55">
            <w:pPr>
              <w:rPr>
                <w:noProof/>
              </w:rPr>
            </w:pPr>
          </w:p>
        </w:tc>
      </w:tr>
      <w:tr w:rsidR="00F14E55" w:rsidRPr="008174EB" w14:paraId="4304295D" w14:textId="77777777">
        <w:trPr>
          <w:trHeight w:val="432"/>
        </w:trPr>
        <w:tc>
          <w:tcPr>
            <w:tcW w:w="4014" w:type="dxa"/>
            <w:vMerge w:val="restart"/>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6292AEF9" w14:textId="23D7E37D" w:rsidR="00F14E55" w:rsidRPr="008174EB" w:rsidRDefault="00F14E55">
            <w:pPr>
              <w:spacing w:before="0" w:after="0"/>
              <w:rPr>
                <w:noProof/>
                <w:color w:val="000000"/>
                <w:sz w:val="21"/>
                <w:szCs w:val="21"/>
              </w:rPr>
            </w:pPr>
            <w:r w:rsidRPr="008174EB">
              <w:rPr>
                <w:noProof/>
                <w:color w:val="000000"/>
                <w:sz w:val="21"/>
              </w:rPr>
              <w:t>OGÓŁEM środki operacyjn</w:t>
            </w:r>
            <w:r w:rsidRPr="007A3122">
              <w:rPr>
                <w:noProof/>
                <w:color w:val="000000"/>
                <w:sz w:val="21"/>
              </w:rPr>
              <w:t>e</w:t>
            </w:r>
            <w:r w:rsidR="007A3122" w:rsidRPr="007A3122">
              <w:rPr>
                <w:noProof/>
                <w:color w:val="000000"/>
                <w:sz w:val="21"/>
              </w:rPr>
              <w:t xml:space="preserve"> </w:t>
            </w:r>
            <w:r w:rsidRPr="007A3122">
              <w:rPr>
                <w:noProof/>
              </w:rPr>
              <w:br/>
            </w:r>
          </w:p>
        </w:tc>
        <w:tc>
          <w:tcPr>
            <w:tcW w:w="1504"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304F74E7"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734491B7" w14:textId="77777777" w:rsidR="00F14E55" w:rsidRPr="008174EB" w:rsidRDefault="00F14E55">
            <w:pPr>
              <w:spacing w:before="0" w:after="0"/>
              <w:jc w:val="center"/>
              <w:rPr>
                <w:noProof/>
                <w:color w:val="000000"/>
                <w:sz w:val="14"/>
                <w:szCs w:val="14"/>
              </w:rPr>
            </w:pPr>
            <w:r w:rsidRPr="008174EB">
              <w:rPr>
                <w:noProof/>
                <w:color w:val="000000"/>
                <w:sz w:val="14"/>
              </w:rPr>
              <w:t>(4)</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897047B"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493A4D8"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F27DB3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711CAA2"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0979A3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2D75E825" w14:textId="77777777">
        <w:trPr>
          <w:trHeight w:val="456"/>
        </w:trPr>
        <w:tc>
          <w:tcPr>
            <w:tcW w:w="4014" w:type="dxa"/>
            <w:vMerge/>
            <w:tcBorders>
              <w:top w:val="nil"/>
              <w:left w:val="single" w:sz="8" w:space="0" w:color="auto"/>
              <w:bottom w:val="single" w:sz="8" w:space="0" w:color="auto"/>
              <w:right w:val="single" w:sz="8" w:space="0" w:color="auto"/>
            </w:tcBorders>
            <w:shd w:val="clear" w:color="000000" w:fill="auto"/>
            <w:vAlign w:val="center"/>
          </w:tcPr>
          <w:p w14:paraId="11B3B885" w14:textId="77777777" w:rsidR="00F14E55" w:rsidRPr="008174EB" w:rsidRDefault="00F14E55">
            <w:pPr>
              <w:rPr>
                <w:noProof/>
              </w:rPr>
            </w:pPr>
          </w:p>
        </w:tc>
        <w:tc>
          <w:tcPr>
            <w:tcW w:w="1504"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36BA70BA"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29836211" w14:textId="77777777" w:rsidR="00F14E55" w:rsidRPr="008174EB" w:rsidRDefault="00F14E55">
            <w:pPr>
              <w:spacing w:before="0" w:after="0"/>
              <w:jc w:val="center"/>
              <w:rPr>
                <w:noProof/>
                <w:color w:val="000000"/>
                <w:sz w:val="14"/>
                <w:szCs w:val="14"/>
              </w:rPr>
            </w:pPr>
            <w:r w:rsidRPr="008174EB">
              <w:rPr>
                <w:noProof/>
                <w:color w:val="000000"/>
                <w:sz w:val="14"/>
              </w:rPr>
              <w:t>(5)</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055FF7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E374C0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A6C9EC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4142A69"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4ABCA1F"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4DDD95CB" w14:textId="77777777">
        <w:trPr>
          <w:trHeight w:val="924"/>
        </w:trPr>
        <w:tc>
          <w:tcPr>
            <w:tcW w:w="5518" w:type="dxa"/>
            <w:gridSpan w:val="4"/>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1F57A7F6" w14:textId="77777777" w:rsidR="00F14E55" w:rsidRPr="008174EB" w:rsidRDefault="00F14E55">
            <w:pPr>
              <w:spacing w:before="0" w:after="0"/>
              <w:rPr>
                <w:noProof/>
                <w:color w:val="000000"/>
                <w:sz w:val="21"/>
                <w:szCs w:val="21"/>
              </w:rPr>
            </w:pPr>
            <w:r w:rsidRPr="008174EB">
              <w:rPr>
                <w:noProof/>
                <w:color w:val="000000"/>
                <w:sz w:val="21"/>
              </w:rPr>
              <w:t xml:space="preserve">OGÓŁEM środki administracyjne finansowane ze środków przydzielonych na określone programy </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00D35E04" w14:textId="77777777" w:rsidR="00F14E55" w:rsidRPr="008174EB" w:rsidRDefault="00F14E55">
            <w:pPr>
              <w:spacing w:before="0" w:after="0"/>
              <w:jc w:val="center"/>
              <w:rPr>
                <w:noProof/>
                <w:color w:val="000000"/>
                <w:sz w:val="14"/>
                <w:szCs w:val="14"/>
              </w:rPr>
            </w:pPr>
            <w:r w:rsidRPr="008174EB">
              <w:rPr>
                <w:noProof/>
                <w:color w:val="000000"/>
                <w:sz w:val="14"/>
              </w:rPr>
              <w:t>(6)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7CA642B"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A719F9D"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4050EBF"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1137E84"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3E97295"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7C932D97" w14:textId="77777777">
        <w:trPr>
          <w:trHeight w:val="564"/>
        </w:trPr>
        <w:tc>
          <w:tcPr>
            <w:tcW w:w="4014" w:type="dxa"/>
            <w:tcBorders>
              <w:top w:val="nil"/>
              <w:left w:val="single" w:sz="8" w:space="0" w:color="auto"/>
              <w:bottom w:val="nil"/>
              <w:right w:val="single" w:sz="8" w:space="0" w:color="auto"/>
            </w:tcBorders>
            <w:shd w:val="thinDiagStripe" w:color="C0C0C0" w:fill="F1F1F1"/>
            <w:tcMar>
              <w:left w:w="108" w:type="dxa"/>
              <w:right w:w="108" w:type="dxa"/>
            </w:tcMar>
            <w:vAlign w:val="center"/>
          </w:tcPr>
          <w:p w14:paraId="48C87A84" w14:textId="77777777" w:rsidR="00F14E55" w:rsidRPr="008174EB" w:rsidRDefault="00F14E55">
            <w:pPr>
              <w:spacing w:before="0" w:after="0"/>
              <w:jc w:val="center"/>
              <w:rPr>
                <w:b/>
                <w:noProof/>
                <w:color w:val="000000"/>
              </w:rPr>
            </w:pPr>
            <w:r w:rsidRPr="008174EB">
              <w:rPr>
                <w:b/>
                <w:noProof/>
                <w:color w:val="000000"/>
                <w:sz w:val="22"/>
              </w:rPr>
              <w:t>OGÓŁEM środki na DZIAŁ &lt;….&gt;</w:t>
            </w:r>
          </w:p>
        </w:tc>
        <w:tc>
          <w:tcPr>
            <w:tcW w:w="1504"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4E10F7C3"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7BFDDD8F" w14:textId="77777777" w:rsidR="00F14E55" w:rsidRPr="008174EB" w:rsidRDefault="00F14E55">
            <w:pPr>
              <w:spacing w:before="0" w:after="0"/>
              <w:jc w:val="center"/>
              <w:rPr>
                <w:noProof/>
                <w:color w:val="000000"/>
                <w:sz w:val="14"/>
                <w:szCs w:val="14"/>
              </w:rPr>
            </w:pPr>
            <w:r w:rsidRPr="008174EB">
              <w:rPr>
                <w:noProof/>
                <w:color w:val="000000"/>
                <w:sz w:val="14"/>
              </w:rPr>
              <w:t>=4+6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529C27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E163176"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4745AB9"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EC969C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FEB2FB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032966E7" w14:textId="77777777">
        <w:trPr>
          <w:trHeight w:val="528"/>
        </w:trPr>
        <w:tc>
          <w:tcPr>
            <w:tcW w:w="4014" w:type="dxa"/>
            <w:tcBorders>
              <w:top w:val="nil"/>
              <w:left w:val="single" w:sz="8" w:space="0" w:color="auto"/>
              <w:bottom w:val="single" w:sz="8" w:space="0" w:color="auto"/>
              <w:right w:val="single" w:sz="8" w:space="0" w:color="auto"/>
            </w:tcBorders>
            <w:shd w:val="thinDiagStripe" w:color="C0C0C0" w:fill="F1F1F1"/>
            <w:tcMar>
              <w:left w:w="108" w:type="dxa"/>
              <w:right w:w="108" w:type="dxa"/>
            </w:tcMar>
            <w:vAlign w:val="center"/>
          </w:tcPr>
          <w:p w14:paraId="3548E215" w14:textId="77777777" w:rsidR="00F14E55" w:rsidRPr="008174EB" w:rsidRDefault="00F14E55">
            <w:pPr>
              <w:spacing w:before="0" w:after="0"/>
              <w:jc w:val="center"/>
              <w:rPr>
                <w:noProof/>
                <w:color w:val="000000"/>
              </w:rPr>
            </w:pPr>
            <w:r w:rsidRPr="008174EB">
              <w:rPr>
                <w:noProof/>
                <w:color w:val="000000"/>
                <w:sz w:val="22"/>
              </w:rPr>
              <w:t>wieloletnich ram finansowych</w:t>
            </w:r>
          </w:p>
        </w:tc>
        <w:tc>
          <w:tcPr>
            <w:tcW w:w="1504"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48160C95"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10ED7883" w14:textId="77777777" w:rsidR="00F14E55" w:rsidRPr="008174EB" w:rsidRDefault="00F14E55">
            <w:pPr>
              <w:spacing w:before="0" w:after="0"/>
              <w:jc w:val="center"/>
              <w:rPr>
                <w:noProof/>
                <w:color w:val="000000"/>
                <w:sz w:val="14"/>
                <w:szCs w:val="14"/>
              </w:rPr>
            </w:pPr>
            <w:r w:rsidRPr="008174EB">
              <w:rPr>
                <w:noProof/>
                <w:color w:val="000000"/>
                <w:sz w:val="14"/>
              </w:rPr>
              <w:t>=5+6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134FEE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923981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58DAE34"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760C0A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5CBB69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5394BAC8" w14:textId="77777777">
        <w:trPr>
          <w:trHeight w:val="288"/>
        </w:trPr>
        <w:tc>
          <w:tcPr>
            <w:tcW w:w="4328" w:type="dxa"/>
            <w:gridSpan w:val="3"/>
            <w:tcBorders>
              <w:top w:val="nil"/>
              <w:left w:val="nil"/>
              <w:bottom w:val="nil"/>
              <w:right w:val="nil"/>
            </w:tcBorders>
            <w:shd w:val="clear" w:color="000000" w:fill="auto"/>
            <w:tcMar>
              <w:left w:w="108" w:type="dxa"/>
              <w:right w:w="108" w:type="dxa"/>
            </w:tcMar>
            <w:vAlign w:val="bottom"/>
          </w:tcPr>
          <w:p w14:paraId="25302DBE" w14:textId="77777777" w:rsidR="00F14E55" w:rsidRPr="008174EB" w:rsidRDefault="00F14E55">
            <w:pPr>
              <w:spacing w:before="0" w:after="0"/>
              <w:jc w:val="left"/>
              <w:rPr>
                <w:noProof/>
                <w:sz w:val="20"/>
                <w:szCs w:val="20"/>
                <w:lang w:eastAsia="en-IE"/>
              </w:rPr>
            </w:pPr>
          </w:p>
        </w:tc>
        <w:tc>
          <w:tcPr>
            <w:tcW w:w="1339" w:type="dxa"/>
            <w:gridSpan w:val="3"/>
            <w:tcBorders>
              <w:top w:val="nil"/>
              <w:left w:val="nil"/>
              <w:bottom w:val="nil"/>
              <w:right w:val="nil"/>
            </w:tcBorders>
            <w:shd w:val="clear" w:color="000000" w:fill="auto"/>
            <w:tcMar>
              <w:left w:w="108" w:type="dxa"/>
              <w:right w:w="108" w:type="dxa"/>
            </w:tcMar>
            <w:vAlign w:val="bottom"/>
          </w:tcPr>
          <w:p w14:paraId="44578C18" w14:textId="77777777" w:rsidR="00F14E55" w:rsidRPr="008174EB" w:rsidRDefault="00F14E55">
            <w:pPr>
              <w:spacing w:before="0" w:after="0"/>
              <w:jc w:val="left"/>
              <w:rPr>
                <w:noProof/>
                <w:sz w:val="20"/>
                <w:szCs w:val="20"/>
                <w:lang w:eastAsia="en-IE"/>
              </w:rPr>
            </w:pPr>
          </w:p>
        </w:tc>
        <w:tc>
          <w:tcPr>
            <w:tcW w:w="1038" w:type="dxa"/>
            <w:tcBorders>
              <w:top w:val="nil"/>
              <w:left w:val="nil"/>
              <w:bottom w:val="nil"/>
              <w:right w:val="nil"/>
            </w:tcBorders>
            <w:shd w:val="clear" w:color="000000" w:fill="auto"/>
            <w:tcMar>
              <w:left w:w="108" w:type="dxa"/>
              <w:right w:w="108" w:type="dxa"/>
            </w:tcMar>
            <w:vAlign w:val="bottom"/>
          </w:tcPr>
          <w:p w14:paraId="6DA645CA" w14:textId="77777777" w:rsidR="00F14E55" w:rsidRPr="008174EB" w:rsidRDefault="00F14E55">
            <w:pPr>
              <w:spacing w:before="0" w:after="0"/>
              <w:jc w:val="left"/>
              <w:rPr>
                <w:noProof/>
                <w:sz w:val="20"/>
                <w:szCs w:val="20"/>
                <w:lang w:eastAsia="en-IE"/>
              </w:rPr>
            </w:pPr>
          </w:p>
        </w:tc>
        <w:tc>
          <w:tcPr>
            <w:tcW w:w="1041" w:type="dxa"/>
            <w:gridSpan w:val="3"/>
            <w:tcBorders>
              <w:top w:val="nil"/>
              <w:left w:val="nil"/>
              <w:bottom w:val="nil"/>
              <w:right w:val="single" w:sz="4" w:space="0" w:color="auto"/>
            </w:tcBorders>
            <w:shd w:val="clear" w:color="000000" w:fill="auto"/>
            <w:tcMar>
              <w:left w:w="108" w:type="dxa"/>
              <w:right w:w="108" w:type="dxa"/>
            </w:tcMar>
            <w:vAlign w:val="bottom"/>
          </w:tcPr>
          <w:p w14:paraId="1ED044C1" w14:textId="77777777" w:rsidR="00F14E55" w:rsidRPr="008174EB" w:rsidRDefault="00F14E55">
            <w:pPr>
              <w:spacing w:before="0" w:after="0"/>
              <w:jc w:val="left"/>
              <w:rPr>
                <w:noProof/>
                <w:sz w:val="20"/>
                <w:szCs w:val="20"/>
                <w:lang w:eastAsia="en-IE"/>
              </w:rPr>
            </w:pPr>
          </w:p>
        </w:tc>
        <w:tc>
          <w:tcPr>
            <w:tcW w:w="1243" w:type="dxa"/>
            <w:gridSpan w:val="3"/>
            <w:tcBorders>
              <w:top w:val="single" w:sz="8" w:space="0" w:color="auto"/>
              <w:left w:val="single" w:sz="4" w:space="0" w:color="auto"/>
              <w:bottom w:val="nil"/>
              <w:right w:val="single" w:sz="8" w:space="0" w:color="auto"/>
            </w:tcBorders>
            <w:shd w:val="clear" w:color="000000" w:fill="auto"/>
            <w:tcMar>
              <w:left w:w="108" w:type="dxa"/>
              <w:right w:w="108" w:type="dxa"/>
            </w:tcMar>
            <w:vAlign w:val="center"/>
          </w:tcPr>
          <w:p w14:paraId="36EA6905"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43"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59CBB48A"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43"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76D9F629"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43"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22C56F8B"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502" w:type="dxa"/>
            <w:vMerge w:val="restart"/>
            <w:tcBorders>
              <w:top w:val="single" w:sz="8" w:space="0" w:color="auto"/>
              <w:left w:val="single" w:sz="8" w:space="0" w:color="auto"/>
              <w:bottom w:val="single" w:sz="8" w:space="0" w:color="000000"/>
              <w:right w:val="single" w:sz="8" w:space="0" w:color="auto"/>
            </w:tcBorders>
            <w:shd w:val="clear" w:color="000000" w:fill="auto"/>
            <w:tcMar>
              <w:left w:w="108" w:type="dxa"/>
              <w:right w:w="108" w:type="dxa"/>
            </w:tcMar>
            <w:vAlign w:val="center"/>
          </w:tcPr>
          <w:p w14:paraId="0B54E9A9"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3214A686" w14:textId="77777777">
        <w:trPr>
          <w:trHeight w:val="300"/>
        </w:trPr>
        <w:tc>
          <w:tcPr>
            <w:tcW w:w="4328" w:type="dxa"/>
            <w:gridSpan w:val="3"/>
            <w:tcBorders>
              <w:top w:val="nil"/>
              <w:left w:val="nil"/>
              <w:bottom w:val="nil"/>
              <w:right w:val="nil"/>
            </w:tcBorders>
            <w:shd w:val="clear" w:color="000000" w:fill="auto"/>
            <w:tcMar>
              <w:left w:w="108" w:type="dxa"/>
              <w:right w:w="108" w:type="dxa"/>
            </w:tcMar>
            <w:vAlign w:val="bottom"/>
          </w:tcPr>
          <w:p w14:paraId="0BCE61F4" w14:textId="77777777" w:rsidR="00F14E55" w:rsidRPr="008174EB" w:rsidRDefault="00F14E55">
            <w:pPr>
              <w:spacing w:before="0" w:after="0"/>
              <w:jc w:val="center"/>
              <w:rPr>
                <w:b/>
                <w:noProof/>
                <w:color w:val="000000"/>
                <w:sz w:val="20"/>
                <w:szCs w:val="20"/>
                <w:lang w:eastAsia="en-IE"/>
              </w:rPr>
            </w:pPr>
          </w:p>
        </w:tc>
        <w:tc>
          <w:tcPr>
            <w:tcW w:w="1339" w:type="dxa"/>
            <w:gridSpan w:val="3"/>
            <w:tcBorders>
              <w:top w:val="nil"/>
              <w:left w:val="nil"/>
              <w:bottom w:val="nil"/>
              <w:right w:val="nil"/>
            </w:tcBorders>
            <w:shd w:val="clear" w:color="000000" w:fill="auto"/>
            <w:tcMar>
              <w:left w:w="108" w:type="dxa"/>
              <w:right w:w="108" w:type="dxa"/>
            </w:tcMar>
            <w:vAlign w:val="bottom"/>
          </w:tcPr>
          <w:p w14:paraId="07907236" w14:textId="77777777" w:rsidR="00F14E55" w:rsidRPr="008174EB" w:rsidRDefault="00F14E55">
            <w:pPr>
              <w:spacing w:before="0" w:after="0"/>
              <w:jc w:val="left"/>
              <w:rPr>
                <w:noProof/>
                <w:sz w:val="20"/>
                <w:szCs w:val="20"/>
                <w:lang w:eastAsia="en-IE"/>
              </w:rPr>
            </w:pPr>
          </w:p>
        </w:tc>
        <w:tc>
          <w:tcPr>
            <w:tcW w:w="1038" w:type="dxa"/>
            <w:tcBorders>
              <w:top w:val="nil"/>
              <w:left w:val="nil"/>
              <w:bottom w:val="nil"/>
              <w:right w:val="nil"/>
            </w:tcBorders>
            <w:shd w:val="clear" w:color="000000" w:fill="auto"/>
            <w:tcMar>
              <w:left w:w="108" w:type="dxa"/>
              <w:right w:w="108" w:type="dxa"/>
            </w:tcMar>
            <w:vAlign w:val="bottom"/>
          </w:tcPr>
          <w:p w14:paraId="4B7A274E" w14:textId="77777777" w:rsidR="00F14E55" w:rsidRPr="008174EB" w:rsidRDefault="00F14E55">
            <w:pPr>
              <w:spacing w:before="0" w:after="0"/>
              <w:jc w:val="left"/>
              <w:rPr>
                <w:noProof/>
                <w:sz w:val="20"/>
                <w:szCs w:val="20"/>
                <w:lang w:eastAsia="en-IE"/>
              </w:rPr>
            </w:pPr>
          </w:p>
        </w:tc>
        <w:tc>
          <w:tcPr>
            <w:tcW w:w="1041" w:type="dxa"/>
            <w:gridSpan w:val="3"/>
            <w:tcBorders>
              <w:top w:val="nil"/>
              <w:left w:val="nil"/>
              <w:bottom w:val="nil"/>
              <w:right w:val="single" w:sz="4" w:space="0" w:color="auto"/>
            </w:tcBorders>
            <w:shd w:val="clear" w:color="000000" w:fill="auto"/>
            <w:tcMar>
              <w:left w:w="108" w:type="dxa"/>
              <w:right w:w="108" w:type="dxa"/>
            </w:tcMar>
            <w:vAlign w:val="bottom"/>
          </w:tcPr>
          <w:p w14:paraId="2842C330" w14:textId="77777777" w:rsidR="00F14E55" w:rsidRPr="008174EB" w:rsidRDefault="00F14E55">
            <w:pPr>
              <w:spacing w:before="0" w:after="0"/>
              <w:jc w:val="left"/>
              <w:rPr>
                <w:noProof/>
                <w:sz w:val="20"/>
                <w:szCs w:val="20"/>
                <w:lang w:eastAsia="en-IE"/>
              </w:rPr>
            </w:pPr>
          </w:p>
        </w:tc>
        <w:tc>
          <w:tcPr>
            <w:tcW w:w="1243" w:type="dxa"/>
            <w:gridSpan w:val="3"/>
            <w:tcBorders>
              <w:top w:val="nil"/>
              <w:left w:val="single" w:sz="4" w:space="0" w:color="auto"/>
              <w:bottom w:val="single" w:sz="8" w:space="0" w:color="auto"/>
              <w:right w:val="single" w:sz="8" w:space="0" w:color="auto"/>
            </w:tcBorders>
            <w:shd w:val="clear" w:color="000000" w:fill="auto"/>
            <w:tcMar>
              <w:left w:w="108" w:type="dxa"/>
              <w:right w:w="108" w:type="dxa"/>
            </w:tcMar>
            <w:vAlign w:val="center"/>
          </w:tcPr>
          <w:p w14:paraId="2446D8D6"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243"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4CF95FC2"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243"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15DB8366"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243"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214CA571"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502" w:type="dxa"/>
            <w:vMerge/>
            <w:tcBorders>
              <w:top w:val="single" w:sz="8" w:space="0" w:color="auto"/>
              <w:left w:val="single" w:sz="8" w:space="0" w:color="auto"/>
              <w:bottom w:val="single" w:sz="8" w:space="0" w:color="000000"/>
              <w:right w:val="single" w:sz="8" w:space="0" w:color="auto"/>
            </w:tcBorders>
            <w:shd w:val="clear" w:color="000000" w:fill="auto"/>
            <w:vAlign w:val="center"/>
          </w:tcPr>
          <w:p w14:paraId="14739B2C" w14:textId="77777777" w:rsidR="00F14E55" w:rsidRPr="008174EB" w:rsidRDefault="00F14E55">
            <w:pPr>
              <w:rPr>
                <w:noProof/>
              </w:rPr>
            </w:pPr>
          </w:p>
        </w:tc>
      </w:tr>
      <w:tr w:rsidR="00F14E55" w:rsidRPr="008174EB" w14:paraId="2CB448B5" w14:textId="77777777">
        <w:trPr>
          <w:trHeight w:val="300"/>
        </w:trPr>
        <w:tc>
          <w:tcPr>
            <w:tcW w:w="4328" w:type="dxa"/>
            <w:gridSpan w:val="3"/>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5D453DB7" w14:textId="77777777" w:rsidR="00F14E55" w:rsidRPr="008174EB" w:rsidRDefault="00F14E55">
            <w:pPr>
              <w:spacing w:before="0" w:after="0"/>
              <w:rPr>
                <w:noProof/>
                <w:color w:val="000000"/>
                <w:sz w:val="21"/>
                <w:szCs w:val="21"/>
              </w:rPr>
            </w:pPr>
            <w:r w:rsidRPr="008174EB">
              <w:rPr>
                <w:rFonts w:ascii="Calibri" w:hAnsi="Calibri"/>
                <w:noProof/>
                <w:color w:val="000000"/>
                <w:sz w:val="21"/>
              </w:rPr>
              <w:t xml:space="preserve">• </w:t>
            </w:r>
            <w:r w:rsidRPr="008174EB">
              <w:rPr>
                <w:noProof/>
                <w:color w:val="000000"/>
                <w:sz w:val="21"/>
              </w:rPr>
              <w:t>OGÓŁEM środki operacyjne (wszystkie działy operacyjne)</w:t>
            </w:r>
          </w:p>
        </w:tc>
        <w:tc>
          <w:tcPr>
            <w:tcW w:w="1339"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445D89EB"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2079" w:type="dxa"/>
            <w:gridSpan w:val="4"/>
            <w:tcBorders>
              <w:top w:val="single" w:sz="8" w:space="0" w:color="auto"/>
              <w:left w:val="nil"/>
              <w:bottom w:val="single" w:sz="8" w:space="0" w:color="auto"/>
              <w:right w:val="single" w:sz="8" w:space="0" w:color="000000"/>
            </w:tcBorders>
            <w:shd w:val="clear" w:color="000000" w:fill="auto"/>
            <w:tcMar>
              <w:left w:w="108" w:type="dxa"/>
              <w:right w:w="108" w:type="dxa"/>
            </w:tcMar>
            <w:vAlign w:val="center"/>
          </w:tcPr>
          <w:p w14:paraId="5380E08D" w14:textId="77777777" w:rsidR="00F14E55" w:rsidRPr="008174EB" w:rsidRDefault="00F14E55">
            <w:pPr>
              <w:spacing w:before="0" w:after="0"/>
              <w:jc w:val="center"/>
              <w:rPr>
                <w:noProof/>
                <w:color w:val="000000"/>
                <w:sz w:val="14"/>
                <w:szCs w:val="14"/>
              </w:rPr>
            </w:pPr>
            <w:r w:rsidRPr="008174EB">
              <w:rPr>
                <w:noProof/>
                <w:color w:val="000000"/>
                <w:sz w:val="14"/>
              </w:rPr>
              <w:t>(4)</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2335572"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661B02F"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CB0D6A2"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72703B5"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1EC5FE2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5488F0AC" w14:textId="77777777">
        <w:trPr>
          <w:trHeight w:val="300"/>
        </w:trPr>
        <w:tc>
          <w:tcPr>
            <w:tcW w:w="4328" w:type="dxa"/>
            <w:gridSpan w:val="3"/>
            <w:vMerge/>
            <w:tcBorders>
              <w:top w:val="single" w:sz="8" w:space="0" w:color="auto"/>
              <w:left w:val="single" w:sz="8" w:space="0" w:color="auto"/>
              <w:bottom w:val="single" w:sz="8" w:space="0" w:color="auto"/>
              <w:right w:val="single" w:sz="8" w:space="0" w:color="auto"/>
            </w:tcBorders>
            <w:shd w:val="clear" w:color="000000" w:fill="auto"/>
            <w:vAlign w:val="center"/>
          </w:tcPr>
          <w:p w14:paraId="1B560B1E" w14:textId="77777777" w:rsidR="00F14E55" w:rsidRPr="008174EB" w:rsidRDefault="00F14E55">
            <w:pPr>
              <w:rPr>
                <w:noProof/>
              </w:rPr>
            </w:pPr>
          </w:p>
        </w:tc>
        <w:tc>
          <w:tcPr>
            <w:tcW w:w="1339"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4EF53CB0"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2079" w:type="dxa"/>
            <w:gridSpan w:val="4"/>
            <w:tcBorders>
              <w:top w:val="single" w:sz="8" w:space="0" w:color="auto"/>
              <w:left w:val="nil"/>
              <w:bottom w:val="single" w:sz="8" w:space="0" w:color="auto"/>
              <w:right w:val="single" w:sz="8" w:space="0" w:color="000000"/>
            </w:tcBorders>
            <w:shd w:val="clear" w:color="000000" w:fill="auto"/>
            <w:tcMar>
              <w:left w:w="108" w:type="dxa"/>
              <w:right w:w="108" w:type="dxa"/>
            </w:tcMar>
            <w:vAlign w:val="center"/>
          </w:tcPr>
          <w:p w14:paraId="31260E05" w14:textId="77777777" w:rsidR="00F14E55" w:rsidRPr="008174EB" w:rsidRDefault="00F14E55">
            <w:pPr>
              <w:spacing w:before="0" w:after="0"/>
              <w:jc w:val="center"/>
              <w:rPr>
                <w:noProof/>
                <w:color w:val="000000"/>
                <w:sz w:val="14"/>
                <w:szCs w:val="14"/>
              </w:rPr>
            </w:pPr>
            <w:r w:rsidRPr="008174EB">
              <w:rPr>
                <w:noProof/>
                <w:color w:val="000000"/>
                <w:sz w:val="14"/>
              </w:rPr>
              <w:t>(5)</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BF4A6B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3AD8119"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23E46C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A2EA1C1"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5A0031F2"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5D6E2644" w14:textId="77777777">
        <w:trPr>
          <w:trHeight w:val="990"/>
        </w:trPr>
        <w:tc>
          <w:tcPr>
            <w:tcW w:w="5667" w:type="dxa"/>
            <w:gridSpan w:val="6"/>
            <w:tcBorders>
              <w:top w:val="single" w:sz="8" w:space="0" w:color="auto"/>
              <w:left w:val="single" w:sz="8" w:space="0" w:color="auto"/>
              <w:bottom w:val="single" w:sz="8" w:space="0" w:color="auto"/>
              <w:right w:val="single" w:sz="8" w:space="0" w:color="000000"/>
            </w:tcBorders>
            <w:shd w:val="clear" w:color="000000" w:fill="auto"/>
            <w:tcMar>
              <w:left w:w="108" w:type="dxa"/>
              <w:right w:w="108" w:type="dxa"/>
            </w:tcMar>
            <w:vAlign w:val="center"/>
          </w:tcPr>
          <w:p w14:paraId="2485D592" w14:textId="77777777" w:rsidR="00F14E55" w:rsidRPr="008174EB" w:rsidRDefault="00F14E55">
            <w:pPr>
              <w:spacing w:before="0" w:after="0"/>
              <w:rPr>
                <w:noProof/>
                <w:color w:val="000000"/>
                <w:sz w:val="21"/>
                <w:szCs w:val="21"/>
              </w:rPr>
            </w:pPr>
            <w:r w:rsidRPr="008174EB">
              <w:rPr>
                <w:rFonts w:ascii="Calibri" w:hAnsi="Calibri"/>
                <w:noProof/>
                <w:color w:val="000000"/>
                <w:sz w:val="21"/>
              </w:rPr>
              <w:t>•</w:t>
            </w:r>
            <w:r w:rsidRPr="008174EB">
              <w:rPr>
                <w:noProof/>
                <w:color w:val="000000"/>
                <w:sz w:val="21"/>
              </w:rPr>
              <w:t xml:space="preserve"> OGÓŁEM środki administracyjne finansowane ze środków przydzielonych na określone programy (wszystkie działy operacyjne)</w:t>
            </w:r>
          </w:p>
        </w:tc>
        <w:tc>
          <w:tcPr>
            <w:tcW w:w="2079" w:type="dxa"/>
            <w:gridSpan w:val="4"/>
            <w:tcBorders>
              <w:top w:val="single" w:sz="8" w:space="0" w:color="auto"/>
              <w:left w:val="nil"/>
              <w:bottom w:val="single" w:sz="8" w:space="0" w:color="auto"/>
              <w:right w:val="single" w:sz="8" w:space="0" w:color="000000"/>
            </w:tcBorders>
            <w:shd w:val="clear" w:color="000000" w:fill="auto"/>
            <w:tcMar>
              <w:left w:w="108" w:type="dxa"/>
              <w:right w:w="108" w:type="dxa"/>
            </w:tcMar>
            <w:vAlign w:val="center"/>
          </w:tcPr>
          <w:p w14:paraId="3D5F08C6" w14:textId="77777777" w:rsidR="00F14E55" w:rsidRPr="008174EB" w:rsidRDefault="00F14E55">
            <w:pPr>
              <w:spacing w:before="0" w:after="0"/>
              <w:jc w:val="center"/>
              <w:rPr>
                <w:noProof/>
                <w:color w:val="000000"/>
                <w:sz w:val="14"/>
                <w:szCs w:val="14"/>
              </w:rPr>
            </w:pPr>
            <w:r w:rsidRPr="008174EB">
              <w:rPr>
                <w:noProof/>
                <w:color w:val="000000"/>
                <w:sz w:val="14"/>
              </w:rPr>
              <w:t>(6)</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1E05964"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6D2136B"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43FAB4B"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99B284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0065D37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0C6E3422" w14:textId="77777777">
        <w:trPr>
          <w:trHeight w:val="564"/>
        </w:trPr>
        <w:tc>
          <w:tcPr>
            <w:tcW w:w="4328" w:type="dxa"/>
            <w:gridSpan w:val="3"/>
            <w:tcBorders>
              <w:top w:val="nil"/>
              <w:left w:val="single" w:sz="8" w:space="0" w:color="auto"/>
              <w:bottom w:val="nil"/>
              <w:right w:val="single" w:sz="8" w:space="0" w:color="auto"/>
            </w:tcBorders>
            <w:shd w:val="thinDiagStripe" w:color="C0C0C0" w:fill="F1F1F1"/>
            <w:tcMar>
              <w:left w:w="108" w:type="dxa"/>
              <w:right w:w="108" w:type="dxa"/>
            </w:tcMar>
            <w:vAlign w:val="center"/>
          </w:tcPr>
          <w:p w14:paraId="65BED4B8" w14:textId="655C7735" w:rsidR="00F14E55" w:rsidRPr="008174EB" w:rsidRDefault="00F14E55">
            <w:pPr>
              <w:spacing w:before="0" w:after="0"/>
              <w:jc w:val="center"/>
              <w:rPr>
                <w:b/>
                <w:noProof/>
                <w:color w:val="000000"/>
              </w:rPr>
            </w:pPr>
            <w:r w:rsidRPr="008174EB">
              <w:rPr>
                <w:b/>
                <w:noProof/>
                <w:color w:val="000000"/>
                <w:sz w:val="22"/>
              </w:rPr>
              <w:t xml:space="preserve">OGÓŁEM środki na          DZIAŁY </w:t>
            </w:r>
            <w:r w:rsidRPr="007A3122">
              <w:rPr>
                <w:b/>
                <w:noProof/>
                <w:color w:val="000000"/>
                <w:sz w:val="22"/>
              </w:rPr>
              <w:t>od</w:t>
            </w:r>
            <w:r w:rsidR="007A3122" w:rsidRPr="007A3122">
              <w:rPr>
                <w:b/>
                <w:noProof/>
                <w:color w:val="000000"/>
                <w:sz w:val="22"/>
              </w:rPr>
              <w:t> </w:t>
            </w:r>
            <w:r w:rsidRPr="007A3122">
              <w:rPr>
                <w:b/>
                <w:noProof/>
                <w:color w:val="000000"/>
                <w:sz w:val="22"/>
              </w:rPr>
              <w:t>1</w:t>
            </w:r>
            <w:r w:rsidRPr="008174EB">
              <w:rPr>
                <w:b/>
                <w:noProof/>
                <w:color w:val="000000"/>
                <w:sz w:val="22"/>
              </w:rPr>
              <w:t xml:space="preserve"> </w:t>
            </w:r>
            <w:r w:rsidRPr="007A3122">
              <w:rPr>
                <w:b/>
                <w:noProof/>
                <w:color w:val="000000"/>
                <w:sz w:val="22"/>
              </w:rPr>
              <w:t>do</w:t>
            </w:r>
            <w:r w:rsidR="007A3122" w:rsidRPr="007A3122">
              <w:rPr>
                <w:b/>
                <w:noProof/>
                <w:color w:val="000000"/>
                <w:sz w:val="22"/>
              </w:rPr>
              <w:t> </w:t>
            </w:r>
            <w:r w:rsidRPr="007A3122">
              <w:rPr>
                <w:b/>
                <w:noProof/>
                <w:color w:val="000000"/>
                <w:sz w:val="22"/>
              </w:rPr>
              <w:t>6</w:t>
            </w:r>
          </w:p>
        </w:tc>
        <w:tc>
          <w:tcPr>
            <w:tcW w:w="1339" w:type="dxa"/>
            <w:gridSpan w:val="3"/>
            <w:tcBorders>
              <w:top w:val="nil"/>
              <w:left w:val="nil"/>
              <w:bottom w:val="nil"/>
              <w:right w:val="single" w:sz="8" w:space="0" w:color="auto"/>
            </w:tcBorders>
            <w:shd w:val="clear" w:color="000000" w:fill="auto"/>
            <w:tcMar>
              <w:left w:w="108" w:type="dxa"/>
              <w:right w:w="108" w:type="dxa"/>
            </w:tcMar>
            <w:vAlign w:val="center"/>
          </w:tcPr>
          <w:p w14:paraId="64F39326"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2079" w:type="dxa"/>
            <w:gridSpan w:val="4"/>
            <w:tcBorders>
              <w:top w:val="single" w:sz="8" w:space="0" w:color="auto"/>
              <w:left w:val="nil"/>
              <w:bottom w:val="nil"/>
              <w:right w:val="single" w:sz="8" w:space="0" w:color="000000"/>
            </w:tcBorders>
            <w:shd w:val="clear" w:color="000000" w:fill="auto"/>
            <w:tcMar>
              <w:left w:w="108" w:type="dxa"/>
              <w:right w:w="108" w:type="dxa"/>
            </w:tcMar>
            <w:vAlign w:val="center"/>
          </w:tcPr>
          <w:p w14:paraId="6F60FFC1" w14:textId="77777777" w:rsidR="00F14E55" w:rsidRPr="008174EB" w:rsidRDefault="00F14E55">
            <w:pPr>
              <w:spacing w:before="0" w:after="0"/>
              <w:jc w:val="center"/>
              <w:rPr>
                <w:noProof/>
                <w:color w:val="000000"/>
                <w:sz w:val="14"/>
                <w:szCs w:val="14"/>
              </w:rPr>
            </w:pPr>
            <w:r w:rsidRPr="008174EB">
              <w:rPr>
                <w:noProof/>
                <w:color w:val="000000"/>
                <w:sz w:val="14"/>
              </w:rPr>
              <w:t>=4+6</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7407EF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054445F"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BCF944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5774DB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6CEE48DD"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3F994A99" w14:textId="77777777">
        <w:trPr>
          <w:trHeight w:val="588"/>
        </w:trPr>
        <w:tc>
          <w:tcPr>
            <w:tcW w:w="4328" w:type="dxa"/>
            <w:gridSpan w:val="3"/>
            <w:tcBorders>
              <w:top w:val="nil"/>
              <w:left w:val="single" w:sz="8" w:space="0" w:color="auto"/>
              <w:bottom w:val="single" w:sz="8" w:space="0" w:color="auto"/>
              <w:right w:val="single" w:sz="8" w:space="0" w:color="auto"/>
            </w:tcBorders>
            <w:shd w:val="thinDiagStripe" w:color="C0C0C0" w:fill="F1F1F1"/>
            <w:tcMar>
              <w:left w:w="108" w:type="dxa"/>
              <w:right w:w="108" w:type="dxa"/>
            </w:tcMar>
            <w:vAlign w:val="center"/>
          </w:tcPr>
          <w:p w14:paraId="7AD2BAEA" w14:textId="77777777" w:rsidR="00F14E55" w:rsidRPr="008174EB" w:rsidRDefault="00F14E55">
            <w:pPr>
              <w:spacing w:before="0" w:after="0"/>
              <w:jc w:val="center"/>
              <w:rPr>
                <w:noProof/>
                <w:color w:val="000000"/>
                <w:sz w:val="20"/>
                <w:szCs w:val="20"/>
              </w:rPr>
            </w:pPr>
            <w:r w:rsidRPr="008174EB">
              <w:rPr>
                <w:noProof/>
                <w:color w:val="000000"/>
                <w:sz w:val="20"/>
              </w:rPr>
              <w:t>wieloletnich ram finansowych</w:t>
            </w:r>
            <w:r w:rsidRPr="008174EB">
              <w:rPr>
                <w:noProof/>
              </w:rPr>
              <w:t xml:space="preserve"> </w:t>
            </w:r>
            <w:r w:rsidRPr="008174EB">
              <w:rPr>
                <w:noProof/>
              </w:rPr>
              <w:br/>
            </w:r>
            <w:r w:rsidRPr="008174EB">
              <w:rPr>
                <w:noProof/>
                <w:color w:val="000000"/>
                <w:sz w:val="20"/>
              </w:rPr>
              <w:t>(kwota referencyjna)</w:t>
            </w:r>
          </w:p>
        </w:tc>
        <w:tc>
          <w:tcPr>
            <w:tcW w:w="1339"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0159968D"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2079" w:type="dxa"/>
            <w:gridSpan w:val="4"/>
            <w:tcBorders>
              <w:top w:val="single" w:sz="8" w:space="0" w:color="auto"/>
              <w:left w:val="nil"/>
              <w:bottom w:val="single" w:sz="8" w:space="0" w:color="auto"/>
              <w:right w:val="single" w:sz="8" w:space="0" w:color="000000"/>
            </w:tcBorders>
            <w:shd w:val="clear" w:color="000000" w:fill="auto"/>
            <w:tcMar>
              <w:left w:w="108" w:type="dxa"/>
              <w:right w:w="108" w:type="dxa"/>
            </w:tcMar>
            <w:vAlign w:val="center"/>
          </w:tcPr>
          <w:p w14:paraId="64F1564B" w14:textId="77777777" w:rsidR="00F14E55" w:rsidRPr="008174EB" w:rsidRDefault="00F14E55">
            <w:pPr>
              <w:spacing w:before="0" w:after="0"/>
              <w:jc w:val="center"/>
              <w:rPr>
                <w:noProof/>
                <w:color w:val="000000"/>
                <w:sz w:val="14"/>
                <w:szCs w:val="14"/>
              </w:rPr>
            </w:pPr>
            <w:r w:rsidRPr="008174EB">
              <w:rPr>
                <w:noProof/>
                <w:color w:val="000000"/>
                <w:sz w:val="14"/>
              </w:rPr>
              <w:t>=5+6</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988687F"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11D88A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50F870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FBC82D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3DF3734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bl>
    <w:p w14:paraId="76CF9C15" w14:textId="77777777" w:rsidR="00F14E55" w:rsidRPr="008174EB" w:rsidRDefault="00F14E55" w:rsidP="00F14E55">
      <w:pPr>
        <w:rPr>
          <w:noProof/>
        </w:rPr>
      </w:pPr>
    </w:p>
    <w:tbl>
      <w:tblPr>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02"/>
        <w:gridCol w:w="244"/>
        <w:gridCol w:w="1126"/>
        <w:gridCol w:w="1275"/>
        <w:gridCol w:w="637"/>
        <w:gridCol w:w="640"/>
        <w:gridCol w:w="1069"/>
        <w:gridCol w:w="1069"/>
        <w:gridCol w:w="1069"/>
        <w:gridCol w:w="1069"/>
        <w:gridCol w:w="1320"/>
      </w:tblGrid>
      <w:tr w:rsidR="00F14E55" w:rsidRPr="008174EB" w14:paraId="14B25431" w14:textId="77777777" w:rsidTr="26AAEEE0">
        <w:trPr>
          <w:jc w:val="center"/>
        </w:trPr>
        <w:tc>
          <w:tcPr>
            <w:tcW w:w="4946" w:type="dxa"/>
            <w:gridSpan w:val="2"/>
            <w:tcMar>
              <w:left w:w="108" w:type="dxa"/>
              <w:right w:w="108" w:type="dxa"/>
            </w:tcMar>
            <w:vAlign w:val="center"/>
          </w:tcPr>
          <w:p w14:paraId="15A3BCEE" w14:textId="77777777" w:rsidR="00F14E55" w:rsidRPr="008174EB" w:rsidRDefault="00F14E55">
            <w:pPr>
              <w:spacing w:before="60" w:after="60"/>
              <w:jc w:val="center"/>
              <w:rPr>
                <w:b/>
                <w:noProof/>
              </w:rPr>
            </w:pPr>
            <w:r w:rsidRPr="008174EB">
              <w:rPr>
                <w:b/>
                <w:noProof/>
                <w:sz w:val="22"/>
              </w:rPr>
              <w:t xml:space="preserve">Dział wieloletnich ram finansowych </w:t>
            </w:r>
          </w:p>
        </w:tc>
        <w:tc>
          <w:tcPr>
            <w:tcW w:w="1126" w:type="dxa"/>
            <w:tcMar>
              <w:left w:w="108" w:type="dxa"/>
              <w:right w:w="108" w:type="dxa"/>
            </w:tcMar>
            <w:vAlign w:val="center"/>
          </w:tcPr>
          <w:p w14:paraId="4593AE22" w14:textId="77777777" w:rsidR="00F14E55" w:rsidRPr="008174EB" w:rsidRDefault="00F14E55">
            <w:pPr>
              <w:spacing w:before="60" w:after="60"/>
              <w:jc w:val="center"/>
              <w:rPr>
                <w:noProof/>
              </w:rPr>
            </w:pPr>
            <w:r w:rsidRPr="008174EB">
              <w:rPr>
                <w:b/>
                <w:noProof/>
                <w:sz w:val="22"/>
              </w:rPr>
              <w:t>7</w:t>
            </w:r>
          </w:p>
        </w:tc>
        <w:tc>
          <w:tcPr>
            <w:tcW w:w="8148" w:type="dxa"/>
            <w:gridSpan w:val="8"/>
            <w:tcMar>
              <w:left w:w="108" w:type="dxa"/>
              <w:right w:w="108" w:type="dxa"/>
            </w:tcMar>
            <w:vAlign w:val="center"/>
          </w:tcPr>
          <w:p w14:paraId="4D8C269E" w14:textId="77777777" w:rsidR="00F14E55" w:rsidRPr="008174EB" w:rsidRDefault="108B78BA">
            <w:pPr>
              <w:spacing w:before="60" w:after="60"/>
              <w:rPr>
                <w:noProof/>
              </w:rPr>
            </w:pPr>
            <w:r w:rsidRPr="008174EB">
              <w:rPr>
                <w:noProof/>
                <w:sz w:val="22"/>
              </w:rPr>
              <w:t>„Wydatki administracyjne”</w:t>
            </w:r>
            <w:r w:rsidRPr="008174EB">
              <w:rPr>
                <w:rStyle w:val="Odwoanieprzypisudolnego"/>
                <w:noProof/>
                <w:sz w:val="22"/>
              </w:rPr>
              <w:footnoteReference w:id="34"/>
            </w:r>
          </w:p>
        </w:tc>
      </w:tr>
      <w:tr w:rsidR="00F14E55" w:rsidRPr="008174EB" w14:paraId="197895CA"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8624" w:type="dxa"/>
            <w:gridSpan w:val="6"/>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0070B84E" w14:textId="77777777" w:rsidR="00F14E55" w:rsidRPr="008174EB" w:rsidRDefault="00F14E55">
            <w:pPr>
              <w:spacing w:before="0" w:after="0"/>
              <w:jc w:val="center"/>
              <w:rPr>
                <w:noProof/>
                <w:color w:val="000000"/>
              </w:rPr>
            </w:pPr>
            <w:r w:rsidRPr="008174EB">
              <w:rPr>
                <w:noProof/>
                <w:color w:val="000000"/>
              </w:rPr>
              <w:lastRenderedPageBreak/>
              <w:t>Dyrekcja Generalna: &lt;…….&gt;</w:t>
            </w:r>
          </w:p>
        </w:tc>
        <w:tc>
          <w:tcPr>
            <w:tcW w:w="1069" w:type="dxa"/>
            <w:tcBorders>
              <w:top w:val="single" w:sz="8" w:space="0" w:color="auto"/>
              <w:left w:val="nil"/>
              <w:bottom w:val="nil"/>
              <w:right w:val="single" w:sz="8" w:space="0" w:color="auto"/>
            </w:tcBorders>
            <w:shd w:val="clear" w:color="000000" w:fill="auto"/>
            <w:tcMar>
              <w:left w:w="108" w:type="dxa"/>
              <w:right w:w="108" w:type="dxa"/>
            </w:tcMar>
            <w:vAlign w:val="center"/>
          </w:tcPr>
          <w:p w14:paraId="7F5B2AF3"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69" w:type="dxa"/>
            <w:tcBorders>
              <w:top w:val="single" w:sz="8" w:space="0" w:color="auto"/>
              <w:left w:val="nil"/>
              <w:bottom w:val="nil"/>
              <w:right w:val="single" w:sz="8" w:space="0" w:color="auto"/>
            </w:tcBorders>
            <w:shd w:val="clear" w:color="000000" w:fill="auto"/>
            <w:tcMar>
              <w:left w:w="108" w:type="dxa"/>
              <w:right w:w="108" w:type="dxa"/>
            </w:tcMar>
            <w:vAlign w:val="center"/>
          </w:tcPr>
          <w:p w14:paraId="678BA955"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69" w:type="dxa"/>
            <w:tcBorders>
              <w:top w:val="single" w:sz="8" w:space="0" w:color="auto"/>
              <w:left w:val="nil"/>
              <w:bottom w:val="nil"/>
              <w:right w:val="single" w:sz="8" w:space="0" w:color="auto"/>
            </w:tcBorders>
            <w:shd w:val="clear" w:color="000000" w:fill="auto"/>
            <w:tcMar>
              <w:left w:w="108" w:type="dxa"/>
              <w:right w:w="108" w:type="dxa"/>
            </w:tcMar>
            <w:vAlign w:val="center"/>
          </w:tcPr>
          <w:p w14:paraId="73EC0D66"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69" w:type="dxa"/>
            <w:tcBorders>
              <w:top w:val="single" w:sz="8" w:space="0" w:color="auto"/>
              <w:left w:val="nil"/>
              <w:bottom w:val="nil"/>
              <w:right w:val="single" w:sz="8" w:space="0" w:color="auto"/>
            </w:tcBorders>
            <w:shd w:val="clear" w:color="000000" w:fill="auto"/>
            <w:tcMar>
              <w:left w:w="108" w:type="dxa"/>
              <w:right w:w="108" w:type="dxa"/>
            </w:tcMar>
            <w:vAlign w:val="center"/>
          </w:tcPr>
          <w:p w14:paraId="41CAF4FF"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auto"/>
            <w:tcMar>
              <w:left w:w="108" w:type="dxa"/>
              <w:right w:w="108" w:type="dxa"/>
            </w:tcMar>
            <w:vAlign w:val="center"/>
          </w:tcPr>
          <w:p w14:paraId="2225A6B1"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39AD0A5A"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8624" w:type="dxa"/>
            <w:gridSpan w:val="6"/>
            <w:vMerge/>
            <w:tcBorders>
              <w:top w:val="single" w:sz="8" w:space="0" w:color="auto"/>
              <w:left w:val="single" w:sz="8" w:space="0" w:color="auto"/>
              <w:bottom w:val="single" w:sz="8" w:space="0" w:color="auto"/>
              <w:right w:val="single" w:sz="8" w:space="0" w:color="auto"/>
            </w:tcBorders>
            <w:shd w:val="clear" w:color="000000" w:fill="auto"/>
            <w:vAlign w:val="center"/>
          </w:tcPr>
          <w:p w14:paraId="421736C8" w14:textId="77777777" w:rsidR="00F14E55" w:rsidRPr="008174EB" w:rsidRDefault="00F14E55">
            <w:pPr>
              <w:rPr>
                <w:noProof/>
              </w:rPr>
            </w:pPr>
          </w:p>
        </w:tc>
        <w:tc>
          <w:tcPr>
            <w:tcW w:w="1069" w:type="dxa"/>
            <w:tcBorders>
              <w:top w:val="nil"/>
              <w:left w:val="nil"/>
              <w:bottom w:val="single" w:sz="8" w:space="0" w:color="auto"/>
              <w:right w:val="single" w:sz="8" w:space="0" w:color="auto"/>
            </w:tcBorders>
            <w:shd w:val="clear" w:color="000000" w:fill="auto"/>
            <w:tcMar>
              <w:left w:w="108" w:type="dxa"/>
              <w:right w:w="108" w:type="dxa"/>
            </w:tcMar>
            <w:vAlign w:val="center"/>
          </w:tcPr>
          <w:p w14:paraId="0F9D6CAD"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069" w:type="dxa"/>
            <w:tcBorders>
              <w:top w:val="nil"/>
              <w:left w:val="nil"/>
              <w:bottom w:val="single" w:sz="8" w:space="0" w:color="auto"/>
              <w:right w:val="single" w:sz="8" w:space="0" w:color="auto"/>
            </w:tcBorders>
            <w:shd w:val="clear" w:color="000000" w:fill="auto"/>
            <w:tcMar>
              <w:left w:w="108" w:type="dxa"/>
              <w:right w:w="108" w:type="dxa"/>
            </w:tcMar>
            <w:vAlign w:val="center"/>
          </w:tcPr>
          <w:p w14:paraId="255EF068"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069" w:type="dxa"/>
            <w:tcBorders>
              <w:top w:val="nil"/>
              <w:left w:val="nil"/>
              <w:bottom w:val="single" w:sz="8" w:space="0" w:color="auto"/>
              <w:right w:val="single" w:sz="8" w:space="0" w:color="auto"/>
            </w:tcBorders>
            <w:shd w:val="clear" w:color="000000" w:fill="auto"/>
            <w:tcMar>
              <w:left w:w="108" w:type="dxa"/>
              <w:right w:w="108" w:type="dxa"/>
            </w:tcMar>
            <w:vAlign w:val="center"/>
          </w:tcPr>
          <w:p w14:paraId="46398B2A"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069" w:type="dxa"/>
            <w:tcBorders>
              <w:top w:val="nil"/>
              <w:left w:val="nil"/>
              <w:bottom w:val="single" w:sz="8" w:space="0" w:color="auto"/>
              <w:right w:val="single" w:sz="8" w:space="0" w:color="auto"/>
            </w:tcBorders>
            <w:shd w:val="clear" w:color="000000" w:fill="auto"/>
            <w:tcMar>
              <w:left w:w="108" w:type="dxa"/>
              <w:right w:w="108" w:type="dxa"/>
            </w:tcMar>
            <w:vAlign w:val="center"/>
          </w:tcPr>
          <w:p w14:paraId="289CABBE"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320" w:type="dxa"/>
            <w:vMerge/>
            <w:tcBorders>
              <w:top w:val="single" w:sz="8" w:space="0" w:color="auto"/>
              <w:left w:val="single" w:sz="8" w:space="0" w:color="auto"/>
              <w:bottom w:val="single" w:sz="8" w:space="0" w:color="000000"/>
              <w:right w:val="single" w:sz="8" w:space="0" w:color="auto"/>
            </w:tcBorders>
            <w:shd w:val="clear" w:color="000000" w:fill="auto"/>
            <w:vAlign w:val="center"/>
          </w:tcPr>
          <w:p w14:paraId="1D755791" w14:textId="77777777" w:rsidR="00F14E55" w:rsidRPr="008174EB" w:rsidRDefault="00F14E55">
            <w:pPr>
              <w:rPr>
                <w:noProof/>
              </w:rPr>
            </w:pPr>
          </w:p>
        </w:tc>
      </w:tr>
      <w:tr w:rsidR="00F14E55" w:rsidRPr="008174EB" w14:paraId="7E6FC572"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24" w:type="dxa"/>
            <w:gridSpan w:val="6"/>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3E72ECC5" w14:textId="77777777" w:rsidR="00F14E55" w:rsidRPr="008174EB" w:rsidRDefault="00F14E55">
            <w:pPr>
              <w:spacing w:before="0" w:after="0"/>
              <w:jc w:val="left"/>
              <w:rPr>
                <w:rFonts w:ascii="Wingdings" w:hAnsi="Wingdings" w:cs="Calibri"/>
                <w:noProof/>
                <w:color w:val="000000"/>
              </w:rPr>
            </w:pPr>
            <w:r w:rsidRPr="008174EB">
              <w:rPr>
                <w:rFonts w:ascii="Wingdings" w:hAnsi="Wingdings"/>
                <w:noProof/>
                <w:color w:val="000000"/>
                <w:sz w:val="22"/>
              </w:rPr>
              <w:t></w:t>
            </w:r>
            <w:r w:rsidRPr="008174EB">
              <w:rPr>
                <w:noProof/>
                <w:color w:val="000000"/>
                <w:sz w:val="22"/>
              </w:rPr>
              <w:t xml:space="preserve"> Zasoby ludzkie </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59F225BF"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399EE49B"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1FB4EE72"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7B2C409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320" w:type="dxa"/>
            <w:tcBorders>
              <w:top w:val="nil"/>
              <w:left w:val="nil"/>
              <w:bottom w:val="single" w:sz="8" w:space="0" w:color="auto"/>
              <w:right w:val="single" w:sz="8" w:space="0" w:color="auto"/>
            </w:tcBorders>
            <w:shd w:val="clear" w:color="000000" w:fill="D9D9D9"/>
            <w:tcMar>
              <w:left w:w="108" w:type="dxa"/>
              <w:right w:w="108" w:type="dxa"/>
            </w:tcMar>
            <w:vAlign w:val="center"/>
          </w:tcPr>
          <w:p w14:paraId="6BB79F86"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706CE2CF"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24" w:type="dxa"/>
            <w:gridSpan w:val="6"/>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20F6AAAA" w14:textId="77777777" w:rsidR="00F14E55" w:rsidRPr="008174EB" w:rsidRDefault="00F14E55">
            <w:pPr>
              <w:spacing w:before="0" w:after="0"/>
              <w:jc w:val="left"/>
              <w:rPr>
                <w:rFonts w:ascii="Wingdings" w:hAnsi="Wingdings" w:cs="Calibri"/>
                <w:noProof/>
                <w:color w:val="000000"/>
              </w:rPr>
            </w:pPr>
            <w:r w:rsidRPr="008174EB">
              <w:rPr>
                <w:rFonts w:ascii="Wingdings" w:hAnsi="Wingdings"/>
                <w:noProof/>
                <w:color w:val="000000"/>
                <w:sz w:val="22"/>
              </w:rPr>
              <w:t></w:t>
            </w:r>
            <w:r w:rsidRPr="008174EB">
              <w:rPr>
                <w:noProof/>
                <w:color w:val="000000"/>
                <w:sz w:val="22"/>
              </w:rPr>
              <w:t xml:space="preserve"> Pozostałe wydatki administracyjne </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31FE062A"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793F3AE4"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09C34188"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22B5A5E5"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320" w:type="dxa"/>
            <w:tcBorders>
              <w:top w:val="nil"/>
              <w:left w:val="nil"/>
              <w:bottom w:val="single" w:sz="8" w:space="0" w:color="auto"/>
              <w:right w:val="single" w:sz="8" w:space="0" w:color="auto"/>
            </w:tcBorders>
            <w:shd w:val="clear" w:color="000000" w:fill="D9D9D9"/>
            <w:tcMar>
              <w:left w:w="108" w:type="dxa"/>
              <w:right w:w="108" w:type="dxa"/>
            </w:tcMar>
            <w:vAlign w:val="center"/>
          </w:tcPr>
          <w:p w14:paraId="2DAA117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406775C1"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702"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1C462493" w14:textId="77777777" w:rsidR="00F14E55" w:rsidRPr="008174EB" w:rsidRDefault="00F14E55">
            <w:pPr>
              <w:spacing w:before="0" w:after="0"/>
              <w:jc w:val="center"/>
              <w:rPr>
                <w:b/>
                <w:noProof/>
                <w:color w:val="000000"/>
              </w:rPr>
            </w:pPr>
            <w:r w:rsidRPr="008174EB">
              <w:rPr>
                <w:b/>
                <w:noProof/>
                <w:color w:val="000000"/>
                <w:sz w:val="22"/>
              </w:rPr>
              <w:t>OGÓŁEM Dyrekcja Generalna</w:t>
            </w:r>
            <w:r w:rsidRPr="008174EB">
              <w:rPr>
                <w:noProof/>
                <w:color w:val="000000"/>
                <w:sz w:val="22"/>
              </w:rPr>
              <w:t xml:space="preserve"> &lt;….&gt;</w:t>
            </w:r>
          </w:p>
        </w:tc>
        <w:tc>
          <w:tcPr>
            <w:tcW w:w="3922" w:type="dxa"/>
            <w:gridSpan w:val="5"/>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49F5DB2B" w14:textId="77777777" w:rsidR="00F14E55" w:rsidRPr="008174EB" w:rsidRDefault="00F14E55">
            <w:pPr>
              <w:spacing w:before="0" w:after="0"/>
              <w:jc w:val="left"/>
              <w:rPr>
                <w:noProof/>
                <w:color w:val="000000"/>
                <w:sz w:val="18"/>
                <w:szCs w:val="18"/>
              </w:rPr>
            </w:pPr>
            <w:r w:rsidRPr="008174EB">
              <w:rPr>
                <w:noProof/>
                <w:color w:val="000000"/>
                <w:sz w:val="18"/>
              </w:rPr>
              <w:t xml:space="preserve">Środki </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77E5CA3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458AEE9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7DF06F52"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0BEB93C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320" w:type="dxa"/>
            <w:tcBorders>
              <w:top w:val="nil"/>
              <w:left w:val="nil"/>
              <w:bottom w:val="single" w:sz="8" w:space="0" w:color="auto"/>
              <w:right w:val="single" w:sz="8" w:space="0" w:color="auto"/>
            </w:tcBorders>
            <w:shd w:val="clear" w:color="000000" w:fill="D9D9D9"/>
            <w:tcMar>
              <w:left w:w="108" w:type="dxa"/>
              <w:right w:w="108" w:type="dxa"/>
            </w:tcMar>
            <w:vAlign w:val="center"/>
          </w:tcPr>
          <w:p w14:paraId="6790FDD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7E82C728"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702" w:type="dxa"/>
            <w:tcBorders>
              <w:top w:val="nil"/>
              <w:left w:val="nil"/>
              <w:bottom w:val="nil"/>
              <w:right w:val="nil"/>
            </w:tcBorders>
            <w:shd w:val="clear" w:color="000000" w:fill="auto"/>
            <w:tcMar>
              <w:left w:w="108" w:type="dxa"/>
              <w:right w:w="108" w:type="dxa"/>
            </w:tcMar>
            <w:vAlign w:val="bottom"/>
          </w:tcPr>
          <w:p w14:paraId="5C1D339F" w14:textId="77777777" w:rsidR="00F14E55" w:rsidRPr="008174EB" w:rsidRDefault="00F14E55">
            <w:pPr>
              <w:spacing w:before="0" w:after="0"/>
              <w:jc w:val="right"/>
              <w:rPr>
                <w:b/>
                <w:noProof/>
                <w:color w:val="000000"/>
                <w:sz w:val="20"/>
                <w:szCs w:val="20"/>
                <w:lang w:eastAsia="en-IE"/>
              </w:rPr>
            </w:pPr>
          </w:p>
        </w:tc>
        <w:tc>
          <w:tcPr>
            <w:tcW w:w="2645" w:type="dxa"/>
            <w:gridSpan w:val="3"/>
            <w:tcBorders>
              <w:top w:val="nil"/>
              <w:left w:val="nil"/>
              <w:bottom w:val="nil"/>
              <w:right w:val="nil"/>
            </w:tcBorders>
            <w:shd w:val="clear" w:color="000000" w:fill="auto"/>
            <w:tcMar>
              <w:left w:w="108" w:type="dxa"/>
              <w:right w:w="108" w:type="dxa"/>
            </w:tcMar>
            <w:vAlign w:val="bottom"/>
          </w:tcPr>
          <w:p w14:paraId="675231AD" w14:textId="77777777" w:rsidR="00F14E55" w:rsidRPr="008174EB" w:rsidRDefault="00F14E55">
            <w:pPr>
              <w:spacing w:before="0" w:after="0"/>
              <w:jc w:val="left"/>
              <w:rPr>
                <w:noProof/>
                <w:sz w:val="20"/>
                <w:szCs w:val="20"/>
                <w:lang w:eastAsia="en-IE"/>
              </w:rPr>
            </w:pPr>
          </w:p>
        </w:tc>
        <w:tc>
          <w:tcPr>
            <w:tcW w:w="637" w:type="dxa"/>
            <w:tcBorders>
              <w:top w:val="nil"/>
              <w:left w:val="nil"/>
              <w:bottom w:val="nil"/>
              <w:right w:val="nil"/>
            </w:tcBorders>
            <w:shd w:val="clear" w:color="000000" w:fill="auto"/>
            <w:tcMar>
              <w:left w:w="108" w:type="dxa"/>
              <w:right w:w="108" w:type="dxa"/>
            </w:tcMar>
            <w:vAlign w:val="bottom"/>
          </w:tcPr>
          <w:p w14:paraId="5748AEA9" w14:textId="77777777" w:rsidR="00F14E55" w:rsidRPr="008174EB" w:rsidRDefault="00F14E55">
            <w:pPr>
              <w:spacing w:before="0" w:after="0"/>
              <w:jc w:val="left"/>
              <w:rPr>
                <w:noProof/>
                <w:sz w:val="20"/>
                <w:szCs w:val="20"/>
                <w:lang w:eastAsia="en-IE"/>
              </w:rPr>
            </w:pPr>
          </w:p>
        </w:tc>
        <w:tc>
          <w:tcPr>
            <w:tcW w:w="640" w:type="dxa"/>
            <w:tcBorders>
              <w:top w:val="nil"/>
              <w:left w:val="nil"/>
              <w:bottom w:val="nil"/>
              <w:right w:val="nil"/>
            </w:tcBorders>
            <w:shd w:val="clear" w:color="000000" w:fill="auto"/>
            <w:tcMar>
              <w:left w:w="108" w:type="dxa"/>
              <w:right w:w="108" w:type="dxa"/>
            </w:tcMar>
            <w:vAlign w:val="bottom"/>
          </w:tcPr>
          <w:p w14:paraId="1A616A0E" w14:textId="77777777" w:rsidR="00F14E55" w:rsidRPr="008174EB" w:rsidRDefault="00F14E55">
            <w:pPr>
              <w:spacing w:before="0" w:after="0"/>
              <w:jc w:val="left"/>
              <w:rPr>
                <w:noProof/>
                <w:sz w:val="20"/>
                <w:szCs w:val="20"/>
                <w:lang w:eastAsia="en-IE"/>
              </w:rPr>
            </w:pPr>
          </w:p>
        </w:tc>
        <w:tc>
          <w:tcPr>
            <w:tcW w:w="1069" w:type="dxa"/>
            <w:tcBorders>
              <w:top w:val="nil"/>
              <w:left w:val="nil"/>
              <w:bottom w:val="nil"/>
              <w:right w:val="nil"/>
            </w:tcBorders>
            <w:shd w:val="clear" w:color="000000" w:fill="auto"/>
            <w:tcMar>
              <w:left w:w="108" w:type="dxa"/>
              <w:right w:w="108" w:type="dxa"/>
            </w:tcMar>
            <w:vAlign w:val="bottom"/>
          </w:tcPr>
          <w:p w14:paraId="262E5AB4" w14:textId="77777777" w:rsidR="00F14E55" w:rsidRPr="008174EB" w:rsidRDefault="00F14E55">
            <w:pPr>
              <w:spacing w:before="0" w:after="0"/>
              <w:jc w:val="left"/>
              <w:rPr>
                <w:noProof/>
                <w:sz w:val="20"/>
                <w:szCs w:val="20"/>
                <w:lang w:eastAsia="en-IE"/>
              </w:rPr>
            </w:pPr>
          </w:p>
        </w:tc>
        <w:tc>
          <w:tcPr>
            <w:tcW w:w="1069" w:type="dxa"/>
            <w:tcBorders>
              <w:top w:val="nil"/>
              <w:left w:val="nil"/>
              <w:bottom w:val="nil"/>
              <w:right w:val="nil"/>
            </w:tcBorders>
            <w:shd w:val="clear" w:color="000000" w:fill="auto"/>
            <w:tcMar>
              <w:left w:w="108" w:type="dxa"/>
              <w:right w:w="108" w:type="dxa"/>
            </w:tcMar>
            <w:vAlign w:val="bottom"/>
          </w:tcPr>
          <w:p w14:paraId="5B5A6708" w14:textId="77777777" w:rsidR="00F14E55" w:rsidRPr="008174EB" w:rsidRDefault="00F14E55">
            <w:pPr>
              <w:spacing w:before="0" w:after="0"/>
              <w:jc w:val="left"/>
              <w:rPr>
                <w:noProof/>
                <w:sz w:val="20"/>
                <w:szCs w:val="20"/>
                <w:lang w:eastAsia="en-IE"/>
              </w:rPr>
            </w:pPr>
          </w:p>
        </w:tc>
        <w:tc>
          <w:tcPr>
            <w:tcW w:w="1069" w:type="dxa"/>
            <w:tcBorders>
              <w:top w:val="nil"/>
              <w:left w:val="nil"/>
              <w:bottom w:val="nil"/>
              <w:right w:val="nil"/>
            </w:tcBorders>
            <w:shd w:val="clear" w:color="000000" w:fill="auto"/>
            <w:tcMar>
              <w:left w:w="108" w:type="dxa"/>
              <w:right w:w="108" w:type="dxa"/>
            </w:tcMar>
            <w:vAlign w:val="bottom"/>
          </w:tcPr>
          <w:p w14:paraId="362F8E3A" w14:textId="77777777" w:rsidR="00F14E55" w:rsidRPr="008174EB" w:rsidRDefault="00F14E55">
            <w:pPr>
              <w:spacing w:before="0" w:after="0"/>
              <w:jc w:val="left"/>
              <w:rPr>
                <w:noProof/>
                <w:sz w:val="20"/>
                <w:szCs w:val="20"/>
                <w:lang w:eastAsia="en-IE"/>
              </w:rPr>
            </w:pPr>
          </w:p>
        </w:tc>
        <w:tc>
          <w:tcPr>
            <w:tcW w:w="1069" w:type="dxa"/>
            <w:tcBorders>
              <w:top w:val="nil"/>
              <w:left w:val="nil"/>
              <w:bottom w:val="nil"/>
              <w:right w:val="nil"/>
            </w:tcBorders>
            <w:shd w:val="clear" w:color="000000" w:fill="auto"/>
            <w:tcMar>
              <w:left w:w="108" w:type="dxa"/>
              <w:right w:w="108" w:type="dxa"/>
            </w:tcMar>
            <w:vAlign w:val="bottom"/>
          </w:tcPr>
          <w:p w14:paraId="59700542" w14:textId="77777777" w:rsidR="00F14E55" w:rsidRPr="008174EB" w:rsidRDefault="00F14E55">
            <w:pPr>
              <w:spacing w:before="0" w:after="0"/>
              <w:jc w:val="left"/>
              <w:rPr>
                <w:noProof/>
                <w:sz w:val="20"/>
                <w:szCs w:val="20"/>
                <w:lang w:eastAsia="en-IE"/>
              </w:rPr>
            </w:pPr>
          </w:p>
        </w:tc>
        <w:tc>
          <w:tcPr>
            <w:tcW w:w="1320" w:type="dxa"/>
            <w:tcBorders>
              <w:top w:val="nil"/>
              <w:left w:val="nil"/>
              <w:bottom w:val="nil"/>
              <w:right w:val="nil"/>
            </w:tcBorders>
            <w:shd w:val="clear" w:color="000000" w:fill="auto"/>
            <w:tcMar>
              <w:left w:w="108" w:type="dxa"/>
              <w:right w:w="108" w:type="dxa"/>
            </w:tcMar>
            <w:vAlign w:val="bottom"/>
          </w:tcPr>
          <w:p w14:paraId="3986AC0A" w14:textId="77777777" w:rsidR="00F14E55" w:rsidRPr="008174EB" w:rsidRDefault="00F14E55">
            <w:pPr>
              <w:spacing w:before="0" w:after="0"/>
              <w:jc w:val="left"/>
              <w:rPr>
                <w:noProof/>
                <w:sz w:val="20"/>
                <w:szCs w:val="20"/>
                <w:lang w:eastAsia="en-IE"/>
              </w:rPr>
            </w:pPr>
          </w:p>
        </w:tc>
      </w:tr>
      <w:tr w:rsidR="00F14E55" w:rsidRPr="008174EB" w14:paraId="06611D4C"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624" w:type="dxa"/>
            <w:gridSpan w:val="6"/>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7A1F4D54" w14:textId="77777777" w:rsidR="00F14E55" w:rsidRPr="008174EB" w:rsidRDefault="00F14E55">
            <w:pPr>
              <w:spacing w:before="0" w:after="0"/>
              <w:jc w:val="center"/>
              <w:rPr>
                <w:noProof/>
                <w:color w:val="000000"/>
              </w:rPr>
            </w:pPr>
            <w:r w:rsidRPr="008174EB">
              <w:rPr>
                <w:noProof/>
                <w:color w:val="000000"/>
              </w:rPr>
              <w:t>Dyrekcja Generalna: &lt;…….&gt;</w:t>
            </w:r>
          </w:p>
        </w:tc>
        <w:tc>
          <w:tcPr>
            <w:tcW w:w="1069" w:type="dxa"/>
            <w:tcBorders>
              <w:top w:val="single" w:sz="8" w:space="0" w:color="auto"/>
              <w:left w:val="nil"/>
              <w:bottom w:val="nil"/>
              <w:right w:val="single" w:sz="8" w:space="0" w:color="auto"/>
            </w:tcBorders>
            <w:shd w:val="clear" w:color="000000" w:fill="auto"/>
            <w:tcMar>
              <w:left w:w="108" w:type="dxa"/>
              <w:right w:w="108" w:type="dxa"/>
            </w:tcMar>
            <w:vAlign w:val="center"/>
          </w:tcPr>
          <w:p w14:paraId="1DE67CD7"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69" w:type="dxa"/>
            <w:tcBorders>
              <w:top w:val="single" w:sz="8" w:space="0" w:color="auto"/>
              <w:left w:val="nil"/>
              <w:bottom w:val="nil"/>
              <w:right w:val="single" w:sz="8" w:space="0" w:color="auto"/>
            </w:tcBorders>
            <w:shd w:val="clear" w:color="000000" w:fill="auto"/>
            <w:tcMar>
              <w:left w:w="108" w:type="dxa"/>
              <w:right w:w="108" w:type="dxa"/>
            </w:tcMar>
            <w:vAlign w:val="center"/>
          </w:tcPr>
          <w:p w14:paraId="2E4FF82F"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69" w:type="dxa"/>
            <w:tcBorders>
              <w:top w:val="single" w:sz="8" w:space="0" w:color="auto"/>
              <w:left w:val="nil"/>
              <w:bottom w:val="nil"/>
              <w:right w:val="single" w:sz="8" w:space="0" w:color="auto"/>
            </w:tcBorders>
            <w:shd w:val="clear" w:color="000000" w:fill="auto"/>
            <w:tcMar>
              <w:left w:w="108" w:type="dxa"/>
              <w:right w:w="108" w:type="dxa"/>
            </w:tcMar>
            <w:vAlign w:val="center"/>
          </w:tcPr>
          <w:p w14:paraId="4CF0DFC4"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69" w:type="dxa"/>
            <w:tcBorders>
              <w:top w:val="single" w:sz="8" w:space="0" w:color="auto"/>
              <w:left w:val="nil"/>
              <w:bottom w:val="nil"/>
              <w:right w:val="single" w:sz="8" w:space="0" w:color="auto"/>
            </w:tcBorders>
            <w:shd w:val="clear" w:color="000000" w:fill="auto"/>
            <w:tcMar>
              <w:left w:w="108" w:type="dxa"/>
              <w:right w:w="108" w:type="dxa"/>
            </w:tcMar>
            <w:vAlign w:val="center"/>
          </w:tcPr>
          <w:p w14:paraId="4FC540FD"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auto"/>
            <w:tcMar>
              <w:left w:w="108" w:type="dxa"/>
              <w:right w:w="108" w:type="dxa"/>
            </w:tcMar>
            <w:vAlign w:val="center"/>
          </w:tcPr>
          <w:p w14:paraId="5D5AFB22"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0B76E56D"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624" w:type="dxa"/>
            <w:gridSpan w:val="6"/>
            <w:vMerge/>
            <w:tcBorders>
              <w:top w:val="single" w:sz="8" w:space="0" w:color="auto"/>
              <w:left w:val="single" w:sz="8" w:space="0" w:color="auto"/>
              <w:bottom w:val="single" w:sz="8" w:space="0" w:color="auto"/>
              <w:right w:val="single" w:sz="8" w:space="0" w:color="auto"/>
            </w:tcBorders>
            <w:shd w:val="clear" w:color="000000" w:fill="auto"/>
            <w:vAlign w:val="center"/>
          </w:tcPr>
          <w:p w14:paraId="56ADAD32" w14:textId="77777777" w:rsidR="00F14E55" w:rsidRPr="008174EB" w:rsidRDefault="00F14E55">
            <w:pPr>
              <w:rPr>
                <w:noProof/>
              </w:rPr>
            </w:pPr>
          </w:p>
        </w:tc>
        <w:tc>
          <w:tcPr>
            <w:tcW w:w="1069" w:type="dxa"/>
            <w:tcBorders>
              <w:top w:val="nil"/>
              <w:left w:val="nil"/>
              <w:bottom w:val="single" w:sz="8" w:space="0" w:color="auto"/>
              <w:right w:val="single" w:sz="8" w:space="0" w:color="auto"/>
            </w:tcBorders>
            <w:shd w:val="clear" w:color="000000" w:fill="auto"/>
            <w:tcMar>
              <w:left w:w="108" w:type="dxa"/>
              <w:right w:w="108" w:type="dxa"/>
            </w:tcMar>
            <w:vAlign w:val="center"/>
          </w:tcPr>
          <w:p w14:paraId="5FDA4708"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069" w:type="dxa"/>
            <w:tcBorders>
              <w:top w:val="nil"/>
              <w:left w:val="nil"/>
              <w:bottom w:val="single" w:sz="8" w:space="0" w:color="auto"/>
              <w:right w:val="single" w:sz="8" w:space="0" w:color="auto"/>
            </w:tcBorders>
            <w:shd w:val="clear" w:color="000000" w:fill="auto"/>
            <w:tcMar>
              <w:left w:w="108" w:type="dxa"/>
              <w:right w:w="108" w:type="dxa"/>
            </w:tcMar>
            <w:vAlign w:val="center"/>
          </w:tcPr>
          <w:p w14:paraId="53E3DF03"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069" w:type="dxa"/>
            <w:tcBorders>
              <w:top w:val="nil"/>
              <w:left w:val="nil"/>
              <w:bottom w:val="single" w:sz="8" w:space="0" w:color="auto"/>
              <w:right w:val="single" w:sz="8" w:space="0" w:color="auto"/>
            </w:tcBorders>
            <w:shd w:val="clear" w:color="000000" w:fill="auto"/>
            <w:tcMar>
              <w:left w:w="108" w:type="dxa"/>
              <w:right w:w="108" w:type="dxa"/>
            </w:tcMar>
            <w:vAlign w:val="center"/>
          </w:tcPr>
          <w:p w14:paraId="67EF5F83"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069" w:type="dxa"/>
            <w:tcBorders>
              <w:top w:val="nil"/>
              <w:left w:val="nil"/>
              <w:bottom w:val="single" w:sz="8" w:space="0" w:color="auto"/>
              <w:right w:val="single" w:sz="8" w:space="0" w:color="auto"/>
            </w:tcBorders>
            <w:shd w:val="clear" w:color="000000" w:fill="auto"/>
            <w:tcMar>
              <w:left w:w="108" w:type="dxa"/>
              <w:right w:w="108" w:type="dxa"/>
            </w:tcMar>
            <w:vAlign w:val="center"/>
          </w:tcPr>
          <w:p w14:paraId="6530143B"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320" w:type="dxa"/>
            <w:vMerge/>
            <w:tcBorders>
              <w:top w:val="single" w:sz="8" w:space="0" w:color="auto"/>
              <w:left w:val="single" w:sz="8" w:space="0" w:color="auto"/>
              <w:bottom w:val="single" w:sz="8" w:space="0" w:color="000000"/>
              <w:right w:val="single" w:sz="8" w:space="0" w:color="auto"/>
            </w:tcBorders>
            <w:shd w:val="clear" w:color="000000" w:fill="auto"/>
            <w:vAlign w:val="center"/>
          </w:tcPr>
          <w:p w14:paraId="00850E01" w14:textId="77777777" w:rsidR="00F14E55" w:rsidRPr="008174EB" w:rsidRDefault="00F14E55">
            <w:pPr>
              <w:rPr>
                <w:noProof/>
              </w:rPr>
            </w:pPr>
          </w:p>
        </w:tc>
      </w:tr>
      <w:tr w:rsidR="00F14E55" w:rsidRPr="008174EB" w14:paraId="0456B86E"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24" w:type="dxa"/>
            <w:gridSpan w:val="6"/>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6B4C4EC1" w14:textId="77777777" w:rsidR="00F14E55" w:rsidRPr="008174EB" w:rsidRDefault="00F14E55">
            <w:pPr>
              <w:spacing w:before="0" w:after="0"/>
              <w:jc w:val="left"/>
              <w:rPr>
                <w:rFonts w:ascii="Wingdings" w:hAnsi="Wingdings" w:cs="Calibri"/>
                <w:noProof/>
                <w:color w:val="000000"/>
              </w:rPr>
            </w:pPr>
            <w:r w:rsidRPr="008174EB">
              <w:rPr>
                <w:rFonts w:ascii="Wingdings" w:hAnsi="Wingdings"/>
                <w:noProof/>
                <w:color w:val="000000"/>
                <w:sz w:val="22"/>
              </w:rPr>
              <w:t></w:t>
            </w:r>
            <w:r w:rsidRPr="008174EB">
              <w:rPr>
                <w:noProof/>
                <w:color w:val="000000"/>
                <w:sz w:val="22"/>
              </w:rPr>
              <w:t xml:space="preserve"> Zasoby ludzkie </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69762461"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745E92C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6B329C16"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0F9ADB20"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320" w:type="dxa"/>
            <w:tcBorders>
              <w:top w:val="nil"/>
              <w:left w:val="nil"/>
              <w:bottom w:val="single" w:sz="8" w:space="0" w:color="auto"/>
              <w:right w:val="single" w:sz="8" w:space="0" w:color="auto"/>
            </w:tcBorders>
            <w:shd w:val="clear" w:color="000000" w:fill="D9D9D9"/>
            <w:tcMar>
              <w:left w:w="108" w:type="dxa"/>
              <w:right w:w="108" w:type="dxa"/>
            </w:tcMar>
            <w:vAlign w:val="center"/>
          </w:tcPr>
          <w:p w14:paraId="42D51A1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045482A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24" w:type="dxa"/>
            <w:gridSpan w:val="6"/>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0DEDFFCC" w14:textId="77777777" w:rsidR="00F14E55" w:rsidRPr="008174EB" w:rsidRDefault="00F14E55">
            <w:pPr>
              <w:spacing w:before="0" w:after="0"/>
              <w:jc w:val="left"/>
              <w:rPr>
                <w:rFonts w:ascii="Wingdings" w:hAnsi="Wingdings" w:cs="Calibri"/>
                <w:noProof/>
                <w:color w:val="000000"/>
              </w:rPr>
            </w:pPr>
            <w:r w:rsidRPr="008174EB">
              <w:rPr>
                <w:rFonts w:ascii="Wingdings" w:hAnsi="Wingdings"/>
                <w:noProof/>
                <w:color w:val="000000"/>
                <w:sz w:val="22"/>
              </w:rPr>
              <w:t></w:t>
            </w:r>
            <w:r w:rsidRPr="008174EB">
              <w:rPr>
                <w:noProof/>
                <w:color w:val="000000"/>
                <w:sz w:val="22"/>
              </w:rPr>
              <w:t xml:space="preserve"> Pozostałe wydatki administracyjne </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7E7AF28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4DB7E2F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228AEC2F"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4693815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320" w:type="dxa"/>
            <w:tcBorders>
              <w:top w:val="nil"/>
              <w:left w:val="nil"/>
              <w:bottom w:val="single" w:sz="8" w:space="0" w:color="auto"/>
              <w:right w:val="single" w:sz="8" w:space="0" w:color="auto"/>
            </w:tcBorders>
            <w:shd w:val="clear" w:color="000000" w:fill="D9D9D9"/>
            <w:tcMar>
              <w:left w:w="108" w:type="dxa"/>
              <w:right w:w="108" w:type="dxa"/>
            </w:tcMar>
            <w:vAlign w:val="center"/>
          </w:tcPr>
          <w:p w14:paraId="23D6D92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4A6D093A"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702"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39244ACE" w14:textId="77777777" w:rsidR="00F14E55" w:rsidRPr="008174EB" w:rsidRDefault="00F14E55">
            <w:pPr>
              <w:spacing w:before="0" w:after="0"/>
              <w:jc w:val="center"/>
              <w:rPr>
                <w:b/>
                <w:noProof/>
                <w:color w:val="000000"/>
              </w:rPr>
            </w:pPr>
            <w:r w:rsidRPr="008174EB">
              <w:rPr>
                <w:b/>
                <w:noProof/>
                <w:color w:val="000000"/>
                <w:sz w:val="22"/>
              </w:rPr>
              <w:t>OGÓŁEM Dyrekcja Generalna</w:t>
            </w:r>
            <w:r w:rsidRPr="008174EB">
              <w:rPr>
                <w:noProof/>
                <w:color w:val="000000"/>
                <w:sz w:val="22"/>
              </w:rPr>
              <w:t xml:space="preserve"> &lt;….&gt;</w:t>
            </w:r>
          </w:p>
        </w:tc>
        <w:tc>
          <w:tcPr>
            <w:tcW w:w="3922" w:type="dxa"/>
            <w:gridSpan w:val="5"/>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4056A564" w14:textId="77777777" w:rsidR="00F14E55" w:rsidRPr="008174EB" w:rsidRDefault="00F14E55">
            <w:pPr>
              <w:spacing w:before="0" w:after="0"/>
              <w:jc w:val="left"/>
              <w:rPr>
                <w:noProof/>
                <w:color w:val="000000"/>
                <w:sz w:val="18"/>
                <w:szCs w:val="18"/>
              </w:rPr>
            </w:pPr>
            <w:r w:rsidRPr="008174EB">
              <w:rPr>
                <w:noProof/>
                <w:color w:val="000000"/>
                <w:sz w:val="18"/>
              </w:rPr>
              <w:t xml:space="preserve">Środki </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5713BE06"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2B6DDE1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30ED35F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nil"/>
              <w:left w:val="nil"/>
              <w:bottom w:val="single" w:sz="8" w:space="0" w:color="auto"/>
              <w:right w:val="single" w:sz="8" w:space="0" w:color="auto"/>
            </w:tcBorders>
            <w:shd w:val="clear" w:color="000000" w:fill="D9D9D9"/>
            <w:tcMar>
              <w:left w:w="108" w:type="dxa"/>
              <w:right w:w="108" w:type="dxa"/>
            </w:tcMar>
            <w:vAlign w:val="center"/>
          </w:tcPr>
          <w:p w14:paraId="173C7EB5"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320" w:type="dxa"/>
            <w:tcBorders>
              <w:top w:val="nil"/>
              <w:left w:val="nil"/>
              <w:bottom w:val="single" w:sz="8" w:space="0" w:color="auto"/>
              <w:right w:val="single" w:sz="8" w:space="0" w:color="auto"/>
            </w:tcBorders>
            <w:shd w:val="clear" w:color="000000" w:fill="D9D9D9"/>
            <w:tcMar>
              <w:left w:w="108" w:type="dxa"/>
              <w:right w:w="108" w:type="dxa"/>
            </w:tcMar>
            <w:vAlign w:val="center"/>
          </w:tcPr>
          <w:p w14:paraId="06D592C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57BCD8AB"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702" w:type="dxa"/>
            <w:tcBorders>
              <w:top w:val="nil"/>
              <w:left w:val="nil"/>
              <w:bottom w:val="nil"/>
              <w:right w:val="nil"/>
            </w:tcBorders>
            <w:shd w:val="clear" w:color="000000" w:fill="auto"/>
            <w:tcMar>
              <w:left w:w="108" w:type="dxa"/>
              <w:right w:w="108" w:type="dxa"/>
            </w:tcMar>
            <w:vAlign w:val="bottom"/>
          </w:tcPr>
          <w:p w14:paraId="5407D89A" w14:textId="77777777" w:rsidR="00F14E55" w:rsidRPr="008174EB" w:rsidRDefault="00F14E55">
            <w:pPr>
              <w:spacing w:before="0" w:after="0"/>
              <w:jc w:val="right"/>
              <w:rPr>
                <w:b/>
                <w:noProof/>
                <w:color w:val="000000"/>
                <w:sz w:val="20"/>
                <w:szCs w:val="20"/>
                <w:lang w:eastAsia="en-IE"/>
              </w:rPr>
            </w:pPr>
          </w:p>
        </w:tc>
        <w:tc>
          <w:tcPr>
            <w:tcW w:w="2645" w:type="dxa"/>
            <w:gridSpan w:val="3"/>
            <w:tcBorders>
              <w:top w:val="nil"/>
              <w:left w:val="nil"/>
              <w:bottom w:val="nil"/>
              <w:right w:val="nil"/>
            </w:tcBorders>
            <w:shd w:val="clear" w:color="000000" w:fill="auto"/>
            <w:tcMar>
              <w:left w:w="108" w:type="dxa"/>
              <w:right w:w="108" w:type="dxa"/>
            </w:tcMar>
            <w:vAlign w:val="bottom"/>
          </w:tcPr>
          <w:p w14:paraId="4C0D6050" w14:textId="77777777" w:rsidR="00F14E55" w:rsidRPr="008174EB" w:rsidRDefault="00F14E55">
            <w:pPr>
              <w:spacing w:before="0" w:after="0"/>
              <w:jc w:val="left"/>
              <w:rPr>
                <w:noProof/>
                <w:sz w:val="20"/>
                <w:szCs w:val="20"/>
                <w:lang w:eastAsia="en-IE"/>
              </w:rPr>
            </w:pPr>
          </w:p>
        </w:tc>
        <w:tc>
          <w:tcPr>
            <w:tcW w:w="637" w:type="dxa"/>
            <w:tcBorders>
              <w:top w:val="nil"/>
              <w:left w:val="nil"/>
              <w:bottom w:val="nil"/>
              <w:right w:val="nil"/>
            </w:tcBorders>
            <w:shd w:val="clear" w:color="000000" w:fill="auto"/>
            <w:tcMar>
              <w:left w:w="108" w:type="dxa"/>
              <w:right w:w="108" w:type="dxa"/>
            </w:tcMar>
            <w:vAlign w:val="bottom"/>
          </w:tcPr>
          <w:p w14:paraId="3834CB22" w14:textId="77777777" w:rsidR="00F14E55" w:rsidRPr="008174EB" w:rsidRDefault="00F14E55">
            <w:pPr>
              <w:spacing w:before="0" w:after="0"/>
              <w:jc w:val="left"/>
              <w:rPr>
                <w:noProof/>
                <w:sz w:val="20"/>
                <w:szCs w:val="20"/>
                <w:lang w:eastAsia="en-IE"/>
              </w:rPr>
            </w:pPr>
          </w:p>
        </w:tc>
        <w:tc>
          <w:tcPr>
            <w:tcW w:w="640" w:type="dxa"/>
            <w:tcBorders>
              <w:top w:val="nil"/>
              <w:left w:val="nil"/>
              <w:bottom w:val="nil"/>
              <w:right w:val="nil"/>
            </w:tcBorders>
            <w:shd w:val="clear" w:color="000000" w:fill="auto"/>
            <w:tcMar>
              <w:left w:w="108" w:type="dxa"/>
              <w:right w:w="108" w:type="dxa"/>
            </w:tcMar>
            <w:vAlign w:val="bottom"/>
          </w:tcPr>
          <w:p w14:paraId="5C61AAAC" w14:textId="77777777" w:rsidR="00F14E55" w:rsidRPr="008174EB" w:rsidRDefault="00F14E55">
            <w:pPr>
              <w:spacing w:before="0" w:after="0"/>
              <w:jc w:val="left"/>
              <w:rPr>
                <w:noProof/>
                <w:sz w:val="20"/>
                <w:szCs w:val="20"/>
                <w:lang w:eastAsia="en-IE"/>
              </w:rPr>
            </w:pPr>
          </w:p>
        </w:tc>
        <w:tc>
          <w:tcPr>
            <w:tcW w:w="1069" w:type="dxa"/>
            <w:tcBorders>
              <w:top w:val="nil"/>
              <w:left w:val="nil"/>
              <w:bottom w:val="nil"/>
              <w:right w:val="nil"/>
            </w:tcBorders>
            <w:shd w:val="clear" w:color="000000" w:fill="auto"/>
            <w:tcMar>
              <w:left w:w="108" w:type="dxa"/>
              <w:right w:w="108" w:type="dxa"/>
            </w:tcMar>
            <w:vAlign w:val="bottom"/>
          </w:tcPr>
          <w:p w14:paraId="29DD61BA" w14:textId="77777777" w:rsidR="00F14E55" w:rsidRPr="008174EB" w:rsidRDefault="00F14E55">
            <w:pPr>
              <w:spacing w:before="0" w:after="0"/>
              <w:jc w:val="left"/>
              <w:rPr>
                <w:noProof/>
                <w:sz w:val="20"/>
                <w:szCs w:val="20"/>
                <w:lang w:eastAsia="en-IE"/>
              </w:rPr>
            </w:pPr>
          </w:p>
        </w:tc>
        <w:tc>
          <w:tcPr>
            <w:tcW w:w="1069" w:type="dxa"/>
            <w:tcBorders>
              <w:top w:val="nil"/>
              <w:left w:val="nil"/>
              <w:bottom w:val="nil"/>
              <w:right w:val="nil"/>
            </w:tcBorders>
            <w:shd w:val="clear" w:color="000000" w:fill="auto"/>
            <w:tcMar>
              <w:left w:w="108" w:type="dxa"/>
              <w:right w:w="108" w:type="dxa"/>
            </w:tcMar>
            <w:vAlign w:val="bottom"/>
          </w:tcPr>
          <w:p w14:paraId="2CFADCDC" w14:textId="77777777" w:rsidR="00F14E55" w:rsidRPr="008174EB" w:rsidRDefault="00F14E55">
            <w:pPr>
              <w:spacing w:before="0" w:after="0"/>
              <w:jc w:val="left"/>
              <w:rPr>
                <w:noProof/>
                <w:sz w:val="20"/>
                <w:szCs w:val="20"/>
                <w:lang w:eastAsia="en-IE"/>
              </w:rPr>
            </w:pPr>
          </w:p>
        </w:tc>
        <w:tc>
          <w:tcPr>
            <w:tcW w:w="1069" w:type="dxa"/>
            <w:tcBorders>
              <w:top w:val="nil"/>
              <w:left w:val="nil"/>
              <w:bottom w:val="nil"/>
              <w:right w:val="nil"/>
            </w:tcBorders>
            <w:shd w:val="clear" w:color="000000" w:fill="auto"/>
            <w:tcMar>
              <w:left w:w="108" w:type="dxa"/>
              <w:right w:w="108" w:type="dxa"/>
            </w:tcMar>
            <w:vAlign w:val="bottom"/>
          </w:tcPr>
          <w:p w14:paraId="2EF7B7EB" w14:textId="77777777" w:rsidR="00F14E55" w:rsidRPr="008174EB" w:rsidRDefault="00F14E55">
            <w:pPr>
              <w:spacing w:before="0" w:after="0"/>
              <w:jc w:val="left"/>
              <w:rPr>
                <w:noProof/>
                <w:sz w:val="20"/>
                <w:szCs w:val="20"/>
                <w:lang w:eastAsia="en-IE"/>
              </w:rPr>
            </w:pPr>
          </w:p>
        </w:tc>
        <w:tc>
          <w:tcPr>
            <w:tcW w:w="1069" w:type="dxa"/>
            <w:tcBorders>
              <w:top w:val="nil"/>
              <w:left w:val="nil"/>
              <w:bottom w:val="nil"/>
              <w:right w:val="nil"/>
            </w:tcBorders>
            <w:shd w:val="clear" w:color="000000" w:fill="auto"/>
            <w:tcMar>
              <w:left w:w="108" w:type="dxa"/>
              <w:right w:w="108" w:type="dxa"/>
            </w:tcMar>
            <w:vAlign w:val="bottom"/>
          </w:tcPr>
          <w:p w14:paraId="70577D99" w14:textId="77777777" w:rsidR="00F14E55" w:rsidRPr="008174EB" w:rsidRDefault="00F14E55">
            <w:pPr>
              <w:spacing w:before="0" w:after="0"/>
              <w:jc w:val="left"/>
              <w:rPr>
                <w:noProof/>
                <w:sz w:val="20"/>
                <w:szCs w:val="20"/>
                <w:lang w:eastAsia="en-IE"/>
              </w:rPr>
            </w:pPr>
          </w:p>
        </w:tc>
        <w:tc>
          <w:tcPr>
            <w:tcW w:w="1320" w:type="dxa"/>
            <w:tcBorders>
              <w:top w:val="nil"/>
              <w:left w:val="nil"/>
              <w:bottom w:val="nil"/>
              <w:right w:val="nil"/>
            </w:tcBorders>
            <w:shd w:val="clear" w:color="000000" w:fill="auto"/>
            <w:tcMar>
              <w:left w:w="108" w:type="dxa"/>
              <w:right w:w="108" w:type="dxa"/>
            </w:tcMar>
            <w:vAlign w:val="bottom"/>
          </w:tcPr>
          <w:p w14:paraId="677A3E81" w14:textId="77777777" w:rsidR="00F14E55" w:rsidRPr="008174EB" w:rsidRDefault="00F14E55">
            <w:pPr>
              <w:spacing w:before="0" w:after="0"/>
              <w:jc w:val="left"/>
              <w:rPr>
                <w:noProof/>
                <w:sz w:val="20"/>
                <w:szCs w:val="20"/>
                <w:lang w:eastAsia="en-IE"/>
              </w:rPr>
            </w:pPr>
          </w:p>
        </w:tc>
      </w:tr>
      <w:tr w:rsidR="00F14E55" w:rsidRPr="008174EB" w14:paraId="021EB8A2"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7347" w:type="dxa"/>
            <w:gridSpan w:val="4"/>
            <w:tcBorders>
              <w:top w:val="single" w:sz="8" w:space="0" w:color="auto"/>
              <w:left w:val="single" w:sz="8" w:space="0" w:color="auto"/>
              <w:bottom w:val="single" w:sz="8" w:space="0" w:color="auto"/>
              <w:right w:val="single" w:sz="8" w:space="0" w:color="auto"/>
            </w:tcBorders>
            <w:shd w:val="thinDiagStripe" w:color="C0C0C0" w:fill="F1F1F1"/>
            <w:tcMar>
              <w:left w:w="108" w:type="dxa"/>
              <w:right w:w="108" w:type="dxa"/>
            </w:tcMar>
            <w:vAlign w:val="center"/>
          </w:tcPr>
          <w:p w14:paraId="02D0F0FD" w14:textId="77777777" w:rsidR="00F14E55" w:rsidRPr="008174EB" w:rsidRDefault="00F14E55">
            <w:pPr>
              <w:spacing w:before="0" w:after="0"/>
              <w:jc w:val="center"/>
              <w:rPr>
                <w:b/>
                <w:noProof/>
                <w:color w:val="000000"/>
              </w:rPr>
            </w:pPr>
            <w:r w:rsidRPr="008174EB">
              <w:rPr>
                <w:b/>
                <w:noProof/>
                <w:color w:val="000000"/>
                <w:sz w:val="22"/>
              </w:rPr>
              <w:t xml:space="preserve">OGÓŁEM środki na DZIAŁ 7 wieloletnich ram finansowych </w:t>
            </w:r>
          </w:p>
        </w:tc>
        <w:tc>
          <w:tcPr>
            <w:tcW w:w="1277" w:type="dxa"/>
            <w:gridSpan w:val="2"/>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24B9DDB9" w14:textId="77777777" w:rsidR="00F14E55" w:rsidRPr="008174EB" w:rsidRDefault="00F14E55">
            <w:pPr>
              <w:spacing w:before="0" w:after="0"/>
              <w:jc w:val="center"/>
              <w:rPr>
                <w:noProof/>
                <w:color w:val="000000"/>
                <w:sz w:val="18"/>
                <w:szCs w:val="18"/>
              </w:rPr>
            </w:pPr>
            <w:r w:rsidRPr="008174EB">
              <w:rPr>
                <w:noProof/>
                <w:color w:val="000000"/>
                <w:sz w:val="18"/>
              </w:rPr>
              <w:t>(Środki na zobowiązania ogółem = środki na płatności ogółem)</w:t>
            </w:r>
          </w:p>
        </w:tc>
        <w:tc>
          <w:tcPr>
            <w:tcW w:w="1069"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097BC47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6C2C29C5"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754B5B0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69"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66F0347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320"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2819D575"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bl>
    <w:p w14:paraId="6F9DCB22" w14:textId="77777777" w:rsidR="00F14E55" w:rsidRPr="008174EB" w:rsidRDefault="00F14E55" w:rsidP="00F14E55">
      <w:pPr>
        <w:jc w:val="right"/>
        <w:rPr>
          <w:noProof/>
          <w:sz w:val="20"/>
          <w:szCs w:val="20"/>
        </w:rPr>
      </w:pPr>
      <w:r w:rsidRPr="008174EB">
        <w:rPr>
          <w:noProof/>
          <w:sz w:val="20"/>
        </w:rPr>
        <w:t>w mln EUR (do trzech miejsc po przecinku)</w:t>
      </w:r>
    </w:p>
    <w:tbl>
      <w:tblPr>
        <w:tblW w:w="14220" w:type="dxa"/>
        <w:tblCellMar>
          <w:left w:w="0" w:type="dxa"/>
          <w:right w:w="0" w:type="dxa"/>
        </w:tblCellMar>
        <w:tblLook w:val="04A0" w:firstRow="1" w:lastRow="0" w:firstColumn="1" w:lastColumn="0" w:noHBand="0" w:noVBand="1"/>
      </w:tblPr>
      <w:tblGrid>
        <w:gridCol w:w="4014"/>
        <w:gridCol w:w="314"/>
        <w:gridCol w:w="1190"/>
        <w:gridCol w:w="89"/>
        <w:gridCol w:w="60"/>
        <w:gridCol w:w="1038"/>
        <w:gridCol w:w="212"/>
        <w:gridCol w:w="770"/>
        <w:gridCol w:w="59"/>
        <w:gridCol w:w="573"/>
        <w:gridCol w:w="623"/>
        <w:gridCol w:w="47"/>
        <w:gridCol w:w="732"/>
        <w:gridCol w:w="475"/>
        <w:gridCol w:w="36"/>
        <w:gridCol w:w="891"/>
        <w:gridCol w:w="327"/>
        <w:gridCol w:w="25"/>
        <w:gridCol w:w="1050"/>
        <w:gridCol w:w="179"/>
        <w:gridCol w:w="14"/>
        <w:gridCol w:w="1502"/>
      </w:tblGrid>
      <w:tr w:rsidR="00F14E55" w:rsidRPr="008174EB" w14:paraId="48F200DD" w14:textId="77777777">
        <w:trPr>
          <w:trHeight w:val="288"/>
        </w:trPr>
        <w:tc>
          <w:tcPr>
            <w:tcW w:w="7687" w:type="dxa"/>
            <w:gridSpan w:val="8"/>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1386BE9C" w14:textId="77777777" w:rsidR="00F14E55" w:rsidRPr="008174EB" w:rsidRDefault="00F14E55">
            <w:pPr>
              <w:spacing w:before="0" w:after="0"/>
              <w:jc w:val="center"/>
              <w:rPr>
                <w:noProof/>
                <w:color w:val="000000"/>
              </w:rPr>
            </w:pPr>
            <w:r w:rsidRPr="008174EB">
              <w:rPr>
                <w:noProof/>
                <w:color w:val="000000"/>
              </w:rPr>
              <w:t xml:space="preserve"> </w:t>
            </w:r>
          </w:p>
        </w:tc>
        <w:tc>
          <w:tcPr>
            <w:tcW w:w="1255"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334B1667"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54"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62A73BF1"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54"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44B3742D"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54"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337CC435"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516" w:type="dxa"/>
            <w:gridSpan w:val="2"/>
            <w:vMerge w:val="restart"/>
            <w:tcBorders>
              <w:top w:val="single" w:sz="8" w:space="0" w:color="auto"/>
              <w:left w:val="single" w:sz="8" w:space="0" w:color="auto"/>
              <w:bottom w:val="single" w:sz="8" w:space="0" w:color="000000"/>
              <w:right w:val="single" w:sz="8" w:space="0" w:color="auto"/>
            </w:tcBorders>
            <w:shd w:val="clear" w:color="000000" w:fill="auto"/>
            <w:tcMar>
              <w:left w:w="108" w:type="dxa"/>
              <w:right w:w="108" w:type="dxa"/>
            </w:tcMar>
            <w:vAlign w:val="center"/>
          </w:tcPr>
          <w:p w14:paraId="547FE145"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48B145FC" w14:textId="77777777">
        <w:trPr>
          <w:trHeight w:val="288"/>
        </w:trPr>
        <w:tc>
          <w:tcPr>
            <w:tcW w:w="7687" w:type="dxa"/>
            <w:gridSpan w:val="8"/>
            <w:vMerge/>
            <w:tcBorders>
              <w:top w:val="single" w:sz="8" w:space="0" w:color="auto"/>
              <w:left w:val="single" w:sz="8" w:space="0" w:color="auto"/>
              <w:bottom w:val="single" w:sz="8" w:space="0" w:color="auto"/>
              <w:right w:val="single" w:sz="8" w:space="0" w:color="auto"/>
            </w:tcBorders>
            <w:shd w:val="clear" w:color="000000" w:fill="auto"/>
            <w:vAlign w:val="center"/>
          </w:tcPr>
          <w:p w14:paraId="0717EE3D" w14:textId="77777777" w:rsidR="00F14E55" w:rsidRPr="008174EB" w:rsidRDefault="00F14E55">
            <w:pPr>
              <w:rPr>
                <w:noProof/>
              </w:rPr>
            </w:pPr>
          </w:p>
        </w:tc>
        <w:tc>
          <w:tcPr>
            <w:tcW w:w="1255"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3C1B465E"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254"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7D67646E"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254"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0284B977"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254"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38CBB41E"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516" w:type="dxa"/>
            <w:gridSpan w:val="2"/>
            <w:vMerge/>
            <w:tcBorders>
              <w:top w:val="single" w:sz="8" w:space="0" w:color="auto"/>
              <w:left w:val="single" w:sz="8" w:space="0" w:color="auto"/>
              <w:bottom w:val="single" w:sz="8" w:space="0" w:color="000000"/>
              <w:right w:val="single" w:sz="8" w:space="0" w:color="auto"/>
            </w:tcBorders>
            <w:shd w:val="clear" w:color="000000" w:fill="auto"/>
            <w:vAlign w:val="center"/>
          </w:tcPr>
          <w:p w14:paraId="79C9AAFB" w14:textId="77777777" w:rsidR="00F14E55" w:rsidRPr="008174EB" w:rsidRDefault="00F14E55">
            <w:pPr>
              <w:rPr>
                <w:noProof/>
              </w:rPr>
            </w:pPr>
          </w:p>
        </w:tc>
      </w:tr>
      <w:tr w:rsidR="00F14E55" w:rsidRPr="008174EB" w14:paraId="381AD398" w14:textId="77777777">
        <w:trPr>
          <w:trHeight w:val="564"/>
        </w:trPr>
        <w:tc>
          <w:tcPr>
            <w:tcW w:w="5607" w:type="dxa"/>
            <w:gridSpan w:val="4"/>
            <w:tcBorders>
              <w:top w:val="single" w:sz="8" w:space="0" w:color="auto"/>
              <w:left w:val="single" w:sz="8" w:space="0" w:color="auto"/>
              <w:bottom w:val="single" w:sz="8" w:space="0" w:color="auto"/>
              <w:right w:val="single" w:sz="8" w:space="0" w:color="000000"/>
            </w:tcBorders>
            <w:shd w:val="clear" w:color="000000" w:fill="C0C0C0"/>
            <w:tcMar>
              <w:left w:w="108" w:type="dxa"/>
              <w:right w:w="108" w:type="dxa"/>
            </w:tcMar>
            <w:vAlign w:val="center"/>
          </w:tcPr>
          <w:p w14:paraId="53D6B67A" w14:textId="3138BCF7" w:rsidR="00F14E55" w:rsidRPr="008174EB" w:rsidRDefault="00F14E55">
            <w:pPr>
              <w:spacing w:before="0" w:after="0"/>
              <w:jc w:val="center"/>
              <w:rPr>
                <w:b/>
                <w:noProof/>
                <w:color w:val="000000"/>
              </w:rPr>
            </w:pPr>
            <w:r w:rsidRPr="008174EB">
              <w:rPr>
                <w:b/>
                <w:noProof/>
                <w:color w:val="000000"/>
                <w:sz w:val="22"/>
              </w:rPr>
              <w:t xml:space="preserve">OGÓŁEM środki na DZIAŁY </w:t>
            </w:r>
            <w:r w:rsidRPr="007A3122">
              <w:rPr>
                <w:b/>
                <w:noProof/>
                <w:color w:val="000000"/>
                <w:sz w:val="22"/>
              </w:rPr>
              <w:t>od</w:t>
            </w:r>
            <w:r w:rsidR="007A3122" w:rsidRPr="007A3122">
              <w:rPr>
                <w:b/>
                <w:noProof/>
                <w:color w:val="000000"/>
                <w:sz w:val="22"/>
              </w:rPr>
              <w:t> </w:t>
            </w:r>
            <w:r w:rsidRPr="007A3122">
              <w:rPr>
                <w:b/>
                <w:noProof/>
                <w:color w:val="000000"/>
                <w:sz w:val="22"/>
              </w:rPr>
              <w:t>1</w:t>
            </w:r>
            <w:r w:rsidRPr="008174EB">
              <w:rPr>
                <w:b/>
                <w:noProof/>
                <w:color w:val="000000"/>
                <w:sz w:val="22"/>
              </w:rPr>
              <w:t xml:space="preserve"> </w:t>
            </w:r>
            <w:r w:rsidRPr="007A3122">
              <w:rPr>
                <w:b/>
                <w:noProof/>
                <w:color w:val="000000"/>
                <w:sz w:val="22"/>
              </w:rPr>
              <w:t>do</w:t>
            </w:r>
            <w:r w:rsidR="007A3122" w:rsidRPr="007A3122">
              <w:rPr>
                <w:b/>
                <w:noProof/>
                <w:color w:val="000000"/>
                <w:sz w:val="22"/>
              </w:rPr>
              <w:t> </w:t>
            </w:r>
            <w:r w:rsidRPr="007A3122">
              <w:rPr>
                <w:b/>
                <w:noProof/>
                <w:color w:val="000000"/>
                <w:sz w:val="22"/>
              </w:rPr>
              <w:t>7</w:t>
            </w:r>
          </w:p>
        </w:tc>
        <w:tc>
          <w:tcPr>
            <w:tcW w:w="2080"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6F234FAB"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25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8B43BCC" w14:textId="77777777" w:rsidR="00F14E55" w:rsidRPr="008174EB" w:rsidRDefault="00F14E55">
            <w:pPr>
              <w:spacing w:before="0" w:after="0"/>
              <w:jc w:val="right"/>
              <w:rPr>
                <w:b/>
                <w:noProof/>
                <w:color w:val="000000"/>
              </w:rPr>
            </w:pPr>
            <w:r w:rsidRPr="008174EB">
              <w:rPr>
                <w:b/>
                <w:noProof/>
                <w:color w:val="000000"/>
              </w:rPr>
              <w:t>0,000</w:t>
            </w:r>
          </w:p>
        </w:tc>
        <w:tc>
          <w:tcPr>
            <w:tcW w:w="1254"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566D181" w14:textId="77777777" w:rsidR="00F14E55" w:rsidRPr="008174EB" w:rsidRDefault="00F14E55">
            <w:pPr>
              <w:spacing w:before="0" w:after="0"/>
              <w:jc w:val="right"/>
              <w:rPr>
                <w:b/>
                <w:noProof/>
                <w:color w:val="000000"/>
              </w:rPr>
            </w:pPr>
            <w:r w:rsidRPr="008174EB">
              <w:rPr>
                <w:b/>
                <w:noProof/>
                <w:color w:val="000000"/>
              </w:rPr>
              <w:t>0,000</w:t>
            </w:r>
          </w:p>
        </w:tc>
        <w:tc>
          <w:tcPr>
            <w:tcW w:w="1254"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4803E40" w14:textId="77777777" w:rsidR="00F14E55" w:rsidRPr="008174EB" w:rsidRDefault="00F14E55">
            <w:pPr>
              <w:spacing w:before="0" w:after="0"/>
              <w:jc w:val="right"/>
              <w:rPr>
                <w:b/>
                <w:noProof/>
                <w:color w:val="000000"/>
              </w:rPr>
            </w:pPr>
            <w:r w:rsidRPr="008174EB">
              <w:rPr>
                <w:b/>
                <w:noProof/>
                <w:color w:val="000000"/>
              </w:rPr>
              <w:t>0,000</w:t>
            </w:r>
          </w:p>
        </w:tc>
        <w:tc>
          <w:tcPr>
            <w:tcW w:w="1254"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6E0BE71" w14:textId="77777777" w:rsidR="00F14E55" w:rsidRPr="008174EB" w:rsidRDefault="00F14E55">
            <w:pPr>
              <w:spacing w:before="0" w:after="0"/>
              <w:jc w:val="right"/>
              <w:rPr>
                <w:b/>
                <w:noProof/>
                <w:color w:val="000000"/>
              </w:rPr>
            </w:pPr>
            <w:r w:rsidRPr="008174EB">
              <w:rPr>
                <w:b/>
                <w:noProof/>
                <w:color w:val="000000"/>
              </w:rPr>
              <w:t>0,000</w:t>
            </w:r>
          </w:p>
        </w:tc>
        <w:tc>
          <w:tcPr>
            <w:tcW w:w="1516" w:type="dxa"/>
            <w:gridSpan w:val="2"/>
            <w:tcBorders>
              <w:top w:val="nil"/>
              <w:left w:val="nil"/>
              <w:bottom w:val="single" w:sz="8" w:space="0" w:color="auto"/>
              <w:right w:val="single" w:sz="8" w:space="0" w:color="auto"/>
            </w:tcBorders>
            <w:shd w:val="clear" w:color="000000" w:fill="D9D9D9"/>
            <w:tcMar>
              <w:left w:w="108" w:type="dxa"/>
              <w:right w:w="108" w:type="dxa"/>
            </w:tcMar>
            <w:vAlign w:val="center"/>
          </w:tcPr>
          <w:p w14:paraId="36F6E0CC" w14:textId="77777777" w:rsidR="00F14E55" w:rsidRPr="008174EB" w:rsidRDefault="00F14E55">
            <w:pPr>
              <w:spacing w:before="0" w:after="0"/>
              <w:jc w:val="right"/>
              <w:rPr>
                <w:b/>
                <w:noProof/>
                <w:color w:val="000000"/>
              </w:rPr>
            </w:pPr>
            <w:r w:rsidRPr="008174EB">
              <w:rPr>
                <w:b/>
                <w:noProof/>
                <w:color w:val="000000"/>
              </w:rPr>
              <w:t>0,000</w:t>
            </w:r>
          </w:p>
        </w:tc>
      </w:tr>
      <w:tr w:rsidR="00F14E55" w:rsidRPr="008174EB" w14:paraId="24DEE289" w14:textId="77777777">
        <w:trPr>
          <w:trHeight w:val="540"/>
        </w:trPr>
        <w:tc>
          <w:tcPr>
            <w:tcW w:w="5607" w:type="dxa"/>
            <w:gridSpan w:val="4"/>
            <w:tcBorders>
              <w:top w:val="single" w:sz="8" w:space="0" w:color="auto"/>
              <w:left w:val="single" w:sz="8" w:space="0" w:color="auto"/>
              <w:bottom w:val="single" w:sz="8" w:space="0" w:color="auto"/>
              <w:right w:val="single" w:sz="8" w:space="0" w:color="000000"/>
            </w:tcBorders>
            <w:shd w:val="clear" w:color="000000" w:fill="C0C0C0"/>
            <w:tcMar>
              <w:left w:w="108" w:type="dxa"/>
              <w:right w:w="108" w:type="dxa"/>
            </w:tcMar>
            <w:vAlign w:val="center"/>
          </w:tcPr>
          <w:p w14:paraId="78342DC1" w14:textId="77777777" w:rsidR="00F14E55" w:rsidRPr="008174EB" w:rsidRDefault="00F14E55">
            <w:pPr>
              <w:spacing w:before="0" w:after="0"/>
              <w:jc w:val="center"/>
              <w:rPr>
                <w:noProof/>
                <w:color w:val="000000"/>
              </w:rPr>
            </w:pPr>
            <w:r w:rsidRPr="008174EB">
              <w:rPr>
                <w:noProof/>
                <w:color w:val="000000"/>
                <w:sz w:val="22"/>
              </w:rPr>
              <w:t>wieloletnich ram finansowych</w:t>
            </w:r>
            <w:r w:rsidRPr="008174EB">
              <w:rPr>
                <w:b/>
                <w:noProof/>
                <w:color w:val="000000"/>
                <w:sz w:val="22"/>
              </w:rPr>
              <w:t xml:space="preserve"> </w:t>
            </w:r>
          </w:p>
        </w:tc>
        <w:tc>
          <w:tcPr>
            <w:tcW w:w="2080"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04CC4685"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25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BBA041B" w14:textId="77777777" w:rsidR="00F14E55" w:rsidRPr="008174EB" w:rsidRDefault="00F14E55">
            <w:pPr>
              <w:spacing w:before="0" w:after="0"/>
              <w:jc w:val="right"/>
              <w:rPr>
                <w:b/>
                <w:noProof/>
                <w:color w:val="000000"/>
              </w:rPr>
            </w:pPr>
            <w:r w:rsidRPr="008174EB">
              <w:rPr>
                <w:b/>
                <w:noProof/>
                <w:color w:val="000000"/>
              </w:rPr>
              <w:t>0,000</w:t>
            </w:r>
          </w:p>
        </w:tc>
        <w:tc>
          <w:tcPr>
            <w:tcW w:w="1254"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A3C4498" w14:textId="77777777" w:rsidR="00F14E55" w:rsidRPr="008174EB" w:rsidRDefault="00F14E55">
            <w:pPr>
              <w:spacing w:before="0" w:after="0"/>
              <w:jc w:val="right"/>
              <w:rPr>
                <w:b/>
                <w:noProof/>
                <w:color w:val="000000"/>
              </w:rPr>
            </w:pPr>
            <w:r w:rsidRPr="008174EB">
              <w:rPr>
                <w:b/>
                <w:noProof/>
                <w:color w:val="000000"/>
              </w:rPr>
              <w:t>0,000</w:t>
            </w:r>
          </w:p>
        </w:tc>
        <w:tc>
          <w:tcPr>
            <w:tcW w:w="1254"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5204B52" w14:textId="77777777" w:rsidR="00F14E55" w:rsidRPr="008174EB" w:rsidRDefault="00F14E55">
            <w:pPr>
              <w:spacing w:before="0" w:after="0"/>
              <w:jc w:val="right"/>
              <w:rPr>
                <w:b/>
                <w:noProof/>
                <w:color w:val="000000"/>
              </w:rPr>
            </w:pPr>
            <w:r w:rsidRPr="008174EB">
              <w:rPr>
                <w:b/>
                <w:noProof/>
                <w:color w:val="000000"/>
              </w:rPr>
              <w:t>0,000</w:t>
            </w:r>
          </w:p>
        </w:tc>
        <w:tc>
          <w:tcPr>
            <w:tcW w:w="1254"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2F642F0" w14:textId="77777777" w:rsidR="00F14E55" w:rsidRPr="008174EB" w:rsidRDefault="00F14E55">
            <w:pPr>
              <w:spacing w:before="0" w:after="0"/>
              <w:jc w:val="right"/>
              <w:rPr>
                <w:b/>
                <w:noProof/>
                <w:color w:val="000000"/>
              </w:rPr>
            </w:pPr>
            <w:r w:rsidRPr="008174EB">
              <w:rPr>
                <w:b/>
                <w:noProof/>
                <w:color w:val="000000"/>
              </w:rPr>
              <w:t>0,000</w:t>
            </w:r>
          </w:p>
        </w:tc>
        <w:tc>
          <w:tcPr>
            <w:tcW w:w="1516" w:type="dxa"/>
            <w:gridSpan w:val="2"/>
            <w:tcBorders>
              <w:top w:val="nil"/>
              <w:left w:val="nil"/>
              <w:bottom w:val="single" w:sz="8" w:space="0" w:color="auto"/>
              <w:right w:val="single" w:sz="8" w:space="0" w:color="auto"/>
            </w:tcBorders>
            <w:shd w:val="clear" w:color="000000" w:fill="D9D9D9"/>
            <w:tcMar>
              <w:left w:w="108" w:type="dxa"/>
              <w:right w:w="108" w:type="dxa"/>
            </w:tcMar>
            <w:vAlign w:val="center"/>
          </w:tcPr>
          <w:p w14:paraId="0C72A2DE" w14:textId="77777777" w:rsidR="00F14E55" w:rsidRPr="008174EB" w:rsidRDefault="00F14E55">
            <w:pPr>
              <w:spacing w:before="0" w:after="0"/>
              <w:jc w:val="right"/>
              <w:rPr>
                <w:b/>
                <w:noProof/>
                <w:color w:val="000000"/>
              </w:rPr>
            </w:pPr>
            <w:r w:rsidRPr="008174EB">
              <w:rPr>
                <w:b/>
                <w:noProof/>
                <w:color w:val="000000"/>
              </w:rPr>
              <w:t>0,000</w:t>
            </w:r>
          </w:p>
        </w:tc>
      </w:tr>
      <w:tr w:rsidR="00F14E55" w:rsidRPr="008174EB" w14:paraId="64109746" w14:textId="77777777">
        <w:trPr>
          <w:trHeight w:val="300"/>
        </w:trPr>
        <w:tc>
          <w:tcPr>
            <w:tcW w:w="6917" w:type="dxa"/>
            <w:gridSpan w:val="7"/>
            <w:vMerge w:val="restart"/>
            <w:tcBorders>
              <w:top w:val="single" w:sz="8" w:space="0" w:color="auto"/>
              <w:left w:val="single" w:sz="8" w:space="0" w:color="auto"/>
              <w:bottom w:val="single" w:sz="8" w:space="0" w:color="000000"/>
              <w:right w:val="single" w:sz="8" w:space="0" w:color="000000"/>
            </w:tcBorders>
            <w:shd w:val="clear" w:color="000000" w:fill="auto"/>
            <w:tcMar>
              <w:left w:w="108" w:type="dxa"/>
              <w:right w:w="108" w:type="dxa"/>
            </w:tcMar>
            <w:vAlign w:val="center"/>
          </w:tcPr>
          <w:p w14:paraId="0605BE0F" w14:textId="77777777" w:rsidR="00F14E55" w:rsidRPr="008174EB" w:rsidRDefault="00F14E55">
            <w:pPr>
              <w:spacing w:before="0" w:after="0"/>
              <w:jc w:val="center"/>
              <w:rPr>
                <w:b/>
                <w:noProof/>
                <w:color w:val="000000"/>
              </w:rPr>
            </w:pPr>
            <w:r w:rsidRPr="008174EB">
              <w:rPr>
                <w:b/>
                <w:noProof/>
                <w:color w:val="000000"/>
                <w:sz w:val="22"/>
              </w:rPr>
              <w:t xml:space="preserve"> </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2558F2A2"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6060F8A2"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032F3925"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45AFEF32"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695" w:type="dxa"/>
            <w:gridSpan w:val="3"/>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09783832"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238ADB3C" w14:textId="77777777">
        <w:trPr>
          <w:trHeight w:val="300"/>
        </w:trPr>
        <w:tc>
          <w:tcPr>
            <w:tcW w:w="6917" w:type="dxa"/>
            <w:gridSpan w:val="7"/>
            <w:vMerge/>
            <w:tcBorders>
              <w:top w:val="single" w:sz="8" w:space="0" w:color="auto"/>
              <w:left w:val="single" w:sz="8" w:space="0" w:color="auto"/>
              <w:bottom w:val="single" w:sz="8" w:space="0" w:color="000000"/>
              <w:right w:val="single" w:sz="8" w:space="0" w:color="000000"/>
            </w:tcBorders>
            <w:shd w:val="clear" w:color="000000" w:fill="auto"/>
            <w:vAlign w:val="center"/>
          </w:tcPr>
          <w:p w14:paraId="6B8852B6" w14:textId="77777777" w:rsidR="00F14E55" w:rsidRPr="008174EB" w:rsidRDefault="00F14E55">
            <w:pPr>
              <w:rPr>
                <w:noProof/>
              </w:rPr>
            </w:pP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67D9FABD"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307510C8"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1611A69F"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3E31CCB2"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695" w:type="dxa"/>
            <w:gridSpan w:val="3"/>
            <w:vMerge/>
            <w:tcBorders>
              <w:top w:val="single" w:sz="8" w:space="0" w:color="auto"/>
              <w:left w:val="single" w:sz="8" w:space="0" w:color="auto"/>
              <w:bottom w:val="single" w:sz="8" w:space="0" w:color="auto"/>
              <w:right w:val="single" w:sz="8" w:space="0" w:color="auto"/>
            </w:tcBorders>
            <w:shd w:val="clear" w:color="000000" w:fill="auto"/>
            <w:vAlign w:val="center"/>
          </w:tcPr>
          <w:p w14:paraId="1786A594" w14:textId="77777777" w:rsidR="00F14E55" w:rsidRPr="008174EB" w:rsidRDefault="00F14E55">
            <w:pPr>
              <w:rPr>
                <w:noProof/>
              </w:rPr>
            </w:pPr>
          </w:p>
        </w:tc>
      </w:tr>
      <w:tr w:rsidR="00F14E55" w:rsidRPr="008174EB" w14:paraId="49EDA600" w14:textId="77777777">
        <w:trPr>
          <w:trHeight w:val="432"/>
        </w:trPr>
        <w:tc>
          <w:tcPr>
            <w:tcW w:w="4014" w:type="dxa"/>
            <w:vMerge w:val="restart"/>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210956AE" w14:textId="055937E1" w:rsidR="00F14E55" w:rsidRPr="008174EB" w:rsidRDefault="00F14E55">
            <w:pPr>
              <w:spacing w:before="0" w:after="0"/>
              <w:rPr>
                <w:noProof/>
                <w:color w:val="000000"/>
                <w:sz w:val="21"/>
                <w:szCs w:val="21"/>
              </w:rPr>
            </w:pPr>
            <w:r w:rsidRPr="008174EB">
              <w:rPr>
                <w:noProof/>
                <w:color w:val="000000"/>
                <w:sz w:val="21"/>
              </w:rPr>
              <w:t>OGÓŁEM środki operacyjn</w:t>
            </w:r>
            <w:r w:rsidRPr="007A3122">
              <w:rPr>
                <w:noProof/>
                <w:color w:val="000000"/>
                <w:sz w:val="21"/>
              </w:rPr>
              <w:t>e</w:t>
            </w:r>
            <w:r w:rsidR="007A3122" w:rsidRPr="007A3122">
              <w:rPr>
                <w:noProof/>
                <w:color w:val="000000"/>
                <w:sz w:val="21"/>
              </w:rPr>
              <w:t xml:space="preserve"> </w:t>
            </w:r>
            <w:r w:rsidRPr="007A3122">
              <w:rPr>
                <w:noProof/>
              </w:rPr>
              <w:br/>
            </w:r>
          </w:p>
        </w:tc>
        <w:tc>
          <w:tcPr>
            <w:tcW w:w="1504" w:type="dxa"/>
            <w:gridSpan w:val="2"/>
            <w:tcBorders>
              <w:top w:val="nil"/>
              <w:left w:val="nil"/>
              <w:bottom w:val="single" w:sz="8" w:space="0" w:color="auto"/>
              <w:right w:val="single" w:sz="8" w:space="0" w:color="auto"/>
            </w:tcBorders>
            <w:shd w:val="clear" w:color="000000" w:fill="auto"/>
            <w:tcMar>
              <w:left w:w="108" w:type="dxa"/>
              <w:right w:w="108" w:type="dxa"/>
            </w:tcMar>
            <w:vAlign w:val="center"/>
          </w:tcPr>
          <w:p w14:paraId="7E4F086E" w14:textId="77777777" w:rsidR="00F14E55" w:rsidRPr="008174EB" w:rsidRDefault="00F14E55">
            <w:pPr>
              <w:spacing w:before="0" w:after="0"/>
              <w:rPr>
                <w:noProof/>
                <w:color w:val="000000"/>
                <w:sz w:val="18"/>
                <w:szCs w:val="18"/>
              </w:rPr>
            </w:pPr>
            <w:r w:rsidRPr="008174EB">
              <w:rPr>
                <w:noProof/>
                <w:color w:val="000000"/>
                <w:sz w:val="18"/>
              </w:rPr>
              <w:lastRenderedPageBreak/>
              <w:t>Środki na zobowiązania</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39035F25" w14:textId="77777777" w:rsidR="00F14E55" w:rsidRPr="008174EB" w:rsidRDefault="00F14E55">
            <w:pPr>
              <w:spacing w:before="0" w:after="0"/>
              <w:jc w:val="center"/>
              <w:rPr>
                <w:noProof/>
                <w:color w:val="000000"/>
                <w:sz w:val="14"/>
                <w:szCs w:val="14"/>
              </w:rPr>
            </w:pPr>
            <w:r w:rsidRPr="008174EB">
              <w:rPr>
                <w:noProof/>
                <w:color w:val="000000"/>
                <w:sz w:val="14"/>
              </w:rPr>
              <w:t>(4)</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165D998"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B597D2D"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32402D6"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78D9D43"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ED7052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3C264A44" w14:textId="77777777">
        <w:trPr>
          <w:trHeight w:val="456"/>
        </w:trPr>
        <w:tc>
          <w:tcPr>
            <w:tcW w:w="4014" w:type="dxa"/>
            <w:vMerge/>
            <w:tcBorders>
              <w:top w:val="nil"/>
              <w:left w:val="single" w:sz="8" w:space="0" w:color="auto"/>
              <w:bottom w:val="single" w:sz="8" w:space="0" w:color="auto"/>
              <w:right w:val="single" w:sz="8" w:space="0" w:color="auto"/>
            </w:tcBorders>
            <w:shd w:val="clear" w:color="000000" w:fill="auto"/>
            <w:vAlign w:val="center"/>
          </w:tcPr>
          <w:p w14:paraId="3D061927" w14:textId="77777777" w:rsidR="00F14E55" w:rsidRPr="008174EB" w:rsidRDefault="00F14E55">
            <w:pPr>
              <w:rPr>
                <w:noProof/>
              </w:rPr>
            </w:pPr>
          </w:p>
        </w:tc>
        <w:tc>
          <w:tcPr>
            <w:tcW w:w="1504" w:type="dxa"/>
            <w:gridSpan w:val="2"/>
            <w:tcBorders>
              <w:top w:val="nil"/>
              <w:left w:val="nil"/>
              <w:bottom w:val="single" w:sz="8" w:space="0" w:color="auto"/>
              <w:right w:val="single" w:sz="8" w:space="0" w:color="auto"/>
            </w:tcBorders>
            <w:shd w:val="clear" w:color="000000" w:fill="auto"/>
            <w:tcMar>
              <w:left w:w="108" w:type="dxa"/>
              <w:right w:w="108" w:type="dxa"/>
            </w:tcMar>
            <w:vAlign w:val="center"/>
          </w:tcPr>
          <w:p w14:paraId="2DFFCE20"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49937D1D" w14:textId="77777777" w:rsidR="00F14E55" w:rsidRPr="008174EB" w:rsidRDefault="00F14E55">
            <w:pPr>
              <w:spacing w:before="0" w:after="0"/>
              <w:jc w:val="center"/>
              <w:rPr>
                <w:noProof/>
                <w:color w:val="000000"/>
                <w:sz w:val="14"/>
                <w:szCs w:val="14"/>
              </w:rPr>
            </w:pPr>
            <w:r w:rsidRPr="008174EB">
              <w:rPr>
                <w:noProof/>
                <w:color w:val="000000"/>
                <w:sz w:val="14"/>
              </w:rPr>
              <w:t>(5)</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A33930F"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79D71E6"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E278163"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C9B7DF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43C661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19B0BE1E" w14:textId="77777777">
        <w:trPr>
          <w:trHeight w:val="924"/>
        </w:trPr>
        <w:tc>
          <w:tcPr>
            <w:tcW w:w="5518" w:type="dxa"/>
            <w:gridSpan w:val="3"/>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23FBE37A" w14:textId="77777777" w:rsidR="00F14E55" w:rsidRPr="008174EB" w:rsidRDefault="00F14E55">
            <w:pPr>
              <w:spacing w:before="0" w:after="0"/>
              <w:rPr>
                <w:noProof/>
                <w:color w:val="000000"/>
                <w:sz w:val="21"/>
                <w:szCs w:val="21"/>
              </w:rPr>
            </w:pPr>
            <w:r w:rsidRPr="008174EB">
              <w:rPr>
                <w:noProof/>
                <w:color w:val="000000"/>
                <w:sz w:val="21"/>
              </w:rPr>
              <w:t xml:space="preserve">OGÓŁEM środki administracyjne finansowane ze środków przydzielonych na określone programy </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115291D2" w14:textId="77777777" w:rsidR="00F14E55" w:rsidRPr="008174EB" w:rsidRDefault="00F14E55">
            <w:pPr>
              <w:spacing w:before="0" w:after="0"/>
              <w:jc w:val="center"/>
              <w:rPr>
                <w:noProof/>
                <w:color w:val="000000"/>
                <w:sz w:val="14"/>
                <w:szCs w:val="14"/>
              </w:rPr>
            </w:pPr>
            <w:r w:rsidRPr="008174EB">
              <w:rPr>
                <w:noProof/>
                <w:color w:val="000000"/>
                <w:sz w:val="14"/>
              </w:rPr>
              <w:t>(6)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7B0D83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66489C8"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A068D88"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8706603"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B063F2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0A74832E" w14:textId="77777777">
        <w:trPr>
          <w:trHeight w:val="564"/>
        </w:trPr>
        <w:tc>
          <w:tcPr>
            <w:tcW w:w="4014" w:type="dxa"/>
            <w:tcBorders>
              <w:top w:val="nil"/>
              <w:left w:val="single" w:sz="8" w:space="0" w:color="auto"/>
              <w:bottom w:val="nil"/>
              <w:right w:val="single" w:sz="8" w:space="0" w:color="auto"/>
            </w:tcBorders>
            <w:shd w:val="thinDiagStripe" w:color="C0C0C0" w:fill="F1F1F1"/>
            <w:tcMar>
              <w:left w:w="108" w:type="dxa"/>
              <w:right w:w="108" w:type="dxa"/>
            </w:tcMar>
            <w:vAlign w:val="center"/>
          </w:tcPr>
          <w:p w14:paraId="2C7A324E" w14:textId="77777777" w:rsidR="00F14E55" w:rsidRPr="008174EB" w:rsidRDefault="00F14E55">
            <w:pPr>
              <w:spacing w:before="0" w:after="0"/>
              <w:jc w:val="center"/>
              <w:rPr>
                <w:b/>
                <w:noProof/>
                <w:color w:val="000000"/>
              </w:rPr>
            </w:pPr>
            <w:r w:rsidRPr="008174EB">
              <w:rPr>
                <w:b/>
                <w:noProof/>
                <w:color w:val="000000"/>
                <w:sz w:val="22"/>
              </w:rPr>
              <w:t>OGÓŁEM środki na DZIAŁ &lt;….&gt;</w:t>
            </w:r>
          </w:p>
        </w:tc>
        <w:tc>
          <w:tcPr>
            <w:tcW w:w="1504" w:type="dxa"/>
            <w:gridSpan w:val="2"/>
            <w:tcBorders>
              <w:top w:val="nil"/>
              <w:left w:val="nil"/>
              <w:bottom w:val="single" w:sz="8" w:space="0" w:color="auto"/>
              <w:right w:val="single" w:sz="8" w:space="0" w:color="auto"/>
            </w:tcBorders>
            <w:shd w:val="clear" w:color="000000" w:fill="auto"/>
            <w:tcMar>
              <w:left w:w="108" w:type="dxa"/>
              <w:right w:w="108" w:type="dxa"/>
            </w:tcMar>
            <w:vAlign w:val="center"/>
          </w:tcPr>
          <w:p w14:paraId="66E8B705"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08C22F1C" w14:textId="77777777" w:rsidR="00F14E55" w:rsidRPr="008174EB" w:rsidRDefault="00F14E55">
            <w:pPr>
              <w:spacing w:before="0" w:after="0"/>
              <w:jc w:val="center"/>
              <w:rPr>
                <w:noProof/>
                <w:color w:val="000000"/>
                <w:sz w:val="14"/>
                <w:szCs w:val="14"/>
              </w:rPr>
            </w:pPr>
            <w:r w:rsidRPr="008174EB">
              <w:rPr>
                <w:noProof/>
                <w:color w:val="000000"/>
                <w:sz w:val="14"/>
              </w:rPr>
              <w:t>=4+6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C95F50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FE6D02F"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4CD7A76"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9DFBD1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766B68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1FA21065" w14:textId="77777777">
        <w:trPr>
          <w:trHeight w:val="528"/>
        </w:trPr>
        <w:tc>
          <w:tcPr>
            <w:tcW w:w="4014" w:type="dxa"/>
            <w:tcBorders>
              <w:top w:val="nil"/>
              <w:left w:val="single" w:sz="8" w:space="0" w:color="auto"/>
              <w:bottom w:val="single" w:sz="8" w:space="0" w:color="auto"/>
              <w:right w:val="single" w:sz="8" w:space="0" w:color="auto"/>
            </w:tcBorders>
            <w:shd w:val="thinDiagStripe" w:color="C0C0C0" w:fill="F1F1F1"/>
            <w:tcMar>
              <w:left w:w="108" w:type="dxa"/>
              <w:right w:w="108" w:type="dxa"/>
            </w:tcMar>
            <w:vAlign w:val="center"/>
          </w:tcPr>
          <w:p w14:paraId="32D9290B" w14:textId="77777777" w:rsidR="00F14E55" w:rsidRPr="008174EB" w:rsidRDefault="00F14E55">
            <w:pPr>
              <w:spacing w:before="0" w:after="0"/>
              <w:jc w:val="center"/>
              <w:rPr>
                <w:noProof/>
                <w:color w:val="000000"/>
              </w:rPr>
            </w:pPr>
            <w:r w:rsidRPr="008174EB">
              <w:rPr>
                <w:noProof/>
                <w:color w:val="000000"/>
                <w:sz w:val="22"/>
              </w:rPr>
              <w:t>wieloletnich ram finansowych</w:t>
            </w:r>
          </w:p>
        </w:tc>
        <w:tc>
          <w:tcPr>
            <w:tcW w:w="1504" w:type="dxa"/>
            <w:gridSpan w:val="2"/>
            <w:tcBorders>
              <w:top w:val="nil"/>
              <w:left w:val="nil"/>
              <w:bottom w:val="single" w:sz="8" w:space="0" w:color="auto"/>
              <w:right w:val="single" w:sz="8" w:space="0" w:color="auto"/>
            </w:tcBorders>
            <w:shd w:val="clear" w:color="000000" w:fill="auto"/>
            <w:tcMar>
              <w:left w:w="108" w:type="dxa"/>
              <w:right w:w="108" w:type="dxa"/>
            </w:tcMar>
            <w:vAlign w:val="center"/>
          </w:tcPr>
          <w:p w14:paraId="500860B7"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6C731E86" w14:textId="77777777" w:rsidR="00F14E55" w:rsidRPr="008174EB" w:rsidRDefault="00F14E55">
            <w:pPr>
              <w:spacing w:before="0" w:after="0"/>
              <w:jc w:val="center"/>
              <w:rPr>
                <w:noProof/>
                <w:color w:val="000000"/>
                <w:sz w:val="14"/>
                <w:szCs w:val="14"/>
              </w:rPr>
            </w:pPr>
            <w:r w:rsidRPr="008174EB">
              <w:rPr>
                <w:noProof/>
                <w:color w:val="000000"/>
                <w:sz w:val="14"/>
              </w:rPr>
              <w:t>=5+6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766F6E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41B28C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0F835D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D36EB0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EE4190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3F0827A1" w14:textId="77777777">
        <w:trPr>
          <w:trHeight w:val="300"/>
        </w:trPr>
        <w:tc>
          <w:tcPr>
            <w:tcW w:w="6917" w:type="dxa"/>
            <w:gridSpan w:val="7"/>
            <w:vMerge w:val="restart"/>
            <w:tcBorders>
              <w:top w:val="single" w:sz="8" w:space="0" w:color="auto"/>
              <w:left w:val="single" w:sz="8" w:space="0" w:color="auto"/>
              <w:bottom w:val="single" w:sz="8" w:space="0" w:color="000000"/>
              <w:right w:val="single" w:sz="8" w:space="0" w:color="000000"/>
            </w:tcBorders>
            <w:shd w:val="clear" w:color="000000" w:fill="auto"/>
            <w:tcMar>
              <w:left w:w="108" w:type="dxa"/>
              <w:right w:w="108" w:type="dxa"/>
            </w:tcMar>
            <w:vAlign w:val="center"/>
          </w:tcPr>
          <w:p w14:paraId="03CE7C9B" w14:textId="77777777" w:rsidR="00F14E55" w:rsidRPr="008174EB" w:rsidRDefault="00F14E55">
            <w:pPr>
              <w:spacing w:before="0" w:after="0"/>
              <w:jc w:val="center"/>
              <w:rPr>
                <w:b/>
                <w:noProof/>
                <w:color w:val="000000"/>
              </w:rPr>
            </w:pPr>
            <w:r w:rsidRPr="008174EB">
              <w:rPr>
                <w:b/>
                <w:noProof/>
                <w:color w:val="000000"/>
                <w:sz w:val="22"/>
              </w:rPr>
              <w:t xml:space="preserve"> </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238EF225"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3DEC32E2"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2968DFD8"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2"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37602FD8"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695" w:type="dxa"/>
            <w:gridSpan w:val="3"/>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00184B2A"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044D8E7D" w14:textId="77777777">
        <w:trPr>
          <w:trHeight w:val="300"/>
        </w:trPr>
        <w:tc>
          <w:tcPr>
            <w:tcW w:w="6917" w:type="dxa"/>
            <w:gridSpan w:val="7"/>
            <w:vMerge/>
            <w:tcBorders>
              <w:top w:val="single" w:sz="8" w:space="0" w:color="auto"/>
              <w:left w:val="single" w:sz="8" w:space="0" w:color="auto"/>
              <w:bottom w:val="single" w:sz="8" w:space="0" w:color="000000"/>
              <w:right w:val="single" w:sz="8" w:space="0" w:color="000000"/>
            </w:tcBorders>
            <w:shd w:val="clear" w:color="000000" w:fill="auto"/>
            <w:vAlign w:val="center"/>
          </w:tcPr>
          <w:p w14:paraId="36E52D1F" w14:textId="77777777" w:rsidR="00F14E55" w:rsidRPr="008174EB" w:rsidRDefault="00F14E55">
            <w:pPr>
              <w:rPr>
                <w:noProof/>
              </w:rPr>
            </w:pP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1100D961"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68A00CEB"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5F1C736D"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402"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6185178E"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695" w:type="dxa"/>
            <w:gridSpan w:val="3"/>
            <w:vMerge/>
            <w:tcBorders>
              <w:top w:val="single" w:sz="8" w:space="0" w:color="auto"/>
              <w:left w:val="single" w:sz="8" w:space="0" w:color="auto"/>
              <w:bottom w:val="single" w:sz="8" w:space="0" w:color="auto"/>
              <w:right w:val="single" w:sz="8" w:space="0" w:color="auto"/>
            </w:tcBorders>
            <w:shd w:val="clear" w:color="000000" w:fill="auto"/>
            <w:vAlign w:val="center"/>
          </w:tcPr>
          <w:p w14:paraId="49E57F32" w14:textId="77777777" w:rsidR="00F14E55" w:rsidRPr="008174EB" w:rsidRDefault="00F14E55">
            <w:pPr>
              <w:rPr>
                <w:noProof/>
              </w:rPr>
            </w:pPr>
          </w:p>
        </w:tc>
      </w:tr>
      <w:tr w:rsidR="00F14E55" w:rsidRPr="008174EB" w14:paraId="7702A7C5" w14:textId="77777777">
        <w:trPr>
          <w:trHeight w:val="432"/>
        </w:trPr>
        <w:tc>
          <w:tcPr>
            <w:tcW w:w="4014" w:type="dxa"/>
            <w:vMerge w:val="restart"/>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2E600569" w14:textId="7A4708F5" w:rsidR="00F14E55" w:rsidRPr="008174EB" w:rsidRDefault="00F14E55">
            <w:pPr>
              <w:spacing w:before="0" w:after="0"/>
              <w:rPr>
                <w:noProof/>
                <w:color w:val="000000"/>
                <w:sz w:val="21"/>
                <w:szCs w:val="21"/>
              </w:rPr>
            </w:pPr>
            <w:r w:rsidRPr="008174EB">
              <w:rPr>
                <w:noProof/>
                <w:color w:val="000000"/>
                <w:sz w:val="21"/>
              </w:rPr>
              <w:t>OGÓŁEM środki operacyjn</w:t>
            </w:r>
            <w:r w:rsidRPr="007A3122">
              <w:rPr>
                <w:noProof/>
                <w:color w:val="000000"/>
                <w:sz w:val="21"/>
              </w:rPr>
              <w:t>e</w:t>
            </w:r>
            <w:r w:rsidR="007A3122" w:rsidRPr="007A3122">
              <w:rPr>
                <w:noProof/>
                <w:color w:val="000000"/>
                <w:sz w:val="21"/>
              </w:rPr>
              <w:t xml:space="preserve"> </w:t>
            </w:r>
            <w:r w:rsidRPr="007A3122">
              <w:rPr>
                <w:noProof/>
              </w:rPr>
              <w:br/>
            </w:r>
          </w:p>
        </w:tc>
        <w:tc>
          <w:tcPr>
            <w:tcW w:w="1504" w:type="dxa"/>
            <w:gridSpan w:val="2"/>
            <w:tcBorders>
              <w:top w:val="nil"/>
              <w:left w:val="nil"/>
              <w:bottom w:val="single" w:sz="8" w:space="0" w:color="auto"/>
              <w:right w:val="single" w:sz="8" w:space="0" w:color="auto"/>
            </w:tcBorders>
            <w:shd w:val="clear" w:color="000000" w:fill="auto"/>
            <w:tcMar>
              <w:left w:w="108" w:type="dxa"/>
              <w:right w:w="108" w:type="dxa"/>
            </w:tcMar>
            <w:vAlign w:val="center"/>
          </w:tcPr>
          <w:p w14:paraId="34BC693B"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3B1DDF57" w14:textId="77777777" w:rsidR="00F14E55" w:rsidRPr="008174EB" w:rsidRDefault="00F14E55">
            <w:pPr>
              <w:spacing w:before="0" w:after="0"/>
              <w:jc w:val="center"/>
              <w:rPr>
                <w:noProof/>
                <w:color w:val="000000"/>
                <w:sz w:val="14"/>
                <w:szCs w:val="14"/>
              </w:rPr>
            </w:pPr>
            <w:r w:rsidRPr="008174EB">
              <w:rPr>
                <w:noProof/>
                <w:color w:val="000000"/>
                <w:sz w:val="14"/>
              </w:rPr>
              <w:t>(4)</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40DDD75"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2F5849B"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FED0381"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2AC3380"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3405B7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2E117D93" w14:textId="77777777">
        <w:trPr>
          <w:trHeight w:val="456"/>
        </w:trPr>
        <w:tc>
          <w:tcPr>
            <w:tcW w:w="4014" w:type="dxa"/>
            <w:vMerge/>
            <w:tcBorders>
              <w:top w:val="nil"/>
              <w:left w:val="single" w:sz="8" w:space="0" w:color="auto"/>
              <w:bottom w:val="single" w:sz="8" w:space="0" w:color="auto"/>
              <w:right w:val="single" w:sz="8" w:space="0" w:color="auto"/>
            </w:tcBorders>
            <w:shd w:val="clear" w:color="000000" w:fill="auto"/>
            <w:vAlign w:val="center"/>
          </w:tcPr>
          <w:p w14:paraId="3BEB2DD9" w14:textId="77777777" w:rsidR="00F14E55" w:rsidRPr="008174EB" w:rsidRDefault="00F14E55">
            <w:pPr>
              <w:rPr>
                <w:noProof/>
              </w:rPr>
            </w:pPr>
          </w:p>
        </w:tc>
        <w:tc>
          <w:tcPr>
            <w:tcW w:w="1504" w:type="dxa"/>
            <w:gridSpan w:val="2"/>
            <w:tcBorders>
              <w:top w:val="nil"/>
              <w:left w:val="nil"/>
              <w:bottom w:val="single" w:sz="8" w:space="0" w:color="auto"/>
              <w:right w:val="single" w:sz="8" w:space="0" w:color="auto"/>
            </w:tcBorders>
            <w:shd w:val="clear" w:color="000000" w:fill="auto"/>
            <w:tcMar>
              <w:left w:w="108" w:type="dxa"/>
              <w:right w:w="108" w:type="dxa"/>
            </w:tcMar>
            <w:vAlign w:val="center"/>
          </w:tcPr>
          <w:p w14:paraId="484AAC48"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73C026D0" w14:textId="77777777" w:rsidR="00F14E55" w:rsidRPr="008174EB" w:rsidRDefault="00F14E55">
            <w:pPr>
              <w:spacing w:before="0" w:after="0"/>
              <w:jc w:val="center"/>
              <w:rPr>
                <w:noProof/>
                <w:color w:val="000000"/>
                <w:sz w:val="14"/>
                <w:szCs w:val="14"/>
              </w:rPr>
            </w:pPr>
            <w:r w:rsidRPr="008174EB">
              <w:rPr>
                <w:noProof/>
                <w:color w:val="000000"/>
                <w:sz w:val="14"/>
              </w:rPr>
              <w:t>(5)</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D9DDF8B"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C95933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13D75E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DE0FF5A"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BB0F0C4"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57337B6D" w14:textId="77777777">
        <w:trPr>
          <w:trHeight w:val="924"/>
        </w:trPr>
        <w:tc>
          <w:tcPr>
            <w:tcW w:w="5518" w:type="dxa"/>
            <w:gridSpan w:val="3"/>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700B393B" w14:textId="77777777" w:rsidR="00F14E55" w:rsidRPr="008174EB" w:rsidRDefault="00F14E55">
            <w:pPr>
              <w:spacing w:before="0" w:after="0"/>
              <w:rPr>
                <w:noProof/>
                <w:color w:val="000000"/>
                <w:sz w:val="21"/>
                <w:szCs w:val="21"/>
              </w:rPr>
            </w:pPr>
            <w:r w:rsidRPr="008174EB">
              <w:rPr>
                <w:noProof/>
                <w:color w:val="000000"/>
                <w:sz w:val="21"/>
              </w:rPr>
              <w:t xml:space="preserve">OGÓŁEM środki administracyjne finansowane ze środków przydzielonych na określone programy </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799F7B8D" w14:textId="77777777" w:rsidR="00F14E55" w:rsidRPr="008174EB" w:rsidRDefault="00F14E55">
            <w:pPr>
              <w:spacing w:before="0" w:after="0"/>
              <w:jc w:val="center"/>
              <w:rPr>
                <w:noProof/>
                <w:color w:val="000000"/>
                <w:sz w:val="14"/>
                <w:szCs w:val="14"/>
              </w:rPr>
            </w:pPr>
            <w:r w:rsidRPr="008174EB">
              <w:rPr>
                <w:noProof/>
                <w:color w:val="000000"/>
                <w:sz w:val="14"/>
              </w:rPr>
              <w:t>(6)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653B872"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4D7E0B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8D52E63"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5617E9B"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842D6B4"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60A05872" w14:textId="77777777">
        <w:trPr>
          <w:trHeight w:val="564"/>
        </w:trPr>
        <w:tc>
          <w:tcPr>
            <w:tcW w:w="4014" w:type="dxa"/>
            <w:tcBorders>
              <w:top w:val="nil"/>
              <w:left w:val="single" w:sz="8" w:space="0" w:color="auto"/>
              <w:bottom w:val="nil"/>
              <w:right w:val="single" w:sz="8" w:space="0" w:color="auto"/>
            </w:tcBorders>
            <w:shd w:val="thinDiagStripe" w:color="C0C0C0" w:fill="F1F1F1"/>
            <w:tcMar>
              <w:left w:w="108" w:type="dxa"/>
              <w:right w:w="108" w:type="dxa"/>
            </w:tcMar>
            <w:vAlign w:val="center"/>
          </w:tcPr>
          <w:p w14:paraId="6D12DBBD" w14:textId="77777777" w:rsidR="00F14E55" w:rsidRPr="008174EB" w:rsidRDefault="00F14E55">
            <w:pPr>
              <w:spacing w:before="0" w:after="0"/>
              <w:jc w:val="center"/>
              <w:rPr>
                <w:b/>
                <w:noProof/>
                <w:color w:val="000000"/>
              </w:rPr>
            </w:pPr>
            <w:r w:rsidRPr="008174EB">
              <w:rPr>
                <w:b/>
                <w:noProof/>
                <w:color w:val="000000"/>
                <w:sz w:val="22"/>
              </w:rPr>
              <w:t>OGÓŁEM środki na DZIAŁ &lt;….&gt;</w:t>
            </w:r>
          </w:p>
        </w:tc>
        <w:tc>
          <w:tcPr>
            <w:tcW w:w="1504" w:type="dxa"/>
            <w:gridSpan w:val="2"/>
            <w:tcBorders>
              <w:top w:val="nil"/>
              <w:left w:val="nil"/>
              <w:bottom w:val="single" w:sz="8" w:space="0" w:color="auto"/>
              <w:right w:val="single" w:sz="8" w:space="0" w:color="auto"/>
            </w:tcBorders>
            <w:shd w:val="clear" w:color="000000" w:fill="auto"/>
            <w:tcMar>
              <w:left w:w="108" w:type="dxa"/>
              <w:right w:w="108" w:type="dxa"/>
            </w:tcMar>
            <w:vAlign w:val="center"/>
          </w:tcPr>
          <w:p w14:paraId="0784C505"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0B86FEE7" w14:textId="77777777" w:rsidR="00F14E55" w:rsidRPr="008174EB" w:rsidRDefault="00F14E55">
            <w:pPr>
              <w:spacing w:before="0" w:after="0"/>
              <w:jc w:val="center"/>
              <w:rPr>
                <w:noProof/>
                <w:color w:val="000000"/>
                <w:sz w:val="14"/>
                <w:szCs w:val="14"/>
              </w:rPr>
            </w:pPr>
            <w:r w:rsidRPr="008174EB">
              <w:rPr>
                <w:noProof/>
                <w:color w:val="000000"/>
                <w:sz w:val="14"/>
              </w:rPr>
              <w:t>=4+6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54ED8C3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82982A2"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B855A7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5EC6A5D"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9B9312D"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0BB328DF" w14:textId="77777777">
        <w:trPr>
          <w:trHeight w:val="528"/>
        </w:trPr>
        <w:tc>
          <w:tcPr>
            <w:tcW w:w="4014" w:type="dxa"/>
            <w:tcBorders>
              <w:top w:val="nil"/>
              <w:left w:val="single" w:sz="8" w:space="0" w:color="auto"/>
              <w:bottom w:val="single" w:sz="8" w:space="0" w:color="auto"/>
              <w:right w:val="single" w:sz="8" w:space="0" w:color="auto"/>
            </w:tcBorders>
            <w:shd w:val="thinDiagStripe" w:color="C0C0C0" w:fill="F1F1F1"/>
            <w:tcMar>
              <w:left w:w="108" w:type="dxa"/>
              <w:right w:w="108" w:type="dxa"/>
            </w:tcMar>
            <w:vAlign w:val="center"/>
          </w:tcPr>
          <w:p w14:paraId="026E0A19" w14:textId="77777777" w:rsidR="00F14E55" w:rsidRPr="008174EB" w:rsidRDefault="00F14E55">
            <w:pPr>
              <w:spacing w:before="0" w:after="0"/>
              <w:jc w:val="center"/>
              <w:rPr>
                <w:noProof/>
                <w:color w:val="000000"/>
              </w:rPr>
            </w:pPr>
            <w:r w:rsidRPr="008174EB">
              <w:rPr>
                <w:noProof/>
                <w:color w:val="000000"/>
                <w:sz w:val="22"/>
              </w:rPr>
              <w:t>wieloletnich ram finansowych</w:t>
            </w:r>
          </w:p>
        </w:tc>
        <w:tc>
          <w:tcPr>
            <w:tcW w:w="1504" w:type="dxa"/>
            <w:gridSpan w:val="2"/>
            <w:tcBorders>
              <w:top w:val="nil"/>
              <w:left w:val="nil"/>
              <w:bottom w:val="single" w:sz="8" w:space="0" w:color="auto"/>
              <w:right w:val="single" w:sz="8" w:space="0" w:color="auto"/>
            </w:tcBorders>
            <w:shd w:val="clear" w:color="000000" w:fill="auto"/>
            <w:tcMar>
              <w:left w:w="108" w:type="dxa"/>
              <w:right w:w="108" w:type="dxa"/>
            </w:tcMar>
            <w:vAlign w:val="center"/>
          </w:tcPr>
          <w:p w14:paraId="52861E26"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399" w:type="dxa"/>
            <w:gridSpan w:val="4"/>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7E3F7311" w14:textId="77777777" w:rsidR="00F14E55" w:rsidRPr="008174EB" w:rsidRDefault="00F14E55">
            <w:pPr>
              <w:spacing w:before="0" w:after="0"/>
              <w:jc w:val="center"/>
              <w:rPr>
                <w:noProof/>
                <w:color w:val="000000"/>
                <w:sz w:val="14"/>
                <w:szCs w:val="14"/>
              </w:rPr>
            </w:pPr>
            <w:r w:rsidRPr="008174EB">
              <w:rPr>
                <w:noProof/>
                <w:color w:val="000000"/>
                <w:sz w:val="14"/>
              </w:rPr>
              <w:t>=5+6</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32E4D2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252ECA6"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24D4C1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402"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A6DA3AB"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695"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B2CAB44"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27452D5E" w14:textId="77777777">
        <w:trPr>
          <w:trHeight w:val="288"/>
        </w:trPr>
        <w:tc>
          <w:tcPr>
            <w:tcW w:w="4328" w:type="dxa"/>
            <w:gridSpan w:val="2"/>
            <w:tcBorders>
              <w:top w:val="nil"/>
              <w:left w:val="nil"/>
              <w:bottom w:val="nil"/>
              <w:right w:val="nil"/>
            </w:tcBorders>
            <w:shd w:val="clear" w:color="000000" w:fill="auto"/>
            <w:tcMar>
              <w:left w:w="108" w:type="dxa"/>
              <w:right w:w="108" w:type="dxa"/>
            </w:tcMar>
            <w:vAlign w:val="bottom"/>
          </w:tcPr>
          <w:p w14:paraId="206710FF" w14:textId="77777777" w:rsidR="00F14E55" w:rsidRPr="008174EB" w:rsidRDefault="00F14E55">
            <w:pPr>
              <w:spacing w:before="0" w:after="0"/>
              <w:jc w:val="left"/>
              <w:rPr>
                <w:noProof/>
                <w:sz w:val="20"/>
                <w:szCs w:val="20"/>
                <w:lang w:eastAsia="en-IE"/>
              </w:rPr>
            </w:pPr>
          </w:p>
        </w:tc>
        <w:tc>
          <w:tcPr>
            <w:tcW w:w="1339" w:type="dxa"/>
            <w:gridSpan w:val="3"/>
            <w:tcBorders>
              <w:top w:val="nil"/>
              <w:left w:val="nil"/>
              <w:bottom w:val="nil"/>
              <w:right w:val="nil"/>
            </w:tcBorders>
            <w:shd w:val="clear" w:color="000000" w:fill="auto"/>
            <w:tcMar>
              <w:left w:w="108" w:type="dxa"/>
              <w:right w:w="108" w:type="dxa"/>
            </w:tcMar>
            <w:vAlign w:val="bottom"/>
          </w:tcPr>
          <w:p w14:paraId="2D03D17E" w14:textId="77777777" w:rsidR="00F14E55" w:rsidRPr="008174EB" w:rsidRDefault="00F14E55">
            <w:pPr>
              <w:spacing w:before="0" w:after="0"/>
              <w:jc w:val="left"/>
              <w:rPr>
                <w:noProof/>
                <w:sz w:val="20"/>
                <w:szCs w:val="20"/>
                <w:lang w:eastAsia="en-IE"/>
              </w:rPr>
            </w:pPr>
          </w:p>
        </w:tc>
        <w:tc>
          <w:tcPr>
            <w:tcW w:w="1038" w:type="dxa"/>
            <w:tcBorders>
              <w:top w:val="nil"/>
              <w:left w:val="nil"/>
              <w:bottom w:val="nil"/>
              <w:right w:val="nil"/>
            </w:tcBorders>
            <w:shd w:val="clear" w:color="000000" w:fill="auto"/>
            <w:tcMar>
              <w:left w:w="108" w:type="dxa"/>
              <w:right w:w="108" w:type="dxa"/>
            </w:tcMar>
            <w:vAlign w:val="bottom"/>
          </w:tcPr>
          <w:p w14:paraId="068893DC" w14:textId="77777777" w:rsidR="00F14E55" w:rsidRPr="008174EB" w:rsidRDefault="00F14E55">
            <w:pPr>
              <w:spacing w:before="0" w:after="0"/>
              <w:jc w:val="left"/>
              <w:rPr>
                <w:noProof/>
                <w:sz w:val="20"/>
                <w:szCs w:val="20"/>
                <w:lang w:eastAsia="en-IE"/>
              </w:rPr>
            </w:pPr>
          </w:p>
        </w:tc>
        <w:tc>
          <w:tcPr>
            <w:tcW w:w="1041" w:type="dxa"/>
            <w:gridSpan w:val="3"/>
            <w:tcBorders>
              <w:top w:val="nil"/>
              <w:left w:val="nil"/>
              <w:bottom w:val="nil"/>
              <w:right w:val="single" w:sz="4" w:space="0" w:color="auto"/>
            </w:tcBorders>
            <w:shd w:val="clear" w:color="000000" w:fill="auto"/>
            <w:tcMar>
              <w:left w:w="108" w:type="dxa"/>
              <w:right w:w="108" w:type="dxa"/>
            </w:tcMar>
            <w:vAlign w:val="bottom"/>
          </w:tcPr>
          <w:p w14:paraId="409D2488" w14:textId="77777777" w:rsidR="00F14E55" w:rsidRPr="008174EB" w:rsidRDefault="00F14E55">
            <w:pPr>
              <w:spacing w:before="0" w:after="0"/>
              <w:jc w:val="left"/>
              <w:rPr>
                <w:noProof/>
                <w:sz w:val="20"/>
                <w:szCs w:val="20"/>
                <w:lang w:eastAsia="en-IE"/>
              </w:rPr>
            </w:pPr>
          </w:p>
        </w:tc>
        <w:tc>
          <w:tcPr>
            <w:tcW w:w="1243" w:type="dxa"/>
            <w:gridSpan w:val="3"/>
            <w:tcBorders>
              <w:top w:val="single" w:sz="8" w:space="0" w:color="auto"/>
              <w:left w:val="single" w:sz="4" w:space="0" w:color="auto"/>
              <w:bottom w:val="nil"/>
              <w:right w:val="single" w:sz="8" w:space="0" w:color="auto"/>
            </w:tcBorders>
            <w:shd w:val="clear" w:color="000000" w:fill="auto"/>
            <w:tcMar>
              <w:left w:w="108" w:type="dxa"/>
              <w:right w:w="108" w:type="dxa"/>
            </w:tcMar>
            <w:vAlign w:val="center"/>
          </w:tcPr>
          <w:p w14:paraId="678F456D"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43"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7E67667F"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43"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5FD418A9"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43" w:type="dxa"/>
            <w:gridSpan w:val="3"/>
            <w:tcBorders>
              <w:top w:val="single" w:sz="8" w:space="0" w:color="auto"/>
              <w:left w:val="nil"/>
              <w:bottom w:val="nil"/>
              <w:right w:val="single" w:sz="8" w:space="0" w:color="auto"/>
            </w:tcBorders>
            <w:shd w:val="clear" w:color="000000" w:fill="auto"/>
            <w:tcMar>
              <w:left w:w="108" w:type="dxa"/>
              <w:right w:w="108" w:type="dxa"/>
            </w:tcMar>
            <w:vAlign w:val="center"/>
          </w:tcPr>
          <w:p w14:paraId="66C2F56B"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502" w:type="dxa"/>
            <w:vMerge w:val="restart"/>
            <w:tcBorders>
              <w:top w:val="single" w:sz="8" w:space="0" w:color="auto"/>
              <w:left w:val="single" w:sz="8" w:space="0" w:color="auto"/>
              <w:bottom w:val="single" w:sz="8" w:space="0" w:color="000000"/>
              <w:right w:val="single" w:sz="8" w:space="0" w:color="auto"/>
            </w:tcBorders>
            <w:shd w:val="clear" w:color="000000" w:fill="auto"/>
            <w:tcMar>
              <w:left w:w="108" w:type="dxa"/>
              <w:right w:w="108" w:type="dxa"/>
            </w:tcMar>
            <w:vAlign w:val="center"/>
          </w:tcPr>
          <w:p w14:paraId="604DE488"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23EEEDA9" w14:textId="77777777">
        <w:trPr>
          <w:trHeight w:val="300"/>
        </w:trPr>
        <w:tc>
          <w:tcPr>
            <w:tcW w:w="4328" w:type="dxa"/>
            <w:gridSpan w:val="2"/>
            <w:tcBorders>
              <w:top w:val="nil"/>
              <w:left w:val="nil"/>
              <w:bottom w:val="nil"/>
              <w:right w:val="nil"/>
            </w:tcBorders>
            <w:shd w:val="clear" w:color="000000" w:fill="auto"/>
            <w:tcMar>
              <w:left w:w="108" w:type="dxa"/>
              <w:right w:w="108" w:type="dxa"/>
            </w:tcMar>
            <w:vAlign w:val="bottom"/>
          </w:tcPr>
          <w:p w14:paraId="23EA4192" w14:textId="77777777" w:rsidR="00F14E55" w:rsidRPr="008174EB" w:rsidRDefault="00F14E55">
            <w:pPr>
              <w:spacing w:before="0" w:after="0"/>
              <w:jc w:val="center"/>
              <w:rPr>
                <w:b/>
                <w:noProof/>
                <w:color w:val="000000"/>
                <w:sz w:val="20"/>
                <w:szCs w:val="20"/>
                <w:lang w:eastAsia="en-IE"/>
              </w:rPr>
            </w:pPr>
          </w:p>
        </w:tc>
        <w:tc>
          <w:tcPr>
            <w:tcW w:w="1339" w:type="dxa"/>
            <w:gridSpan w:val="3"/>
            <w:tcBorders>
              <w:top w:val="nil"/>
              <w:left w:val="nil"/>
              <w:bottom w:val="nil"/>
              <w:right w:val="nil"/>
            </w:tcBorders>
            <w:shd w:val="clear" w:color="000000" w:fill="auto"/>
            <w:tcMar>
              <w:left w:w="108" w:type="dxa"/>
              <w:right w:w="108" w:type="dxa"/>
            </w:tcMar>
            <w:vAlign w:val="bottom"/>
          </w:tcPr>
          <w:p w14:paraId="6CE25062" w14:textId="77777777" w:rsidR="00F14E55" w:rsidRPr="008174EB" w:rsidRDefault="00F14E55">
            <w:pPr>
              <w:spacing w:before="0" w:after="0"/>
              <w:jc w:val="left"/>
              <w:rPr>
                <w:noProof/>
                <w:sz w:val="20"/>
                <w:szCs w:val="20"/>
                <w:lang w:eastAsia="en-IE"/>
              </w:rPr>
            </w:pPr>
          </w:p>
        </w:tc>
        <w:tc>
          <w:tcPr>
            <w:tcW w:w="1038" w:type="dxa"/>
            <w:tcBorders>
              <w:top w:val="nil"/>
              <w:left w:val="nil"/>
              <w:bottom w:val="nil"/>
              <w:right w:val="nil"/>
            </w:tcBorders>
            <w:shd w:val="clear" w:color="000000" w:fill="auto"/>
            <w:tcMar>
              <w:left w:w="108" w:type="dxa"/>
              <w:right w:w="108" w:type="dxa"/>
            </w:tcMar>
            <w:vAlign w:val="bottom"/>
          </w:tcPr>
          <w:p w14:paraId="4132B158" w14:textId="77777777" w:rsidR="00F14E55" w:rsidRPr="008174EB" w:rsidRDefault="00F14E55">
            <w:pPr>
              <w:spacing w:before="0" w:after="0"/>
              <w:jc w:val="left"/>
              <w:rPr>
                <w:noProof/>
                <w:sz w:val="20"/>
                <w:szCs w:val="20"/>
                <w:lang w:eastAsia="en-IE"/>
              </w:rPr>
            </w:pPr>
          </w:p>
        </w:tc>
        <w:tc>
          <w:tcPr>
            <w:tcW w:w="1041" w:type="dxa"/>
            <w:gridSpan w:val="3"/>
            <w:tcBorders>
              <w:top w:val="nil"/>
              <w:left w:val="nil"/>
              <w:bottom w:val="nil"/>
              <w:right w:val="single" w:sz="4" w:space="0" w:color="auto"/>
            </w:tcBorders>
            <w:shd w:val="clear" w:color="000000" w:fill="auto"/>
            <w:tcMar>
              <w:left w:w="108" w:type="dxa"/>
              <w:right w:w="108" w:type="dxa"/>
            </w:tcMar>
            <w:vAlign w:val="bottom"/>
          </w:tcPr>
          <w:p w14:paraId="50CA4C9E" w14:textId="77777777" w:rsidR="00F14E55" w:rsidRPr="008174EB" w:rsidRDefault="00F14E55">
            <w:pPr>
              <w:spacing w:before="0" w:after="0"/>
              <w:jc w:val="left"/>
              <w:rPr>
                <w:noProof/>
                <w:sz w:val="20"/>
                <w:szCs w:val="20"/>
                <w:lang w:eastAsia="en-IE"/>
              </w:rPr>
            </w:pPr>
          </w:p>
        </w:tc>
        <w:tc>
          <w:tcPr>
            <w:tcW w:w="1243" w:type="dxa"/>
            <w:gridSpan w:val="3"/>
            <w:tcBorders>
              <w:top w:val="nil"/>
              <w:left w:val="single" w:sz="4" w:space="0" w:color="auto"/>
              <w:bottom w:val="single" w:sz="8" w:space="0" w:color="auto"/>
              <w:right w:val="single" w:sz="8" w:space="0" w:color="auto"/>
            </w:tcBorders>
            <w:shd w:val="clear" w:color="000000" w:fill="auto"/>
            <w:tcMar>
              <w:left w:w="108" w:type="dxa"/>
              <w:right w:w="108" w:type="dxa"/>
            </w:tcMar>
            <w:vAlign w:val="center"/>
          </w:tcPr>
          <w:p w14:paraId="7BEA2675"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243"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60D24745"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243"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7E050A23"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243"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2262EC62"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502" w:type="dxa"/>
            <w:vMerge/>
            <w:tcBorders>
              <w:top w:val="single" w:sz="8" w:space="0" w:color="auto"/>
              <w:left w:val="single" w:sz="8" w:space="0" w:color="auto"/>
              <w:bottom w:val="single" w:sz="8" w:space="0" w:color="000000"/>
              <w:right w:val="single" w:sz="8" w:space="0" w:color="auto"/>
            </w:tcBorders>
            <w:shd w:val="clear" w:color="000000" w:fill="auto"/>
            <w:vAlign w:val="center"/>
          </w:tcPr>
          <w:p w14:paraId="48133542" w14:textId="77777777" w:rsidR="00F14E55" w:rsidRPr="008174EB" w:rsidRDefault="00F14E55">
            <w:pPr>
              <w:rPr>
                <w:noProof/>
              </w:rPr>
            </w:pPr>
          </w:p>
        </w:tc>
      </w:tr>
      <w:tr w:rsidR="00F14E55" w:rsidRPr="008174EB" w14:paraId="2639EFDC" w14:textId="77777777">
        <w:trPr>
          <w:trHeight w:val="300"/>
        </w:trPr>
        <w:tc>
          <w:tcPr>
            <w:tcW w:w="4328" w:type="dxa"/>
            <w:gridSpan w:val="2"/>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20202737" w14:textId="77777777" w:rsidR="00F14E55" w:rsidRPr="008174EB" w:rsidRDefault="00F14E55">
            <w:pPr>
              <w:spacing w:before="0" w:after="0"/>
              <w:rPr>
                <w:noProof/>
                <w:color w:val="000000"/>
                <w:sz w:val="21"/>
                <w:szCs w:val="21"/>
              </w:rPr>
            </w:pPr>
            <w:r w:rsidRPr="008174EB">
              <w:rPr>
                <w:rFonts w:ascii="Calibri" w:hAnsi="Calibri"/>
                <w:noProof/>
                <w:color w:val="000000"/>
                <w:sz w:val="21"/>
              </w:rPr>
              <w:t xml:space="preserve">• </w:t>
            </w:r>
            <w:r w:rsidRPr="008174EB">
              <w:rPr>
                <w:noProof/>
                <w:color w:val="000000"/>
                <w:sz w:val="21"/>
              </w:rPr>
              <w:t>OGÓŁEM środki operacyjne (wszystkie działy operacyjne)</w:t>
            </w:r>
          </w:p>
        </w:tc>
        <w:tc>
          <w:tcPr>
            <w:tcW w:w="1339"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0C8D3303"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2079" w:type="dxa"/>
            <w:gridSpan w:val="4"/>
            <w:tcBorders>
              <w:top w:val="single" w:sz="8" w:space="0" w:color="auto"/>
              <w:left w:val="nil"/>
              <w:bottom w:val="single" w:sz="8" w:space="0" w:color="auto"/>
              <w:right w:val="single" w:sz="8" w:space="0" w:color="000000"/>
            </w:tcBorders>
            <w:shd w:val="clear" w:color="000000" w:fill="auto"/>
            <w:tcMar>
              <w:left w:w="108" w:type="dxa"/>
              <w:right w:w="108" w:type="dxa"/>
            </w:tcMar>
            <w:vAlign w:val="center"/>
          </w:tcPr>
          <w:p w14:paraId="1FEABF40" w14:textId="77777777" w:rsidR="00F14E55" w:rsidRPr="008174EB" w:rsidRDefault="00F14E55">
            <w:pPr>
              <w:spacing w:before="0" w:after="0"/>
              <w:jc w:val="center"/>
              <w:rPr>
                <w:noProof/>
                <w:color w:val="000000"/>
                <w:sz w:val="14"/>
                <w:szCs w:val="14"/>
              </w:rPr>
            </w:pPr>
            <w:r w:rsidRPr="008174EB">
              <w:rPr>
                <w:noProof/>
                <w:color w:val="000000"/>
                <w:sz w:val="14"/>
              </w:rPr>
              <w:t>(4)</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BB7C6D5"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4537EE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238D749"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9A7E429"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48E8CE2A"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5ED4629C" w14:textId="77777777">
        <w:trPr>
          <w:trHeight w:val="300"/>
        </w:trPr>
        <w:tc>
          <w:tcPr>
            <w:tcW w:w="4328" w:type="dxa"/>
            <w:gridSpan w:val="2"/>
            <w:vMerge/>
            <w:tcBorders>
              <w:top w:val="single" w:sz="8" w:space="0" w:color="auto"/>
              <w:left w:val="single" w:sz="8" w:space="0" w:color="auto"/>
              <w:bottom w:val="single" w:sz="8" w:space="0" w:color="auto"/>
              <w:right w:val="single" w:sz="8" w:space="0" w:color="auto"/>
            </w:tcBorders>
            <w:shd w:val="clear" w:color="000000" w:fill="auto"/>
            <w:vAlign w:val="center"/>
          </w:tcPr>
          <w:p w14:paraId="17B39328" w14:textId="77777777" w:rsidR="00F14E55" w:rsidRPr="008174EB" w:rsidRDefault="00F14E55">
            <w:pPr>
              <w:rPr>
                <w:noProof/>
              </w:rPr>
            </w:pPr>
          </w:p>
        </w:tc>
        <w:tc>
          <w:tcPr>
            <w:tcW w:w="1339"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5F211CE7"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2079" w:type="dxa"/>
            <w:gridSpan w:val="4"/>
            <w:tcBorders>
              <w:top w:val="single" w:sz="8" w:space="0" w:color="auto"/>
              <w:left w:val="nil"/>
              <w:bottom w:val="single" w:sz="8" w:space="0" w:color="auto"/>
              <w:right w:val="single" w:sz="8" w:space="0" w:color="000000"/>
            </w:tcBorders>
            <w:shd w:val="clear" w:color="000000" w:fill="auto"/>
            <w:tcMar>
              <w:left w:w="108" w:type="dxa"/>
              <w:right w:w="108" w:type="dxa"/>
            </w:tcMar>
            <w:vAlign w:val="center"/>
          </w:tcPr>
          <w:p w14:paraId="145EACAD" w14:textId="77777777" w:rsidR="00F14E55" w:rsidRPr="008174EB" w:rsidRDefault="00F14E55">
            <w:pPr>
              <w:spacing w:before="0" w:after="0"/>
              <w:jc w:val="center"/>
              <w:rPr>
                <w:noProof/>
                <w:color w:val="000000"/>
                <w:sz w:val="14"/>
                <w:szCs w:val="14"/>
              </w:rPr>
            </w:pPr>
            <w:r w:rsidRPr="008174EB">
              <w:rPr>
                <w:noProof/>
                <w:color w:val="000000"/>
                <w:sz w:val="14"/>
              </w:rPr>
              <w:t>(5)</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0F132BC3"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D82932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5554685"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37F2B10"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70A4015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0E127CDB" w14:textId="77777777">
        <w:trPr>
          <w:trHeight w:val="990"/>
        </w:trPr>
        <w:tc>
          <w:tcPr>
            <w:tcW w:w="5667" w:type="dxa"/>
            <w:gridSpan w:val="5"/>
            <w:tcBorders>
              <w:top w:val="single" w:sz="8" w:space="0" w:color="auto"/>
              <w:left w:val="single" w:sz="8" w:space="0" w:color="auto"/>
              <w:bottom w:val="single" w:sz="8" w:space="0" w:color="auto"/>
              <w:right w:val="single" w:sz="8" w:space="0" w:color="000000"/>
            </w:tcBorders>
            <w:shd w:val="clear" w:color="000000" w:fill="auto"/>
            <w:tcMar>
              <w:left w:w="108" w:type="dxa"/>
              <w:right w:w="108" w:type="dxa"/>
            </w:tcMar>
            <w:vAlign w:val="center"/>
          </w:tcPr>
          <w:p w14:paraId="14D7EC31" w14:textId="77777777" w:rsidR="00F14E55" w:rsidRPr="008174EB" w:rsidRDefault="00F14E55">
            <w:pPr>
              <w:spacing w:before="0" w:after="0"/>
              <w:rPr>
                <w:noProof/>
                <w:color w:val="000000"/>
                <w:sz w:val="21"/>
                <w:szCs w:val="21"/>
              </w:rPr>
            </w:pPr>
            <w:r w:rsidRPr="008174EB">
              <w:rPr>
                <w:rFonts w:ascii="Calibri" w:hAnsi="Calibri"/>
                <w:noProof/>
                <w:color w:val="000000"/>
                <w:sz w:val="21"/>
              </w:rPr>
              <w:t>•</w:t>
            </w:r>
            <w:r w:rsidRPr="008174EB">
              <w:rPr>
                <w:noProof/>
                <w:color w:val="000000"/>
                <w:sz w:val="21"/>
              </w:rPr>
              <w:t xml:space="preserve"> OGÓŁEM środki administracyjne finansowane ze środków przydzielonych na określone programy (wszystkie działy operacyjne)</w:t>
            </w:r>
          </w:p>
        </w:tc>
        <w:tc>
          <w:tcPr>
            <w:tcW w:w="2079" w:type="dxa"/>
            <w:gridSpan w:val="4"/>
            <w:tcBorders>
              <w:top w:val="single" w:sz="8" w:space="0" w:color="auto"/>
              <w:left w:val="nil"/>
              <w:bottom w:val="single" w:sz="8" w:space="0" w:color="auto"/>
              <w:right w:val="single" w:sz="8" w:space="0" w:color="000000"/>
            </w:tcBorders>
            <w:shd w:val="clear" w:color="000000" w:fill="auto"/>
            <w:tcMar>
              <w:left w:w="108" w:type="dxa"/>
              <w:right w:w="108" w:type="dxa"/>
            </w:tcMar>
            <w:vAlign w:val="center"/>
          </w:tcPr>
          <w:p w14:paraId="3A8CCE65" w14:textId="77777777" w:rsidR="00F14E55" w:rsidRPr="008174EB" w:rsidRDefault="00F14E55">
            <w:pPr>
              <w:spacing w:before="0" w:after="0"/>
              <w:jc w:val="center"/>
              <w:rPr>
                <w:noProof/>
                <w:color w:val="000000"/>
                <w:sz w:val="14"/>
                <w:szCs w:val="14"/>
              </w:rPr>
            </w:pPr>
            <w:r w:rsidRPr="008174EB">
              <w:rPr>
                <w:noProof/>
                <w:color w:val="000000"/>
                <w:sz w:val="14"/>
              </w:rPr>
              <w:t>(6)</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6D6D42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A96BA3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3735B40"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B807CB8"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4B3D69D9"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46C9AAFB" w14:textId="77777777">
        <w:trPr>
          <w:trHeight w:val="564"/>
        </w:trPr>
        <w:tc>
          <w:tcPr>
            <w:tcW w:w="4328" w:type="dxa"/>
            <w:gridSpan w:val="2"/>
            <w:tcBorders>
              <w:top w:val="nil"/>
              <w:left w:val="single" w:sz="8" w:space="0" w:color="auto"/>
              <w:bottom w:val="nil"/>
              <w:right w:val="single" w:sz="8" w:space="0" w:color="auto"/>
            </w:tcBorders>
            <w:shd w:val="thinDiagStripe" w:color="C0C0C0" w:fill="F1F1F1"/>
            <w:tcMar>
              <w:left w:w="108" w:type="dxa"/>
              <w:right w:w="108" w:type="dxa"/>
            </w:tcMar>
            <w:vAlign w:val="center"/>
          </w:tcPr>
          <w:p w14:paraId="764C9AEC" w14:textId="1C3EA113" w:rsidR="00F14E55" w:rsidRPr="008174EB" w:rsidRDefault="00F14E55">
            <w:pPr>
              <w:spacing w:before="0" w:after="0"/>
              <w:jc w:val="center"/>
              <w:rPr>
                <w:b/>
                <w:noProof/>
                <w:color w:val="000000"/>
              </w:rPr>
            </w:pPr>
            <w:r w:rsidRPr="008174EB">
              <w:rPr>
                <w:b/>
                <w:noProof/>
                <w:color w:val="000000"/>
                <w:sz w:val="22"/>
              </w:rPr>
              <w:lastRenderedPageBreak/>
              <w:t xml:space="preserve">OGÓŁEM środki na DZIAŁY </w:t>
            </w:r>
            <w:r w:rsidRPr="007A3122">
              <w:rPr>
                <w:b/>
                <w:noProof/>
                <w:color w:val="000000"/>
                <w:sz w:val="22"/>
              </w:rPr>
              <w:t>od</w:t>
            </w:r>
            <w:r w:rsidR="007A3122" w:rsidRPr="007A3122">
              <w:rPr>
                <w:b/>
                <w:noProof/>
                <w:color w:val="000000"/>
                <w:sz w:val="22"/>
              </w:rPr>
              <w:t> </w:t>
            </w:r>
            <w:r w:rsidRPr="007A3122">
              <w:rPr>
                <w:b/>
                <w:noProof/>
                <w:color w:val="000000"/>
                <w:sz w:val="22"/>
              </w:rPr>
              <w:t>1</w:t>
            </w:r>
            <w:r w:rsidRPr="008174EB">
              <w:rPr>
                <w:b/>
                <w:noProof/>
                <w:color w:val="000000"/>
                <w:sz w:val="22"/>
              </w:rPr>
              <w:t xml:space="preserve"> </w:t>
            </w:r>
            <w:r w:rsidRPr="007A3122">
              <w:rPr>
                <w:b/>
                <w:noProof/>
                <w:color w:val="000000"/>
                <w:sz w:val="22"/>
              </w:rPr>
              <w:t>do</w:t>
            </w:r>
            <w:r w:rsidR="007A3122" w:rsidRPr="007A3122">
              <w:rPr>
                <w:b/>
                <w:noProof/>
                <w:color w:val="000000"/>
                <w:sz w:val="22"/>
              </w:rPr>
              <w:t> </w:t>
            </w:r>
            <w:r w:rsidRPr="007A3122">
              <w:rPr>
                <w:b/>
                <w:noProof/>
                <w:color w:val="000000"/>
                <w:sz w:val="22"/>
              </w:rPr>
              <w:t>6</w:t>
            </w:r>
          </w:p>
        </w:tc>
        <w:tc>
          <w:tcPr>
            <w:tcW w:w="1339" w:type="dxa"/>
            <w:gridSpan w:val="3"/>
            <w:tcBorders>
              <w:top w:val="nil"/>
              <w:left w:val="nil"/>
              <w:bottom w:val="nil"/>
              <w:right w:val="single" w:sz="8" w:space="0" w:color="auto"/>
            </w:tcBorders>
            <w:shd w:val="clear" w:color="000000" w:fill="auto"/>
            <w:tcMar>
              <w:left w:w="108" w:type="dxa"/>
              <w:right w:w="108" w:type="dxa"/>
            </w:tcMar>
            <w:vAlign w:val="center"/>
          </w:tcPr>
          <w:p w14:paraId="73E046DE"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2079" w:type="dxa"/>
            <w:gridSpan w:val="4"/>
            <w:tcBorders>
              <w:top w:val="single" w:sz="8" w:space="0" w:color="auto"/>
              <w:left w:val="nil"/>
              <w:bottom w:val="nil"/>
              <w:right w:val="single" w:sz="8" w:space="0" w:color="000000"/>
            </w:tcBorders>
            <w:shd w:val="clear" w:color="000000" w:fill="auto"/>
            <w:tcMar>
              <w:left w:w="108" w:type="dxa"/>
              <w:right w:w="108" w:type="dxa"/>
            </w:tcMar>
            <w:vAlign w:val="center"/>
          </w:tcPr>
          <w:p w14:paraId="7E0BABA7" w14:textId="77777777" w:rsidR="00F14E55" w:rsidRPr="008174EB" w:rsidRDefault="00F14E55">
            <w:pPr>
              <w:spacing w:before="0" w:after="0"/>
              <w:jc w:val="center"/>
              <w:rPr>
                <w:noProof/>
                <w:color w:val="000000"/>
                <w:sz w:val="14"/>
                <w:szCs w:val="14"/>
              </w:rPr>
            </w:pPr>
            <w:r w:rsidRPr="008174EB">
              <w:rPr>
                <w:noProof/>
                <w:color w:val="000000"/>
                <w:sz w:val="14"/>
              </w:rPr>
              <w:t>=4+6</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0C5335C"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850167B"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437B402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6A58FF5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7348B160"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24FEA3C9" w14:textId="77777777">
        <w:trPr>
          <w:trHeight w:val="588"/>
        </w:trPr>
        <w:tc>
          <w:tcPr>
            <w:tcW w:w="4328" w:type="dxa"/>
            <w:gridSpan w:val="2"/>
            <w:tcBorders>
              <w:top w:val="nil"/>
              <w:left w:val="single" w:sz="8" w:space="0" w:color="auto"/>
              <w:bottom w:val="single" w:sz="8" w:space="0" w:color="auto"/>
              <w:right w:val="single" w:sz="8" w:space="0" w:color="auto"/>
            </w:tcBorders>
            <w:shd w:val="thinDiagStripe" w:color="C0C0C0" w:fill="F1F1F1"/>
            <w:tcMar>
              <w:left w:w="108" w:type="dxa"/>
              <w:right w:w="108" w:type="dxa"/>
            </w:tcMar>
            <w:vAlign w:val="center"/>
          </w:tcPr>
          <w:p w14:paraId="41B149CF" w14:textId="77777777" w:rsidR="00F14E55" w:rsidRPr="008174EB" w:rsidRDefault="00F14E55">
            <w:pPr>
              <w:spacing w:before="0" w:after="0"/>
              <w:jc w:val="center"/>
              <w:rPr>
                <w:noProof/>
                <w:color w:val="000000"/>
                <w:sz w:val="20"/>
                <w:szCs w:val="20"/>
              </w:rPr>
            </w:pPr>
            <w:r w:rsidRPr="008174EB">
              <w:rPr>
                <w:noProof/>
                <w:color w:val="000000"/>
                <w:sz w:val="20"/>
              </w:rPr>
              <w:t>wieloletnich ram finansowych (kwota referencyjna)</w:t>
            </w:r>
          </w:p>
        </w:tc>
        <w:tc>
          <w:tcPr>
            <w:tcW w:w="1339" w:type="dxa"/>
            <w:gridSpan w:val="3"/>
            <w:tcBorders>
              <w:top w:val="nil"/>
              <w:left w:val="nil"/>
              <w:bottom w:val="single" w:sz="8" w:space="0" w:color="auto"/>
              <w:right w:val="single" w:sz="8" w:space="0" w:color="auto"/>
            </w:tcBorders>
            <w:shd w:val="clear" w:color="000000" w:fill="auto"/>
            <w:tcMar>
              <w:left w:w="108" w:type="dxa"/>
              <w:right w:w="108" w:type="dxa"/>
            </w:tcMar>
            <w:vAlign w:val="center"/>
          </w:tcPr>
          <w:p w14:paraId="49694FE2"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2079" w:type="dxa"/>
            <w:gridSpan w:val="4"/>
            <w:tcBorders>
              <w:top w:val="single" w:sz="8" w:space="0" w:color="auto"/>
              <w:left w:val="nil"/>
              <w:bottom w:val="single" w:sz="8" w:space="0" w:color="auto"/>
              <w:right w:val="single" w:sz="8" w:space="0" w:color="000000"/>
            </w:tcBorders>
            <w:shd w:val="clear" w:color="000000" w:fill="auto"/>
            <w:tcMar>
              <w:left w:w="108" w:type="dxa"/>
              <w:right w:w="108" w:type="dxa"/>
            </w:tcMar>
            <w:vAlign w:val="center"/>
          </w:tcPr>
          <w:p w14:paraId="682A6817" w14:textId="77777777" w:rsidR="00F14E55" w:rsidRPr="008174EB" w:rsidRDefault="00F14E55">
            <w:pPr>
              <w:spacing w:before="0" w:after="0"/>
              <w:jc w:val="center"/>
              <w:rPr>
                <w:noProof/>
                <w:color w:val="000000"/>
                <w:sz w:val="14"/>
                <w:szCs w:val="14"/>
              </w:rPr>
            </w:pPr>
            <w:r w:rsidRPr="008174EB">
              <w:rPr>
                <w:noProof/>
                <w:color w:val="000000"/>
                <w:sz w:val="14"/>
              </w:rPr>
              <w:t>=5+6</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3DE8362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1071B94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75DCB299"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3" w:type="dxa"/>
            <w:gridSpan w:val="3"/>
            <w:tcBorders>
              <w:top w:val="nil"/>
              <w:left w:val="nil"/>
              <w:bottom w:val="single" w:sz="8" w:space="0" w:color="auto"/>
              <w:right w:val="single" w:sz="8" w:space="0" w:color="auto"/>
            </w:tcBorders>
            <w:shd w:val="clear" w:color="000000" w:fill="D9D9D9"/>
            <w:tcMar>
              <w:left w:w="108" w:type="dxa"/>
              <w:right w:w="108" w:type="dxa"/>
            </w:tcMar>
            <w:vAlign w:val="center"/>
          </w:tcPr>
          <w:p w14:paraId="2EBC9C6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502" w:type="dxa"/>
            <w:tcBorders>
              <w:top w:val="nil"/>
              <w:left w:val="nil"/>
              <w:bottom w:val="single" w:sz="8" w:space="0" w:color="auto"/>
              <w:right w:val="single" w:sz="8" w:space="0" w:color="auto"/>
            </w:tcBorders>
            <w:shd w:val="clear" w:color="000000" w:fill="D9D9D9"/>
            <w:tcMar>
              <w:left w:w="108" w:type="dxa"/>
              <w:right w:w="108" w:type="dxa"/>
            </w:tcMar>
            <w:vAlign w:val="center"/>
          </w:tcPr>
          <w:p w14:paraId="14CA03C0"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bl>
    <w:p w14:paraId="57DE10FD" w14:textId="77777777" w:rsidR="00F14E55" w:rsidRPr="008174EB" w:rsidRDefault="00F14E55" w:rsidP="00F14E55">
      <w:pPr>
        <w:rPr>
          <w:noProof/>
        </w:rPr>
      </w:pPr>
    </w:p>
    <w:tbl>
      <w:tblPr>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46"/>
        <w:gridCol w:w="1126"/>
        <w:gridCol w:w="8148"/>
      </w:tblGrid>
      <w:tr w:rsidR="00F14E55" w:rsidRPr="008174EB" w14:paraId="20A32927" w14:textId="77777777" w:rsidTr="26AAEEE0">
        <w:trPr>
          <w:jc w:val="center"/>
        </w:trPr>
        <w:tc>
          <w:tcPr>
            <w:tcW w:w="4946" w:type="dxa"/>
            <w:tcMar>
              <w:left w:w="108" w:type="dxa"/>
              <w:right w:w="108" w:type="dxa"/>
            </w:tcMar>
            <w:vAlign w:val="center"/>
          </w:tcPr>
          <w:p w14:paraId="7D3E91DF" w14:textId="77777777" w:rsidR="00F14E55" w:rsidRPr="008174EB" w:rsidRDefault="00F14E55">
            <w:pPr>
              <w:spacing w:before="60" w:after="60"/>
              <w:jc w:val="center"/>
              <w:rPr>
                <w:b/>
                <w:noProof/>
              </w:rPr>
            </w:pPr>
            <w:r w:rsidRPr="008174EB">
              <w:rPr>
                <w:b/>
                <w:noProof/>
                <w:sz w:val="22"/>
              </w:rPr>
              <w:t xml:space="preserve">Dział wieloletnich ram finansowych </w:t>
            </w:r>
          </w:p>
        </w:tc>
        <w:tc>
          <w:tcPr>
            <w:tcW w:w="1126" w:type="dxa"/>
            <w:tcMar>
              <w:left w:w="108" w:type="dxa"/>
              <w:right w:w="108" w:type="dxa"/>
            </w:tcMar>
            <w:vAlign w:val="center"/>
          </w:tcPr>
          <w:p w14:paraId="646F21A7" w14:textId="77777777" w:rsidR="00F14E55" w:rsidRPr="008174EB" w:rsidRDefault="00F14E55">
            <w:pPr>
              <w:spacing w:before="60" w:after="60"/>
              <w:jc w:val="center"/>
              <w:rPr>
                <w:noProof/>
              </w:rPr>
            </w:pPr>
            <w:r w:rsidRPr="008174EB">
              <w:rPr>
                <w:b/>
                <w:noProof/>
                <w:sz w:val="22"/>
              </w:rPr>
              <w:t>7</w:t>
            </w:r>
          </w:p>
        </w:tc>
        <w:tc>
          <w:tcPr>
            <w:tcW w:w="8148" w:type="dxa"/>
            <w:tcMar>
              <w:left w:w="108" w:type="dxa"/>
              <w:right w:w="108" w:type="dxa"/>
            </w:tcMar>
            <w:vAlign w:val="center"/>
          </w:tcPr>
          <w:p w14:paraId="166AF76F" w14:textId="77777777" w:rsidR="00F14E55" w:rsidRPr="008174EB" w:rsidRDefault="108B78BA">
            <w:pPr>
              <w:spacing w:before="60" w:after="60"/>
              <w:rPr>
                <w:noProof/>
              </w:rPr>
            </w:pPr>
            <w:r w:rsidRPr="008174EB">
              <w:rPr>
                <w:noProof/>
                <w:sz w:val="22"/>
              </w:rPr>
              <w:t>„Wydatki administracyjne”</w:t>
            </w:r>
            <w:r w:rsidRPr="008174EB">
              <w:rPr>
                <w:rStyle w:val="Odwoanieprzypisudolnego"/>
                <w:noProof/>
                <w:sz w:val="22"/>
              </w:rPr>
              <w:footnoteReference w:id="35"/>
            </w:r>
          </w:p>
        </w:tc>
      </w:tr>
    </w:tbl>
    <w:p w14:paraId="2E6E901D" w14:textId="77777777" w:rsidR="00F14E55" w:rsidRPr="008174EB" w:rsidRDefault="00F14E55" w:rsidP="00F14E55">
      <w:pPr>
        <w:jc w:val="right"/>
        <w:rPr>
          <w:noProof/>
          <w:sz w:val="20"/>
          <w:szCs w:val="20"/>
        </w:rPr>
      </w:pPr>
      <w:r w:rsidRPr="008174EB">
        <w:rPr>
          <w:noProof/>
          <w:sz w:val="20"/>
        </w:rPr>
        <w:t>w mln EUR (do trzech miejsc po przecinku)</w:t>
      </w:r>
    </w:p>
    <w:tbl>
      <w:tblPr>
        <w:tblW w:w="13326" w:type="dxa"/>
        <w:tblInd w:w="118" w:type="dxa"/>
        <w:tblCellMar>
          <w:left w:w="0" w:type="dxa"/>
          <w:right w:w="0" w:type="dxa"/>
        </w:tblCellMar>
        <w:tblLook w:val="04A0" w:firstRow="1" w:lastRow="0" w:firstColumn="1" w:lastColumn="0" w:noHBand="0" w:noVBand="1"/>
      </w:tblPr>
      <w:tblGrid>
        <w:gridCol w:w="4399"/>
        <w:gridCol w:w="2473"/>
        <w:gridCol w:w="603"/>
        <w:gridCol w:w="603"/>
        <w:gridCol w:w="1001"/>
        <w:gridCol w:w="1001"/>
        <w:gridCol w:w="1001"/>
        <w:gridCol w:w="1001"/>
        <w:gridCol w:w="1244"/>
      </w:tblGrid>
      <w:tr w:rsidR="00F14E55" w:rsidRPr="008174EB" w14:paraId="22FA09A6" w14:textId="77777777">
        <w:trPr>
          <w:trHeight w:val="288"/>
        </w:trPr>
        <w:tc>
          <w:tcPr>
            <w:tcW w:w="8078" w:type="dxa"/>
            <w:gridSpan w:val="4"/>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629B854B" w14:textId="77777777" w:rsidR="00F14E55" w:rsidRPr="008174EB" w:rsidRDefault="00F14E55">
            <w:pPr>
              <w:spacing w:before="0" w:after="0"/>
              <w:jc w:val="center"/>
              <w:rPr>
                <w:noProof/>
                <w:color w:val="000000"/>
              </w:rPr>
            </w:pPr>
            <w:r w:rsidRPr="008174EB">
              <w:rPr>
                <w:noProof/>
                <w:color w:val="000000"/>
              </w:rPr>
              <w:t>Dyrekcja Generalna: &lt;…….&gt;</w:t>
            </w:r>
          </w:p>
        </w:tc>
        <w:tc>
          <w:tcPr>
            <w:tcW w:w="1001" w:type="dxa"/>
            <w:tcBorders>
              <w:top w:val="single" w:sz="8" w:space="0" w:color="auto"/>
              <w:left w:val="nil"/>
              <w:bottom w:val="nil"/>
              <w:right w:val="single" w:sz="8" w:space="0" w:color="auto"/>
            </w:tcBorders>
            <w:shd w:val="clear" w:color="000000" w:fill="auto"/>
            <w:tcMar>
              <w:left w:w="108" w:type="dxa"/>
              <w:right w:w="108" w:type="dxa"/>
            </w:tcMar>
            <w:vAlign w:val="center"/>
          </w:tcPr>
          <w:p w14:paraId="03558982"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01" w:type="dxa"/>
            <w:tcBorders>
              <w:top w:val="single" w:sz="8" w:space="0" w:color="auto"/>
              <w:left w:val="nil"/>
              <w:bottom w:val="nil"/>
              <w:right w:val="single" w:sz="8" w:space="0" w:color="auto"/>
            </w:tcBorders>
            <w:shd w:val="clear" w:color="000000" w:fill="auto"/>
            <w:tcMar>
              <w:left w:w="108" w:type="dxa"/>
              <w:right w:w="108" w:type="dxa"/>
            </w:tcMar>
            <w:vAlign w:val="center"/>
          </w:tcPr>
          <w:p w14:paraId="0388EBFD"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01" w:type="dxa"/>
            <w:tcBorders>
              <w:top w:val="single" w:sz="8" w:space="0" w:color="auto"/>
              <w:left w:val="nil"/>
              <w:bottom w:val="nil"/>
              <w:right w:val="single" w:sz="8" w:space="0" w:color="auto"/>
            </w:tcBorders>
            <w:shd w:val="clear" w:color="000000" w:fill="auto"/>
            <w:tcMar>
              <w:left w:w="108" w:type="dxa"/>
              <w:right w:w="108" w:type="dxa"/>
            </w:tcMar>
            <w:vAlign w:val="center"/>
          </w:tcPr>
          <w:p w14:paraId="36D1FF62"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01" w:type="dxa"/>
            <w:tcBorders>
              <w:top w:val="single" w:sz="8" w:space="0" w:color="auto"/>
              <w:left w:val="nil"/>
              <w:bottom w:val="nil"/>
              <w:right w:val="single" w:sz="8" w:space="0" w:color="auto"/>
            </w:tcBorders>
            <w:shd w:val="clear" w:color="000000" w:fill="auto"/>
            <w:tcMar>
              <w:left w:w="108" w:type="dxa"/>
              <w:right w:w="108" w:type="dxa"/>
            </w:tcMar>
            <w:vAlign w:val="center"/>
          </w:tcPr>
          <w:p w14:paraId="313F2E77"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000000" w:fill="auto"/>
            <w:tcMar>
              <w:left w:w="108" w:type="dxa"/>
              <w:right w:w="108" w:type="dxa"/>
            </w:tcMar>
            <w:vAlign w:val="center"/>
          </w:tcPr>
          <w:p w14:paraId="5FE6593B"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78683F5E" w14:textId="77777777">
        <w:trPr>
          <w:trHeight w:val="288"/>
        </w:trPr>
        <w:tc>
          <w:tcPr>
            <w:tcW w:w="8078" w:type="dxa"/>
            <w:gridSpan w:val="4"/>
            <w:vMerge/>
            <w:tcBorders>
              <w:top w:val="single" w:sz="8" w:space="0" w:color="auto"/>
              <w:left w:val="single" w:sz="8" w:space="0" w:color="auto"/>
              <w:bottom w:val="single" w:sz="8" w:space="0" w:color="auto"/>
              <w:right w:val="single" w:sz="8" w:space="0" w:color="auto"/>
            </w:tcBorders>
            <w:shd w:val="clear" w:color="000000" w:fill="auto"/>
            <w:vAlign w:val="center"/>
          </w:tcPr>
          <w:p w14:paraId="6D50D748" w14:textId="77777777" w:rsidR="00F14E55" w:rsidRPr="008174EB" w:rsidRDefault="00F14E55">
            <w:pPr>
              <w:rPr>
                <w:noProof/>
              </w:rPr>
            </w:pPr>
          </w:p>
        </w:tc>
        <w:tc>
          <w:tcPr>
            <w:tcW w:w="1001" w:type="dxa"/>
            <w:tcBorders>
              <w:top w:val="nil"/>
              <w:left w:val="nil"/>
              <w:bottom w:val="single" w:sz="8" w:space="0" w:color="auto"/>
              <w:right w:val="single" w:sz="8" w:space="0" w:color="auto"/>
            </w:tcBorders>
            <w:shd w:val="clear" w:color="000000" w:fill="auto"/>
            <w:tcMar>
              <w:left w:w="108" w:type="dxa"/>
              <w:right w:w="108" w:type="dxa"/>
            </w:tcMar>
            <w:vAlign w:val="center"/>
          </w:tcPr>
          <w:p w14:paraId="515FC4EA"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001" w:type="dxa"/>
            <w:tcBorders>
              <w:top w:val="nil"/>
              <w:left w:val="nil"/>
              <w:bottom w:val="single" w:sz="8" w:space="0" w:color="auto"/>
              <w:right w:val="single" w:sz="8" w:space="0" w:color="auto"/>
            </w:tcBorders>
            <w:shd w:val="clear" w:color="000000" w:fill="auto"/>
            <w:tcMar>
              <w:left w:w="108" w:type="dxa"/>
              <w:right w:w="108" w:type="dxa"/>
            </w:tcMar>
            <w:vAlign w:val="center"/>
          </w:tcPr>
          <w:p w14:paraId="6212243D"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001" w:type="dxa"/>
            <w:tcBorders>
              <w:top w:val="nil"/>
              <w:left w:val="nil"/>
              <w:bottom w:val="single" w:sz="8" w:space="0" w:color="auto"/>
              <w:right w:val="single" w:sz="8" w:space="0" w:color="auto"/>
            </w:tcBorders>
            <w:shd w:val="clear" w:color="000000" w:fill="auto"/>
            <w:tcMar>
              <w:left w:w="108" w:type="dxa"/>
              <w:right w:w="108" w:type="dxa"/>
            </w:tcMar>
            <w:vAlign w:val="center"/>
          </w:tcPr>
          <w:p w14:paraId="6D053331"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001" w:type="dxa"/>
            <w:tcBorders>
              <w:top w:val="nil"/>
              <w:left w:val="nil"/>
              <w:bottom w:val="single" w:sz="8" w:space="0" w:color="auto"/>
              <w:right w:val="single" w:sz="8" w:space="0" w:color="auto"/>
            </w:tcBorders>
            <w:shd w:val="clear" w:color="000000" w:fill="auto"/>
            <w:tcMar>
              <w:left w:w="108" w:type="dxa"/>
              <w:right w:w="108" w:type="dxa"/>
            </w:tcMar>
            <w:vAlign w:val="center"/>
          </w:tcPr>
          <w:p w14:paraId="7B89C261"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shd w:val="clear" w:color="000000" w:fill="auto"/>
            <w:vAlign w:val="center"/>
          </w:tcPr>
          <w:p w14:paraId="6EF2EC83" w14:textId="77777777" w:rsidR="00F14E55" w:rsidRPr="008174EB" w:rsidRDefault="00F14E55">
            <w:pPr>
              <w:rPr>
                <w:noProof/>
              </w:rPr>
            </w:pPr>
          </w:p>
        </w:tc>
      </w:tr>
      <w:tr w:rsidR="00F14E55" w:rsidRPr="008174EB" w14:paraId="109053F5" w14:textId="77777777">
        <w:trPr>
          <w:trHeight w:val="300"/>
        </w:trPr>
        <w:tc>
          <w:tcPr>
            <w:tcW w:w="8078" w:type="dxa"/>
            <w:gridSpan w:val="4"/>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5253FB00" w14:textId="77777777" w:rsidR="00F14E55" w:rsidRPr="008174EB" w:rsidRDefault="00F14E55">
            <w:pPr>
              <w:spacing w:before="0" w:after="0"/>
              <w:jc w:val="left"/>
              <w:rPr>
                <w:rFonts w:ascii="Wingdings" w:hAnsi="Wingdings" w:cs="Calibri"/>
                <w:noProof/>
                <w:color w:val="000000"/>
              </w:rPr>
            </w:pPr>
            <w:r w:rsidRPr="008174EB">
              <w:rPr>
                <w:rFonts w:ascii="Wingdings" w:hAnsi="Wingdings"/>
                <w:noProof/>
                <w:color w:val="000000"/>
                <w:sz w:val="22"/>
              </w:rPr>
              <w:t></w:t>
            </w:r>
            <w:r w:rsidRPr="008174EB">
              <w:rPr>
                <w:noProof/>
                <w:color w:val="000000"/>
                <w:sz w:val="22"/>
              </w:rPr>
              <w:t xml:space="preserve"> Zasoby ludzkie </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7AD10098"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3F10C001"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00A2B8B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7D94E97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4" w:type="dxa"/>
            <w:tcBorders>
              <w:top w:val="nil"/>
              <w:left w:val="nil"/>
              <w:bottom w:val="single" w:sz="8" w:space="0" w:color="auto"/>
              <w:right w:val="single" w:sz="8" w:space="0" w:color="auto"/>
            </w:tcBorders>
            <w:shd w:val="clear" w:color="000000" w:fill="D9D9D9"/>
            <w:tcMar>
              <w:left w:w="108" w:type="dxa"/>
              <w:right w:w="108" w:type="dxa"/>
            </w:tcMar>
            <w:vAlign w:val="center"/>
          </w:tcPr>
          <w:p w14:paraId="54CE7CA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09246AA3" w14:textId="77777777">
        <w:trPr>
          <w:trHeight w:val="300"/>
        </w:trPr>
        <w:tc>
          <w:tcPr>
            <w:tcW w:w="8078" w:type="dxa"/>
            <w:gridSpan w:val="4"/>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0BF19036" w14:textId="77777777" w:rsidR="00F14E55" w:rsidRPr="008174EB" w:rsidRDefault="00F14E55">
            <w:pPr>
              <w:spacing w:before="0" w:after="0"/>
              <w:jc w:val="left"/>
              <w:rPr>
                <w:rFonts w:ascii="Wingdings" w:hAnsi="Wingdings" w:cs="Calibri"/>
                <w:noProof/>
                <w:color w:val="000000"/>
              </w:rPr>
            </w:pPr>
            <w:r w:rsidRPr="008174EB">
              <w:rPr>
                <w:rFonts w:ascii="Wingdings" w:hAnsi="Wingdings"/>
                <w:noProof/>
                <w:color w:val="000000"/>
                <w:sz w:val="22"/>
              </w:rPr>
              <w:t></w:t>
            </w:r>
            <w:r w:rsidRPr="008174EB">
              <w:rPr>
                <w:noProof/>
                <w:color w:val="000000"/>
                <w:sz w:val="22"/>
              </w:rPr>
              <w:t xml:space="preserve"> Pozostałe wydatki administracyjne </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4D360F8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2DFF8D4F"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3FDCD78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164643D9"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4" w:type="dxa"/>
            <w:tcBorders>
              <w:top w:val="nil"/>
              <w:left w:val="nil"/>
              <w:bottom w:val="single" w:sz="8" w:space="0" w:color="auto"/>
              <w:right w:val="single" w:sz="8" w:space="0" w:color="auto"/>
            </w:tcBorders>
            <w:shd w:val="clear" w:color="000000" w:fill="D9D9D9"/>
            <w:tcMar>
              <w:left w:w="108" w:type="dxa"/>
              <w:right w:w="108" w:type="dxa"/>
            </w:tcMar>
            <w:vAlign w:val="center"/>
          </w:tcPr>
          <w:p w14:paraId="20A58678"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1F60F627" w14:textId="77777777">
        <w:trPr>
          <w:trHeight w:val="300"/>
        </w:trPr>
        <w:tc>
          <w:tcPr>
            <w:tcW w:w="4405"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551B95CD" w14:textId="77777777" w:rsidR="00F14E55" w:rsidRPr="008174EB" w:rsidRDefault="00F14E55">
            <w:pPr>
              <w:spacing w:before="0" w:after="0"/>
              <w:jc w:val="center"/>
              <w:rPr>
                <w:b/>
                <w:noProof/>
                <w:color w:val="000000"/>
              </w:rPr>
            </w:pPr>
            <w:r w:rsidRPr="008174EB">
              <w:rPr>
                <w:b/>
                <w:noProof/>
                <w:color w:val="000000"/>
                <w:sz w:val="22"/>
              </w:rPr>
              <w:t>OGÓŁEM Dyrekcja Generalna</w:t>
            </w:r>
            <w:r w:rsidRPr="008174EB">
              <w:rPr>
                <w:noProof/>
                <w:color w:val="000000"/>
                <w:sz w:val="22"/>
              </w:rPr>
              <w:t xml:space="preserve"> &lt;….&gt;</w:t>
            </w:r>
          </w:p>
        </w:tc>
        <w:tc>
          <w:tcPr>
            <w:tcW w:w="3673"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1E4EC838" w14:textId="77777777" w:rsidR="00F14E55" w:rsidRPr="008174EB" w:rsidRDefault="00F14E55">
            <w:pPr>
              <w:spacing w:before="0" w:after="0"/>
              <w:jc w:val="left"/>
              <w:rPr>
                <w:noProof/>
                <w:color w:val="000000"/>
                <w:sz w:val="18"/>
                <w:szCs w:val="18"/>
              </w:rPr>
            </w:pPr>
            <w:r w:rsidRPr="008174EB">
              <w:rPr>
                <w:noProof/>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4F63D1A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436ECE2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0CE8A4BD"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54049AF6"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4" w:type="dxa"/>
            <w:tcBorders>
              <w:top w:val="nil"/>
              <w:left w:val="nil"/>
              <w:bottom w:val="single" w:sz="8" w:space="0" w:color="auto"/>
              <w:right w:val="single" w:sz="8" w:space="0" w:color="auto"/>
            </w:tcBorders>
            <w:shd w:val="clear" w:color="000000" w:fill="D9D9D9"/>
            <w:tcMar>
              <w:left w:w="108" w:type="dxa"/>
              <w:right w:w="108" w:type="dxa"/>
            </w:tcMar>
            <w:vAlign w:val="center"/>
          </w:tcPr>
          <w:p w14:paraId="4FB9A0F7"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6793211F" w14:textId="77777777">
        <w:trPr>
          <w:trHeight w:val="300"/>
        </w:trPr>
        <w:tc>
          <w:tcPr>
            <w:tcW w:w="4405" w:type="dxa"/>
            <w:tcBorders>
              <w:top w:val="nil"/>
              <w:left w:val="nil"/>
              <w:bottom w:val="nil"/>
              <w:right w:val="nil"/>
            </w:tcBorders>
            <w:shd w:val="clear" w:color="000000" w:fill="auto"/>
            <w:tcMar>
              <w:left w:w="108" w:type="dxa"/>
              <w:right w:w="108" w:type="dxa"/>
            </w:tcMar>
            <w:vAlign w:val="bottom"/>
          </w:tcPr>
          <w:p w14:paraId="65D00883" w14:textId="77777777" w:rsidR="00F14E55" w:rsidRPr="008174EB" w:rsidRDefault="00F14E55">
            <w:pPr>
              <w:spacing w:before="0" w:after="0"/>
              <w:jc w:val="right"/>
              <w:rPr>
                <w:b/>
                <w:noProof/>
                <w:color w:val="000000"/>
                <w:sz w:val="20"/>
                <w:szCs w:val="20"/>
                <w:lang w:eastAsia="en-IE"/>
              </w:rPr>
            </w:pPr>
          </w:p>
        </w:tc>
        <w:tc>
          <w:tcPr>
            <w:tcW w:w="2477" w:type="dxa"/>
            <w:tcBorders>
              <w:top w:val="nil"/>
              <w:left w:val="nil"/>
              <w:bottom w:val="nil"/>
              <w:right w:val="nil"/>
            </w:tcBorders>
            <w:shd w:val="clear" w:color="000000" w:fill="auto"/>
            <w:tcMar>
              <w:left w:w="108" w:type="dxa"/>
              <w:right w:w="108" w:type="dxa"/>
            </w:tcMar>
            <w:vAlign w:val="bottom"/>
          </w:tcPr>
          <w:p w14:paraId="78E37B54" w14:textId="77777777" w:rsidR="00F14E55" w:rsidRPr="008174EB" w:rsidRDefault="00F14E55">
            <w:pPr>
              <w:spacing w:before="0" w:after="0"/>
              <w:jc w:val="left"/>
              <w:rPr>
                <w:noProof/>
                <w:sz w:val="20"/>
                <w:szCs w:val="20"/>
                <w:lang w:eastAsia="en-IE"/>
              </w:rPr>
            </w:pPr>
          </w:p>
        </w:tc>
        <w:tc>
          <w:tcPr>
            <w:tcW w:w="598" w:type="dxa"/>
            <w:tcBorders>
              <w:top w:val="nil"/>
              <w:left w:val="nil"/>
              <w:bottom w:val="nil"/>
              <w:right w:val="nil"/>
            </w:tcBorders>
            <w:shd w:val="clear" w:color="000000" w:fill="auto"/>
            <w:tcMar>
              <w:left w:w="108" w:type="dxa"/>
              <w:right w:w="108" w:type="dxa"/>
            </w:tcMar>
            <w:vAlign w:val="bottom"/>
          </w:tcPr>
          <w:p w14:paraId="49FF3B61" w14:textId="77777777" w:rsidR="00F14E55" w:rsidRPr="008174EB" w:rsidRDefault="00F14E55">
            <w:pPr>
              <w:spacing w:before="0" w:after="0"/>
              <w:jc w:val="left"/>
              <w:rPr>
                <w:noProof/>
                <w:sz w:val="20"/>
                <w:szCs w:val="20"/>
                <w:lang w:eastAsia="en-IE"/>
              </w:rPr>
            </w:pPr>
          </w:p>
        </w:tc>
        <w:tc>
          <w:tcPr>
            <w:tcW w:w="598" w:type="dxa"/>
            <w:tcBorders>
              <w:top w:val="nil"/>
              <w:left w:val="nil"/>
              <w:bottom w:val="nil"/>
              <w:right w:val="nil"/>
            </w:tcBorders>
            <w:shd w:val="clear" w:color="000000" w:fill="auto"/>
            <w:tcMar>
              <w:left w:w="108" w:type="dxa"/>
              <w:right w:w="108" w:type="dxa"/>
            </w:tcMar>
            <w:vAlign w:val="bottom"/>
          </w:tcPr>
          <w:p w14:paraId="5F95C770" w14:textId="77777777" w:rsidR="00F14E55" w:rsidRPr="008174EB" w:rsidRDefault="00F14E55">
            <w:pPr>
              <w:spacing w:before="0" w:after="0"/>
              <w:jc w:val="left"/>
              <w:rPr>
                <w:noProof/>
                <w:sz w:val="20"/>
                <w:szCs w:val="20"/>
                <w:lang w:eastAsia="en-IE"/>
              </w:rPr>
            </w:pPr>
          </w:p>
        </w:tc>
        <w:tc>
          <w:tcPr>
            <w:tcW w:w="1001" w:type="dxa"/>
            <w:tcBorders>
              <w:top w:val="nil"/>
              <w:left w:val="nil"/>
              <w:bottom w:val="nil"/>
              <w:right w:val="nil"/>
            </w:tcBorders>
            <w:shd w:val="clear" w:color="000000" w:fill="auto"/>
            <w:tcMar>
              <w:left w:w="108" w:type="dxa"/>
              <w:right w:w="108" w:type="dxa"/>
            </w:tcMar>
            <w:vAlign w:val="bottom"/>
          </w:tcPr>
          <w:p w14:paraId="1010ED4E" w14:textId="77777777" w:rsidR="00F14E55" w:rsidRPr="008174EB" w:rsidRDefault="00F14E55">
            <w:pPr>
              <w:spacing w:before="0" w:after="0"/>
              <w:jc w:val="left"/>
              <w:rPr>
                <w:noProof/>
                <w:sz w:val="20"/>
                <w:szCs w:val="20"/>
                <w:lang w:eastAsia="en-IE"/>
              </w:rPr>
            </w:pPr>
          </w:p>
        </w:tc>
        <w:tc>
          <w:tcPr>
            <w:tcW w:w="1001" w:type="dxa"/>
            <w:tcBorders>
              <w:top w:val="nil"/>
              <w:left w:val="nil"/>
              <w:bottom w:val="nil"/>
              <w:right w:val="nil"/>
            </w:tcBorders>
            <w:shd w:val="clear" w:color="000000" w:fill="auto"/>
            <w:tcMar>
              <w:left w:w="108" w:type="dxa"/>
              <w:right w:w="108" w:type="dxa"/>
            </w:tcMar>
            <w:vAlign w:val="bottom"/>
          </w:tcPr>
          <w:p w14:paraId="746C861A" w14:textId="77777777" w:rsidR="00F14E55" w:rsidRPr="008174EB" w:rsidRDefault="00F14E55">
            <w:pPr>
              <w:spacing w:before="0" w:after="0"/>
              <w:jc w:val="left"/>
              <w:rPr>
                <w:noProof/>
                <w:sz w:val="20"/>
                <w:szCs w:val="20"/>
                <w:lang w:eastAsia="en-IE"/>
              </w:rPr>
            </w:pPr>
          </w:p>
        </w:tc>
        <w:tc>
          <w:tcPr>
            <w:tcW w:w="1001" w:type="dxa"/>
            <w:tcBorders>
              <w:top w:val="nil"/>
              <w:left w:val="nil"/>
              <w:bottom w:val="nil"/>
              <w:right w:val="nil"/>
            </w:tcBorders>
            <w:shd w:val="clear" w:color="000000" w:fill="auto"/>
            <w:tcMar>
              <w:left w:w="108" w:type="dxa"/>
              <w:right w:w="108" w:type="dxa"/>
            </w:tcMar>
            <w:vAlign w:val="bottom"/>
          </w:tcPr>
          <w:p w14:paraId="02617934" w14:textId="77777777" w:rsidR="00F14E55" w:rsidRPr="008174EB" w:rsidRDefault="00F14E55">
            <w:pPr>
              <w:spacing w:before="0" w:after="0"/>
              <w:jc w:val="left"/>
              <w:rPr>
                <w:noProof/>
                <w:sz w:val="20"/>
                <w:szCs w:val="20"/>
                <w:lang w:eastAsia="en-IE"/>
              </w:rPr>
            </w:pPr>
          </w:p>
        </w:tc>
        <w:tc>
          <w:tcPr>
            <w:tcW w:w="1001" w:type="dxa"/>
            <w:tcBorders>
              <w:top w:val="nil"/>
              <w:left w:val="nil"/>
              <w:bottom w:val="nil"/>
              <w:right w:val="nil"/>
            </w:tcBorders>
            <w:shd w:val="clear" w:color="000000" w:fill="auto"/>
            <w:tcMar>
              <w:left w:w="108" w:type="dxa"/>
              <w:right w:w="108" w:type="dxa"/>
            </w:tcMar>
            <w:vAlign w:val="bottom"/>
          </w:tcPr>
          <w:p w14:paraId="707366C7" w14:textId="77777777" w:rsidR="00F14E55" w:rsidRPr="008174EB" w:rsidRDefault="00F14E55">
            <w:pPr>
              <w:spacing w:before="0" w:after="0"/>
              <w:jc w:val="left"/>
              <w:rPr>
                <w:noProof/>
                <w:sz w:val="20"/>
                <w:szCs w:val="20"/>
                <w:lang w:eastAsia="en-IE"/>
              </w:rPr>
            </w:pPr>
          </w:p>
        </w:tc>
        <w:tc>
          <w:tcPr>
            <w:tcW w:w="1244" w:type="dxa"/>
            <w:tcBorders>
              <w:top w:val="nil"/>
              <w:left w:val="nil"/>
              <w:bottom w:val="nil"/>
              <w:right w:val="nil"/>
            </w:tcBorders>
            <w:shd w:val="clear" w:color="000000" w:fill="auto"/>
            <w:tcMar>
              <w:left w:w="108" w:type="dxa"/>
              <w:right w:w="108" w:type="dxa"/>
            </w:tcMar>
            <w:vAlign w:val="bottom"/>
          </w:tcPr>
          <w:p w14:paraId="163AC48D" w14:textId="77777777" w:rsidR="00F14E55" w:rsidRPr="008174EB" w:rsidRDefault="00F14E55">
            <w:pPr>
              <w:spacing w:before="0" w:after="0"/>
              <w:jc w:val="left"/>
              <w:rPr>
                <w:noProof/>
                <w:sz w:val="20"/>
                <w:szCs w:val="20"/>
                <w:lang w:eastAsia="en-IE"/>
              </w:rPr>
            </w:pPr>
          </w:p>
        </w:tc>
      </w:tr>
      <w:tr w:rsidR="00F14E55" w:rsidRPr="008174EB" w14:paraId="416BCB60" w14:textId="77777777">
        <w:trPr>
          <w:trHeight w:val="315"/>
        </w:trPr>
        <w:tc>
          <w:tcPr>
            <w:tcW w:w="8078" w:type="dxa"/>
            <w:gridSpan w:val="4"/>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126AA28B" w14:textId="77777777" w:rsidR="00F14E55" w:rsidRPr="008174EB" w:rsidRDefault="00F14E55">
            <w:pPr>
              <w:spacing w:before="0" w:after="0"/>
              <w:jc w:val="center"/>
              <w:rPr>
                <w:noProof/>
                <w:color w:val="000000"/>
              </w:rPr>
            </w:pPr>
            <w:r w:rsidRPr="008174EB">
              <w:rPr>
                <w:noProof/>
                <w:color w:val="000000"/>
              </w:rPr>
              <w:t>Dyrekcja Generalna: &lt;…….&gt;</w:t>
            </w:r>
          </w:p>
        </w:tc>
        <w:tc>
          <w:tcPr>
            <w:tcW w:w="1001" w:type="dxa"/>
            <w:tcBorders>
              <w:top w:val="single" w:sz="8" w:space="0" w:color="auto"/>
              <w:left w:val="nil"/>
              <w:bottom w:val="nil"/>
              <w:right w:val="single" w:sz="8" w:space="0" w:color="auto"/>
            </w:tcBorders>
            <w:shd w:val="clear" w:color="000000" w:fill="auto"/>
            <w:tcMar>
              <w:left w:w="108" w:type="dxa"/>
              <w:right w:w="108" w:type="dxa"/>
            </w:tcMar>
            <w:vAlign w:val="center"/>
          </w:tcPr>
          <w:p w14:paraId="1FEA60C6"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01" w:type="dxa"/>
            <w:tcBorders>
              <w:top w:val="single" w:sz="8" w:space="0" w:color="auto"/>
              <w:left w:val="nil"/>
              <w:bottom w:val="nil"/>
              <w:right w:val="single" w:sz="8" w:space="0" w:color="auto"/>
            </w:tcBorders>
            <w:shd w:val="clear" w:color="000000" w:fill="auto"/>
            <w:tcMar>
              <w:left w:w="108" w:type="dxa"/>
              <w:right w:w="108" w:type="dxa"/>
            </w:tcMar>
            <w:vAlign w:val="center"/>
          </w:tcPr>
          <w:p w14:paraId="7D8F6132"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01" w:type="dxa"/>
            <w:tcBorders>
              <w:top w:val="single" w:sz="8" w:space="0" w:color="auto"/>
              <w:left w:val="nil"/>
              <w:bottom w:val="nil"/>
              <w:right w:val="single" w:sz="8" w:space="0" w:color="auto"/>
            </w:tcBorders>
            <w:shd w:val="clear" w:color="000000" w:fill="auto"/>
            <w:tcMar>
              <w:left w:w="108" w:type="dxa"/>
              <w:right w:w="108" w:type="dxa"/>
            </w:tcMar>
            <w:vAlign w:val="center"/>
          </w:tcPr>
          <w:p w14:paraId="0090B022"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001" w:type="dxa"/>
            <w:tcBorders>
              <w:top w:val="single" w:sz="8" w:space="0" w:color="auto"/>
              <w:left w:val="nil"/>
              <w:bottom w:val="nil"/>
              <w:right w:val="single" w:sz="8" w:space="0" w:color="auto"/>
            </w:tcBorders>
            <w:shd w:val="clear" w:color="000000" w:fill="auto"/>
            <w:tcMar>
              <w:left w:w="108" w:type="dxa"/>
              <w:right w:w="108" w:type="dxa"/>
            </w:tcMar>
            <w:vAlign w:val="center"/>
          </w:tcPr>
          <w:p w14:paraId="49C1AA4B"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000000" w:fill="auto"/>
            <w:tcMar>
              <w:left w:w="108" w:type="dxa"/>
              <w:right w:w="108" w:type="dxa"/>
            </w:tcMar>
            <w:vAlign w:val="center"/>
          </w:tcPr>
          <w:p w14:paraId="25AEE3F4"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73CE5D2D" w14:textId="77777777">
        <w:trPr>
          <w:trHeight w:val="315"/>
        </w:trPr>
        <w:tc>
          <w:tcPr>
            <w:tcW w:w="8078" w:type="dxa"/>
            <w:gridSpan w:val="4"/>
            <w:vMerge/>
            <w:tcBorders>
              <w:top w:val="single" w:sz="8" w:space="0" w:color="auto"/>
              <w:left w:val="single" w:sz="8" w:space="0" w:color="auto"/>
              <w:bottom w:val="single" w:sz="8" w:space="0" w:color="auto"/>
              <w:right w:val="single" w:sz="8" w:space="0" w:color="auto"/>
            </w:tcBorders>
            <w:shd w:val="clear" w:color="000000" w:fill="auto"/>
            <w:vAlign w:val="center"/>
          </w:tcPr>
          <w:p w14:paraId="5F660381" w14:textId="77777777" w:rsidR="00F14E55" w:rsidRPr="008174EB" w:rsidRDefault="00F14E55">
            <w:pPr>
              <w:rPr>
                <w:noProof/>
              </w:rPr>
            </w:pPr>
          </w:p>
        </w:tc>
        <w:tc>
          <w:tcPr>
            <w:tcW w:w="1001" w:type="dxa"/>
            <w:tcBorders>
              <w:top w:val="nil"/>
              <w:left w:val="nil"/>
              <w:bottom w:val="single" w:sz="8" w:space="0" w:color="auto"/>
              <w:right w:val="single" w:sz="8" w:space="0" w:color="auto"/>
            </w:tcBorders>
            <w:shd w:val="clear" w:color="000000" w:fill="auto"/>
            <w:tcMar>
              <w:left w:w="108" w:type="dxa"/>
              <w:right w:w="108" w:type="dxa"/>
            </w:tcMar>
            <w:vAlign w:val="center"/>
          </w:tcPr>
          <w:p w14:paraId="67A15FB3"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001" w:type="dxa"/>
            <w:tcBorders>
              <w:top w:val="nil"/>
              <w:left w:val="nil"/>
              <w:bottom w:val="single" w:sz="8" w:space="0" w:color="auto"/>
              <w:right w:val="single" w:sz="8" w:space="0" w:color="auto"/>
            </w:tcBorders>
            <w:shd w:val="clear" w:color="000000" w:fill="auto"/>
            <w:tcMar>
              <w:left w:w="108" w:type="dxa"/>
              <w:right w:w="108" w:type="dxa"/>
            </w:tcMar>
            <w:vAlign w:val="center"/>
          </w:tcPr>
          <w:p w14:paraId="34E14F30"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001" w:type="dxa"/>
            <w:tcBorders>
              <w:top w:val="nil"/>
              <w:left w:val="nil"/>
              <w:bottom w:val="single" w:sz="8" w:space="0" w:color="auto"/>
              <w:right w:val="single" w:sz="8" w:space="0" w:color="auto"/>
            </w:tcBorders>
            <w:shd w:val="clear" w:color="000000" w:fill="auto"/>
            <w:tcMar>
              <w:left w:w="108" w:type="dxa"/>
              <w:right w:w="108" w:type="dxa"/>
            </w:tcMar>
            <w:vAlign w:val="center"/>
          </w:tcPr>
          <w:p w14:paraId="42A7B343"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001" w:type="dxa"/>
            <w:tcBorders>
              <w:top w:val="nil"/>
              <w:left w:val="nil"/>
              <w:bottom w:val="single" w:sz="8" w:space="0" w:color="auto"/>
              <w:right w:val="single" w:sz="8" w:space="0" w:color="auto"/>
            </w:tcBorders>
            <w:shd w:val="clear" w:color="000000" w:fill="auto"/>
            <w:tcMar>
              <w:left w:w="108" w:type="dxa"/>
              <w:right w:w="108" w:type="dxa"/>
            </w:tcMar>
            <w:vAlign w:val="center"/>
          </w:tcPr>
          <w:p w14:paraId="3694EE7A"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shd w:val="clear" w:color="000000" w:fill="auto"/>
            <w:vAlign w:val="center"/>
          </w:tcPr>
          <w:p w14:paraId="0A8D8FB2" w14:textId="77777777" w:rsidR="00F14E55" w:rsidRPr="008174EB" w:rsidRDefault="00F14E55">
            <w:pPr>
              <w:rPr>
                <w:noProof/>
              </w:rPr>
            </w:pPr>
          </w:p>
        </w:tc>
      </w:tr>
      <w:tr w:rsidR="00F14E55" w:rsidRPr="008174EB" w14:paraId="25B99F0F" w14:textId="77777777">
        <w:trPr>
          <w:trHeight w:val="300"/>
        </w:trPr>
        <w:tc>
          <w:tcPr>
            <w:tcW w:w="8078" w:type="dxa"/>
            <w:gridSpan w:val="4"/>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4ED98C6B" w14:textId="77777777" w:rsidR="00F14E55" w:rsidRPr="008174EB" w:rsidRDefault="00F14E55">
            <w:pPr>
              <w:spacing w:before="0" w:after="0"/>
              <w:jc w:val="left"/>
              <w:rPr>
                <w:rFonts w:ascii="Wingdings" w:hAnsi="Wingdings" w:cs="Calibri"/>
                <w:noProof/>
                <w:color w:val="000000"/>
              </w:rPr>
            </w:pPr>
            <w:r w:rsidRPr="008174EB">
              <w:rPr>
                <w:rFonts w:ascii="Wingdings" w:hAnsi="Wingdings"/>
                <w:noProof/>
                <w:color w:val="000000"/>
                <w:sz w:val="22"/>
              </w:rPr>
              <w:t></w:t>
            </w:r>
            <w:r w:rsidRPr="008174EB">
              <w:rPr>
                <w:noProof/>
                <w:color w:val="000000"/>
                <w:sz w:val="22"/>
              </w:rPr>
              <w:t xml:space="preserve"> Zasoby ludzkie </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0AECD57E"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3AC6F679"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7DEA6688"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246C62C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4" w:type="dxa"/>
            <w:tcBorders>
              <w:top w:val="nil"/>
              <w:left w:val="nil"/>
              <w:bottom w:val="single" w:sz="8" w:space="0" w:color="auto"/>
              <w:right w:val="single" w:sz="8" w:space="0" w:color="auto"/>
            </w:tcBorders>
            <w:shd w:val="clear" w:color="000000" w:fill="D9D9D9"/>
            <w:tcMar>
              <w:left w:w="108" w:type="dxa"/>
              <w:right w:w="108" w:type="dxa"/>
            </w:tcMar>
            <w:vAlign w:val="center"/>
          </w:tcPr>
          <w:p w14:paraId="6D16FB75"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1BADAF11" w14:textId="77777777">
        <w:trPr>
          <w:trHeight w:val="300"/>
        </w:trPr>
        <w:tc>
          <w:tcPr>
            <w:tcW w:w="8078" w:type="dxa"/>
            <w:gridSpan w:val="4"/>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5D17B71F" w14:textId="77777777" w:rsidR="00F14E55" w:rsidRPr="008174EB" w:rsidRDefault="00F14E55">
            <w:pPr>
              <w:spacing w:before="0" w:after="0"/>
              <w:jc w:val="left"/>
              <w:rPr>
                <w:rFonts w:ascii="Wingdings" w:hAnsi="Wingdings" w:cs="Calibri"/>
                <w:noProof/>
                <w:color w:val="000000"/>
              </w:rPr>
            </w:pPr>
            <w:r w:rsidRPr="008174EB">
              <w:rPr>
                <w:rFonts w:ascii="Wingdings" w:hAnsi="Wingdings"/>
                <w:noProof/>
                <w:color w:val="000000"/>
                <w:sz w:val="22"/>
              </w:rPr>
              <w:t></w:t>
            </w:r>
            <w:r w:rsidRPr="008174EB">
              <w:rPr>
                <w:noProof/>
                <w:color w:val="000000"/>
                <w:sz w:val="22"/>
              </w:rPr>
              <w:t xml:space="preserve"> Pozostałe wydatki administracyjne </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71D914B3"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2FFBFB35"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70E0F48C"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011285F7" w14:textId="77777777" w:rsidR="00F14E55" w:rsidRPr="008174EB" w:rsidRDefault="00F14E55">
            <w:pPr>
              <w:spacing w:before="0" w:after="0"/>
              <w:jc w:val="right"/>
              <w:rPr>
                <w:noProof/>
                <w:color w:val="000000"/>
                <w:sz w:val="20"/>
                <w:szCs w:val="20"/>
              </w:rPr>
            </w:pPr>
            <w:r w:rsidRPr="008174EB">
              <w:rPr>
                <w:noProof/>
                <w:color w:val="000000"/>
                <w:sz w:val="20"/>
              </w:rPr>
              <w:t>0,000</w:t>
            </w:r>
          </w:p>
        </w:tc>
        <w:tc>
          <w:tcPr>
            <w:tcW w:w="1244" w:type="dxa"/>
            <w:tcBorders>
              <w:top w:val="nil"/>
              <w:left w:val="nil"/>
              <w:bottom w:val="single" w:sz="8" w:space="0" w:color="auto"/>
              <w:right w:val="single" w:sz="8" w:space="0" w:color="auto"/>
            </w:tcBorders>
            <w:shd w:val="clear" w:color="000000" w:fill="D9D9D9"/>
            <w:tcMar>
              <w:left w:w="108" w:type="dxa"/>
              <w:right w:w="108" w:type="dxa"/>
            </w:tcMar>
            <w:vAlign w:val="center"/>
          </w:tcPr>
          <w:p w14:paraId="3EAA05CF"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345B9B4D" w14:textId="77777777">
        <w:trPr>
          <w:trHeight w:val="300"/>
        </w:trPr>
        <w:tc>
          <w:tcPr>
            <w:tcW w:w="4405"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7121EE72" w14:textId="77777777" w:rsidR="00F14E55" w:rsidRPr="008174EB" w:rsidRDefault="00F14E55">
            <w:pPr>
              <w:spacing w:before="0" w:after="0"/>
              <w:jc w:val="center"/>
              <w:rPr>
                <w:b/>
                <w:noProof/>
                <w:color w:val="000000"/>
              </w:rPr>
            </w:pPr>
            <w:r w:rsidRPr="008174EB">
              <w:rPr>
                <w:b/>
                <w:noProof/>
                <w:color w:val="000000"/>
                <w:sz w:val="22"/>
              </w:rPr>
              <w:t>OGÓŁEM Dyrekcja Generalna</w:t>
            </w:r>
            <w:r w:rsidRPr="008174EB">
              <w:rPr>
                <w:noProof/>
                <w:color w:val="000000"/>
                <w:sz w:val="22"/>
              </w:rPr>
              <w:t xml:space="preserve"> &lt;….&gt;</w:t>
            </w:r>
          </w:p>
        </w:tc>
        <w:tc>
          <w:tcPr>
            <w:tcW w:w="3673" w:type="dxa"/>
            <w:gridSpan w:val="3"/>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3DC5925C" w14:textId="77777777" w:rsidR="00F14E55" w:rsidRPr="008174EB" w:rsidRDefault="00F14E55">
            <w:pPr>
              <w:spacing w:before="0" w:after="0"/>
              <w:jc w:val="left"/>
              <w:rPr>
                <w:noProof/>
                <w:color w:val="000000"/>
                <w:sz w:val="18"/>
                <w:szCs w:val="18"/>
              </w:rPr>
            </w:pPr>
            <w:r w:rsidRPr="008174EB">
              <w:rPr>
                <w:noProof/>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5F8CB28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33A8EBF6"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727101D3"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nil"/>
              <w:left w:val="nil"/>
              <w:bottom w:val="single" w:sz="8" w:space="0" w:color="auto"/>
              <w:right w:val="single" w:sz="8" w:space="0" w:color="auto"/>
            </w:tcBorders>
            <w:shd w:val="clear" w:color="000000" w:fill="D9D9D9"/>
            <w:tcMar>
              <w:left w:w="108" w:type="dxa"/>
              <w:right w:w="108" w:type="dxa"/>
            </w:tcMar>
            <w:vAlign w:val="center"/>
          </w:tcPr>
          <w:p w14:paraId="745FE419"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4" w:type="dxa"/>
            <w:tcBorders>
              <w:top w:val="nil"/>
              <w:left w:val="nil"/>
              <w:bottom w:val="single" w:sz="8" w:space="0" w:color="auto"/>
              <w:right w:val="single" w:sz="8" w:space="0" w:color="auto"/>
            </w:tcBorders>
            <w:shd w:val="clear" w:color="000000" w:fill="D9D9D9"/>
            <w:tcMar>
              <w:left w:w="108" w:type="dxa"/>
              <w:right w:w="108" w:type="dxa"/>
            </w:tcMar>
            <w:vAlign w:val="center"/>
          </w:tcPr>
          <w:p w14:paraId="1DBE9B61"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r w:rsidR="00F14E55" w:rsidRPr="008174EB" w14:paraId="5B2E9F2C" w14:textId="77777777">
        <w:trPr>
          <w:trHeight w:val="300"/>
        </w:trPr>
        <w:tc>
          <w:tcPr>
            <w:tcW w:w="4405" w:type="dxa"/>
            <w:tcBorders>
              <w:top w:val="nil"/>
              <w:left w:val="nil"/>
              <w:bottom w:val="nil"/>
              <w:right w:val="nil"/>
            </w:tcBorders>
            <w:shd w:val="clear" w:color="000000" w:fill="auto"/>
            <w:tcMar>
              <w:left w:w="108" w:type="dxa"/>
              <w:right w:w="108" w:type="dxa"/>
            </w:tcMar>
            <w:vAlign w:val="bottom"/>
          </w:tcPr>
          <w:p w14:paraId="3961A241" w14:textId="77777777" w:rsidR="00F14E55" w:rsidRPr="008174EB" w:rsidRDefault="00F14E55">
            <w:pPr>
              <w:spacing w:before="0" w:after="0"/>
              <w:jc w:val="right"/>
              <w:rPr>
                <w:b/>
                <w:noProof/>
                <w:color w:val="000000"/>
                <w:sz w:val="20"/>
                <w:szCs w:val="20"/>
                <w:lang w:eastAsia="en-IE"/>
              </w:rPr>
            </w:pPr>
          </w:p>
        </w:tc>
        <w:tc>
          <w:tcPr>
            <w:tcW w:w="2477" w:type="dxa"/>
            <w:tcBorders>
              <w:top w:val="nil"/>
              <w:left w:val="nil"/>
              <w:bottom w:val="nil"/>
              <w:right w:val="nil"/>
            </w:tcBorders>
            <w:shd w:val="clear" w:color="000000" w:fill="auto"/>
            <w:tcMar>
              <w:left w:w="108" w:type="dxa"/>
              <w:right w:w="108" w:type="dxa"/>
            </w:tcMar>
            <w:vAlign w:val="bottom"/>
          </w:tcPr>
          <w:p w14:paraId="719A63D0" w14:textId="77777777" w:rsidR="00F14E55" w:rsidRPr="008174EB" w:rsidRDefault="00F14E55">
            <w:pPr>
              <w:spacing w:before="0" w:after="0"/>
              <w:jc w:val="left"/>
              <w:rPr>
                <w:noProof/>
                <w:sz w:val="20"/>
                <w:szCs w:val="20"/>
                <w:lang w:eastAsia="en-IE"/>
              </w:rPr>
            </w:pPr>
          </w:p>
        </w:tc>
        <w:tc>
          <w:tcPr>
            <w:tcW w:w="598" w:type="dxa"/>
            <w:tcBorders>
              <w:top w:val="nil"/>
              <w:left w:val="nil"/>
              <w:bottom w:val="nil"/>
              <w:right w:val="nil"/>
            </w:tcBorders>
            <w:shd w:val="clear" w:color="000000" w:fill="auto"/>
            <w:tcMar>
              <w:left w:w="108" w:type="dxa"/>
              <w:right w:w="108" w:type="dxa"/>
            </w:tcMar>
            <w:vAlign w:val="bottom"/>
          </w:tcPr>
          <w:p w14:paraId="4AF41859" w14:textId="77777777" w:rsidR="00F14E55" w:rsidRPr="008174EB" w:rsidRDefault="00F14E55">
            <w:pPr>
              <w:spacing w:before="0" w:after="0"/>
              <w:jc w:val="left"/>
              <w:rPr>
                <w:noProof/>
                <w:sz w:val="20"/>
                <w:szCs w:val="20"/>
                <w:lang w:eastAsia="en-IE"/>
              </w:rPr>
            </w:pPr>
          </w:p>
        </w:tc>
        <w:tc>
          <w:tcPr>
            <w:tcW w:w="598" w:type="dxa"/>
            <w:tcBorders>
              <w:top w:val="nil"/>
              <w:left w:val="nil"/>
              <w:bottom w:val="nil"/>
              <w:right w:val="nil"/>
            </w:tcBorders>
            <w:shd w:val="clear" w:color="000000" w:fill="auto"/>
            <w:tcMar>
              <w:left w:w="108" w:type="dxa"/>
              <w:right w:w="108" w:type="dxa"/>
            </w:tcMar>
            <w:vAlign w:val="bottom"/>
          </w:tcPr>
          <w:p w14:paraId="1156FCDB" w14:textId="77777777" w:rsidR="00F14E55" w:rsidRPr="008174EB" w:rsidRDefault="00F14E55">
            <w:pPr>
              <w:spacing w:before="0" w:after="0"/>
              <w:jc w:val="left"/>
              <w:rPr>
                <w:noProof/>
                <w:sz w:val="20"/>
                <w:szCs w:val="20"/>
                <w:lang w:eastAsia="en-IE"/>
              </w:rPr>
            </w:pPr>
          </w:p>
        </w:tc>
        <w:tc>
          <w:tcPr>
            <w:tcW w:w="1001" w:type="dxa"/>
            <w:tcBorders>
              <w:top w:val="nil"/>
              <w:left w:val="nil"/>
              <w:bottom w:val="nil"/>
              <w:right w:val="nil"/>
            </w:tcBorders>
            <w:shd w:val="clear" w:color="000000" w:fill="auto"/>
            <w:tcMar>
              <w:left w:w="108" w:type="dxa"/>
              <w:right w:w="108" w:type="dxa"/>
            </w:tcMar>
            <w:vAlign w:val="bottom"/>
          </w:tcPr>
          <w:p w14:paraId="512F0DF6" w14:textId="77777777" w:rsidR="00F14E55" w:rsidRPr="008174EB" w:rsidRDefault="00F14E55">
            <w:pPr>
              <w:spacing w:before="0" w:after="0"/>
              <w:jc w:val="left"/>
              <w:rPr>
                <w:noProof/>
                <w:sz w:val="20"/>
                <w:szCs w:val="20"/>
                <w:lang w:eastAsia="en-IE"/>
              </w:rPr>
            </w:pPr>
          </w:p>
        </w:tc>
        <w:tc>
          <w:tcPr>
            <w:tcW w:w="1001" w:type="dxa"/>
            <w:tcBorders>
              <w:top w:val="nil"/>
              <w:left w:val="nil"/>
              <w:bottom w:val="nil"/>
              <w:right w:val="nil"/>
            </w:tcBorders>
            <w:shd w:val="clear" w:color="000000" w:fill="auto"/>
            <w:tcMar>
              <w:left w:w="108" w:type="dxa"/>
              <w:right w:w="108" w:type="dxa"/>
            </w:tcMar>
            <w:vAlign w:val="bottom"/>
          </w:tcPr>
          <w:p w14:paraId="15377D3F" w14:textId="77777777" w:rsidR="00F14E55" w:rsidRPr="008174EB" w:rsidRDefault="00F14E55">
            <w:pPr>
              <w:spacing w:before="0" w:after="0"/>
              <w:jc w:val="left"/>
              <w:rPr>
                <w:noProof/>
                <w:sz w:val="20"/>
                <w:szCs w:val="20"/>
                <w:lang w:eastAsia="en-IE"/>
              </w:rPr>
            </w:pPr>
          </w:p>
        </w:tc>
        <w:tc>
          <w:tcPr>
            <w:tcW w:w="1001" w:type="dxa"/>
            <w:tcBorders>
              <w:top w:val="nil"/>
              <w:left w:val="nil"/>
              <w:bottom w:val="nil"/>
              <w:right w:val="nil"/>
            </w:tcBorders>
            <w:shd w:val="clear" w:color="000000" w:fill="auto"/>
            <w:tcMar>
              <w:left w:w="108" w:type="dxa"/>
              <w:right w:w="108" w:type="dxa"/>
            </w:tcMar>
            <w:vAlign w:val="bottom"/>
          </w:tcPr>
          <w:p w14:paraId="0CCC9C6D" w14:textId="77777777" w:rsidR="00F14E55" w:rsidRPr="008174EB" w:rsidRDefault="00F14E55">
            <w:pPr>
              <w:spacing w:before="0" w:after="0"/>
              <w:jc w:val="left"/>
              <w:rPr>
                <w:noProof/>
                <w:sz w:val="20"/>
                <w:szCs w:val="20"/>
                <w:lang w:eastAsia="en-IE"/>
              </w:rPr>
            </w:pPr>
          </w:p>
        </w:tc>
        <w:tc>
          <w:tcPr>
            <w:tcW w:w="1001" w:type="dxa"/>
            <w:tcBorders>
              <w:top w:val="nil"/>
              <w:left w:val="nil"/>
              <w:bottom w:val="nil"/>
              <w:right w:val="nil"/>
            </w:tcBorders>
            <w:shd w:val="clear" w:color="000000" w:fill="auto"/>
            <w:tcMar>
              <w:left w:w="108" w:type="dxa"/>
              <w:right w:w="108" w:type="dxa"/>
            </w:tcMar>
            <w:vAlign w:val="bottom"/>
          </w:tcPr>
          <w:p w14:paraId="2099C077" w14:textId="77777777" w:rsidR="00F14E55" w:rsidRPr="008174EB" w:rsidRDefault="00F14E55">
            <w:pPr>
              <w:spacing w:before="0" w:after="0"/>
              <w:jc w:val="left"/>
              <w:rPr>
                <w:noProof/>
                <w:sz w:val="20"/>
                <w:szCs w:val="20"/>
                <w:lang w:eastAsia="en-IE"/>
              </w:rPr>
            </w:pPr>
          </w:p>
        </w:tc>
        <w:tc>
          <w:tcPr>
            <w:tcW w:w="1244" w:type="dxa"/>
            <w:tcBorders>
              <w:top w:val="nil"/>
              <w:left w:val="nil"/>
              <w:bottom w:val="nil"/>
              <w:right w:val="nil"/>
            </w:tcBorders>
            <w:shd w:val="clear" w:color="000000" w:fill="auto"/>
            <w:tcMar>
              <w:left w:w="108" w:type="dxa"/>
              <w:right w:w="108" w:type="dxa"/>
            </w:tcMar>
            <w:vAlign w:val="bottom"/>
          </w:tcPr>
          <w:p w14:paraId="457957EB" w14:textId="77777777" w:rsidR="00F14E55" w:rsidRPr="008174EB" w:rsidRDefault="00F14E55">
            <w:pPr>
              <w:spacing w:before="0" w:after="0"/>
              <w:jc w:val="left"/>
              <w:rPr>
                <w:noProof/>
                <w:sz w:val="20"/>
                <w:szCs w:val="20"/>
                <w:lang w:eastAsia="en-IE"/>
              </w:rPr>
            </w:pPr>
          </w:p>
        </w:tc>
      </w:tr>
      <w:tr w:rsidR="00F14E55" w:rsidRPr="008174EB" w14:paraId="0E96204E" w14:textId="77777777">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tcMar>
              <w:left w:w="108" w:type="dxa"/>
              <w:right w:w="108" w:type="dxa"/>
            </w:tcMar>
            <w:vAlign w:val="center"/>
          </w:tcPr>
          <w:p w14:paraId="269D3BCB" w14:textId="77777777" w:rsidR="00F14E55" w:rsidRPr="008174EB" w:rsidRDefault="00F14E55">
            <w:pPr>
              <w:spacing w:before="0" w:after="0"/>
              <w:jc w:val="center"/>
              <w:rPr>
                <w:b/>
                <w:noProof/>
                <w:color w:val="000000"/>
              </w:rPr>
            </w:pPr>
            <w:r w:rsidRPr="008174EB">
              <w:rPr>
                <w:b/>
                <w:noProof/>
                <w:color w:val="000000"/>
                <w:sz w:val="22"/>
              </w:rPr>
              <w:t xml:space="preserve">OGÓŁEM środki na DZIAŁ 7 wieloletnich ram finansowych </w:t>
            </w:r>
          </w:p>
        </w:tc>
        <w:tc>
          <w:tcPr>
            <w:tcW w:w="1196" w:type="dxa"/>
            <w:gridSpan w:val="2"/>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790BA84B" w14:textId="77777777" w:rsidR="00F14E55" w:rsidRPr="008174EB" w:rsidRDefault="00F14E55">
            <w:pPr>
              <w:spacing w:before="0" w:after="0"/>
              <w:jc w:val="center"/>
              <w:rPr>
                <w:noProof/>
                <w:color w:val="000000"/>
                <w:sz w:val="18"/>
                <w:szCs w:val="18"/>
              </w:rPr>
            </w:pPr>
            <w:r w:rsidRPr="008174EB">
              <w:rPr>
                <w:noProof/>
                <w:color w:val="000000"/>
                <w:sz w:val="18"/>
              </w:rPr>
              <w:t>(Środki na zobowiązania ogółem = środki na płatności ogółem)</w:t>
            </w:r>
          </w:p>
        </w:tc>
        <w:tc>
          <w:tcPr>
            <w:tcW w:w="1001"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4F44455F"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09263EBB"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1B415105"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33CDF26D" w14:textId="77777777" w:rsidR="00F14E55" w:rsidRPr="008174EB" w:rsidRDefault="00F14E55">
            <w:pPr>
              <w:spacing w:before="0" w:after="0"/>
              <w:jc w:val="right"/>
              <w:rPr>
                <w:b/>
                <w:noProof/>
                <w:color w:val="000000"/>
                <w:sz w:val="20"/>
                <w:szCs w:val="20"/>
              </w:rPr>
            </w:pPr>
            <w:r w:rsidRPr="008174EB">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tcMar>
              <w:left w:w="108" w:type="dxa"/>
              <w:right w:w="108" w:type="dxa"/>
            </w:tcMar>
            <w:vAlign w:val="center"/>
          </w:tcPr>
          <w:p w14:paraId="7EDA0F9E" w14:textId="77777777" w:rsidR="00F14E55" w:rsidRPr="008174EB" w:rsidRDefault="00F14E55">
            <w:pPr>
              <w:spacing w:before="0" w:after="0"/>
              <w:jc w:val="right"/>
              <w:rPr>
                <w:b/>
                <w:noProof/>
                <w:color w:val="000000"/>
                <w:sz w:val="20"/>
                <w:szCs w:val="20"/>
              </w:rPr>
            </w:pPr>
            <w:r w:rsidRPr="008174EB">
              <w:rPr>
                <w:b/>
                <w:noProof/>
                <w:color w:val="000000"/>
                <w:sz w:val="20"/>
              </w:rPr>
              <w:t>0,000</w:t>
            </w:r>
          </w:p>
        </w:tc>
      </w:tr>
    </w:tbl>
    <w:p w14:paraId="30620636" w14:textId="77777777" w:rsidR="00F14E55" w:rsidRPr="008174EB" w:rsidRDefault="00F14E55" w:rsidP="00F14E55">
      <w:pPr>
        <w:jc w:val="right"/>
        <w:rPr>
          <w:noProof/>
          <w:sz w:val="20"/>
          <w:szCs w:val="20"/>
        </w:rPr>
      </w:pPr>
      <w:r w:rsidRPr="008174EB">
        <w:rPr>
          <w:noProof/>
          <w:sz w:val="20"/>
        </w:rPr>
        <w:t>w mln EUR (do trzech miejsc po przecinku)</w:t>
      </w:r>
    </w:p>
    <w:tbl>
      <w:tblPr>
        <w:tblW w:w="13140" w:type="dxa"/>
        <w:tblInd w:w="118" w:type="dxa"/>
        <w:tblCellMar>
          <w:left w:w="0" w:type="dxa"/>
          <w:right w:w="0" w:type="dxa"/>
        </w:tblCellMar>
        <w:tblLook w:val="04A0" w:firstRow="1" w:lastRow="0" w:firstColumn="1" w:lastColumn="0" w:noHBand="0" w:noVBand="1"/>
      </w:tblPr>
      <w:tblGrid>
        <w:gridCol w:w="5180"/>
        <w:gridCol w:w="1920"/>
        <w:gridCol w:w="1160"/>
        <w:gridCol w:w="1160"/>
        <w:gridCol w:w="1160"/>
        <w:gridCol w:w="1160"/>
        <w:gridCol w:w="1400"/>
      </w:tblGrid>
      <w:tr w:rsidR="00F14E55" w:rsidRPr="008174EB" w14:paraId="2B1D4B02" w14:textId="77777777">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3B951019" w14:textId="77777777" w:rsidR="00F14E55" w:rsidRPr="008174EB" w:rsidRDefault="00F14E55">
            <w:pPr>
              <w:spacing w:before="0" w:after="0"/>
              <w:jc w:val="center"/>
              <w:rPr>
                <w:noProof/>
                <w:color w:val="000000"/>
              </w:rPr>
            </w:pPr>
            <w:r w:rsidRPr="008174EB">
              <w:rPr>
                <w:noProof/>
                <w:color w:val="000000"/>
              </w:rPr>
              <w:lastRenderedPageBreak/>
              <w:t xml:space="preserve"> </w:t>
            </w:r>
          </w:p>
        </w:tc>
        <w:tc>
          <w:tcPr>
            <w:tcW w:w="1160" w:type="dxa"/>
            <w:tcBorders>
              <w:top w:val="single" w:sz="8" w:space="0" w:color="auto"/>
              <w:left w:val="nil"/>
              <w:bottom w:val="nil"/>
              <w:right w:val="single" w:sz="8" w:space="0" w:color="auto"/>
            </w:tcBorders>
            <w:shd w:val="clear" w:color="000000" w:fill="auto"/>
            <w:tcMar>
              <w:left w:w="108" w:type="dxa"/>
              <w:right w:w="108" w:type="dxa"/>
            </w:tcMar>
            <w:vAlign w:val="center"/>
          </w:tcPr>
          <w:p w14:paraId="609757B0"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160" w:type="dxa"/>
            <w:tcBorders>
              <w:top w:val="single" w:sz="8" w:space="0" w:color="auto"/>
              <w:left w:val="nil"/>
              <w:bottom w:val="nil"/>
              <w:right w:val="single" w:sz="8" w:space="0" w:color="auto"/>
            </w:tcBorders>
            <w:shd w:val="clear" w:color="000000" w:fill="auto"/>
            <w:tcMar>
              <w:left w:w="108" w:type="dxa"/>
              <w:right w:w="108" w:type="dxa"/>
            </w:tcMar>
            <w:vAlign w:val="center"/>
          </w:tcPr>
          <w:p w14:paraId="290BD527"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160" w:type="dxa"/>
            <w:tcBorders>
              <w:top w:val="single" w:sz="8" w:space="0" w:color="auto"/>
              <w:left w:val="nil"/>
              <w:bottom w:val="nil"/>
              <w:right w:val="single" w:sz="8" w:space="0" w:color="auto"/>
            </w:tcBorders>
            <w:shd w:val="clear" w:color="000000" w:fill="auto"/>
            <w:tcMar>
              <w:left w:w="108" w:type="dxa"/>
              <w:right w:w="108" w:type="dxa"/>
            </w:tcMar>
            <w:vAlign w:val="center"/>
          </w:tcPr>
          <w:p w14:paraId="45FD0751"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160" w:type="dxa"/>
            <w:tcBorders>
              <w:top w:val="single" w:sz="8" w:space="0" w:color="auto"/>
              <w:left w:val="nil"/>
              <w:bottom w:val="nil"/>
              <w:right w:val="single" w:sz="8" w:space="0" w:color="auto"/>
            </w:tcBorders>
            <w:shd w:val="clear" w:color="000000" w:fill="auto"/>
            <w:tcMar>
              <w:left w:w="108" w:type="dxa"/>
              <w:right w:w="108" w:type="dxa"/>
            </w:tcMar>
            <w:vAlign w:val="center"/>
          </w:tcPr>
          <w:p w14:paraId="170E9993"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auto"/>
            <w:tcMar>
              <w:left w:w="108" w:type="dxa"/>
              <w:right w:w="108" w:type="dxa"/>
            </w:tcMar>
            <w:vAlign w:val="center"/>
          </w:tcPr>
          <w:p w14:paraId="26266C81" w14:textId="77777777" w:rsidR="00F14E55" w:rsidRPr="008174EB" w:rsidRDefault="00F14E55">
            <w:pPr>
              <w:spacing w:before="0" w:after="0"/>
              <w:jc w:val="center"/>
              <w:rPr>
                <w:b/>
                <w:noProof/>
                <w:color w:val="000000"/>
                <w:sz w:val="20"/>
                <w:szCs w:val="20"/>
              </w:rPr>
            </w:pPr>
            <w:r w:rsidRPr="008174EB">
              <w:rPr>
                <w:b/>
                <w:noProof/>
                <w:color w:val="000000"/>
                <w:sz w:val="20"/>
              </w:rPr>
              <w:t>OGÓŁEM WRF 2021–2027</w:t>
            </w:r>
          </w:p>
        </w:tc>
      </w:tr>
      <w:tr w:rsidR="00F14E55" w:rsidRPr="008174EB" w14:paraId="1E60BFDA" w14:textId="77777777">
        <w:trPr>
          <w:trHeight w:val="288"/>
        </w:trPr>
        <w:tc>
          <w:tcPr>
            <w:tcW w:w="7100" w:type="dxa"/>
            <w:gridSpan w:val="2"/>
            <w:vMerge/>
            <w:tcBorders>
              <w:top w:val="single" w:sz="8" w:space="0" w:color="auto"/>
              <w:left w:val="single" w:sz="8" w:space="0" w:color="auto"/>
              <w:bottom w:val="single" w:sz="8" w:space="0" w:color="auto"/>
              <w:right w:val="single" w:sz="8" w:space="0" w:color="auto"/>
            </w:tcBorders>
            <w:shd w:val="clear" w:color="000000" w:fill="auto"/>
            <w:vAlign w:val="center"/>
          </w:tcPr>
          <w:p w14:paraId="1DD363C5" w14:textId="77777777" w:rsidR="00F14E55" w:rsidRPr="008174EB" w:rsidRDefault="00F14E55">
            <w:pPr>
              <w:rPr>
                <w:noProof/>
              </w:rPr>
            </w:pPr>
          </w:p>
        </w:tc>
        <w:tc>
          <w:tcPr>
            <w:tcW w:w="1160" w:type="dxa"/>
            <w:tcBorders>
              <w:top w:val="nil"/>
              <w:left w:val="nil"/>
              <w:bottom w:val="single" w:sz="8" w:space="0" w:color="auto"/>
              <w:right w:val="single" w:sz="8" w:space="0" w:color="auto"/>
            </w:tcBorders>
            <w:shd w:val="clear" w:color="000000" w:fill="auto"/>
            <w:tcMar>
              <w:left w:w="108" w:type="dxa"/>
              <w:right w:w="108" w:type="dxa"/>
            </w:tcMar>
            <w:vAlign w:val="center"/>
          </w:tcPr>
          <w:p w14:paraId="51A74073"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1160" w:type="dxa"/>
            <w:tcBorders>
              <w:top w:val="nil"/>
              <w:left w:val="nil"/>
              <w:bottom w:val="single" w:sz="8" w:space="0" w:color="auto"/>
              <w:right w:val="single" w:sz="8" w:space="0" w:color="auto"/>
            </w:tcBorders>
            <w:shd w:val="clear" w:color="000000" w:fill="auto"/>
            <w:tcMar>
              <w:left w:w="108" w:type="dxa"/>
              <w:right w:w="108" w:type="dxa"/>
            </w:tcMar>
            <w:vAlign w:val="center"/>
          </w:tcPr>
          <w:p w14:paraId="18606B59"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1160" w:type="dxa"/>
            <w:tcBorders>
              <w:top w:val="nil"/>
              <w:left w:val="nil"/>
              <w:bottom w:val="single" w:sz="8" w:space="0" w:color="auto"/>
              <w:right w:val="single" w:sz="8" w:space="0" w:color="auto"/>
            </w:tcBorders>
            <w:shd w:val="clear" w:color="000000" w:fill="auto"/>
            <w:tcMar>
              <w:left w:w="108" w:type="dxa"/>
              <w:right w:w="108" w:type="dxa"/>
            </w:tcMar>
            <w:vAlign w:val="center"/>
          </w:tcPr>
          <w:p w14:paraId="4602FA91"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1160" w:type="dxa"/>
            <w:tcBorders>
              <w:top w:val="nil"/>
              <w:left w:val="nil"/>
              <w:bottom w:val="single" w:sz="8" w:space="0" w:color="auto"/>
              <w:right w:val="single" w:sz="8" w:space="0" w:color="auto"/>
            </w:tcBorders>
            <w:shd w:val="clear" w:color="000000" w:fill="auto"/>
            <w:tcMar>
              <w:left w:w="108" w:type="dxa"/>
              <w:right w:w="108" w:type="dxa"/>
            </w:tcMar>
            <w:vAlign w:val="center"/>
          </w:tcPr>
          <w:p w14:paraId="7B536038"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shd w:val="clear" w:color="000000" w:fill="auto"/>
            <w:vAlign w:val="center"/>
          </w:tcPr>
          <w:p w14:paraId="489F327D" w14:textId="77777777" w:rsidR="00F14E55" w:rsidRPr="008174EB" w:rsidRDefault="00F14E55">
            <w:pPr>
              <w:rPr>
                <w:noProof/>
              </w:rPr>
            </w:pPr>
          </w:p>
        </w:tc>
      </w:tr>
      <w:tr w:rsidR="00F14E55" w:rsidRPr="008174EB" w14:paraId="2729C8E2" w14:textId="77777777">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tcMar>
              <w:left w:w="108" w:type="dxa"/>
              <w:right w:w="108" w:type="dxa"/>
            </w:tcMar>
            <w:vAlign w:val="center"/>
          </w:tcPr>
          <w:p w14:paraId="00ACCAE4" w14:textId="0AE97775" w:rsidR="00F14E55" w:rsidRPr="008174EB" w:rsidRDefault="00F14E55">
            <w:pPr>
              <w:spacing w:before="0" w:after="0"/>
              <w:jc w:val="center"/>
              <w:rPr>
                <w:b/>
                <w:noProof/>
                <w:color w:val="000000"/>
              </w:rPr>
            </w:pPr>
            <w:r w:rsidRPr="008174EB">
              <w:rPr>
                <w:b/>
                <w:noProof/>
                <w:color w:val="000000"/>
                <w:sz w:val="22"/>
              </w:rPr>
              <w:t xml:space="preserve">OGÓŁEM środki na DZIAŁY </w:t>
            </w:r>
            <w:r w:rsidRPr="007A3122">
              <w:rPr>
                <w:b/>
                <w:noProof/>
                <w:color w:val="000000"/>
                <w:sz w:val="22"/>
              </w:rPr>
              <w:t>od</w:t>
            </w:r>
            <w:r w:rsidR="007A3122" w:rsidRPr="007A3122">
              <w:rPr>
                <w:b/>
                <w:noProof/>
                <w:color w:val="000000"/>
                <w:sz w:val="22"/>
              </w:rPr>
              <w:t> </w:t>
            </w:r>
            <w:r w:rsidRPr="007A3122">
              <w:rPr>
                <w:b/>
                <w:noProof/>
                <w:color w:val="000000"/>
                <w:sz w:val="22"/>
              </w:rPr>
              <w:t>1</w:t>
            </w:r>
            <w:r w:rsidRPr="008174EB">
              <w:rPr>
                <w:b/>
                <w:noProof/>
                <w:color w:val="000000"/>
                <w:sz w:val="22"/>
              </w:rPr>
              <w:t xml:space="preserve"> </w:t>
            </w:r>
            <w:r w:rsidRPr="007A3122">
              <w:rPr>
                <w:b/>
                <w:noProof/>
                <w:color w:val="000000"/>
                <w:sz w:val="22"/>
              </w:rPr>
              <w:t>do</w:t>
            </w:r>
            <w:r w:rsidR="007A3122" w:rsidRPr="007A3122">
              <w:rPr>
                <w:b/>
                <w:noProof/>
                <w:color w:val="000000"/>
                <w:sz w:val="22"/>
              </w:rPr>
              <w:t> </w:t>
            </w:r>
            <w:r w:rsidRPr="007A3122">
              <w:rPr>
                <w:b/>
                <w:noProof/>
                <w:color w:val="000000"/>
                <w:sz w:val="22"/>
              </w:rPr>
              <w:t>7</w:t>
            </w:r>
          </w:p>
        </w:tc>
        <w:tc>
          <w:tcPr>
            <w:tcW w:w="1920" w:type="dxa"/>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7FF0453F" w14:textId="77777777" w:rsidR="00F14E55" w:rsidRPr="008174EB" w:rsidRDefault="00F14E55">
            <w:pPr>
              <w:spacing w:before="0" w:after="0"/>
              <w:rPr>
                <w:noProof/>
                <w:color w:val="000000"/>
                <w:sz w:val="18"/>
                <w:szCs w:val="18"/>
              </w:rPr>
            </w:pPr>
            <w:r w:rsidRPr="008174EB">
              <w:rPr>
                <w:noProof/>
                <w:color w:val="000000"/>
                <w:sz w:val="18"/>
              </w:rPr>
              <w:t>Środki na zobowiązania</w:t>
            </w:r>
          </w:p>
        </w:tc>
        <w:tc>
          <w:tcPr>
            <w:tcW w:w="1160" w:type="dxa"/>
            <w:tcBorders>
              <w:top w:val="nil"/>
              <w:left w:val="nil"/>
              <w:bottom w:val="single" w:sz="8" w:space="0" w:color="auto"/>
              <w:right w:val="single" w:sz="8" w:space="0" w:color="auto"/>
            </w:tcBorders>
            <w:shd w:val="clear" w:color="000000" w:fill="D9D9D9"/>
            <w:tcMar>
              <w:left w:w="108" w:type="dxa"/>
              <w:right w:w="108" w:type="dxa"/>
            </w:tcMar>
            <w:vAlign w:val="center"/>
          </w:tcPr>
          <w:p w14:paraId="3F9D7979" w14:textId="77777777" w:rsidR="00F14E55" w:rsidRPr="008174EB" w:rsidRDefault="00F14E55">
            <w:pPr>
              <w:spacing w:before="0" w:after="0"/>
              <w:jc w:val="right"/>
              <w:rPr>
                <w:b/>
                <w:noProof/>
                <w:color w:val="000000"/>
              </w:rPr>
            </w:pPr>
            <w:r w:rsidRPr="008174EB">
              <w:rPr>
                <w:b/>
                <w:noProof/>
                <w:color w:val="000000"/>
              </w:rPr>
              <w:t>0,000</w:t>
            </w:r>
          </w:p>
        </w:tc>
        <w:tc>
          <w:tcPr>
            <w:tcW w:w="1160" w:type="dxa"/>
            <w:tcBorders>
              <w:top w:val="nil"/>
              <w:left w:val="nil"/>
              <w:bottom w:val="single" w:sz="8" w:space="0" w:color="auto"/>
              <w:right w:val="single" w:sz="8" w:space="0" w:color="auto"/>
            </w:tcBorders>
            <w:shd w:val="clear" w:color="000000" w:fill="D9D9D9"/>
            <w:tcMar>
              <w:left w:w="108" w:type="dxa"/>
              <w:right w:w="108" w:type="dxa"/>
            </w:tcMar>
            <w:vAlign w:val="center"/>
          </w:tcPr>
          <w:p w14:paraId="1749F871" w14:textId="77777777" w:rsidR="00F14E55" w:rsidRPr="008174EB" w:rsidRDefault="00F14E55">
            <w:pPr>
              <w:spacing w:before="0" w:after="0"/>
              <w:jc w:val="right"/>
              <w:rPr>
                <w:b/>
                <w:noProof/>
                <w:color w:val="000000"/>
              </w:rPr>
            </w:pPr>
            <w:r w:rsidRPr="008174EB">
              <w:rPr>
                <w:b/>
                <w:noProof/>
                <w:color w:val="000000"/>
              </w:rPr>
              <w:t>0,000</w:t>
            </w:r>
          </w:p>
        </w:tc>
        <w:tc>
          <w:tcPr>
            <w:tcW w:w="1160" w:type="dxa"/>
            <w:tcBorders>
              <w:top w:val="nil"/>
              <w:left w:val="nil"/>
              <w:bottom w:val="single" w:sz="8" w:space="0" w:color="auto"/>
              <w:right w:val="single" w:sz="8" w:space="0" w:color="auto"/>
            </w:tcBorders>
            <w:shd w:val="clear" w:color="000000" w:fill="D9D9D9"/>
            <w:tcMar>
              <w:left w:w="108" w:type="dxa"/>
              <w:right w:w="108" w:type="dxa"/>
            </w:tcMar>
            <w:vAlign w:val="center"/>
          </w:tcPr>
          <w:p w14:paraId="0BCCC698" w14:textId="77777777" w:rsidR="00F14E55" w:rsidRPr="008174EB" w:rsidRDefault="00F14E55">
            <w:pPr>
              <w:spacing w:before="0" w:after="0"/>
              <w:jc w:val="right"/>
              <w:rPr>
                <w:b/>
                <w:noProof/>
                <w:color w:val="000000"/>
              </w:rPr>
            </w:pPr>
            <w:r w:rsidRPr="008174EB">
              <w:rPr>
                <w:b/>
                <w:noProof/>
                <w:color w:val="000000"/>
              </w:rPr>
              <w:t>0,000</w:t>
            </w:r>
          </w:p>
        </w:tc>
        <w:tc>
          <w:tcPr>
            <w:tcW w:w="1160" w:type="dxa"/>
            <w:tcBorders>
              <w:top w:val="nil"/>
              <w:left w:val="nil"/>
              <w:bottom w:val="single" w:sz="8" w:space="0" w:color="auto"/>
              <w:right w:val="single" w:sz="8" w:space="0" w:color="auto"/>
            </w:tcBorders>
            <w:shd w:val="clear" w:color="000000" w:fill="D9D9D9"/>
            <w:tcMar>
              <w:left w:w="108" w:type="dxa"/>
              <w:right w:w="108" w:type="dxa"/>
            </w:tcMar>
            <w:vAlign w:val="center"/>
          </w:tcPr>
          <w:p w14:paraId="49EB69E5" w14:textId="77777777" w:rsidR="00F14E55" w:rsidRPr="008174EB" w:rsidRDefault="00F14E55">
            <w:pPr>
              <w:spacing w:before="0" w:after="0"/>
              <w:jc w:val="right"/>
              <w:rPr>
                <w:b/>
                <w:noProof/>
                <w:color w:val="000000"/>
              </w:rPr>
            </w:pPr>
            <w:r w:rsidRPr="008174EB">
              <w:rPr>
                <w:b/>
                <w:noProof/>
                <w:color w:val="000000"/>
              </w:rPr>
              <w:t>0,000</w:t>
            </w:r>
          </w:p>
        </w:tc>
        <w:tc>
          <w:tcPr>
            <w:tcW w:w="1400" w:type="dxa"/>
            <w:tcBorders>
              <w:top w:val="nil"/>
              <w:left w:val="nil"/>
              <w:bottom w:val="single" w:sz="8" w:space="0" w:color="auto"/>
              <w:right w:val="single" w:sz="8" w:space="0" w:color="auto"/>
            </w:tcBorders>
            <w:shd w:val="clear" w:color="000000" w:fill="D9D9D9"/>
            <w:tcMar>
              <w:left w:w="108" w:type="dxa"/>
              <w:right w:w="108" w:type="dxa"/>
            </w:tcMar>
            <w:vAlign w:val="center"/>
          </w:tcPr>
          <w:p w14:paraId="674A4444" w14:textId="77777777" w:rsidR="00F14E55" w:rsidRPr="008174EB" w:rsidRDefault="00F14E55">
            <w:pPr>
              <w:spacing w:before="0" w:after="0"/>
              <w:jc w:val="right"/>
              <w:rPr>
                <w:b/>
                <w:noProof/>
                <w:color w:val="000000"/>
              </w:rPr>
            </w:pPr>
            <w:r w:rsidRPr="008174EB">
              <w:rPr>
                <w:b/>
                <w:noProof/>
                <w:color w:val="000000"/>
              </w:rPr>
              <w:t>0,000</w:t>
            </w:r>
          </w:p>
        </w:tc>
      </w:tr>
      <w:tr w:rsidR="00F14E55" w:rsidRPr="008174EB" w14:paraId="7D77C1F0" w14:textId="77777777">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tcMar>
              <w:left w:w="108" w:type="dxa"/>
              <w:right w:w="108" w:type="dxa"/>
            </w:tcMar>
            <w:vAlign w:val="center"/>
          </w:tcPr>
          <w:p w14:paraId="090C5A53" w14:textId="77777777" w:rsidR="00F14E55" w:rsidRPr="008174EB" w:rsidRDefault="00F14E55">
            <w:pPr>
              <w:spacing w:before="0" w:after="0"/>
              <w:jc w:val="center"/>
              <w:rPr>
                <w:noProof/>
                <w:color w:val="000000"/>
              </w:rPr>
            </w:pPr>
            <w:r w:rsidRPr="008174EB">
              <w:rPr>
                <w:noProof/>
                <w:color w:val="000000"/>
                <w:sz w:val="22"/>
              </w:rPr>
              <w:t>wieloletnich ram finansowych</w:t>
            </w:r>
            <w:r w:rsidRPr="008174EB">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39F1DBEC" w14:textId="77777777" w:rsidR="00F14E55" w:rsidRPr="008174EB" w:rsidRDefault="00F14E55">
            <w:pPr>
              <w:spacing w:before="0" w:after="0"/>
              <w:rPr>
                <w:noProof/>
                <w:color w:val="000000"/>
                <w:sz w:val="18"/>
                <w:szCs w:val="18"/>
              </w:rPr>
            </w:pPr>
            <w:r w:rsidRPr="008174EB">
              <w:rPr>
                <w:noProof/>
                <w:color w:val="000000"/>
                <w:sz w:val="18"/>
              </w:rPr>
              <w:t>Środki na płatności</w:t>
            </w:r>
          </w:p>
        </w:tc>
        <w:tc>
          <w:tcPr>
            <w:tcW w:w="1160" w:type="dxa"/>
            <w:tcBorders>
              <w:top w:val="nil"/>
              <w:left w:val="nil"/>
              <w:bottom w:val="single" w:sz="8" w:space="0" w:color="auto"/>
              <w:right w:val="single" w:sz="8" w:space="0" w:color="auto"/>
            </w:tcBorders>
            <w:shd w:val="clear" w:color="000000" w:fill="D9D9D9"/>
            <w:tcMar>
              <w:left w:w="108" w:type="dxa"/>
              <w:right w:w="108" w:type="dxa"/>
            </w:tcMar>
            <w:vAlign w:val="center"/>
          </w:tcPr>
          <w:p w14:paraId="0E8EC84D" w14:textId="77777777" w:rsidR="00F14E55" w:rsidRPr="008174EB" w:rsidRDefault="00F14E55">
            <w:pPr>
              <w:spacing w:before="0" w:after="0"/>
              <w:jc w:val="right"/>
              <w:rPr>
                <w:b/>
                <w:noProof/>
                <w:color w:val="000000"/>
              </w:rPr>
            </w:pPr>
            <w:r w:rsidRPr="008174EB">
              <w:rPr>
                <w:b/>
                <w:noProof/>
                <w:color w:val="000000"/>
              </w:rPr>
              <w:t>0,000</w:t>
            </w:r>
          </w:p>
        </w:tc>
        <w:tc>
          <w:tcPr>
            <w:tcW w:w="1160" w:type="dxa"/>
            <w:tcBorders>
              <w:top w:val="nil"/>
              <w:left w:val="nil"/>
              <w:bottom w:val="single" w:sz="8" w:space="0" w:color="auto"/>
              <w:right w:val="single" w:sz="8" w:space="0" w:color="auto"/>
            </w:tcBorders>
            <w:shd w:val="clear" w:color="000000" w:fill="D9D9D9"/>
            <w:tcMar>
              <w:left w:w="108" w:type="dxa"/>
              <w:right w:w="108" w:type="dxa"/>
            </w:tcMar>
            <w:vAlign w:val="center"/>
          </w:tcPr>
          <w:p w14:paraId="16A6E41A" w14:textId="77777777" w:rsidR="00F14E55" w:rsidRPr="008174EB" w:rsidRDefault="00F14E55">
            <w:pPr>
              <w:spacing w:before="0" w:after="0"/>
              <w:jc w:val="right"/>
              <w:rPr>
                <w:b/>
                <w:noProof/>
                <w:color w:val="000000"/>
              </w:rPr>
            </w:pPr>
            <w:r w:rsidRPr="008174EB">
              <w:rPr>
                <w:b/>
                <w:noProof/>
                <w:color w:val="000000"/>
              </w:rPr>
              <w:t>0,000</w:t>
            </w:r>
          </w:p>
        </w:tc>
        <w:tc>
          <w:tcPr>
            <w:tcW w:w="1160" w:type="dxa"/>
            <w:tcBorders>
              <w:top w:val="nil"/>
              <w:left w:val="nil"/>
              <w:bottom w:val="single" w:sz="8" w:space="0" w:color="auto"/>
              <w:right w:val="single" w:sz="8" w:space="0" w:color="auto"/>
            </w:tcBorders>
            <w:shd w:val="clear" w:color="000000" w:fill="D9D9D9"/>
            <w:tcMar>
              <w:left w:w="108" w:type="dxa"/>
              <w:right w:w="108" w:type="dxa"/>
            </w:tcMar>
            <w:vAlign w:val="center"/>
          </w:tcPr>
          <w:p w14:paraId="1B8980C8" w14:textId="77777777" w:rsidR="00F14E55" w:rsidRPr="008174EB" w:rsidRDefault="00F14E55">
            <w:pPr>
              <w:spacing w:before="0" w:after="0"/>
              <w:jc w:val="right"/>
              <w:rPr>
                <w:b/>
                <w:noProof/>
                <w:color w:val="000000"/>
              </w:rPr>
            </w:pPr>
            <w:r w:rsidRPr="008174EB">
              <w:rPr>
                <w:b/>
                <w:noProof/>
                <w:color w:val="000000"/>
              </w:rPr>
              <w:t>0,000</w:t>
            </w:r>
          </w:p>
        </w:tc>
        <w:tc>
          <w:tcPr>
            <w:tcW w:w="1160" w:type="dxa"/>
            <w:tcBorders>
              <w:top w:val="nil"/>
              <w:left w:val="nil"/>
              <w:bottom w:val="single" w:sz="8" w:space="0" w:color="auto"/>
              <w:right w:val="single" w:sz="8" w:space="0" w:color="auto"/>
            </w:tcBorders>
            <w:shd w:val="clear" w:color="000000" w:fill="D9D9D9"/>
            <w:tcMar>
              <w:left w:w="108" w:type="dxa"/>
              <w:right w:w="108" w:type="dxa"/>
            </w:tcMar>
            <w:vAlign w:val="center"/>
          </w:tcPr>
          <w:p w14:paraId="051E2924" w14:textId="77777777" w:rsidR="00F14E55" w:rsidRPr="008174EB" w:rsidRDefault="00F14E55">
            <w:pPr>
              <w:spacing w:before="0" w:after="0"/>
              <w:jc w:val="right"/>
              <w:rPr>
                <w:b/>
                <w:noProof/>
                <w:color w:val="000000"/>
              </w:rPr>
            </w:pPr>
            <w:r w:rsidRPr="008174EB">
              <w:rPr>
                <w:b/>
                <w:noProof/>
                <w:color w:val="000000"/>
              </w:rPr>
              <w:t>0,000</w:t>
            </w:r>
          </w:p>
        </w:tc>
        <w:tc>
          <w:tcPr>
            <w:tcW w:w="140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11CEB32" w14:textId="77777777" w:rsidR="00F14E55" w:rsidRPr="008174EB" w:rsidRDefault="00F14E55">
            <w:pPr>
              <w:spacing w:before="0" w:after="0"/>
              <w:jc w:val="right"/>
              <w:rPr>
                <w:b/>
                <w:noProof/>
                <w:color w:val="000000"/>
              </w:rPr>
            </w:pPr>
            <w:r w:rsidRPr="008174EB">
              <w:rPr>
                <w:b/>
                <w:noProof/>
                <w:color w:val="000000"/>
              </w:rPr>
              <w:t>0,000</w:t>
            </w:r>
          </w:p>
        </w:tc>
      </w:tr>
    </w:tbl>
    <w:p w14:paraId="7658203A" w14:textId="77777777" w:rsidR="00F14E55" w:rsidRPr="008174EB" w:rsidRDefault="00F14E55" w:rsidP="00F14E55">
      <w:pPr>
        <w:pStyle w:val="ManualHeading3"/>
        <w:ind w:left="0" w:firstLine="0"/>
        <w:rPr>
          <w:noProof/>
        </w:rPr>
        <w:sectPr w:rsidR="00F14E55" w:rsidRPr="008174EB" w:rsidSect="00443AD0">
          <w:headerReference w:type="default" r:id="rId16"/>
          <w:footerReference w:type="default" r:id="rId17"/>
          <w:pgSz w:w="16840" w:h="11907" w:orient="landscape" w:code="9"/>
          <w:pgMar w:top="1134" w:right="1418" w:bottom="567" w:left="1418" w:header="709" w:footer="709" w:gutter="0"/>
          <w:cols w:space="720"/>
          <w:docGrid w:linePitch="360"/>
        </w:sectPr>
      </w:pPr>
      <w:r w:rsidRPr="008174EB">
        <w:rPr>
          <w:noProof/>
        </w:rPr>
        <w:t xml:space="preserve"> </w:t>
      </w:r>
    </w:p>
    <w:p w14:paraId="2DD93DA5" w14:textId="77777777" w:rsidR="00F14E55" w:rsidRPr="008174EB" w:rsidRDefault="00F14E55" w:rsidP="00F14E55">
      <w:pPr>
        <w:pStyle w:val="ManualHeading3"/>
        <w:rPr>
          <w:noProof/>
        </w:rPr>
      </w:pPr>
      <w:bookmarkStart w:id="145" w:name="_Toc514938055"/>
      <w:bookmarkStart w:id="146" w:name="_Toc520485054"/>
      <w:bookmarkStart w:id="147" w:name="_Toc160804598"/>
      <w:bookmarkStart w:id="148" w:name="_Toc167220290"/>
      <w:bookmarkStart w:id="149" w:name="_Toc177549023"/>
      <w:r w:rsidRPr="008174EB">
        <w:rPr>
          <w:noProof/>
        </w:rPr>
        <w:lastRenderedPageBreak/>
        <w:t>3.2.3.</w:t>
      </w:r>
      <w:r w:rsidRPr="008174EB">
        <w:rPr>
          <w:noProof/>
        </w:rPr>
        <w:tab/>
        <w:t>Podsumowanie szacunkowego wpływu na środki administracyjne</w:t>
      </w:r>
      <w:bookmarkEnd w:id="145"/>
      <w:bookmarkEnd w:id="146"/>
      <w:bookmarkEnd w:id="147"/>
      <w:bookmarkEnd w:id="148"/>
      <w:bookmarkEnd w:id="149"/>
      <w:r w:rsidRPr="008174EB">
        <w:rPr>
          <w:noProof/>
        </w:rPr>
        <w:t xml:space="preserve"> </w:t>
      </w:r>
    </w:p>
    <w:p w14:paraId="021E9E10" w14:textId="15401714" w:rsidR="00F14E55" w:rsidRPr="008174EB" w:rsidRDefault="00F14E55" w:rsidP="006C70F7">
      <w:pPr>
        <w:pStyle w:val="ListDash1"/>
        <w:rPr>
          <w:noProof/>
        </w:rPr>
      </w:pPr>
      <w:r w:rsidRPr="008174EB">
        <w:rPr>
          <w:rFonts w:ascii="Wingdings" w:hAnsi="Wingdings"/>
          <w:noProof/>
        </w:rPr>
        <w:t></w:t>
      </w:r>
      <w:r w:rsidRPr="008174EB">
        <w:rPr>
          <w:noProof/>
        </w:rPr>
        <w:tab/>
        <w:t>Wniosek/inicjatywa nie wiąże się</w:t>
      </w:r>
      <w:r w:rsidR="007A3122" w:rsidRPr="008174EB">
        <w:rPr>
          <w:noProof/>
        </w:rPr>
        <w:t xml:space="preserve"> z</w:t>
      </w:r>
      <w:r w:rsidR="007A3122">
        <w:rPr>
          <w:noProof/>
        </w:rPr>
        <w:t> </w:t>
      </w:r>
      <w:r w:rsidR="007A3122" w:rsidRPr="008174EB">
        <w:rPr>
          <w:noProof/>
        </w:rPr>
        <w:t>kon</w:t>
      </w:r>
      <w:r w:rsidRPr="008174EB">
        <w:rPr>
          <w:noProof/>
        </w:rPr>
        <w:t xml:space="preserve">iecznością wykorzystania środków administracyjnych </w:t>
      </w:r>
    </w:p>
    <w:p w14:paraId="6BA28B59" w14:textId="795ADA27" w:rsidR="00F14E55" w:rsidRPr="008174EB" w:rsidRDefault="00F14E55" w:rsidP="006C70F7">
      <w:pPr>
        <w:pStyle w:val="ListDash1"/>
        <w:rPr>
          <w:noProof/>
        </w:rPr>
      </w:pPr>
      <w:r w:rsidRPr="008174EB">
        <w:rPr>
          <w:rFonts w:ascii="Wingdings" w:hAnsi="Wingdings"/>
          <w:noProof/>
        </w:rPr>
        <w:t></w:t>
      </w:r>
      <w:r w:rsidRPr="008174EB">
        <w:rPr>
          <w:noProof/>
        </w:rPr>
        <w:tab/>
        <w:t>Wniosek/inicjatywa wiąże się</w:t>
      </w:r>
      <w:r w:rsidR="007A3122" w:rsidRPr="008174EB">
        <w:rPr>
          <w:noProof/>
        </w:rPr>
        <w:t xml:space="preserve"> z</w:t>
      </w:r>
      <w:r w:rsidR="007A3122">
        <w:rPr>
          <w:noProof/>
        </w:rPr>
        <w:t> </w:t>
      </w:r>
      <w:r w:rsidR="007A3122" w:rsidRPr="008174EB">
        <w:rPr>
          <w:noProof/>
        </w:rPr>
        <w:t>kon</w:t>
      </w:r>
      <w:r w:rsidRPr="008174EB">
        <w:rPr>
          <w:noProof/>
        </w:rPr>
        <w:t>iecznością wykorzystania środków administracyjnych, jak określono poniżej</w:t>
      </w:r>
    </w:p>
    <w:p w14:paraId="55C8D6BC" w14:textId="0C9004C7" w:rsidR="00F14E55" w:rsidRPr="008174EB" w:rsidRDefault="00F14E55" w:rsidP="00F14E55">
      <w:pPr>
        <w:pStyle w:val="ManualHeading3"/>
        <w:rPr>
          <w:noProof/>
        </w:rPr>
      </w:pPr>
      <w:bookmarkStart w:id="150" w:name="_Toc167220291"/>
      <w:bookmarkStart w:id="151" w:name="_Toc177549024"/>
      <w:r w:rsidRPr="008174EB">
        <w:rPr>
          <w:noProof/>
        </w:rPr>
        <w:t>3.2.3.1. Środki</w:t>
      </w:r>
      <w:r w:rsidR="007A3122" w:rsidRPr="008174EB">
        <w:rPr>
          <w:noProof/>
        </w:rPr>
        <w:t xml:space="preserve"> z</w:t>
      </w:r>
      <w:r w:rsidR="007A3122">
        <w:rPr>
          <w:noProof/>
        </w:rPr>
        <w:t> </w:t>
      </w:r>
      <w:r w:rsidR="007A3122" w:rsidRPr="008174EB">
        <w:rPr>
          <w:noProof/>
        </w:rPr>
        <w:t>uch</w:t>
      </w:r>
      <w:r w:rsidRPr="008174EB">
        <w:rPr>
          <w:noProof/>
        </w:rPr>
        <w:t>walonego budżetu</w:t>
      </w:r>
      <w:bookmarkEnd w:id="150"/>
      <w:bookmarkEnd w:id="151"/>
    </w:p>
    <w:tbl>
      <w:tblPr>
        <w:tblW w:w="9289" w:type="dxa"/>
        <w:tblCellMar>
          <w:left w:w="0" w:type="dxa"/>
          <w:right w:w="0" w:type="dxa"/>
        </w:tblCellMar>
        <w:tblLook w:val="04A0" w:firstRow="1" w:lastRow="0" w:firstColumn="1" w:lastColumn="0" w:noHBand="0" w:noVBand="1"/>
      </w:tblPr>
      <w:tblGrid>
        <w:gridCol w:w="4027"/>
        <w:gridCol w:w="1027"/>
        <w:gridCol w:w="1027"/>
        <w:gridCol w:w="1027"/>
        <w:gridCol w:w="1027"/>
        <w:gridCol w:w="1154"/>
      </w:tblGrid>
      <w:tr w:rsidR="00F14E55" w:rsidRPr="008174EB" w14:paraId="5DAC36D5" w14:textId="77777777">
        <w:trPr>
          <w:trHeight w:val="300"/>
        </w:trPr>
        <w:tc>
          <w:tcPr>
            <w:tcW w:w="4027" w:type="dxa"/>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14E2CF61" w14:textId="77777777" w:rsidR="00F14E55" w:rsidRPr="008174EB" w:rsidRDefault="00F14E55">
            <w:pPr>
              <w:spacing w:before="0" w:after="0"/>
              <w:jc w:val="center"/>
              <w:rPr>
                <w:b/>
                <w:noProof/>
                <w:color w:val="000000"/>
                <w:sz w:val="18"/>
                <w:szCs w:val="18"/>
              </w:rPr>
            </w:pPr>
            <w:r w:rsidRPr="008174EB">
              <w:rPr>
                <w:b/>
                <w:noProof/>
                <w:color w:val="000000"/>
                <w:sz w:val="18"/>
              </w:rPr>
              <w:t>ZATWIERDZONE ŚRODKI</w:t>
            </w:r>
          </w:p>
        </w:tc>
        <w:tc>
          <w:tcPr>
            <w:tcW w:w="1027" w:type="dxa"/>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5C3A70FD" w14:textId="77777777" w:rsidR="00F14E55" w:rsidRPr="008174EB" w:rsidRDefault="00F14E55">
            <w:pPr>
              <w:spacing w:before="0" w:after="0"/>
              <w:jc w:val="center"/>
              <w:rPr>
                <w:noProof/>
                <w:color w:val="000000"/>
                <w:sz w:val="18"/>
                <w:szCs w:val="18"/>
              </w:rPr>
            </w:pPr>
            <w:r w:rsidRPr="008174EB">
              <w:rPr>
                <w:noProof/>
                <w:color w:val="000000"/>
                <w:sz w:val="18"/>
              </w:rPr>
              <w:t>Rok</w:t>
            </w:r>
          </w:p>
        </w:tc>
        <w:tc>
          <w:tcPr>
            <w:tcW w:w="1027" w:type="dxa"/>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490D6EF4" w14:textId="77777777" w:rsidR="00F14E55" w:rsidRPr="008174EB" w:rsidRDefault="00F14E55">
            <w:pPr>
              <w:spacing w:before="0" w:after="0"/>
              <w:jc w:val="center"/>
              <w:rPr>
                <w:noProof/>
                <w:color w:val="000000"/>
                <w:sz w:val="18"/>
                <w:szCs w:val="18"/>
              </w:rPr>
            </w:pPr>
            <w:r w:rsidRPr="008174EB">
              <w:rPr>
                <w:noProof/>
                <w:color w:val="000000"/>
                <w:sz w:val="18"/>
              </w:rPr>
              <w:t>Rok</w:t>
            </w:r>
          </w:p>
        </w:tc>
        <w:tc>
          <w:tcPr>
            <w:tcW w:w="1027" w:type="dxa"/>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236666B3" w14:textId="77777777" w:rsidR="00F14E55" w:rsidRPr="008174EB" w:rsidRDefault="00F14E55">
            <w:pPr>
              <w:spacing w:before="0" w:after="0"/>
              <w:jc w:val="center"/>
              <w:rPr>
                <w:noProof/>
                <w:color w:val="000000"/>
                <w:sz w:val="18"/>
                <w:szCs w:val="18"/>
              </w:rPr>
            </w:pPr>
            <w:r w:rsidRPr="008174EB">
              <w:rPr>
                <w:noProof/>
                <w:color w:val="000000"/>
                <w:sz w:val="18"/>
              </w:rPr>
              <w:t>Rok</w:t>
            </w:r>
          </w:p>
        </w:tc>
        <w:tc>
          <w:tcPr>
            <w:tcW w:w="1027" w:type="dxa"/>
            <w:tcBorders>
              <w:top w:val="single" w:sz="8" w:space="0" w:color="auto"/>
              <w:left w:val="nil"/>
              <w:bottom w:val="single" w:sz="8" w:space="0" w:color="auto"/>
              <w:right w:val="single" w:sz="8" w:space="0" w:color="auto"/>
            </w:tcBorders>
            <w:shd w:val="clear" w:color="000000" w:fill="auto"/>
            <w:tcMar>
              <w:left w:w="108" w:type="dxa"/>
              <w:right w:w="108" w:type="dxa"/>
            </w:tcMar>
            <w:vAlign w:val="center"/>
          </w:tcPr>
          <w:p w14:paraId="2A7EB59F" w14:textId="77777777" w:rsidR="00F14E55" w:rsidRPr="008174EB" w:rsidRDefault="00F14E55">
            <w:pPr>
              <w:spacing w:before="0" w:after="0"/>
              <w:jc w:val="center"/>
              <w:rPr>
                <w:noProof/>
                <w:color w:val="000000"/>
                <w:sz w:val="18"/>
                <w:szCs w:val="18"/>
              </w:rPr>
            </w:pPr>
            <w:r w:rsidRPr="008174EB">
              <w:rPr>
                <w:noProof/>
                <w:color w:val="000000"/>
                <w:sz w:val="18"/>
              </w:rPr>
              <w:t>Rok</w:t>
            </w:r>
          </w:p>
        </w:tc>
        <w:tc>
          <w:tcPr>
            <w:tcW w:w="1154" w:type="dxa"/>
            <w:vMerge w:val="restart"/>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5A0A715F" w14:textId="77777777" w:rsidR="00F14E55" w:rsidRPr="008174EB" w:rsidRDefault="00F14E55">
            <w:pPr>
              <w:spacing w:before="0" w:after="0"/>
              <w:jc w:val="center"/>
              <w:rPr>
                <w:b/>
                <w:noProof/>
                <w:color w:val="000000"/>
                <w:sz w:val="18"/>
                <w:szCs w:val="18"/>
              </w:rPr>
            </w:pPr>
            <w:r w:rsidRPr="008174EB">
              <w:rPr>
                <w:b/>
                <w:noProof/>
                <w:color w:val="000000"/>
                <w:sz w:val="18"/>
              </w:rPr>
              <w:t>OGÓŁEM 2021–2027</w:t>
            </w:r>
          </w:p>
        </w:tc>
      </w:tr>
      <w:tr w:rsidR="00F14E55" w:rsidRPr="008174EB" w14:paraId="7AE379CB" w14:textId="77777777">
        <w:trPr>
          <w:trHeight w:val="300"/>
        </w:trPr>
        <w:tc>
          <w:tcPr>
            <w:tcW w:w="4027" w:type="dxa"/>
            <w:vMerge/>
            <w:tcBorders>
              <w:top w:val="single" w:sz="8" w:space="0" w:color="auto"/>
              <w:left w:val="single" w:sz="8" w:space="0" w:color="auto"/>
              <w:bottom w:val="single" w:sz="8" w:space="0" w:color="auto"/>
              <w:right w:val="single" w:sz="8" w:space="0" w:color="auto"/>
            </w:tcBorders>
            <w:shd w:val="clear" w:color="000000" w:fill="auto"/>
            <w:vAlign w:val="center"/>
          </w:tcPr>
          <w:p w14:paraId="32C063BE" w14:textId="77777777" w:rsidR="00F14E55" w:rsidRPr="008174EB" w:rsidRDefault="00F14E55">
            <w:pPr>
              <w:rPr>
                <w:noProof/>
              </w:rPr>
            </w:pPr>
          </w:p>
        </w:tc>
        <w:tc>
          <w:tcPr>
            <w:tcW w:w="1027" w:type="dxa"/>
            <w:tcBorders>
              <w:top w:val="nil"/>
              <w:left w:val="nil"/>
              <w:bottom w:val="single" w:sz="8" w:space="0" w:color="auto"/>
              <w:right w:val="single" w:sz="8" w:space="0" w:color="auto"/>
            </w:tcBorders>
            <w:shd w:val="clear" w:color="000000" w:fill="auto"/>
            <w:tcMar>
              <w:left w:w="108" w:type="dxa"/>
              <w:right w:w="108" w:type="dxa"/>
            </w:tcMar>
            <w:vAlign w:val="center"/>
          </w:tcPr>
          <w:p w14:paraId="19BF4C1D" w14:textId="77777777" w:rsidR="00F14E55" w:rsidRPr="008174EB" w:rsidRDefault="00F14E55">
            <w:pPr>
              <w:spacing w:before="0" w:after="0"/>
              <w:jc w:val="center"/>
              <w:rPr>
                <w:b/>
                <w:noProof/>
                <w:color w:val="000000"/>
                <w:sz w:val="18"/>
                <w:szCs w:val="18"/>
              </w:rPr>
            </w:pPr>
            <w:r w:rsidRPr="008174EB">
              <w:rPr>
                <w:b/>
                <w:noProof/>
                <w:color w:val="000000"/>
                <w:sz w:val="18"/>
              </w:rPr>
              <w:t>2024</w:t>
            </w:r>
          </w:p>
        </w:tc>
        <w:tc>
          <w:tcPr>
            <w:tcW w:w="1027" w:type="dxa"/>
            <w:tcBorders>
              <w:top w:val="nil"/>
              <w:left w:val="nil"/>
              <w:bottom w:val="single" w:sz="8" w:space="0" w:color="auto"/>
              <w:right w:val="single" w:sz="8" w:space="0" w:color="auto"/>
            </w:tcBorders>
            <w:shd w:val="clear" w:color="000000" w:fill="auto"/>
            <w:tcMar>
              <w:left w:w="108" w:type="dxa"/>
              <w:right w:w="108" w:type="dxa"/>
            </w:tcMar>
            <w:vAlign w:val="center"/>
          </w:tcPr>
          <w:p w14:paraId="5AD7B113" w14:textId="77777777" w:rsidR="00F14E55" w:rsidRPr="008174EB" w:rsidRDefault="00F14E55">
            <w:pPr>
              <w:spacing w:before="0" w:after="0"/>
              <w:jc w:val="center"/>
              <w:rPr>
                <w:b/>
                <w:noProof/>
                <w:color w:val="000000"/>
                <w:sz w:val="18"/>
                <w:szCs w:val="18"/>
              </w:rPr>
            </w:pPr>
            <w:r w:rsidRPr="008174EB">
              <w:rPr>
                <w:b/>
                <w:noProof/>
                <w:color w:val="000000"/>
                <w:sz w:val="18"/>
              </w:rPr>
              <w:t>2025</w:t>
            </w:r>
          </w:p>
        </w:tc>
        <w:tc>
          <w:tcPr>
            <w:tcW w:w="1027" w:type="dxa"/>
            <w:tcBorders>
              <w:top w:val="nil"/>
              <w:left w:val="nil"/>
              <w:bottom w:val="single" w:sz="8" w:space="0" w:color="auto"/>
              <w:right w:val="single" w:sz="8" w:space="0" w:color="auto"/>
            </w:tcBorders>
            <w:shd w:val="clear" w:color="000000" w:fill="auto"/>
            <w:tcMar>
              <w:left w:w="108" w:type="dxa"/>
              <w:right w:w="108" w:type="dxa"/>
            </w:tcMar>
            <w:vAlign w:val="center"/>
          </w:tcPr>
          <w:p w14:paraId="1FB11D1E" w14:textId="77777777" w:rsidR="00F14E55" w:rsidRPr="008174EB" w:rsidRDefault="00F14E55">
            <w:pPr>
              <w:spacing w:before="0" w:after="0"/>
              <w:jc w:val="center"/>
              <w:rPr>
                <w:b/>
                <w:noProof/>
                <w:color w:val="000000"/>
                <w:sz w:val="18"/>
                <w:szCs w:val="18"/>
              </w:rPr>
            </w:pPr>
            <w:r w:rsidRPr="008174EB">
              <w:rPr>
                <w:b/>
                <w:noProof/>
                <w:color w:val="000000"/>
                <w:sz w:val="18"/>
              </w:rPr>
              <w:t>2026</w:t>
            </w:r>
          </w:p>
        </w:tc>
        <w:tc>
          <w:tcPr>
            <w:tcW w:w="1027" w:type="dxa"/>
            <w:tcBorders>
              <w:top w:val="nil"/>
              <w:left w:val="nil"/>
              <w:bottom w:val="single" w:sz="8" w:space="0" w:color="auto"/>
              <w:right w:val="single" w:sz="8" w:space="0" w:color="auto"/>
            </w:tcBorders>
            <w:shd w:val="clear" w:color="000000" w:fill="auto"/>
            <w:tcMar>
              <w:left w:w="108" w:type="dxa"/>
              <w:right w:w="108" w:type="dxa"/>
            </w:tcMar>
            <w:vAlign w:val="center"/>
          </w:tcPr>
          <w:p w14:paraId="68B6BAFF" w14:textId="77777777" w:rsidR="00F14E55" w:rsidRPr="008174EB" w:rsidRDefault="00F14E55">
            <w:pPr>
              <w:spacing w:before="0" w:after="0"/>
              <w:jc w:val="center"/>
              <w:rPr>
                <w:b/>
                <w:noProof/>
                <w:color w:val="000000"/>
                <w:sz w:val="18"/>
                <w:szCs w:val="18"/>
              </w:rPr>
            </w:pPr>
            <w:r w:rsidRPr="008174EB">
              <w:rPr>
                <w:b/>
                <w:noProof/>
                <w:color w:val="000000"/>
                <w:sz w:val="18"/>
              </w:rPr>
              <w:t>2027</w:t>
            </w:r>
          </w:p>
        </w:tc>
        <w:tc>
          <w:tcPr>
            <w:tcW w:w="1154" w:type="dxa"/>
            <w:vMerge/>
            <w:tcBorders>
              <w:top w:val="single" w:sz="8" w:space="0" w:color="auto"/>
              <w:left w:val="single" w:sz="8" w:space="0" w:color="auto"/>
              <w:bottom w:val="single" w:sz="8" w:space="0" w:color="auto"/>
              <w:right w:val="single" w:sz="8" w:space="0" w:color="auto"/>
            </w:tcBorders>
            <w:shd w:val="clear" w:color="000000" w:fill="auto"/>
            <w:vAlign w:val="center"/>
          </w:tcPr>
          <w:p w14:paraId="4530C432" w14:textId="77777777" w:rsidR="00F14E55" w:rsidRPr="008174EB" w:rsidRDefault="00F14E55">
            <w:pPr>
              <w:rPr>
                <w:noProof/>
              </w:rPr>
            </w:pPr>
          </w:p>
        </w:tc>
      </w:tr>
      <w:tr w:rsidR="00F14E55" w:rsidRPr="008174EB" w14:paraId="1DC2B34E" w14:textId="77777777">
        <w:trPr>
          <w:trHeight w:val="300"/>
        </w:trPr>
        <w:tc>
          <w:tcPr>
            <w:tcW w:w="9289" w:type="dxa"/>
            <w:gridSpan w:val="6"/>
            <w:tcBorders>
              <w:top w:val="single" w:sz="8" w:space="0" w:color="auto"/>
              <w:left w:val="single" w:sz="8" w:space="0" w:color="auto"/>
              <w:bottom w:val="single" w:sz="8" w:space="0" w:color="auto"/>
              <w:right w:val="single" w:sz="4" w:space="0" w:color="auto"/>
            </w:tcBorders>
            <w:shd w:val="clear" w:color="000000" w:fill="auto"/>
            <w:tcMar>
              <w:left w:w="108" w:type="dxa"/>
              <w:right w:w="108" w:type="dxa"/>
            </w:tcMar>
            <w:vAlign w:val="center"/>
          </w:tcPr>
          <w:p w14:paraId="03C45377" w14:textId="77777777" w:rsidR="00F14E55" w:rsidRPr="008174EB" w:rsidRDefault="00F14E55">
            <w:pPr>
              <w:spacing w:before="0" w:after="0"/>
              <w:jc w:val="left"/>
              <w:rPr>
                <w:b/>
                <w:noProof/>
                <w:sz w:val="16"/>
                <w:szCs w:val="16"/>
              </w:rPr>
            </w:pPr>
            <w:r w:rsidRPr="008174EB">
              <w:rPr>
                <w:b/>
                <w:noProof/>
                <w:sz w:val="16"/>
              </w:rPr>
              <w:t>DZIAŁ 7</w:t>
            </w:r>
          </w:p>
        </w:tc>
      </w:tr>
      <w:tr w:rsidR="00F14E55" w:rsidRPr="008174EB" w14:paraId="37D84874" w14:textId="77777777">
        <w:trPr>
          <w:trHeight w:val="300"/>
        </w:trPr>
        <w:tc>
          <w:tcPr>
            <w:tcW w:w="4027"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51657E38" w14:textId="77777777" w:rsidR="00F14E55" w:rsidRPr="008174EB" w:rsidRDefault="00F14E55">
            <w:pPr>
              <w:spacing w:before="0" w:after="0"/>
              <w:jc w:val="left"/>
              <w:rPr>
                <w:noProof/>
                <w:color w:val="000000"/>
                <w:sz w:val="16"/>
                <w:szCs w:val="16"/>
              </w:rPr>
            </w:pPr>
            <w:r w:rsidRPr="008174EB">
              <w:rPr>
                <w:noProof/>
                <w:color w:val="000000"/>
                <w:sz w:val="16"/>
              </w:rPr>
              <w:t xml:space="preserve">Zasoby ludzkie </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3DA7FDBD"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70BE1BDE"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483FF62E"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58D41727"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154" w:type="dxa"/>
            <w:tcBorders>
              <w:top w:val="nil"/>
              <w:left w:val="nil"/>
              <w:bottom w:val="single" w:sz="8" w:space="0" w:color="auto"/>
              <w:right w:val="single" w:sz="8" w:space="0" w:color="auto"/>
            </w:tcBorders>
            <w:shd w:val="clear" w:color="000000" w:fill="D9D9D9"/>
            <w:tcMar>
              <w:left w:w="108" w:type="dxa"/>
              <w:right w:w="108" w:type="dxa"/>
            </w:tcMar>
            <w:vAlign w:val="center"/>
          </w:tcPr>
          <w:p w14:paraId="5B892834" w14:textId="77777777" w:rsidR="00F14E55" w:rsidRPr="008174EB" w:rsidRDefault="00F14E55">
            <w:pPr>
              <w:spacing w:before="0" w:after="0"/>
              <w:jc w:val="right"/>
              <w:rPr>
                <w:b/>
                <w:noProof/>
                <w:color w:val="000000"/>
                <w:sz w:val="16"/>
                <w:szCs w:val="16"/>
              </w:rPr>
            </w:pPr>
            <w:r w:rsidRPr="008174EB">
              <w:rPr>
                <w:b/>
                <w:noProof/>
                <w:color w:val="000000"/>
                <w:sz w:val="16"/>
              </w:rPr>
              <w:t>0,000</w:t>
            </w:r>
          </w:p>
        </w:tc>
      </w:tr>
      <w:tr w:rsidR="00F14E55" w:rsidRPr="008174EB" w14:paraId="784252A9" w14:textId="77777777">
        <w:trPr>
          <w:trHeight w:val="300"/>
        </w:trPr>
        <w:tc>
          <w:tcPr>
            <w:tcW w:w="4027"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7F6063C0" w14:textId="77777777" w:rsidR="00F14E55" w:rsidRPr="008174EB" w:rsidRDefault="00F14E55">
            <w:pPr>
              <w:spacing w:before="0" w:after="0"/>
              <w:jc w:val="left"/>
              <w:rPr>
                <w:noProof/>
                <w:color w:val="000000"/>
                <w:sz w:val="16"/>
                <w:szCs w:val="16"/>
              </w:rPr>
            </w:pPr>
            <w:r w:rsidRPr="008174EB">
              <w:rPr>
                <w:noProof/>
                <w:color w:val="000000"/>
                <w:sz w:val="16"/>
              </w:rPr>
              <w:t xml:space="preserve">Pozostałe wydatki administracyjne </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2FDFC63F"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36C51E5A"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432A36C4"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4583CF66"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154" w:type="dxa"/>
            <w:tcBorders>
              <w:top w:val="nil"/>
              <w:left w:val="nil"/>
              <w:bottom w:val="single" w:sz="8" w:space="0" w:color="auto"/>
              <w:right w:val="single" w:sz="8" w:space="0" w:color="auto"/>
            </w:tcBorders>
            <w:shd w:val="clear" w:color="000000" w:fill="D9D9D9"/>
            <w:tcMar>
              <w:left w:w="108" w:type="dxa"/>
              <w:right w:w="108" w:type="dxa"/>
            </w:tcMar>
            <w:vAlign w:val="center"/>
          </w:tcPr>
          <w:p w14:paraId="6CB85FDB" w14:textId="77777777" w:rsidR="00F14E55" w:rsidRPr="008174EB" w:rsidRDefault="00F14E55">
            <w:pPr>
              <w:spacing w:before="0" w:after="0"/>
              <w:jc w:val="right"/>
              <w:rPr>
                <w:b/>
                <w:noProof/>
                <w:color w:val="000000"/>
                <w:sz w:val="16"/>
                <w:szCs w:val="16"/>
              </w:rPr>
            </w:pPr>
            <w:r w:rsidRPr="008174EB">
              <w:rPr>
                <w:b/>
                <w:noProof/>
                <w:color w:val="000000"/>
                <w:sz w:val="16"/>
              </w:rPr>
              <w:t>0,000</w:t>
            </w:r>
          </w:p>
        </w:tc>
      </w:tr>
      <w:tr w:rsidR="00F14E55" w:rsidRPr="008174EB" w14:paraId="59CD679D" w14:textId="77777777">
        <w:trPr>
          <w:trHeight w:val="300"/>
        </w:trPr>
        <w:tc>
          <w:tcPr>
            <w:tcW w:w="4027" w:type="dxa"/>
            <w:tcBorders>
              <w:top w:val="nil"/>
              <w:left w:val="single" w:sz="8" w:space="0" w:color="auto"/>
              <w:bottom w:val="single" w:sz="8" w:space="0" w:color="auto"/>
              <w:right w:val="single" w:sz="8" w:space="0" w:color="auto"/>
            </w:tcBorders>
            <w:shd w:val="clear" w:color="000000" w:fill="CCCCCC"/>
            <w:tcMar>
              <w:left w:w="108" w:type="dxa"/>
              <w:right w:w="108" w:type="dxa"/>
            </w:tcMar>
            <w:vAlign w:val="center"/>
          </w:tcPr>
          <w:p w14:paraId="236A1236" w14:textId="77777777" w:rsidR="00F14E55" w:rsidRPr="008174EB" w:rsidRDefault="00F14E55">
            <w:pPr>
              <w:spacing w:before="0" w:after="0"/>
              <w:jc w:val="center"/>
              <w:rPr>
                <w:b/>
                <w:noProof/>
                <w:color w:val="000000"/>
                <w:sz w:val="16"/>
                <w:szCs w:val="16"/>
              </w:rPr>
            </w:pPr>
            <w:r w:rsidRPr="008174EB">
              <w:rPr>
                <w:b/>
                <w:noProof/>
                <w:color w:val="000000"/>
                <w:sz w:val="16"/>
              </w:rPr>
              <w:t>Suma cząstkowa DZIAŁ 7</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37495BFD"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145ABF7F"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787122A8"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274B77BA"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154" w:type="dxa"/>
            <w:tcBorders>
              <w:top w:val="nil"/>
              <w:left w:val="nil"/>
              <w:bottom w:val="single" w:sz="8" w:space="0" w:color="auto"/>
              <w:right w:val="single" w:sz="8" w:space="0" w:color="auto"/>
            </w:tcBorders>
            <w:shd w:val="clear" w:color="000000" w:fill="D9D9D9"/>
            <w:tcMar>
              <w:left w:w="108" w:type="dxa"/>
              <w:right w:w="108" w:type="dxa"/>
            </w:tcMar>
            <w:vAlign w:val="center"/>
          </w:tcPr>
          <w:p w14:paraId="153CD53E" w14:textId="77777777" w:rsidR="00F14E55" w:rsidRPr="008174EB" w:rsidRDefault="00F14E55">
            <w:pPr>
              <w:spacing w:before="0" w:after="0"/>
              <w:jc w:val="right"/>
              <w:rPr>
                <w:b/>
                <w:noProof/>
                <w:color w:val="000000"/>
                <w:sz w:val="16"/>
                <w:szCs w:val="16"/>
              </w:rPr>
            </w:pPr>
            <w:r w:rsidRPr="008174EB">
              <w:rPr>
                <w:b/>
                <w:noProof/>
                <w:color w:val="000000"/>
                <w:sz w:val="16"/>
              </w:rPr>
              <w:t>0,000</w:t>
            </w:r>
          </w:p>
        </w:tc>
      </w:tr>
      <w:tr w:rsidR="00F14E55" w:rsidRPr="008174EB" w14:paraId="61D8B54C" w14:textId="77777777">
        <w:trPr>
          <w:trHeight w:val="300"/>
        </w:trPr>
        <w:tc>
          <w:tcPr>
            <w:tcW w:w="9289" w:type="dxa"/>
            <w:gridSpan w:val="6"/>
            <w:tcBorders>
              <w:top w:val="single" w:sz="8" w:space="0" w:color="auto"/>
              <w:left w:val="single" w:sz="8" w:space="0" w:color="auto"/>
              <w:bottom w:val="single" w:sz="8" w:space="0" w:color="auto"/>
              <w:right w:val="single" w:sz="4" w:space="0" w:color="auto"/>
            </w:tcBorders>
            <w:shd w:val="clear" w:color="000000" w:fill="auto"/>
            <w:tcMar>
              <w:left w:w="108" w:type="dxa"/>
              <w:right w:w="108" w:type="dxa"/>
            </w:tcMar>
            <w:vAlign w:val="center"/>
          </w:tcPr>
          <w:p w14:paraId="380CE5CD" w14:textId="77777777" w:rsidR="00F14E55" w:rsidRPr="008174EB" w:rsidRDefault="00F14E55">
            <w:pPr>
              <w:spacing w:before="0" w:after="0"/>
              <w:jc w:val="left"/>
              <w:rPr>
                <w:b/>
                <w:noProof/>
                <w:sz w:val="16"/>
                <w:szCs w:val="16"/>
              </w:rPr>
            </w:pPr>
            <w:r w:rsidRPr="008174EB">
              <w:rPr>
                <w:b/>
                <w:noProof/>
                <w:sz w:val="16"/>
              </w:rPr>
              <w:t>Poza DZIAŁEM 7</w:t>
            </w:r>
          </w:p>
        </w:tc>
      </w:tr>
      <w:tr w:rsidR="00F14E55" w:rsidRPr="008174EB" w14:paraId="6BD6E28C" w14:textId="77777777">
        <w:trPr>
          <w:trHeight w:val="300"/>
        </w:trPr>
        <w:tc>
          <w:tcPr>
            <w:tcW w:w="4027"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51B01DEB" w14:textId="77777777" w:rsidR="00F14E55" w:rsidRPr="008174EB" w:rsidRDefault="00F14E55">
            <w:pPr>
              <w:spacing w:before="0" w:after="0"/>
              <w:jc w:val="left"/>
              <w:rPr>
                <w:noProof/>
                <w:color w:val="000000"/>
                <w:sz w:val="16"/>
                <w:szCs w:val="16"/>
              </w:rPr>
            </w:pPr>
            <w:r w:rsidRPr="008174EB">
              <w:rPr>
                <w:noProof/>
                <w:color w:val="000000"/>
                <w:sz w:val="16"/>
              </w:rPr>
              <w:t xml:space="preserve">Zasoby ludzkie </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6C789D21"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6A30F63E"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7363A115"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5027866F"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154" w:type="dxa"/>
            <w:tcBorders>
              <w:top w:val="nil"/>
              <w:left w:val="nil"/>
              <w:bottom w:val="single" w:sz="8" w:space="0" w:color="auto"/>
              <w:right w:val="single" w:sz="8" w:space="0" w:color="auto"/>
            </w:tcBorders>
            <w:shd w:val="clear" w:color="000000" w:fill="D9D9D9"/>
            <w:tcMar>
              <w:left w:w="108" w:type="dxa"/>
              <w:right w:w="108" w:type="dxa"/>
            </w:tcMar>
            <w:vAlign w:val="center"/>
          </w:tcPr>
          <w:p w14:paraId="175D2811" w14:textId="77777777" w:rsidR="00F14E55" w:rsidRPr="008174EB" w:rsidRDefault="00F14E55">
            <w:pPr>
              <w:spacing w:before="0" w:after="0"/>
              <w:jc w:val="right"/>
              <w:rPr>
                <w:b/>
                <w:noProof/>
                <w:color w:val="000000"/>
                <w:sz w:val="16"/>
                <w:szCs w:val="16"/>
              </w:rPr>
            </w:pPr>
            <w:r w:rsidRPr="008174EB">
              <w:rPr>
                <w:b/>
                <w:noProof/>
                <w:color w:val="000000"/>
                <w:sz w:val="16"/>
              </w:rPr>
              <w:t>0,000</w:t>
            </w:r>
          </w:p>
        </w:tc>
      </w:tr>
      <w:tr w:rsidR="00F14E55" w:rsidRPr="008174EB" w14:paraId="180CD969" w14:textId="77777777">
        <w:trPr>
          <w:trHeight w:val="300"/>
        </w:trPr>
        <w:tc>
          <w:tcPr>
            <w:tcW w:w="4027"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2DBE14EA" w14:textId="1B6A740D" w:rsidR="00F14E55" w:rsidRPr="008174EB" w:rsidRDefault="00F14E55">
            <w:pPr>
              <w:spacing w:before="0" w:after="0"/>
              <w:jc w:val="left"/>
              <w:rPr>
                <w:noProof/>
                <w:color w:val="000000"/>
                <w:sz w:val="16"/>
                <w:szCs w:val="16"/>
              </w:rPr>
            </w:pPr>
            <w:r w:rsidRPr="008174EB">
              <w:rPr>
                <w:noProof/>
                <w:color w:val="000000"/>
                <w:sz w:val="16"/>
              </w:rPr>
              <w:t>Pozostałe wydatki</w:t>
            </w:r>
            <w:r w:rsidR="007A3122" w:rsidRPr="008174EB">
              <w:rPr>
                <w:noProof/>
                <w:color w:val="000000"/>
                <w:sz w:val="16"/>
              </w:rPr>
              <w:t xml:space="preserve"> o</w:t>
            </w:r>
            <w:r w:rsidR="007A3122">
              <w:rPr>
                <w:noProof/>
                <w:color w:val="000000"/>
                <w:sz w:val="16"/>
              </w:rPr>
              <w:t> </w:t>
            </w:r>
            <w:r w:rsidR="007A3122" w:rsidRPr="008174EB">
              <w:rPr>
                <w:noProof/>
                <w:color w:val="000000"/>
                <w:sz w:val="16"/>
              </w:rPr>
              <w:t>cha</w:t>
            </w:r>
            <w:r w:rsidRPr="008174EB">
              <w:rPr>
                <w:noProof/>
                <w:color w:val="000000"/>
                <w:sz w:val="16"/>
              </w:rPr>
              <w:t>rakterze administracyjnym</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703518D1"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4005F287"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3F35EE66"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1307923A" w14:textId="77777777" w:rsidR="00F14E55" w:rsidRPr="008174EB" w:rsidRDefault="00F14E55">
            <w:pPr>
              <w:spacing w:before="0" w:after="0"/>
              <w:jc w:val="right"/>
              <w:rPr>
                <w:noProof/>
                <w:color w:val="000000"/>
                <w:sz w:val="16"/>
                <w:szCs w:val="16"/>
              </w:rPr>
            </w:pPr>
            <w:r w:rsidRPr="008174EB">
              <w:rPr>
                <w:noProof/>
                <w:color w:val="000000"/>
                <w:sz w:val="16"/>
              </w:rPr>
              <w:t>0,000</w:t>
            </w:r>
          </w:p>
        </w:tc>
        <w:tc>
          <w:tcPr>
            <w:tcW w:w="1154" w:type="dxa"/>
            <w:tcBorders>
              <w:top w:val="nil"/>
              <w:left w:val="nil"/>
              <w:bottom w:val="single" w:sz="8" w:space="0" w:color="auto"/>
              <w:right w:val="single" w:sz="8" w:space="0" w:color="auto"/>
            </w:tcBorders>
            <w:shd w:val="clear" w:color="000000" w:fill="D9D9D9"/>
            <w:tcMar>
              <w:left w:w="108" w:type="dxa"/>
              <w:right w:w="108" w:type="dxa"/>
            </w:tcMar>
            <w:vAlign w:val="center"/>
          </w:tcPr>
          <w:p w14:paraId="24818660" w14:textId="77777777" w:rsidR="00F14E55" w:rsidRPr="008174EB" w:rsidRDefault="00F14E55">
            <w:pPr>
              <w:spacing w:before="0" w:after="0"/>
              <w:jc w:val="right"/>
              <w:rPr>
                <w:b/>
                <w:noProof/>
                <w:color w:val="000000"/>
                <w:sz w:val="16"/>
                <w:szCs w:val="16"/>
              </w:rPr>
            </w:pPr>
            <w:r w:rsidRPr="008174EB">
              <w:rPr>
                <w:b/>
                <w:noProof/>
                <w:color w:val="000000"/>
                <w:sz w:val="16"/>
              </w:rPr>
              <w:t>0,000</w:t>
            </w:r>
          </w:p>
        </w:tc>
      </w:tr>
      <w:tr w:rsidR="00F14E55" w:rsidRPr="008174EB" w14:paraId="305B9847" w14:textId="77777777">
        <w:trPr>
          <w:trHeight w:val="300"/>
        </w:trPr>
        <w:tc>
          <w:tcPr>
            <w:tcW w:w="4027" w:type="dxa"/>
            <w:tcBorders>
              <w:top w:val="nil"/>
              <w:left w:val="single" w:sz="8" w:space="0" w:color="auto"/>
              <w:bottom w:val="single" w:sz="8" w:space="0" w:color="auto"/>
              <w:right w:val="single" w:sz="8" w:space="0" w:color="auto"/>
            </w:tcBorders>
            <w:shd w:val="clear" w:color="000000" w:fill="CCCCCC"/>
            <w:tcMar>
              <w:left w:w="108" w:type="dxa"/>
              <w:right w:w="108" w:type="dxa"/>
            </w:tcMar>
            <w:vAlign w:val="center"/>
          </w:tcPr>
          <w:p w14:paraId="3FFD3E07" w14:textId="77777777" w:rsidR="00F14E55" w:rsidRPr="008174EB" w:rsidRDefault="00F14E55">
            <w:pPr>
              <w:spacing w:before="0" w:after="0"/>
              <w:jc w:val="center"/>
              <w:rPr>
                <w:b/>
                <w:noProof/>
                <w:color w:val="000000"/>
                <w:sz w:val="16"/>
                <w:szCs w:val="16"/>
              </w:rPr>
            </w:pPr>
            <w:r w:rsidRPr="008174EB">
              <w:rPr>
                <w:b/>
                <w:noProof/>
                <w:color w:val="000000"/>
                <w:sz w:val="16"/>
              </w:rPr>
              <w:t>Suma cząstkowa poza DZIAŁEM 7</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714164D0"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74C56A55"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548D38F0"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48CE24FB"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154" w:type="dxa"/>
            <w:tcBorders>
              <w:top w:val="nil"/>
              <w:left w:val="nil"/>
              <w:bottom w:val="single" w:sz="8" w:space="0" w:color="auto"/>
              <w:right w:val="single" w:sz="8" w:space="0" w:color="auto"/>
            </w:tcBorders>
            <w:shd w:val="clear" w:color="000000" w:fill="D9D9D9"/>
            <w:tcMar>
              <w:left w:w="108" w:type="dxa"/>
              <w:right w:w="108" w:type="dxa"/>
            </w:tcMar>
            <w:vAlign w:val="center"/>
          </w:tcPr>
          <w:p w14:paraId="276D8A33" w14:textId="77777777" w:rsidR="00F14E55" w:rsidRPr="008174EB" w:rsidRDefault="00F14E55">
            <w:pPr>
              <w:spacing w:before="0" w:after="0"/>
              <w:jc w:val="right"/>
              <w:rPr>
                <w:b/>
                <w:noProof/>
                <w:color w:val="000000"/>
                <w:sz w:val="16"/>
                <w:szCs w:val="16"/>
              </w:rPr>
            </w:pPr>
            <w:r w:rsidRPr="008174EB">
              <w:rPr>
                <w:b/>
                <w:noProof/>
                <w:color w:val="000000"/>
                <w:sz w:val="16"/>
              </w:rPr>
              <w:t>0,000</w:t>
            </w:r>
          </w:p>
        </w:tc>
      </w:tr>
      <w:tr w:rsidR="00F14E55" w:rsidRPr="008174EB" w14:paraId="6998307C" w14:textId="77777777">
        <w:trPr>
          <w:trHeight w:val="300"/>
        </w:trPr>
        <w:tc>
          <w:tcPr>
            <w:tcW w:w="9289" w:type="dxa"/>
            <w:gridSpan w:val="6"/>
            <w:tcBorders>
              <w:top w:val="single" w:sz="8" w:space="0" w:color="auto"/>
              <w:left w:val="single" w:sz="8" w:space="0" w:color="auto"/>
              <w:bottom w:val="single" w:sz="8" w:space="0" w:color="auto"/>
              <w:right w:val="single" w:sz="4" w:space="0" w:color="auto"/>
            </w:tcBorders>
            <w:shd w:val="clear" w:color="000000" w:fill="auto"/>
            <w:tcMar>
              <w:left w:w="108" w:type="dxa"/>
              <w:right w:w="108" w:type="dxa"/>
            </w:tcMar>
            <w:vAlign w:val="center"/>
          </w:tcPr>
          <w:p w14:paraId="44ED95CA" w14:textId="77777777" w:rsidR="00F14E55" w:rsidRPr="008174EB" w:rsidRDefault="00F14E55">
            <w:pPr>
              <w:spacing w:before="0" w:after="0"/>
              <w:jc w:val="center"/>
              <w:rPr>
                <w:noProof/>
                <w:color w:val="000000"/>
                <w:sz w:val="16"/>
                <w:szCs w:val="16"/>
              </w:rPr>
            </w:pPr>
            <w:r w:rsidRPr="008174EB">
              <w:rPr>
                <w:noProof/>
                <w:color w:val="000000"/>
                <w:sz w:val="16"/>
              </w:rPr>
              <w:t xml:space="preserve"> </w:t>
            </w:r>
          </w:p>
        </w:tc>
      </w:tr>
      <w:tr w:rsidR="00F14E55" w:rsidRPr="008174EB" w14:paraId="29E32F3B" w14:textId="77777777">
        <w:trPr>
          <w:trHeight w:val="300"/>
        </w:trPr>
        <w:tc>
          <w:tcPr>
            <w:tcW w:w="4027" w:type="dxa"/>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0E88F78A" w14:textId="77777777" w:rsidR="00F14E55" w:rsidRPr="008174EB" w:rsidRDefault="00F14E55">
            <w:pPr>
              <w:spacing w:before="0" w:after="0"/>
              <w:jc w:val="center"/>
              <w:rPr>
                <w:b/>
                <w:noProof/>
                <w:color w:val="000000"/>
                <w:sz w:val="16"/>
                <w:szCs w:val="16"/>
              </w:rPr>
            </w:pPr>
            <w:r w:rsidRPr="008174EB">
              <w:rPr>
                <w:b/>
                <w:noProof/>
                <w:color w:val="000000"/>
                <w:sz w:val="16"/>
              </w:rPr>
              <w:t>OGÓŁEM</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378D3197"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3EB43A22"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232700BF"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027" w:type="dxa"/>
            <w:tcBorders>
              <w:top w:val="nil"/>
              <w:left w:val="nil"/>
              <w:bottom w:val="single" w:sz="8" w:space="0" w:color="auto"/>
              <w:right w:val="single" w:sz="8" w:space="0" w:color="auto"/>
            </w:tcBorders>
            <w:shd w:val="clear" w:color="000000" w:fill="D9D9D9"/>
            <w:tcMar>
              <w:left w:w="108" w:type="dxa"/>
              <w:right w:w="108" w:type="dxa"/>
            </w:tcMar>
            <w:vAlign w:val="center"/>
          </w:tcPr>
          <w:p w14:paraId="2A54636C" w14:textId="77777777" w:rsidR="00F14E55" w:rsidRPr="008174EB" w:rsidRDefault="00F14E55">
            <w:pPr>
              <w:spacing w:before="0" w:after="0"/>
              <w:jc w:val="right"/>
              <w:rPr>
                <w:b/>
                <w:noProof/>
                <w:color w:val="000000"/>
                <w:sz w:val="16"/>
                <w:szCs w:val="16"/>
              </w:rPr>
            </w:pPr>
            <w:r w:rsidRPr="008174EB">
              <w:rPr>
                <w:b/>
                <w:noProof/>
                <w:color w:val="000000"/>
                <w:sz w:val="16"/>
              </w:rPr>
              <w:t>0,000</w:t>
            </w:r>
          </w:p>
        </w:tc>
        <w:tc>
          <w:tcPr>
            <w:tcW w:w="1154" w:type="dxa"/>
            <w:tcBorders>
              <w:top w:val="nil"/>
              <w:left w:val="nil"/>
              <w:bottom w:val="single" w:sz="8" w:space="0" w:color="auto"/>
              <w:right w:val="single" w:sz="8" w:space="0" w:color="auto"/>
            </w:tcBorders>
            <w:shd w:val="clear" w:color="000000" w:fill="D9D9D9"/>
            <w:tcMar>
              <w:left w:w="108" w:type="dxa"/>
              <w:right w:w="108" w:type="dxa"/>
            </w:tcMar>
            <w:vAlign w:val="center"/>
          </w:tcPr>
          <w:p w14:paraId="0276FD61" w14:textId="77777777" w:rsidR="00F14E55" w:rsidRPr="008174EB" w:rsidRDefault="00F14E55">
            <w:pPr>
              <w:spacing w:before="0" w:after="0"/>
              <w:jc w:val="right"/>
              <w:rPr>
                <w:b/>
                <w:noProof/>
                <w:color w:val="000000"/>
                <w:sz w:val="16"/>
                <w:szCs w:val="16"/>
              </w:rPr>
            </w:pPr>
            <w:r w:rsidRPr="008174EB">
              <w:rPr>
                <w:b/>
                <w:noProof/>
                <w:color w:val="000000"/>
                <w:sz w:val="16"/>
              </w:rPr>
              <w:t>0,000</w:t>
            </w:r>
          </w:p>
        </w:tc>
      </w:tr>
    </w:tbl>
    <w:p w14:paraId="0B97BEBC" w14:textId="77777777" w:rsidR="00F14E55" w:rsidRPr="008174EB" w:rsidRDefault="00F14E55" w:rsidP="00F14E55">
      <w:pPr>
        <w:pStyle w:val="ManualHeading3"/>
        <w:rPr>
          <w:noProof/>
        </w:rPr>
      </w:pPr>
      <w:bookmarkStart w:id="152" w:name="_Toc167220294"/>
      <w:bookmarkStart w:id="153" w:name="_Toc177549027"/>
      <w:r w:rsidRPr="008174EB">
        <w:rPr>
          <w:noProof/>
        </w:rPr>
        <w:t>3.2.4.</w:t>
      </w:r>
      <w:r w:rsidRPr="008174EB">
        <w:rPr>
          <w:noProof/>
        </w:rPr>
        <w:tab/>
        <w:t>Szacowane zapotrzebowanie na zasoby ludzkie</w:t>
      </w:r>
      <w:bookmarkEnd w:id="152"/>
      <w:bookmarkEnd w:id="153"/>
      <w:r w:rsidRPr="008174EB">
        <w:rPr>
          <w:noProof/>
        </w:rPr>
        <w:t xml:space="preserve"> </w:t>
      </w:r>
    </w:p>
    <w:p w14:paraId="577CE3AC" w14:textId="6B176227" w:rsidR="00F14E55" w:rsidRPr="008174EB" w:rsidRDefault="00F14E55" w:rsidP="006C70F7">
      <w:pPr>
        <w:pStyle w:val="ListDash1"/>
        <w:rPr>
          <w:noProof/>
        </w:rPr>
      </w:pPr>
      <w:r w:rsidRPr="008174EB">
        <w:rPr>
          <w:rFonts w:ascii="Wingdings" w:hAnsi="Wingdings"/>
          <w:noProof/>
        </w:rPr>
        <w:t></w:t>
      </w:r>
      <w:r w:rsidRPr="008174EB">
        <w:rPr>
          <w:noProof/>
        </w:rPr>
        <w:tab/>
        <w:t>Wniosek/inicjatywa nie wiąże się</w:t>
      </w:r>
      <w:r w:rsidR="007A3122" w:rsidRPr="008174EB">
        <w:rPr>
          <w:noProof/>
        </w:rPr>
        <w:t xml:space="preserve"> z</w:t>
      </w:r>
      <w:r w:rsidR="007A3122">
        <w:rPr>
          <w:noProof/>
        </w:rPr>
        <w:t> </w:t>
      </w:r>
      <w:r w:rsidR="007A3122" w:rsidRPr="008174EB">
        <w:rPr>
          <w:noProof/>
        </w:rPr>
        <w:t>kon</w:t>
      </w:r>
      <w:r w:rsidRPr="008174EB">
        <w:rPr>
          <w:noProof/>
        </w:rPr>
        <w:t xml:space="preserve">iecznością wykorzystania zasobów ludzkich </w:t>
      </w:r>
    </w:p>
    <w:p w14:paraId="6D373238" w14:textId="235EA89B" w:rsidR="00F14E55" w:rsidRPr="008174EB" w:rsidRDefault="00F14E55" w:rsidP="006C70F7">
      <w:pPr>
        <w:pStyle w:val="ListDash1"/>
        <w:rPr>
          <w:noProof/>
        </w:rPr>
      </w:pPr>
      <w:r w:rsidRPr="008174EB">
        <w:rPr>
          <w:rFonts w:ascii="Wingdings" w:hAnsi="Wingdings"/>
          <w:noProof/>
        </w:rPr>
        <w:t></w:t>
      </w:r>
      <w:r w:rsidRPr="008174EB">
        <w:rPr>
          <w:noProof/>
        </w:rPr>
        <w:tab/>
        <w:t>Wniosek/inicjatywa wiąże się</w:t>
      </w:r>
      <w:r w:rsidR="007A3122" w:rsidRPr="008174EB">
        <w:rPr>
          <w:noProof/>
        </w:rPr>
        <w:t xml:space="preserve"> z</w:t>
      </w:r>
      <w:r w:rsidR="007A3122">
        <w:rPr>
          <w:noProof/>
        </w:rPr>
        <w:t> </w:t>
      </w:r>
      <w:r w:rsidR="007A3122" w:rsidRPr="008174EB">
        <w:rPr>
          <w:noProof/>
        </w:rPr>
        <w:t>kon</w:t>
      </w:r>
      <w:r w:rsidRPr="008174EB">
        <w:rPr>
          <w:noProof/>
        </w:rPr>
        <w:t>iecznością wykorzystania zasobów ludzkich, jak określono poniżej</w:t>
      </w:r>
    </w:p>
    <w:p w14:paraId="798E8E65" w14:textId="3CAD9F7D" w:rsidR="00F14E55" w:rsidRPr="008174EB" w:rsidRDefault="00F14E55" w:rsidP="00F14E55">
      <w:pPr>
        <w:pStyle w:val="ManualHeading3"/>
        <w:rPr>
          <w:noProof/>
        </w:rPr>
      </w:pPr>
      <w:bookmarkStart w:id="154" w:name="_Toc167220295"/>
      <w:bookmarkStart w:id="155" w:name="_Toc177549028"/>
      <w:r w:rsidRPr="008174EB">
        <w:rPr>
          <w:noProof/>
        </w:rPr>
        <w:t>3.2.4.1.</w:t>
      </w:r>
      <w:r w:rsidRPr="008174EB">
        <w:rPr>
          <w:noProof/>
        </w:rPr>
        <w:tab/>
        <w:t>Finansowane</w:t>
      </w:r>
      <w:r w:rsidR="007A3122" w:rsidRPr="008174EB">
        <w:rPr>
          <w:noProof/>
        </w:rPr>
        <w:t xml:space="preserve"> z</w:t>
      </w:r>
      <w:r w:rsidR="007A3122">
        <w:rPr>
          <w:noProof/>
        </w:rPr>
        <w:t> </w:t>
      </w:r>
      <w:r w:rsidR="007A3122" w:rsidRPr="008174EB">
        <w:rPr>
          <w:noProof/>
        </w:rPr>
        <w:t>uch</w:t>
      </w:r>
      <w:r w:rsidRPr="008174EB">
        <w:rPr>
          <w:noProof/>
        </w:rPr>
        <w:t>walonego budżetu</w:t>
      </w:r>
      <w:bookmarkEnd w:id="154"/>
      <w:bookmarkEnd w:id="155"/>
    </w:p>
    <w:p w14:paraId="6CF9A2DD" w14:textId="3E2E675A" w:rsidR="00F14E55" w:rsidRPr="008174EB" w:rsidRDefault="108B78BA" w:rsidP="00F14E55">
      <w:pPr>
        <w:spacing w:after="60"/>
        <w:jc w:val="right"/>
        <w:rPr>
          <w:i/>
          <w:noProof/>
          <w:sz w:val="20"/>
          <w:szCs w:val="20"/>
        </w:rPr>
      </w:pPr>
      <w:r w:rsidRPr="008174EB">
        <w:rPr>
          <w:i/>
          <w:noProof/>
          <w:sz w:val="20"/>
        </w:rPr>
        <w:t>Wartości szacunkowe należy wyrazić</w:t>
      </w:r>
      <w:r w:rsidR="007A3122" w:rsidRPr="008174EB">
        <w:rPr>
          <w:i/>
          <w:noProof/>
          <w:sz w:val="20"/>
        </w:rPr>
        <w:t xml:space="preserve"> w</w:t>
      </w:r>
      <w:r w:rsidR="007A3122">
        <w:rPr>
          <w:i/>
          <w:noProof/>
          <w:sz w:val="20"/>
        </w:rPr>
        <w:t> </w:t>
      </w:r>
      <w:r w:rsidR="007A3122" w:rsidRPr="008174EB">
        <w:rPr>
          <w:i/>
          <w:noProof/>
          <w:sz w:val="20"/>
        </w:rPr>
        <w:t>ekw</w:t>
      </w:r>
      <w:r w:rsidRPr="008174EB">
        <w:rPr>
          <w:i/>
          <w:noProof/>
          <w:sz w:val="20"/>
        </w:rPr>
        <w:t>iwalentach pełnego czasu pracy (EPC)</w:t>
      </w:r>
      <w:r w:rsidRPr="008174EB">
        <w:rPr>
          <w:rStyle w:val="Odwoanieprzypisudolnego"/>
          <w:i/>
          <w:iCs/>
          <w:noProof/>
          <w:sz w:val="20"/>
          <w:szCs w:val="20"/>
        </w:rPr>
        <w:footnoteReference w:id="36"/>
      </w:r>
    </w:p>
    <w:p w14:paraId="3FE9E0F6" w14:textId="77777777" w:rsidR="00F14E55" w:rsidRPr="008174EB" w:rsidRDefault="00F14E55" w:rsidP="00F14E55">
      <w:pPr>
        <w:pStyle w:val="Text1"/>
        <w:spacing w:before="60" w:after="60"/>
        <w:ind w:left="-426" w:right="-427"/>
        <w:rPr>
          <w:b/>
          <w:noProof/>
          <w:sz w:val="18"/>
          <w:szCs w:val="18"/>
        </w:rPr>
      </w:pPr>
      <w:bookmarkStart w:id="156" w:name="_Hlk156979231"/>
    </w:p>
    <w:tbl>
      <w:tblPr>
        <w:tblW w:w="9289" w:type="dxa"/>
        <w:tblCellMar>
          <w:left w:w="0" w:type="dxa"/>
          <w:right w:w="0" w:type="dxa"/>
        </w:tblCellMar>
        <w:tblLook w:val="04A0" w:firstRow="1" w:lastRow="0" w:firstColumn="1" w:lastColumn="0" w:noHBand="0" w:noVBand="1"/>
      </w:tblPr>
      <w:tblGrid>
        <w:gridCol w:w="1513"/>
        <w:gridCol w:w="3898"/>
        <w:gridCol w:w="970"/>
        <w:gridCol w:w="970"/>
        <w:gridCol w:w="970"/>
        <w:gridCol w:w="968"/>
      </w:tblGrid>
      <w:tr w:rsidR="00F14E55" w:rsidRPr="008174EB" w14:paraId="097B2E9B" w14:textId="77777777">
        <w:trPr>
          <w:trHeight w:val="300"/>
        </w:trPr>
        <w:tc>
          <w:tcPr>
            <w:tcW w:w="5411" w:type="dxa"/>
            <w:gridSpan w:val="2"/>
            <w:vMerge w:val="restart"/>
            <w:tcBorders>
              <w:top w:val="single" w:sz="8" w:space="0" w:color="auto"/>
              <w:left w:val="single" w:sz="8" w:space="0" w:color="auto"/>
              <w:bottom w:val="single" w:sz="8" w:space="0" w:color="auto"/>
              <w:right w:val="single" w:sz="8" w:space="0" w:color="000000"/>
            </w:tcBorders>
            <w:shd w:val="clear" w:color="000000" w:fill="auto"/>
            <w:tcMar>
              <w:left w:w="108" w:type="dxa"/>
              <w:right w:w="108" w:type="dxa"/>
            </w:tcMar>
            <w:vAlign w:val="center"/>
          </w:tcPr>
          <w:p w14:paraId="0A680DC5" w14:textId="77777777" w:rsidR="00F14E55" w:rsidRPr="008174EB" w:rsidRDefault="00F14E55">
            <w:pPr>
              <w:spacing w:before="0" w:after="0"/>
              <w:jc w:val="center"/>
              <w:rPr>
                <w:b/>
                <w:noProof/>
                <w:color w:val="000000"/>
                <w:sz w:val="18"/>
                <w:szCs w:val="18"/>
              </w:rPr>
            </w:pPr>
            <w:r w:rsidRPr="008174EB">
              <w:rPr>
                <w:b/>
                <w:noProof/>
                <w:color w:val="000000"/>
                <w:sz w:val="18"/>
              </w:rPr>
              <w:t>ZATWIERDZONE ŚRODKI</w:t>
            </w:r>
          </w:p>
        </w:tc>
        <w:tc>
          <w:tcPr>
            <w:tcW w:w="970" w:type="dxa"/>
            <w:tcBorders>
              <w:top w:val="single" w:sz="8" w:space="0" w:color="auto"/>
              <w:left w:val="nil"/>
              <w:bottom w:val="nil"/>
              <w:right w:val="single" w:sz="8" w:space="0" w:color="auto"/>
            </w:tcBorders>
            <w:shd w:val="clear" w:color="000000" w:fill="auto"/>
            <w:tcMar>
              <w:left w:w="108" w:type="dxa"/>
              <w:right w:w="108" w:type="dxa"/>
            </w:tcMar>
            <w:vAlign w:val="center"/>
          </w:tcPr>
          <w:p w14:paraId="54E4EE38"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970" w:type="dxa"/>
            <w:tcBorders>
              <w:top w:val="single" w:sz="8" w:space="0" w:color="auto"/>
              <w:left w:val="nil"/>
              <w:bottom w:val="nil"/>
              <w:right w:val="single" w:sz="8" w:space="0" w:color="auto"/>
            </w:tcBorders>
            <w:shd w:val="clear" w:color="000000" w:fill="auto"/>
            <w:tcMar>
              <w:left w:w="108" w:type="dxa"/>
              <w:right w:w="108" w:type="dxa"/>
            </w:tcMar>
            <w:vAlign w:val="center"/>
          </w:tcPr>
          <w:p w14:paraId="6D93C843"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970" w:type="dxa"/>
            <w:tcBorders>
              <w:top w:val="single" w:sz="8" w:space="0" w:color="auto"/>
              <w:left w:val="nil"/>
              <w:bottom w:val="nil"/>
              <w:right w:val="single" w:sz="8" w:space="0" w:color="auto"/>
            </w:tcBorders>
            <w:shd w:val="clear" w:color="000000" w:fill="auto"/>
            <w:tcMar>
              <w:left w:w="108" w:type="dxa"/>
              <w:right w:w="108" w:type="dxa"/>
            </w:tcMar>
            <w:vAlign w:val="center"/>
          </w:tcPr>
          <w:p w14:paraId="59769E16" w14:textId="77777777" w:rsidR="00F14E55" w:rsidRPr="008174EB" w:rsidRDefault="00F14E55">
            <w:pPr>
              <w:spacing w:before="0" w:after="0"/>
              <w:jc w:val="center"/>
              <w:rPr>
                <w:noProof/>
                <w:color w:val="000000"/>
                <w:sz w:val="20"/>
                <w:szCs w:val="20"/>
              </w:rPr>
            </w:pPr>
            <w:r w:rsidRPr="008174EB">
              <w:rPr>
                <w:noProof/>
                <w:color w:val="000000"/>
                <w:sz w:val="20"/>
              </w:rPr>
              <w:t>Rok</w:t>
            </w:r>
          </w:p>
        </w:tc>
        <w:tc>
          <w:tcPr>
            <w:tcW w:w="968" w:type="dxa"/>
            <w:tcBorders>
              <w:top w:val="single" w:sz="8" w:space="0" w:color="auto"/>
              <w:left w:val="nil"/>
              <w:bottom w:val="nil"/>
              <w:right w:val="single" w:sz="8" w:space="0" w:color="auto"/>
            </w:tcBorders>
            <w:shd w:val="clear" w:color="000000" w:fill="auto"/>
            <w:tcMar>
              <w:left w:w="108" w:type="dxa"/>
              <w:right w:w="108" w:type="dxa"/>
            </w:tcMar>
            <w:vAlign w:val="center"/>
          </w:tcPr>
          <w:p w14:paraId="369B93A0" w14:textId="77777777" w:rsidR="00F14E55" w:rsidRPr="008174EB" w:rsidRDefault="00F14E55">
            <w:pPr>
              <w:spacing w:before="0" w:after="0"/>
              <w:jc w:val="center"/>
              <w:rPr>
                <w:noProof/>
                <w:color w:val="000000"/>
                <w:sz w:val="20"/>
                <w:szCs w:val="20"/>
              </w:rPr>
            </w:pPr>
            <w:r w:rsidRPr="008174EB">
              <w:rPr>
                <w:noProof/>
                <w:color w:val="000000"/>
                <w:sz w:val="20"/>
              </w:rPr>
              <w:t>Rok</w:t>
            </w:r>
          </w:p>
        </w:tc>
      </w:tr>
      <w:tr w:rsidR="00F14E55" w:rsidRPr="008174EB" w14:paraId="5CCB68F4" w14:textId="77777777">
        <w:trPr>
          <w:trHeight w:val="300"/>
        </w:trPr>
        <w:tc>
          <w:tcPr>
            <w:tcW w:w="5411" w:type="dxa"/>
            <w:gridSpan w:val="2"/>
            <w:vMerge/>
            <w:tcBorders>
              <w:top w:val="single" w:sz="8" w:space="0" w:color="auto"/>
              <w:left w:val="single" w:sz="8" w:space="0" w:color="auto"/>
              <w:bottom w:val="single" w:sz="8" w:space="0" w:color="auto"/>
              <w:right w:val="single" w:sz="8" w:space="0" w:color="000000"/>
            </w:tcBorders>
            <w:shd w:val="clear" w:color="000000" w:fill="auto"/>
            <w:vAlign w:val="center"/>
          </w:tcPr>
          <w:p w14:paraId="55B79CBD" w14:textId="77777777" w:rsidR="00F14E55" w:rsidRPr="008174EB" w:rsidRDefault="00F14E55">
            <w:pPr>
              <w:rPr>
                <w:noProof/>
              </w:rPr>
            </w:pPr>
          </w:p>
        </w:tc>
        <w:tc>
          <w:tcPr>
            <w:tcW w:w="970" w:type="dxa"/>
            <w:tcBorders>
              <w:top w:val="nil"/>
              <w:left w:val="nil"/>
              <w:bottom w:val="single" w:sz="8" w:space="0" w:color="auto"/>
              <w:right w:val="single" w:sz="8" w:space="0" w:color="auto"/>
            </w:tcBorders>
            <w:shd w:val="clear" w:color="000000" w:fill="auto"/>
            <w:tcMar>
              <w:left w:w="108" w:type="dxa"/>
              <w:right w:w="108" w:type="dxa"/>
            </w:tcMar>
            <w:vAlign w:val="center"/>
          </w:tcPr>
          <w:p w14:paraId="0004F3DA" w14:textId="77777777" w:rsidR="00F14E55" w:rsidRPr="008174EB" w:rsidRDefault="00F14E55">
            <w:pPr>
              <w:spacing w:before="0" w:after="0"/>
              <w:jc w:val="center"/>
              <w:rPr>
                <w:b/>
                <w:noProof/>
                <w:color w:val="000000"/>
                <w:sz w:val="20"/>
                <w:szCs w:val="20"/>
              </w:rPr>
            </w:pPr>
            <w:r w:rsidRPr="008174EB">
              <w:rPr>
                <w:b/>
                <w:noProof/>
                <w:color w:val="000000"/>
                <w:sz w:val="20"/>
              </w:rPr>
              <w:t>2024</w:t>
            </w:r>
          </w:p>
        </w:tc>
        <w:tc>
          <w:tcPr>
            <w:tcW w:w="970" w:type="dxa"/>
            <w:tcBorders>
              <w:top w:val="nil"/>
              <w:left w:val="nil"/>
              <w:bottom w:val="single" w:sz="8" w:space="0" w:color="auto"/>
              <w:right w:val="single" w:sz="8" w:space="0" w:color="auto"/>
            </w:tcBorders>
            <w:shd w:val="clear" w:color="000000" w:fill="auto"/>
            <w:tcMar>
              <w:left w:w="108" w:type="dxa"/>
              <w:right w:w="108" w:type="dxa"/>
            </w:tcMar>
            <w:vAlign w:val="center"/>
          </w:tcPr>
          <w:p w14:paraId="590BA8F7" w14:textId="77777777" w:rsidR="00F14E55" w:rsidRPr="008174EB" w:rsidRDefault="00F14E55">
            <w:pPr>
              <w:spacing w:before="0" w:after="0"/>
              <w:jc w:val="center"/>
              <w:rPr>
                <w:b/>
                <w:noProof/>
                <w:color w:val="000000"/>
                <w:sz w:val="20"/>
                <w:szCs w:val="20"/>
              </w:rPr>
            </w:pPr>
            <w:r w:rsidRPr="008174EB">
              <w:rPr>
                <w:b/>
                <w:noProof/>
                <w:color w:val="000000"/>
                <w:sz w:val="20"/>
              </w:rPr>
              <w:t>2025</w:t>
            </w:r>
          </w:p>
        </w:tc>
        <w:tc>
          <w:tcPr>
            <w:tcW w:w="970" w:type="dxa"/>
            <w:tcBorders>
              <w:top w:val="nil"/>
              <w:left w:val="nil"/>
              <w:bottom w:val="single" w:sz="8" w:space="0" w:color="auto"/>
              <w:right w:val="single" w:sz="8" w:space="0" w:color="auto"/>
            </w:tcBorders>
            <w:shd w:val="clear" w:color="000000" w:fill="auto"/>
            <w:tcMar>
              <w:left w:w="108" w:type="dxa"/>
              <w:right w:w="108" w:type="dxa"/>
            </w:tcMar>
            <w:vAlign w:val="center"/>
          </w:tcPr>
          <w:p w14:paraId="2F5E0378" w14:textId="77777777" w:rsidR="00F14E55" w:rsidRPr="008174EB" w:rsidRDefault="00F14E55">
            <w:pPr>
              <w:spacing w:before="0" w:after="0"/>
              <w:jc w:val="center"/>
              <w:rPr>
                <w:b/>
                <w:noProof/>
                <w:color w:val="000000"/>
                <w:sz w:val="20"/>
                <w:szCs w:val="20"/>
              </w:rPr>
            </w:pPr>
            <w:r w:rsidRPr="008174EB">
              <w:rPr>
                <w:b/>
                <w:noProof/>
                <w:color w:val="000000"/>
                <w:sz w:val="20"/>
              </w:rPr>
              <w:t>2026</w:t>
            </w:r>
          </w:p>
        </w:tc>
        <w:tc>
          <w:tcPr>
            <w:tcW w:w="968" w:type="dxa"/>
            <w:tcBorders>
              <w:top w:val="nil"/>
              <w:left w:val="nil"/>
              <w:bottom w:val="single" w:sz="8" w:space="0" w:color="auto"/>
              <w:right w:val="single" w:sz="8" w:space="0" w:color="auto"/>
            </w:tcBorders>
            <w:shd w:val="clear" w:color="000000" w:fill="auto"/>
            <w:tcMar>
              <w:left w:w="108" w:type="dxa"/>
              <w:right w:w="108" w:type="dxa"/>
            </w:tcMar>
            <w:vAlign w:val="center"/>
          </w:tcPr>
          <w:p w14:paraId="44B7DDF9" w14:textId="77777777" w:rsidR="00F14E55" w:rsidRPr="008174EB" w:rsidRDefault="00F14E55">
            <w:pPr>
              <w:spacing w:before="0" w:after="0"/>
              <w:jc w:val="center"/>
              <w:rPr>
                <w:b/>
                <w:noProof/>
                <w:color w:val="000000"/>
                <w:sz w:val="20"/>
                <w:szCs w:val="20"/>
              </w:rPr>
            </w:pPr>
            <w:r w:rsidRPr="008174EB">
              <w:rPr>
                <w:b/>
                <w:noProof/>
                <w:color w:val="000000"/>
                <w:sz w:val="20"/>
              </w:rPr>
              <w:t>2027</w:t>
            </w:r>
          </w:p>
        </w:tc>
      </w:tr>
      <w:tr w:rsidR="00F14E55" w:rsidRPr="008174EB" w14:paraId="75701AA2" w14:textId="77777777">
        <w:trPr>
          <w:trHeight w:val="300"/>
        </w:trPr>
        <w:tc>
          <w:tcPr>
            <w:tcW w:w="9289" w:type="dxa"/>
            <w:gridSpan w:val="6"/>
            <w:tcBorders>
              <w:top w:val="single" w:sz="8" w:space="0" w:color="auto"/>
              <w:left w:val="single" w:sz="8" w:space="0" w:color="auto"/>
              <w:bottom w:val="single" w:sz="8" w:space="0" w:color="auto"/>
              <w:right w:val="single" w:sz="4" w:space="0" w:color="auto"/>
            </w:tcBorders>
            <w:shd w:val="clear" w:color="000000" w:fill="auto"/>
            <w:tcMar>
              <w:left w:w="108" w:type="dxa"/>
              <w:right w:w="108" w:type="dxa"/>
            </w:tcMar>
            <w:vAlign w:val="center"/>
          </w:tcPr>
          <w:p w14:paraId="02864E22" w14:textId="555DDED4" w:rsidR="00F14E55" w:rsidRPr="008174EB" w:rsidRDefault="00F14E55">
            <w:pPr>
              <w:spacing w:before="0" w:after="0"/>
              <w:jc w:val="left"/>
              <w:rPr>
                <w:rFonts w:ascii="Wingdings" w:hAnsi="Wingdings" w:cs="Calibri"/>
                <w:b/>
                <w:noProof/>
                <w:color w:val="000000"/>
                <w:sz w:val="16"/>
                <w:szCs w:val="16"/>
              </w:rPr>
            </w:pPr>
            <w:r w:rsidRPr="008174EB">
              <w:rPr>
                <w:rFonts w:ascii="Wingdings" w:hAnsi="Wingdings"/>
                <w:b/>
                <w:noProof/>
                <w:color w:val="000000"/>
                <w:sz w:val="16"/>
              </w:rPr>
              <w:t></w:t>
            </w:r>
            <w:r w:rsidRPr="008174EB">
              <w:rPr>
                <w:b/>
                <w:noProof/>
                <w:color w:val="000000"/>
                <w:sz w:val="16"/>
              </w:rPr>
              <w:t xml:space="preserve"> Stanowiska przewidziane</w:t>
            </w:r>
            <w:r w:rsidR="007A3122" w:rsidRPr="008174EB">
              <w:rPr>
                <w:b/>
                <w:noProof/>
                <w:color w:val="000000"/>
                <w:sz w:val="16"/>
              </w:rPr>
              <w:t xml:space="preserve"> w</w:t>
            </w:r>
            <w:r w:rsidR="007A3122">
              <w:rPr>
                <w:b/>
                <w:noProof/>
                <w:color w:val="000000"/>
                <w:sz w:val="16"/>
              </w:rPr>
              <w:t> </w:t>
            </w:r>
            <w:r w:rsidR="007A3122" w:rsidRPr="008174EB">
              <w:rPr>
                <w:b/>
                <w:noProof/>
                <w:color w:val="000000"/>
                <w:sz w:val="16"/>
              </w:rPr>
              <w:t>pla</w:t>
            </w:r>
            <w:r w:rsidRPr="008174EB">
              <w:rPr>
                <w:b/>
                <w:noProof/>
                <w:color w:val="000000"/>
                <w:sz w:val="16"/>
              </w:rPr>
              <w:t>nie zatrudnienia (stanowiska urzędników</w:t>
            </w:r>
            <w:r w:rsidR="007A3122" w:rsidRPr="008174EB">
              <w:rPr>
                <w:b/>
                <w:noProof/>
                <w:color w:val="000000"/>
                <w:sz w:val="16"/>
              </w:rPr>
              <w:t xml:space="preserve"> i</w:t>
            </w:r>
            <w:r w:rsidR="007A3122">
              <w:rPr>
                <w:b/>
                <w:noProof/>
                <w:color w:val="000000"/>
                <w:sz w:val="16"/>
              </w:rPr>
              <w:t> </w:t>
            </w:r>
            <w:r w:rsidR="007A3122" w:rsidRPr="008174EB">
              <w:rPr>
                <w:b/>
                <w:noProof/>
                <w:color w:val="000000"/>
                <w:sz w:val="16"/>
              </w:rPr>
              <w:t>pra</w:t>
            </w:r>
            <w:r w:rsidRPr="008174EB">
              <w:rPr>
                <w:b/>
                <w:noProof/>
                <w:color w:val="000000"/>
                <w:sz w:val="16"/>
              </w:rPr>
              <w:t>cowników zatrudnionych na czas określony)</w:t>
            </w:r>
          </w:p>
        </w:tc>
      </w:tr>
      <w:tr w:rsidR="00F14E55" w:rsidRPr="008174EB" w14:paraId="1421A4C6"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68BAA01A" w14:textId="592D7D71" w:rsidR="00F14E55" w:rsidRPr="008174EB" w:rsidRDefault="00F14E55">
            <w:pPr>
              <w:spacing w:before="0" w:after="0"/>
              <w:ind w:firstLineChars="100" w:firstLine="240"/>
              <w:jc w:val="left"/>
              <w:rPr>
                <w:noProof/>
                <w:color w:val="000000"/>
                <w:sz w:val="16"/>
                <w:szCs w:val="16"/>
              </w:rPr>
            </w:pPr>
            <w:r w:rsidRPr="008174EB">
              <w:rPr>
                <w:noProof/>
                <w:color w:val="000000"/>
              </w:rPr>
              <w:t>20 01 02 01 (w centrali</w:t>
            </w:r>
            <w:r w:rsidR="007A3122" w:rsidRPr="008174EB">
              <w:rPr>
                <w:noProof/>
                <w:color w:val="000000"/>
              </w:rPr>
              <w:t xml:space="preserve"> i</w:t>
            </w:r>
            <w:r w:rsidR="007A3122">
              <w:rPr>
                <w:noProof/>
                <w:color w:val="000000"/>
              </w:rPr>
              <w:t> </w:t>
            </w:r>
            <w:r w:rsidR="007A3122" w:rsidRPr="008174EB">
              <w:rPr>
                <w:noProof/>
                <w:color w:val="000000"/>
              </w:rPr>
              <w:t>w</w:t>
            </w:r>
            <w:r w:rsidR="007A3122">
              <w:rPr>
                <w:noProof/>
                <w:color w:val="000000"/>
              </w:rPr>
              <w:t> </w:t>
            </w:r>
            <w:r w:rsidR="007A3122" w:rsidRPr="008174EB">
              <w:rPr>
                <w:noProof/>
                <w:color w:val="000000"/>
              </w:rPr>
              <w:t>biu</w:t>
            </w:r>
            <w:r w:rsidRPr="008174EB">
              <w:rPr>
                <w:noProof/>
                <w:color w:val="000000"/>
              </w:rPr>
              <w:t>rach przedstawicielstw Komisji)</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5A9D01E6"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545EC971"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5362DBAD"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12925DB5"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6FF2AB7C"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69BB065C" w14:textId="77777777" w:rsidR="00F14E55" w:rsidRPr="008174EB" w:rsidRDefault="00F14E55">
            <w:pPr>
              <w:spacing w:before="0" w:after="0"/>
              <w:ind w:firstLineChars="100" w:firstLine="160"/>
              <w:jc w:val="left"/>
              <w:rPr>
                <w:noProof/>
                <w:color w:val="000000"/>
                <w:sz w:val="16"/>
                <w:szCs w:val="16"/>
              </w:rPr>
            </w:pPr>
            <w:r w:rsidRPr="008174EB">
              <w:rPr>
                <w:noProof/>
                <w:color w:val="000000"/>
                <w:sz w:val="16"/>
              </w:rPr>
              <w:t>20 01 02 03 (w delegaturach UE)</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46EFEDBC"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D8017DD"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36207FEF"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17D8B70A"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3F563AD0"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4BA99E5F" w14:textId="77777777" w:rsidR="00F14E55" w:rsidRPr="008174EB" w:rsidRDefault="00F14E55">
            <w:pPr>
              <w:spacing w:before="0" w:after="0"/>
              <w:ind w:firstLineChars="100" w:firstLine="160"/>
              <w:jc w:val="left"/>
              <w:rPr>
                <w:noProof/>
                <w:color w:val="000000"/>
                <w:sz w:val="16"/>
                <w:szCs w:val="16"/>
              </w:rPr>
            </w:pPr>
            <w:r w:rsidRPr="008174EB">
              <w:rPr>
                <w:noProof/>
                <w:color w:val="000000"/>
                <w:sz w:val="16"/>
              </w:rPr>
              <w:t>01 01 01 01</w:t>
            </w:r>
            <w:r w:rsidRPr="008174EB">
              <w:rPr>
                <w:noProof/>
                <w:color w:val="000000"/>
              </w:rPr>
              <w:t xml:space="preserve"> </w:t>
            </w:r>
            <w:r w:rsidRPr="008174EB">
              <w:rPr>
                <w:noProof/>
                <w:color w:val="000000"/>
                <w:sz w:val="16"/>
              </w:rPr>
              <w:t>(pośrednie badania naukowe)</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452D72C3"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B986AEB"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214AAF89"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493CDF7B"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4627E5E3"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6A1B2230" w14:textId="77777777" w:rsidR="00F14E55" w:rsidRPr="008174EB" w:rsidRDefault="00F14E55">
            <w:pPr>
              <w:spacing w:before="0" w:after="0"/>
              <w:ind w:firstLineChars="100" w:firstLine="160"/>
              <w:jc w:val="left"/>
              <w:rPr>
                <w:noProof/>
                <w:color w:val="000000"/>
                <w:sz w:val="16"/>
                <w:szCs w:val="16"/>
              </w:rPr>
            </w:pPr>
            <w:r w:rsidRPr="008174EB">
              <w:rPr>
                <w:noProof/>
                <w:color w:val="000000"/>
                <w:sz w:val="16"/>
              </w:rPr>
              <w:t>01 01 01 11 (bezpośrednie badania naukowe)</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2DFB8978"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25D58801"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0BCF45D0"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29B5FFED"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32EB27ED"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03AB178D" w14:textId="77777777" w:rsidR="00F14E55" w:rsidRPr="008174EB" w:rsidRDefault="00F14E55">
            <w:pPr>
              <w:spacing w:before="0" w:after="0"/>
              <w:ind w:firstLineChars="100" w:firstLine="160"/>
              <w:jc w:val="left"/>
              <w:rPr>
                <w:noProof/>
                <w:color w:val="000000"/>
                <w:sz w:val="16"/>
                <w:szCs w:val="16"/>
              </w:rPr>
            </w:pPr>
            <w:r w:rsidRPr="008174EB">
              <w:rPr>
                <w:noProof/>
                <w:color w:val="000000"/>
                <w:sz w:val="16"/>
              </w:rPr>
              <w:t>Inna linia budżetowa (określić)</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55B326C8"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54E3A717"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3C8DEE6E"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2C00B9F8"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566DCE58" w14:textId="77777777">
        <w:trPr>
          <w:trHeight w:val="300"/>
        </w:trPr>
        <w:tc>
          <w:tcPr>
            <w:tcW w:w="9289" w:type="dxa"/>
            <w:gridSpan w:val="6"/>
            <w:tcBorders>
              <w:top w:val="single" w:sz="8" w:space="0" w:color="auto"/>
              <w:left w:val="single" w:sz="8" w:space="0" w:color="auto"/>
              <w:bottom w:val="single" w:sz="8" w:space="0" w:color="auto"/>
              <w:right w:val="single" w:sz="4" w:space="0" w:color="auto"/>
            </w:tcBorders>
            <w:shd w:val="clear" w:color="000000" w:fill="auto"/>
            <w:tcMar>
              <w:left w:w="108" w:type="dxa"/>
              <w:right w:w="108" w:type="dxa"/>
            </w:tcMar>
            <w:vAlign w:val="center"/>
          </w:tcPr>
          <w:p w14:paraId="026777DB" w14:textId="77777777" w:rsidR="00F14E55" w:rsidRPr="008174EB" w:rsidRDefault="00F14E55">
            <w:pPr>
              <w:spacing w:before="0" w:after="0"/>
              <w:jc w:val="left"/>
              <w:rPr>
                <w:rFonts w:ascii="Wingdings" w:hAnsi="Wingdings" w:cs="Calibri"/>
                <w:b/>
                <w:noProof/>
                <w:color w:val="000000"/>
                <w:sz w:val="16"/>
                <w:szCs w:val="16"/>
              </w:rPr>
            </w:pPr>
            <w:r w:rsidRPr="008174EB">
              <w:rPr>
                <w:rFonts w:ascii="Calibri" w:hAnsi="Calibri"/>
                <w:b/>
                <w:noProof/>
                <w:color w:val="000000"/>
                <w:sz w:val="16"/>
              </w:rPr>
              <w:t>•</w:t>
            </w:r>
            <w:r w:rsidRPr="008174EB">
              <w:rPr>
                <w:b/>
                <w:noProof/>
                <w:color w:val="000000"/>
                <w:sz w:val="16"/>
              </w:rPr>
              <w:t xml:space="preserve"> Personel zewnętrzny (w EPC)</w:t>
            </w:r>
          </w:p>
        </w:tc>
      </w:tr>
      <w:tr w:rsidR="00F14E55" w:rsidRPr="008174EB" w14:paraId="5D2C708F"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4D91F23E" w14:textId="7449CA40" w:rsidR="00F14E55" w:rsidRPr="008174EB" w:rsidRDefault="00F14E55">
            <w:pPr>
              <w:spacing w:before="0" w:after="0"/>
              <w:ind w:firstLineChars="100" w:firstLine="160"/>
              <w:jc w:val="left"/>
              <w:rPr>
                <w:noProof/>
                <w:color w:val="000000"/>
                <w:sz w:val="16"/>
                <w:szCs w:val="16"/>
              </w:rPr>
            </w:pPr>
            <w:r w:rsidRPr="008174EB">
              <w:rPr>
                <w:noProof/>
                <w:color w:val="000000"/>
                <w:sz w:val="16"/>
              </w:rPr>
              <w:t>20 02 01</w:t>
            </w:r>
            <w:r w:rsidRPr="008174EB">
              <w:rPr>
                <w:rFonts w:ascii="Arial Narrow" w:hAnsi="Arial Narrow"/>
                <w:noProof/>
                <w:color w:val="000000"/>
                <w:sz w:val="20"/>
              </w:rPr>
              <w:t xml:space="preserve"> </w:t>
            </w:r>
            <w:r w:rsidRPr="008174EB">
              <w:rPr>
                <w:noProof/>
                <w:color w:val="000000"/>
                <w:sz w:val="16"/>
              </w:rPr>
              <w:t>(CA, SNE</w:t>
            </w:r>
            <w:r w:rsidR="007A3122" w:rsidRPr="008174EB">
              <w:rPr>
                <w:noProof/>
                <w:color w:val="000000"/>
                <w:sz w:val="16"/>
              </w:rPr>
              <w:t xml:space="preserve"> z</w:t>
            </w:r>
            <w:r w:rsidR="007A3122">
              <w:rPr>
                <w:noProof/>
                <w:color w:val="000000"/>
                <w:sz w:val="16"/>
              </w:rPr>
              <w:t> </w:t>
            </w:r>
            <w:r w:rsidR="007A3122" w:rsidRPr="008174EB">
              <w:rPr>
                <w:noProof/>
                <w:color w:val="000000"/>
                <w:sz w:val="16"/>
              </w:rPr>
              <w:t>glo</w:t>
            </w:r>
            <w:r w:rsidRPr="008174EB">
              <w:rPr>
                <w:noProof/>
                <w:color w:val="000000"/>
                <w:sz w:val="16"/>
              </w:rPr>
              <w:t>balnej koperty finansowej)</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307110F"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12652CC"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6643611B"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41F13288"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3E6472B9"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0CE70009" w14:textId="3AF538AF" w:rsidR="00F14E55" w:rsidRPr="008174EB" w:rsidRDefault="00F14E55">
            <w:pPr>
              <w:spacing w:before="0" w:after="0"/>
              <w:ind w:firstLineChars="100" w:firstLine="160"/>
              <w:jc w:val="left"/>
              <w:rPr>
                <w:noProof/>
                <w:color w:val="000000"/>
                <w:sz w:val="16"/>
                <w:szCs w:val="16"/>
              </w:rPr>
            </w:pPr>
            <w:r w:rsidRPr="008174EB">
              <w:rPr>
                <w:noProof/>
                <w:color w:val="000000"/>
                <w:sz w:val="16"/>
              </w:rPr>
              <w:t>20 02 03 (CA, LA, SNE i JPD</w:t>
            </w:r>
            <w:r w:rsidR="007A3122" w:rsidRPr="008174EB">
              <w:rPr>
                <w:noProof/>
                <w:color w:val="000000"/>
                <w:sz w:val="16"/>
              </w:rPr>
              <w:t xml:space="preserve"> w</w:t>
            </w:r>
            <w:r w:rsidR="007A3122">
              <w:rPr>
                <w:noProof/>
                <w:color w:val="000000"/>
                <w:sz w:val="16"/>
              </w:rPr>
              <w:t> </w:t>
            </w:r>
            <w:r w:rsidR="007A3122" w:rsidRPr="008174EB">
              <w:rPr>
                <w:noProof/>
                <w:color w:val="000000"/>
                <w:sz w:val="16"/>
              </w:rPr>
              <w:t>del</w:t>
            </w:r>
            <w:r w:rsidRPr="008174EB">
              <w:rPr>
                <w:noProof/>
                <w:color w:val="000000"/>
                <w:sz w:val="16"/>
              </w:rPr>
              <w:t>egaturach UE)</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14F903D5"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3014BC73"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268E58DA"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3DF36B34"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3E723B13" w14:textId="77777777">
        <w:trPr>
          <w:trHeight w:val="300"/>
        </w:trPr>
        <w:tc>
          <w:tcPr>
            <w:tcW w:w="1513" w:type="dxa"/>
            <w:vMerge w:val="restart"/>
            <w:tcBorders>
              <w:top w:val="nil"/>
              <w:left w:val="single" w:sz="8" w:space="0" w:color="auto"/>
              <w:bottom w:val="single" w:sz="8" w:space="0" w:color="auto"/>
              <w:right w:val="single" w:sz="8" w:space="0" w:color="auto"/>
            </w:tcBorders>
            <w:shd w:val="clear" w:color="000000" w:fill="auto"/>
            <w:tcMar>
              <w:left w:w="108" w:type="dxa"/>
              <w:right w:w="108" w:type="dxa"/>
            </w:tcMar>
            <w:vAlign w:val="center"/>
          </w:tcPr>
          <w:p w14:paraId="2E91EBF7" w14:textId="77777777" w:rsidR="00F14E55" w:rsidRPr="008174EB" w:rsidRDefault="00F14E55">
            <w:pPr>
              <w:spacing w:before="0" w:after="0"/>
              <w:jc w:val="center"/>
              <w:rPr>
                <w:noProof/>
                <w:color w:val="000000"/>
                <w:sz w:val="16"/>
                <w:szCs w:val="16"/>
              </w:rPr>
            </w:pPr>
            <w:r w:rsidRPr="008174EB">
              <w:rPr>
                <w:noProof/>
                <w:color w:val="000000"/>
                <w:sz w:val="16"/>
              </w:rPr>
              <w:lastRenderedPageBreak/>
              <w:t>Linia budżetowa na wsparcie adm.</w:t>
            </w:r>
            <w:r w:rsidRPr="008174EB">
              <w:rPr>
                <w:noProof/>
              </w:rPr>
              <w:t xml:space="preserve"> </w:t>
            </w:r>
            <w:r w:rsidRPr="008174EB">
              <w:rPr>
                <w:noProof/>
              </w:rPr>
              <w:br/>
            </w:r>
            <w:r w:rsidRPr="008174EB">
              <w:rPr>
                <w:noProof/>
                <w:color w:val="000000"/>
                <w:sz w:val="16"/>
              </w:rPr>
              <w:t>[XX.01.YY.YY]</w:t>
            </w:r>
          </w:p>
        </w:tc>
        <w:tc>
          <w:tcPr>
            <w:tcW w:w="3898" w:type="dxa"/>
            <w:tcBorders>
              <w:top w:val="nil"/>
              <w:left w:val="nil"/>
              <w:bottom w:val="single" w:sz="8" w:space="0" w:color="auto"/>
              <w:right w:val="single" w:sz="8" w:space="0" w:color="auto"/>
            </w:tcBorders>
            <w:shd w:val="clear" w:color="000000" w:fill="auto"/>
            <w:tcMar>
              <w:left w:w="108" w:type="dxa"/>
              <w:right w:w="108" w:type="dxa"/>
            </w:tcMar>
            <w:vAlign w:val="center"/>
          </w:tcPr>
          <w:p w14:paraId="2F162485" w14:textId="4554BAB2" w:rsidR="00F14E55" w:rsidRPr="008174EB" w:rsidRDefault="00F14E55">
            <w:pPr>
              <w:spacing w:before="0" w:after="0"/>
              <w:ind w:firstLineChars="100" w:firstLine="160"/>
              <w:jc w:val="left"/>
              <w:rPr>
                <w:noProof/>
                <w:color w:val="000000"/>
                <w:sz w:val="16"/>
                <w:szCs w:val="16"/>
              </w:rPr>
            </w:pPr>
            <w:r w:rsidRPr="008174EB">
              <w:rPr>
                <w:noProof/>
                <w:color w:val="000000"/>
                <w:sz w:val="16"/>
              </w:rPr>
              <w:t>-</w:t>
            </w:r>
            <w:r w:rsidR="007A3122" w:rsidRPr="008174EB">
              <w:rPr>
                <w:noProof/>
                <w:color w:val="000000"/>
                <w:sz w:val="16"/>
              </w:rPr>
              <w:t xml:space="preserve"> w</w:t>
            </w:r>
            <w:r w:rsidR="007A3122">
              <w:rPr>
                <w:noProof/>
                <w:color w:val="000000"/>
                <w:sz w:val="16"/>
              </w:rPr>
              <w:t> </w:t>
            </w:r>
            <w:r w:rsidR="007A3122" w:rsidRPr="008174EB">
              <w:rPr>
                <w:noProof/>
                <w:color w:val="000000"/>
                <w:sz w:val="16"/>
              </w:rPr>
              <w:t>cen</w:t>
            </w:r>
            <w:r w:rsidRPr="008174EB">
              <w:rPr>
                <w:noProof/>
                <w:color w:val="000000"/>
                <w:sz w:val="16"/>
              </w:rPr>
              <w:t>trali</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F83C839"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DA51E9A"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4293E95D"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3F6C7285"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1712048A" w14:textId="77777777">
        <w:trPr>
          <w:trHeight w:val="300"/>
        </w:trPr>
        <w:tc>
          <w:tcPr>
            <w:tcW w:w="1513" w:type="dxa"/>
            <w:vMerge/>
            <w:tcBorders>
              <w:top w:val="nil"/>
              <w:left w:val="single" w:sz="8" w:space="0" w:color="auto"/>
              <w:bottom w:val="single" w:sz="8" w:space="0" w:color="auto"/>
              <w:right w:val="single" w:sz="8" w:space="0" w:color="auto"/>
            </w:tcBorders>
            <w:shd w:val="clear" w:color="000000" w:fill="auto"/>
            <w:vAlign w:val="center"/>
          </w:tcPr>
          <w:p w14:paraId="3F510AD0" w14:textId="77777777" w:rsidR="00F14E55" w:rsidRPr="008174EB" w:rsidRDefault="00F14E55">
            <w:pPr>
              <w:rPr>
                <w:noProof/>
              </w:rPr>
            </w:pPr>
          </w:p>
        </w:tc>
        <w:tc>
          <w:tcPr>
            <w:tcW w:w="3898" w:type="dxa"/>
            <w:tcBorders>
              <w:top w:val="nil"/>
              <w:left w:val="nil"/>
              <w:bottom w:val="single" w:sz="8" w:space="0" w:color="auto"/>
              <w:right w:val="single" w:sz="8" w:space="0" w:color="auto"/>
            </w:tcBorders>
            <w:shd w:val="clear" w:color="000000" w:fill="auto"/>
            <w:tcMar>
              <w:left w:w="108" w:type="dxa"/>
              <w:right w:w="108" w:type="dxa"/>
            </w:tcMar>
            <w:vAlign w:val="center"/>
          </w:tcPr>
          <w:p w14:paraId="2318AF45" w14:textId="160B8F2B" w:rsidR="00F14E55" w:rsidRPr="008174EB" w:rsidRDefault="00F14E55">
            <w:pPr>
              <w:spacing w:before="0" w:after="0"/>
              <w:ind w:firstLineChars="100" w:firstLine="160"/>
              <w:jc w:val="left"/>
              <w:rPr>
                <w:noProof/>
                <w:color w:val="000000"/>
                <w:sz w:val="16"/>
                <w:szCs w:val="16"/>
              </w:rPr>
            </w:pPr>
            <w:r w:rsidRPr="008174EB">
              <w:rPr>
                <w:noProof/>
                <w:color w:val="000000"/>
                <w:sz w:val="16"/>
              </w:rPr>
              <w:t>-</w:t>
            </w:r>
            <w:r w:rsidR="007A3122" w:rsidRPr="008174EB">
              <w:rPr>
                <w:noProof/>
                <w:color w:val="000000"/>
                <w:sz w:val="16"/>
              </w:rPr>
              <w:t xml:space="preserve"> w</w:t>
            </w:r>
            <w:r w:rsidR="007A3122">
              <w:rPr>
                <w:noProof/>
                <w:color w:val="000000"/>
                <w:sz w:val="16"/>
              </w:rPr>
              <w:t> </w:t>
            </w:r>
            <w:r w:rsidR="007A3122" w:rsidRPr="008174EB">
              <w:rPr>
                <w:noProof/>
                <w:color w:val="000000"/>
                <w:sz w:val="16"/>
              </w:rPr>
              <w:t>del</w:t>
            </w:r>
            <w:r w:rsidRPr="008174EB">
              <w:rPr>
                <w:noProof/>
                <w:color w:val="000000"/>
                <w:sz w:val="16"/>
              </w:rPr>
              <w:t xml:space="preserve">egaturach UE </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0508BE84"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3B817644"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0A2DDE6"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3327C089"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6282B46B"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2944E186" w14:textId="77777777" w:rsidR="00F14E55" w:rsidRPr="008174EB" w:rsidRDefault="00F14E55">
            <w:pPr>
              <w:spacing w:before="0" w:after="0"/>
              <w:ind w:firstLineChars="100" w:firstLine="160"/>
              <w:jc w:val="left"/>
              <w:rPr>
                <w:noProof/>
                <w:color w:val="000000"/>
                <w:sz w:val="16"/>
                <w:szCs w:val="16"/>
              </w:rPr>
            </w:pPr>
            <w:r w:rsidRPr="008174EB">
              <w:rPr>
                <w:noProof/>
                <w:color w:val="000000"/>
                <w:sz w:val="16"/>
              </w:rPr>
              <w:t>01 01 01 02</w:t>
            </w:r>
            <w:r w:rsidRPr="008174EB">
              <w:rPr>
                <w:rFonts w:ascii="Arial Narrow" w:hAnsi="Arial Narrow"/>
                <w:noProof/>
                <w:color w:val="000000"/>
                <w:sz w:val="20"/>
              </w:rPr>
              <w:t xml:space="preserve"> </w:t>
            </w:r>
            <w:r w:rsidRPr="008174EB">
              <w:rPr>
                <w:noProof/>
                <w:color w:val="000000"/>
                <w:sz w:val="16"/>
              </w:rPr>
              <w:t>(CA, SNE – pośrednie badania naukowe)</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528C9EC8"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7B434F8"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576117E3"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42DE3ACD"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6C137544"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4B5066EE" w14:textId="77777777" w:rsidR="00F14E55" w:rsidRPr="008174EB" w:rsidRDefault="00F14E55">
            <w:pPr>
              <w:spacing w:before="0" w:after="0"/>
              <w:ind w:firstLineChars="100" w:firstLine="160"/>
              <w:jc w:val="left"/>
              <w:rPr>
                <w:noProof/>
                <w:color w:val="000000"/>
                <w:sz w:val="16"/>
                <w:szCs w:val="16"/>
              </w:rPr>
            </w:pPr>
            <w:r w:rsidRPr="008174EB">
              <w:rPr>
                <w:noProof/>
                <w:color w:val="000000"/>
                <w:sz w:val="16"/>
              </w:rPr>
              <w:t xml:space="preserve"> 01 01 01 12 (CA, SNE – bezpośrednie badania naukowe)</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66898E2D"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46204CC2"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602D8458"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4D3B03F4"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04401B74"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41869270" w14:textId="77777777" w:rsidR="00F14E55" w:rsidRPr="008174EB" w:rsidRDefault="00F14E55">
            <w:pPr>
              <w:spacing w:before="0" w:after="0"/>
              <w:ind w:firstLineChars="100" w:firstLine="160"/>
              <w:jc w:val="left"/>
              <w:rPr>
                <w:noProof/>
                <w:color w:val="000000"/>
                <w:sz w:val="16"/>
                <w:szCs w:val="16"/>
              </w:rPr>
            </w:pPr>
            <w:r w:rsidRPr="008174EB">
              <w:rPr>
                <w:noProof/>
                <w:color w:val="000000"/>
                <w:sz w:val="16"/>
              </w:rPr>
              <w:t>Inna linia budżetowa (określić) – dział 7</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62AC9958"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1283A9D3"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6016C9DC"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654ADE54"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7B0931A2"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2A69E9F0" w14:textId="77777777" w:rsidR="00F14E55" w:rsidRPr="008174EB" w:rsidRDefault="00F14E55">
            <w:pPr>
              <w:spacing w:before="0" w:after="0"/>
              <w:ind w:firstLineChars="100" w:firstLine="160"/>
              <w:jc w:val="left"/>
              <w:rPr>
                <w:noProof/>
                <w:color w:val="000000"/>
                <w:sz w:val="16"/>
                <w:szCs w:val="16"/>
              </w:rPr>
            </w:pPr>
            <w:r w:rsidRPr="008174EB">
              <w:rPr>
                <w:noProof/>
                <w:color w:val="000000"/>
                <w:sz w:val="16"/>
              </w:rPr>
              <w:t>Inna linia budżetowa (określić) – poza działem 7</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3C4069E4"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0E2B112B"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253E6116" w14:textId="77777777" w:rsidR="00F14E55" w:rsidRPr="008174EB" w:rsidRDefault="00F14E55">
            <w:pPr>
              <w:spacing w:before="0" w:after="0"/>
              <w:jc w:val="center"/>
              <w:rPr>
                <w:noProof/>
                <w:color w:val="000000"/>
                <w:sz w:val="16"/>
                <w:szCs w:val="16"/>
              </w:rPr>
            </w:pPr>
            <w:r w:rsidRPr="008174EB">
              <w:rPr>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651F40E3" w14:textId="77777777" w:rsidR="00F14E55" w:rsidRPr="008174EB" w:rsidRDefault="00F14E55">
            <w:pPr>
              <w:spacing w:before="0" w:after="0"/>
              <w:jc w:val="center"/>
              <w:rPr>
                <w:noProof/>
                <w:color w:val="000000"/>
                <w:sz w:val="16"/>
                <w:szCs w:val="16"/>
              </w:rPr>
            </w:pPr>
            <w:r w:rsidRPr="008174EB">
              <w:rPr>
                <w:noProof/>
                <w:color w:val="000000"/>
                <w:sz w:val="16"/>
              </w:rPr>
              <w:t>0</w:t>
            </w:r>
          </w:p>
        </w:tc>
      </w:tr>
      <w:tr w:rsidR="00F14E55" w:rsidRPr="008174EB" w14:paraId="6652D97E" w14:textId="77777777">
        <w:trPr>
          <w:trHeight w:val="300"/>
        </w:trPr>
        <w:tc>
          <w:tcPr>
            <w:tcW w:w="5411" w:type="dxa"/>
            <w:gridSpan w:val="2"/>
            <w:tcBorders>
              <w:top w:val="single" w:sz="8" w:space="0" w:color="auto"/>
              <w:left w:val="single" w:sz="8" w:space="0" w:color="auto"/>
              <w:bottom w:val="single" w:sz="8" w:space="0" w:color="auto"/>
              <w:right w:val="single" w:sz="8" w:space="0" w:color="auto"/>
            </w:tcBorders>
            <w:shd w:val="clear" w:color="000000" w:fill="auto"/>
            <w:tcMar>
              <w:left w:w="108" w:type="dxa"/>
              <w:right w:w="108" w:type="dxa"/>
            </w:tcMar>
            <w:vAlign w:val="center"/>
          </w:tcPr>
          <w:p w14:paraId="2AC206A5" w14:textId="77777777" w:rsidR="00F14E55" w:rsidRPr="008174EB" w:rsidRDefault="00F14E55">
            <w:pPr>
              <w:spacing w:before="0" w:after="0"/>
              <w:ind w:firstLineChars="100" w:firstLine="161"/>
              <w:jc w:val="left"/>
              <w:rPr>
                <w:b/>
                <w:noProof/>
                <w:color w:val="000000"/>
                <w:sz w:val="16"/>
                <w:szCs w:val="16"/>
              </w:rPr>
            </w:pPr>
            <w:r w:rsidRPr="008174EB">
              <w:rPr>
                <w:b/>
                <w:noProof/>
                <w:color w:val="000000"/>
                <w:sz w:val="16"/>
              </w:rPr>
              <w:t>OGÓŁEM</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7085A5E8" w14:textId="77777777" w:rsidR="00F14E55" w:rsidRPr="008174EB" w:rsidRDefault="00F14E55">
            <w:pPr>
              <w:spacing w:before="0" w:after="0"/>
              <w:jc w:val="center"/>
              <w:rPr>
                <w:b/>
                <w:noProof/>
                <w:color w:val="000000"/>
                <w:sz w:val="16"/>
                <w:szCs w:val="16"/>
              </w:rPr>
            </w:pPr>
            <w:r w:rsidRPr="008174EB">
              <w:rPr>
                <w:b/>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523A9770" w14:textId="77777777" w:rsidR="00F14E55" w:rsidRPr="008174EB" w:rsidRDefault="00F14E55">
            <w:pPr>
              <w:spacing w:before="0" w:after="0"/>
              <w:jc w:val="center"/>
              <w:rPr>
                <w:b/>
                <w:noProof/>
                <w:color w:val="000000"/>
                <w:sz w:val="16"/>
                <w:szCs w:val="16"/>
              </w:rPr>
            </w:pPr>
            <w:r w:rsidRPr="008174EB">
              <w:rPr>
                <w:b/>
                <w:noProof/>
                <w:color w:val="000000"/>
                <w:sz w:val="16"/>
              </w:rPr>
              <w:t>0</w:t>
            </w:r>
          </w:p>
        </w:tc>
        <w:tc>
          <w:tcPr>
            <w:tcW w:w="970" w:type="dxa"/>
            <w:tcBorders>
              <w:top w:val="nil"/>
              <w:left w:val="nil"/>
              <w:bottom w:val="single" w:sz="8" w:space="0" w:color="auto"/>
              <w:right w:val="single" w:sz="8" w:space="0" w:color="auto"/>
            </w:tcBorders>
            <w:shd w:val="clear" w:color="000000" w:fill="D9D9D9"/>
            <w:tcMar>
              <w:left w:w="108" w:type="dxa"/>
              <w:right w:w="108" w:type="dxa"/>
            </w:tcMar>
            <w:vAlign w:val="center"/>
          </w:tcPr>
          <w:p w14:paraId="2CD07BBB" w14:textId="77777777" w:rsidR="00F14E55" w:rsidRPr="008174EB" w:rsidRDefault="00F14E55">
            <w:pPr>
              <w:spacing w:before="0" w:after="0"/>
              <w:jc w:val="center"/>
              <w:rPr>
                <w:b/>
                <w:noProof/>
                <w:color w:val="000000"/>
                <w:sz w:val="16"/>
                <w:szCs w:val="16"/>
              </w:rPr>
            </w:pPr>
            <w:r w:rsidRPr="008174EB">
              <w:rPr>
                <w:b/>
                <w:noProof/>
                <w:color w:val="000000"/>
                <w:sz w:val="16"/>
              </w:rPr>
              <w:t>0</w:t>
            </w:r>
          </w:p>
        </w:tc>
        <w:tc>
          <w:tcPr>
            <w:tcW w:w="968" w:type="dxa"/>
            <w:tcBorders>
              <w:top w:val="nil"/>
              <w:left w:val="nil"/>
              <w:bottom w:val="single" w:sz="8" w:space="0" w:color="auto"/>
              <w:right w:val="single" w:sz="8" w:space="0" w:color="auto"/>
            </w:tcBorders>
            <w:shd w:val="clear" w:color="000000" w:fill="D9D9D9"/>
            <w:tcMar>
              <w:left w:w="108" w:type="dxa"/>
              <w:right w:w="108" w:type="dxa"/>
            </w:tcMar>
            <w:vAlign w:val="center"/>
          </w:tcPr>
          <w:p w14:paraId="552778D1" w14:textId="77777777" w:rsidR="00F14E55" w:rsidRPr="008174EB" w:rsidRDefault="00F14E55">
            <w:pPr>
              <w:spacing w:before="0" w:after="0"/>
              <w:jc w:val="center"/>
              <w:rPr>
                <w:b/>
                <w:noProof/>
                <w:color w:val="000000"/>
                <w:sz w:val="16"/>
                <w:szCs w:val="16"/>
              </w:rPr>
            </w:pPr>
            <w:r w:rsidRPr="008174EB">
              <w:rPr>
                <w:b/>
                <w:noProof/>
                <w:color w:val="000000"/>
                <w:sz w:val="16"/>
              </w:rPr>
              <w:t>0</w:t>
            </w:r>
          </w:p>
        </w:tc>
      </w:tr>
    </w:tbl>
    <w:p w14:paraId="136EA260" w14:textId="77777777" w:rsidR="00F14E55" w:rsidRPr="008174EB" w:rsidRDefault="00F14E55" w:rsidP="00F14E55">
      <w:pPr>
        <w:pStyle w:val="Text1"/>
        <w:ind w:left="-426" w:right="-427"/>
        <w:rPr>
          <w:noProof/>
        </w:rPr>
      </w:pPr>
      <w:bookmarkStart w:id="157" w:name="_Hlk167692843"/>
      <w:bookmarkEnd w:id="156"/>
      <w:r w:rsidRPr="008174EB">
        <w:rPr>
          <w:noProof/>
        </w:rPr>
        <w:t xml:space="preserve">Dodatkowe zasoby nie są wymagane. Obecny zespół będzie kontynuował zarządzanie inicjatywą. Dodatkowe zasoby ludzkie nie są wymagane.   </w:t>
      </w:r>
    </w:p>
    <w:p w14:paraId="1657EA0F" w14:textId="1C400228" w:rsidR="00F14E55" w:rsidRPr="008174EB" w:rsidRDefault="00F14E55" w:rsidP="00F14E55">
      <w:pPr>
        <w:pStyle w:val="ManualHeading3"/>
        <w:rPr>
          <w:noProof/>
        </w:rPr>
      </w:pPr>
      <w:bookmarkStart w:id="158" w:name="_Toc177549031"/>
      <w:r w:rsidRPr="008174EB">
        <w:rPr>
          <w:noProof/>
        </w:rPr>
        <w:t>3.2.5.</w:t>
      </w:r>
      <w:r w:rsidRPr="008174EB">
        <w:rPr>
          <w:noProof/>
        </w:rPr>
        <w:tab/>
        <w:t>Przegląd szacowanego wpływu na inwestycje związane</w:t>
      </w:r>
      <w:r w:rsidR="007A3122" w:rsidRPr="008174EB">
        <w:rPr>
          <w:noProof/>
        </w:rPr>
        <w:t xml:space="preserve"> z</w:t>
      </w:r>
      <w:r w:rsidR="007A3122">
        <w:rPr>
          <w:noProof/>
        </w:rPr>
        <w:t> </w:t>
      </w:r>
      <w:r w:rsidR="007A3122" w:rsidRPr="008174EB">
        <w:rPr>
          <w:noProof/>
        </w:rPr>
        <w:t>tec</w:t>
      </w:r>
      <w:r w:rsidRPr="008174EB">
        <w:rPr>
          <w:noProof/>
        </w:rPr>
        <w:t>hnologiami cyfrowymi</w:t>
      </w:r>
      <w:bookmarkEnd w:id="158"/>
    </w:p>
    <w:p w14:paraId="45BB093B" w14:textId="77777777" w:rsidR="00F14E55" w:rsidRPr="008174EB" w:rsidRDefault="00F14E55" w:rsidP="00F14E55">
      <w:pPr>
        <w:pStyle w:val="Text1"/>
        <w:spacing w:line="259" w:lineRule="auto"/>
        <w:rPr>
          <w:noProof/>
        </w:rPr>
      </w:pPr>
    </w:p>
    <w:tbl>
      <w:tblPr>
        <w:tblW w:w="0" w:type="auto"/>
        <w:tblLayout w:type="fixed"/>
        <w:tblCellMar>
          <w:left w:w="0" w:type="dxa"/>
          <w:right w:w="0" w:type="dxa"/>
        </w:tblCellMar>
        <w:tblLook w:val="04A0" w:firstRow="1" w:lastRow="0" w:firstColumn="1" w:lastColumn="0" w:noHBand="0" w:noVBand="1"/>
      </w:tblPr>
      <w:tblGrid>
        <w:gridCol w:w="3214"/>
        <w:gridCol w:w="835"/>
        <w:gridCol w:w="835"/>
        <w:gridCol w:w="835"/>
        <w:gridCol w:w="835"/>
        <w:gridCol w:w="981"/>
      </w:tblGrid>
      <w:tr w:rsidR="00F14E55" w:rsidRPr="008174EB" w14:paraId="24F37603" w14:textId="7777777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335DF6B9" w14:textId="765C590E" w:rsidR="00F14E55" w:rsidRPr="008174EB" w:rsidRDefault="00F14E55">
            <w:pPr>
              <w:spacing w:before="0" w:after="0"/>
              <w:jc w:val="center"/>
              <w:rPr>
                <w:b/>
                <w:noProof/>
                <w:color w:val="000000" w:themeColor="text1"/>
                <w:sz w:val="18"/>
                <w:szCs w:val="18"/>
              </w:rPr>
            </w:pPr>
            <w:r w:rsidRPr="008174EB">
              <w:rPr>
                <w:b/>
                <w:noProof/>
                <w:color w:val="000000" w:themeColor="text1"/>
                <w:sz w:val="18"/>
              </w:rPr>
              <w:t>OGÓŁEM środki na IT</w:t>
            </w:r>
            <w:r w:rsidR="007A3122" w:rsidRPr="008174EB">
              <w:rPr>
                <w:b/>
                <w:noProof/>
                <w:color w:val="000000" w:themeColor="text1"/>
                <w:sz w:val="18"/>
              </w:rPr>
              <w:t xml:space="preserve"> i</w:t>
            </w:r>
            <w:r w:rsidR="007A3122">
              <w:rPr>
                <w:b/>
                <w:noProof/>
                <w:color w:val="000000" w:themeColor="text1"/>
                <w:sz w:val="18"/>
              </w:rPr>
              <w:t> </w:t>
            </w:r>
            <w:r w:rsidR="007A3122" w:rsidRPr="008174EB">
              <w:rPr>
                <w:b/>
                <w:noProof/>
                <w:color w:val="000000" w:themeColor="text1"/>
                <w:sz w:val="18"/>
              </w:rPr>
              <w:t>tec</w:t>
            </w:r>
            <w:r w:rsidRPr="008174EB">
              <w:rPr>
                <w:b/>
                <w:noProof/>
                <w:color w:val="000000" w:themeColor="text1"/>
                <w:sz w:val="18"/>
              </w:rPr>
              <w:t>hnologie cyfrowe</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36CEEC54" w14:textId="77777777" w:rsidR="00F14E55" w:rsidRPr="008174EB" w:rsidRDefault="00F14E55">
            <w:pPr>
              <w:spacing w:before="0" w:after="0"/>
              <w:jc w:val="center"/>
              <w:rPr>
                <w:noProof/>
                <w:color w:val="000000" w:themeColor="text1"/>
                <w:sz w:val="18"/>
                <w:szCs w:val="18"/>
              </w:rPr>
            </w:pPr>
            <w:r w:rsidRPr="008174EB">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3B4D132E" w14:textId="77777777" w:rsidR="00F14E55" w:rsidRPr="008174EB" w:rsidRDefault="00F14E55">
            <w:pPr>
              <w:spacing w:before="0" w:after="0"/>
              <w:jc w:val="center"/>
              <w:rPr>
                <w:noProof/>
                <w:color w:val="000000" w:themeColor="text1"/>
                <w:sz w:val="18"/>
                <w:szCs w:val="18"/>
              </w:rPr>
            </w:pPr>
            <w:r w:rsidRPr="008174EB">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16E59C30" w14:textId="77777777" w:rsidR="00F14E55" w:rsidRPr="008174EB" w:rsidRDefault="00F14E55">
            <w:pPr>
              <w:spacing w:before="0" w:after="0"/>
              <w:jc w:val="center"/>
              <w:rPr>
                <w:noProof/>
                <w:color w:val="000000" w:themeColor="text1"/>
                <w:sz w:val="18"/>
                <w:szCs w:val="18"/>
              </w:rPr>
            </w:pPr>
            <w:r w:rsidRPr="008174EB">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1A59410" w14:textId="77777777" w:rsidR="00F14E55" w:rsidRPr="008174EB" w:rsidRDefault="00F14E55">
            <w:pPr>
              <w:spacing w:before="0" w:after="0"/>
              <w:jc w:val="center"/>
              <w:rPr>
                <w:noProof/>
                <w:color w:val="000000" w:themeColor="text1"/>
                <w:sz w:val="18"/>
                <w:szCs w:val="18"/>
              </w:rPr>
            </w:pPr>
            <w:r w:rsidRPr="008174EB">
              <w:rPr>
                <w:noProof/>
                <w:color w:val="000000" w:themeColor="text1"/>
                <w:sz w:val="18"/>
              </w:rPr>
              <w:t>Rok</w:t>
            </w:r>
          </w:p>
        </w:tc>
        <w:tc>
          <w:tcPr>
            <w:tcW w:w="981" w:type="dxa"/>
            <w:vMerge w:val="restart"/>
            <w:tcBorders>
              <w:top w:val="single" w:sz="8" w:space="0" w:color="auto"/>
              <w:left w:val="single" w:sz="8" w:space="0" w:color="auto"/>
              <w:bottom w:val="single" w:sz="4" w:space="0" w:color="auto"/>
              <w:right w:val="single" w:sz="4" w:space="0" w:color="auto"/>
            </w:tcBorders>
            <w:tcMar>
              <w:left w:w="108" w:type="dxa"/>
              <w:right w:w="108" w:type="dxa"/>
            </w:tcMar>
            <w:vAlign w:val="center"/>
          </w:tcPr>
          <w:p w14:paraId="482DED3F" w14:textId="77777777" w:rsidR="00F14E55" w:rsidRPr="008174EB" w:rsidRDefault="00F14E55">
            <w:pPr>
              <w:spacing w:before="0" w:after="0"/>
              <w:jc w:val="center"/>
              <w:rPr>
                <w:b/>
                <w:noProof/>
                <w:color w:val="000000" w:themeColor="text1"/>
                <w:sz w:val="18"/>
                <w:szCs w:val="18"/>
              </w:rPr>
            </w:pPr>
            <w:r w:rsidRPr="008174EB">
              <w:rPr>
                <w:b/>
                <w:noProof/>
                <w:color w:val="000000" w:themeColor="text1"/>
                <w:sz w:val="18"/>
              </w:rPr>
              <w:t>OGÓŁEM WRF 2021–2027</w:t>
            </w:r>
          </w:p>
        </w:tc>
      </w:tr>
      <w:tr w:rsidR="00F14E55" w:rsidRPr="008174EB" w14:paraId="3F056A88" w14:textId="77777777">
        <w:trPr>
          <w:trHeight w:val="525"/>
        </w:trPr>
        <w:tc>
          <w:tcPr>
            <w:tcW w:w="3214" w:type="dxa"/>
            <w:vMerge/>
            <w:tcBorders>
              <w:top w:val="single" w:sz="8" w:space="0" w:color="auto"/>
              <w:left w:val="single" w:sz="4" w:space="0" w:color="auto"/>
              <w:right w:val="single" w:sz="4" w:space="0" w:color="auto"/>
            </w:tcBorders>
            <w:vAlign w:val="center"/>
          </w:tcPr>
          <w:p w14:paraId="2B031427" w14:textId="77777777" w:rsidR="00F14E55" w:rsidRPr="008174EB" w:rsidRDefault="00F14E55">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3028E573" w14:textId="77777777" w:rsidR="00F14E55" w:rsidRPr="008174EB" w:rsidRDefault="00F14E55">
            <w:pPr>
              <w:spacing w:before="0" w:after="0"/>
              <w:jc w:val="center"/>
              <w:rPr>
                <w:b/>
                <w:noProof/>
                <w:color w:val="000000" w:themeColor="text1"/>
                <w:sz w:val="18"/>
                <w:szCs w:val="18"/>
              </w:rPr>
            </w:pPr>
            <w:r w:rsidRPr="008174EB">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2BF738FB" w14:textId="77777777" w:rsidR="00F14E55" w:rsidRPr="008174EB" w:rsidRDefault="00F14E55">
            <w:pPr>
              <w:spacing w:before="0" w:after="0"/>
              <w:jc w:val="center"/>
              <w:rPr>
                <w:b/>
                <w:noProof/>
                <w:color w:val="000000" w:themeColor="text1"/>
                <w:sz w:val="18"/>
                <w:szCs w:val="18"/>
              </w:rPr>
            </w:pPr>
            <w:r w:rsidRPr="008174EB">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4651C49C" w14:textId="77777777" w:rsidR="00F14E55" w:rsidRPr="008174EB" w:rsidRDefault="00F14E55">
            <w:pPr>
              <w:spacing w:before="0" w:after="0"/>
              <w:jc w:val="center"/>
              <w:rPr>
                <w:b/>
                <w:noProof/>
                <w:color w:val="000000" w:themeColor="text1"/>
                <w:sz w:val="18"/>
                <w:szCs w:val="18"/>
              </w:rPr>
            </w:pPr>
            <w:r w:rsidRPr="008174EB">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49F05CD4" w14:textId="77777777" w:rsidR="00F14E55" w:rsidRPr="008174EB" w:rsidRDefault="00F14E55">
            <w:pPr>
              <w:spacing w:before="0" w:after="0"/>
              <w:jc w:val="center"/>
              <w:rPr>
                <w:b/>
                <w:noProof/>
                <w:color w:val="000000" w:themeColor="text1"/>
                <w:sz w:val="18"/>
                <w:szCs w:val="18"/>
              </w:rPr>
            </w:pPr>
            <w:r w:rsidRPr="008174EB">
              <w:rPr>
                <w:b/>
                <w:noProof/>
                <w:color w:val="000000" w:themeColor="text1"/>
                <w:sz w:val="18"/>
              </w:rPr>
              <w:t>2027</w:t>
            </w:r>
          </w:p>
        </w:tc>
        <w:tc>
          <w:tcPr>
            <w:tcW w:w="981" w:type="dxa"/>
            <w:vMerge/>
            <w:tcBorders>
              <w:top w:val="single" w:sz="8" w:space="0" w:color="auto"/>
              <w:left w:val="single" w:sz="8" w:space="0" w:color="auto"/>
              <w:bottom w:val="single" w:sz="4" w:space="0" w:color="auto"/>
              <w:right w:val="single" w:sz="4" w:space="0" w:color="auto"/>
            </w:tcBorders>
            <w:vAlign w:val="center"/>
          </w:tcPr>
          <w:p w14:paraId="252607C9" w14:textId="77777777" w:rsidR="00F14E55" w:rsidRPr="008174EB" w:rsidRDefault="00F14E55">
            <w:pPr>
              <w:rPr>
                <w:noProof/>
              </w:rPr>
            </w:pPr>
          </w:p>
        </w:tc>
      </w:tr>
      <w:tr w:rsidR="00F14E55" w:rsidRPr="008174EB" w14:paraId="77AEB190"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4DD4CC4E" w14:textId="77777777" w:rsidR="00F14E55" w:rsidRPr="008174EB" w:rsidRDefault="00F14E55">
            <w:pPr>
              <w:spacing w:before="0" w:after="0"/>
              <w:jc w:val="left"/>
              <w:rPr>
                <w:b/>
                <w:noProof/>
                <w:sz w:val="16"/>
                <w:szCs w:val="16"/>
              </w:rPr>
            </w:pPr>
            <w:r w:rsidRPr="008174EB">
              <w:rPr>
                <w:b/>
                <w:noProof/>
                <w:sz w:val="16"/>
              </w:rPr>
              <w:t>DZIAŁ 7</w:t>
            </w:r>
          </w:p>
        </w:tc>
      </w:tr>
      <w:tr w:rsidR="00F14E55" w:rsidRPr="008174EB" w14:paraId="7E26E438"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ECA5E" w14:textId="77777777" w:rsidR="00F14E55" w:rsidRPr="008174EB" w:rsidRDefault="00F14E55">
            <w:pPr>
              <w:spacing w:before="0" w:after="0"/>
              <w:jc w:val="left"/>
              <w:rPr>
                <w:noProof/>
                <w:color w:val="000000" w:themeColor="text1"/>
                <w:sz w:val="16"/>
                <w:szCs w:val="16"/>
              </w:rPr>
            </w:pPr>
            <w:r w:rsidRPr="008174EB">
              <w:rPr>
                <w:rFonts w:ascii="Arial Narrow" w:hAnsi="Arial Narrow"/>
                <w:noProof/>
                <w:color w:val="000000" w:themeColor="text1"/>
                <w:sz w:val="20"/>
              </w:rPr>
              <w:t>Wydatki na IT (ponoszone przez organizację)</w:t>
            </w:r>
            <w:r w:rsidRPr="008174EB">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15061EBD" w14:textId="77777777" w:rsidR="00F14E55" w:rsidRPr="008174EB" w:rsidRDefault="00F14E55">
            <w:pPr>
              <w:spacing w:before="0" w:after="0"/>
              <w:jc w:val="right"/>
              <w:rPr>
                <w:noProof/>
                <w:color w:val="000000" w:themeColor="text1"/>
                <w:sz w:val="16"/>
                <w:szCs w:val="16"/>
              </w:rPr>
            </w:pPr>
            <w:r w:rsidRPr="008174E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26D6010B" w14:textId="77777777" w:rsidR="00F14E55" w:rsidRPr="008174EB" w:rsidRDefault="00F14E55">
            <w:pPr>
              <w:spacing w:before="0" w:after="0"/>
              <w:jc w:val="right"/>
              <w:rPr>
                <w:noProof/>
                <w:color w:val="000000" w:themeColor="text1"/>
                <w:sz w:val="16"/>
                <w:szCs w:val="16"/>
              </w:rPr>
            </w:pPr>
            <w:r w:rsidRPr="008174E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7AF2C84D" w14:textId="77777777" w:rsidR="00F14E55" w:rsidRPr="008174EB" w:rsidRDefault="00F14E55">
            <w:pPr>
              <w:spacing w:before="0" w:after="0"/>
              <w:jc w:val="right"/>
              <w:rPr>
                <w:noProof/>
                <w:color w:val="000000" w:themeColor="text1"/>
                <w:sz w:val="16"/>
                <w:szCs w:val="16"/>
              </w:rPr>
            </w:pPr>
            <w:r w:rsidRPr="008174E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4EFB32D9" w14:textId="77777777" w:rsidR="00F14E55" w:rsidRPr="008174EB" w:rsidRDefault="00F14E55">
            <w:pPr>
              <w:spacing w:before="0" w:after="0"/>
              <w:jc w:val="right"/>
              <w:rPr>
                <w:noProof/>
                <w:color w:val="000000" w:themeColor="text1"/>
                <w:sz w:val="16"/>
                <w:szCs w:val="16"/>
              </w:rPr>
            </w:pPr>
            <w:r w:rsidRPr="008174EB">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15DA98DC"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r>
      <w:tr w:rsidR="00F14E55" w:rsidRPr="008174EB" w14:paraId="3E5FFFD6"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000000" w:fill="CCCCCC"/>
            <w:tcMar>
              <w:left w:w="108" w:type="dxa"/>
              <w:right w:w="108" w:type="dxa"/>
            </w:tcMar>
            <w:vAlign w:val="center"/>
          </w:tcPr>
          <w:p w14:paraId="350E304E" w14:textId="77777777" w:rsidR="00F14E55" w:rsidRPr="008174EB" w:rsidRDefault="00F14E55">
            <w:pPr>
              <w:spacing w:before="0" w:after="0"/>
              <w:jc w:val="center"/>
              <w:rPr>
                <w:b/>
                <w:noProof/>
                <w:color w:val="000000" w:themeColor="text1"/>
                <w:sz w:val="16"/>
                <w:szCs w:val="16"/>
              </w:rPr>
            </w:pPr>
            <w:r w:rsidRPr="008174EB">
              <w:rPr>
                <w:b/>
                <w:noProof/>
                <w:color w:val="000000" w:themeColor="text1"/>
                <w:sz w:val="16"/>
              </w:rPr>
              <w:t>Suma cząstkowa DZIAŁ 7</w:t>
            </w:r>
          </w:p>
        </w:tc>
        <w:tc>
          <w:tcPr>
            <w:tcW w:w="835"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7C5FF2D4"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07F3AEB2"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2A81A9EC"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4B60929C"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52E53646"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r>
      <w:tr w:rsidR="00F14E55" w:rsidRPr="008174EB" w14:paraId="3B8363A2"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67782" w14:textId="77777777" w:rsidR="00F14E55" w:rsidRPr="008174EB" w:rsidRDefault="00F14E55">
            <w:pPr>
              <w:spacing w:before="0" w:after="0"/>
              <w:jc w:val="left"/>
              <w:rPr>
                <w:b/>
                <w:noProof/>
                <w:sz w:val="16"/>
                <w:szCs w:val="16"/>
              </w:rPr>
            </w:pPr>
            <w:r w:rsidRPr="008174EB">
              <w:rPr>
                <w:b/>
                <w:noProof/>
                <w:sz w:val="16"/>
              </w:rPr>
              <w:t>Poza DZIAŁEM 7</w:t>
            </w:r>
          </w:p>
        </w:tc>
      </w:tr>
      <w:tr w:rsidR="00F14E55" w:rsidRPr="008174EB" w14:paraId="37638E46"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21A8A" w14:textId="4496BD06" w:rsidR="00F14E55" w:rsidRPr="008174EB" w:rsidRDefault="00F14E55">
            <w:pPr>
              <w:spacing w:before="0" w:after="0"/>
              <w:jc w:val="left"/>
              <w:rPr>
                <w:rFonts w:ascii="Arial Narrow" w:eastAsia="Arial Narrow" w:hAnsi="Arial Narrow" w:cs="Arial Narrow"/>
                <w:noProof/>
                <w:color w:val="000000" w:themeColor="text1"/>
                <w:sz w:val="20"/>
                <w:szCs w:val="20"/>
              </w:rPr>
            </w:pPr>
            <w:r w:rsidRPr="008174EB">
              <w:rPr>
                <w:rFonts w:ascii="Arial Narrow" w:hAnsi="Arial Narrow"/>
                <w:noProof/>
                <w:color w:val="000000" w:themeColor="text1"/>
                <w:sz w:val="20"/>
              </w:rPr>
              <w:t>Wydatki na IT wynikające</w:t>
            </w:r>
            <w:r w:rsidR="007A3122" w:rsidRPr="008174EB">
              <w:rPr>
                <w:rFonts w:ascii="Arial Narrow" w:hAnsi="Arial Narrow"/>
                <w:noProof/>
                <w:color w:val="000000" w:themeColor="text1"/>
                <w:sz w:val="20"/>
              </w:rPr>
              <w:t xml:space="preserve"> z</w:t>
            </w:r>
            <w:r w:rsidR="007A3122">
              <w:rPr>
                <w:rFonts w:ascii="Arial Narrow" w:hAnsi="Arial Narrow"/>
                <w:noProof/>
                <w:color w:val="000000" w:themeColor="text1"/>
                <w:sz w:val="20"/>
              </w:rPr>
              <w:t> </w:t>
            </w:r>
            <w:r w:rsidR="007A3122" w:rsidRPr="008174EB">
              <w:rPr>
                <w:rFonts w:ascii="Arial Narrow" w:hAnsi="Arial Narrow"/>
                <w:noProof/>
                <w:color w:val="000000" w:themeColor="text1"/>
                <w:sz w:val="20"/>
              </w:rPr>
              <w:t>rea</w:t>
            </w:r>
            <w:r w:rsidRPr="008174EB">
              <w:rPr>
                <w:rFonts w:ascii="Arial Narrow" w:hAnsi="Arial Narrow"/>
                <w:noProof/>
                <w:color w:val="000000" w:themeColor="text1"/>
                <w:sz w:val="20"/>
              </w:rPr>
              <w:t>lizacji polityki tytułem programów operacyjnych</w:t>
            </w:r>
          </w:p>
        </w:tc>
        <w:tc>
          <w:tcPr>
            <w:tcW w:w="835"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1210EE10" w14:textId="77777777" w:rsidR="00F14E55" w:rsidRPr="008174EB" w:rsidRDefault="00F14E55">
            <w:pPr>
              <w:spacing w:before="0" w:after="0"/>
              <w:jc w:val="right"/>
              <w:rPr>
                <w:noProof/>
                <w:color w:val="000000" w:themeColor="text1"/>
                <w:sz w:val="16"/>
                <w:szCs w:val="16"/>
              </w:rPr>
            </w:pPr>
            <w:r w:rsidRPr="008174E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2E898BB1" w14:textId="77777777" w:rsidR="00F14E55" w:rsidRPr="008174EB" w:rsidRDefault="00F14E55">
            <w:pPr>
              <w:spacing w:before="0" w:after="0"/>
              <w:jc w:val="right"/>
              <w:rPr>
                <w:noProof/>
                <w:color w:val="000000" w:themeColor="text1"/>
                <w:sz w:val="16"/>
                <w:szCs w:val="16"/>
              </w:rPr>
            </w:pPr>
            <w:r w:rsidRPr="008174E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6DC0E1C3" w14:textId="77777777" w:rsidR="00F14E55" w:rsidRPr="008174EB" w:rsidRDefault="00F14E55">
            <w:pPr>
              <w:spacing w:before="0" w:after="0"/>
              <w:jc w:val="right"/>
              <w:rPr>
                <w:noProof/>
                <w:color w:val="000000" w:themeColor="text1"/>
                <w:sz w:val="16"/>
                <w:szCs w:val="16"/>
              </w:rPr>
            </w:pPr>
            <w:r w:rsidRPr="008174EB">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1BA1D53A" w14:textId="77777777" w:rsidR="00F14E55" w:rsidRPr="008174EB" w:rsidRDefault="00F14E55">
            <w:pPr>
              <w:spacing w:before="0" w:after="0"/>
              <w:jc w:val="right"/>
              <w:rPr>
                <w:noProof/>
                <w:color w:val="000000" w:themeColor="text1"/>
                <w:sz w:val="16"/>
                <w:szCs w:val="16"/>
              </w:rPr>
            </w:pPr>
            <w:r w:rsidRPr="008174EB">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2A7DCE64"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r>
      <w:tr w:rsidR="00F14E55" w:rsidRPr="008174EB" w14:paraId="1AEBFCB7"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000000" w:fill="CCCCCC"/>
            <w:tcMar>
              <w:left w:w="108" w:type="dxa"/>
              <w:right w:w="108" w:type="dxa"/>
            </w:tcMar>
            <w:vAlign w:val="center"/>
          </w:tcPr>
          <w:p w14:paraId="0155D2E6" w14:textId="77777777" w:rsidR="00F14E55" w:rsidRPr="008174EB" w:rsidRDefault="00F14E55">
            <w:pPr>
              <w:spacing w:before="0" w:after="0"/>
              <w:jc w:val="center"/>
              <w:rPr>
                <w:b/>
                <w:noProof/>
                <w:color w:val="000000" w:themeColor="text1"/>
                <w:sz w:val="16"/>
                <w:szCs w:val="16"/>
              </w:rPr>
            </w:pPr>
            <w:r w:rsidRPr="008174EB">
              <w:rPr>
                <w:b/>
                <w:noProof/>
                <w:color w:val="000000" w:themeColor="text1"/>
                <w:sz w:val="16"/>
              </w:rPr>
              <w:t>Suma cząstkowa poza DZIAŁEM 7</w:t>
            </w:r>
          </w:p>
        </w:tc>
        <w:tc>
          <w:tcPr>
            <w:tcW w:w="835"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54886F43"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11212F8A"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41298A0A"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71A1715B"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000000" w:fill="D8D8D8" w:themeFill="background1" w:themeFillShade="D8"/>
            <w:tcMar>
              <w:left w:w="108" w:type="dxa"/>
              <w:right w:w="108" w:type="dxa"/>
            </w:tcMar>
            <w:vAlign w:val="center"/>
          </w:tcPr>
          <w:p w14:paraId="59869416"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r>
      <w:tr w:rsidR="00F14E55" w:rsidRPr="008174EB" w14:paraId="50ECA28F"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AC175" w14:textId="77777777" w:rsidR="00F14E55" w:rsidRPr="008174EB" w:rsidRDefault="00F14E55">
            <w:pPr>
              <w:spacing w:before="0" w:after="0"/>
              <w:jc w:val="center"/>
              <w:rPr>
                <w:noProof/>
                <w:color w:val="000000" w:themeColor="text1"/>
                <w:sz w:val="16"/>
                <w:szCs w:val="16"/>
              </w:rPr>
            </w:pPr>
            <w:r w:rsidRPr="008174EB">
              <w:rPr>
                <w:noProof/>
                <w:color w:val="000000" w:themeColor="text1"/>
                <w:sz w:val="16"/>
              </w:rPr>
              <w:t xml:space="preserve"> </w:t>
            </w:r>
          </w:p>
        </w:tc>
      </w:tr>
      <w:tr w:rsidR="00F14E55" w:rsidRPr="008174EB" w14:paraId="0B6A417D"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212527DC" w14:textId="77777777" w:rsidR="00F14E55" w:rsidRPr="008174EB" w:rsidRDefault="00F14E55">
            <w:pPr>
              <w:spacing w:before="0" w:after="0"/>
              <w:jc w:val="center"/>
              <w:rPr>
                <w:b/>
                <w:noProof/>
                <w:color w:val="000000" w:themeColor="text1"/>
                <w:sz w:val="16"/>
                <w:szCs w:val="16"/>
              </w:rPr>
            </w:pPr>
            <w:r w:rsidRPr="008174EB">
              <w:rPr>
                <w:b/>
                <w:noProof/>
                <w:color w:val="000000" w:themeColor="text1"/>
                <w:sz w:val="16"/>
              </w:rPr>
              <w:t>OGÓŁEM</w:t>
            </w:r>
          </w:p>
        </w:tc>
        <w:tc>
          <w:tcPr>
            <w:tcW w:w="835" w:type="dxa"/>
            <w:tcBorders>
              <w:top w:val="nil"/>
              <w:left w:val="single" w:sz="8" w:space="0" w:color="auto"/>
              <w:bottom w:val="single" w:sz="12" w:space="0" w:color="auto"/>
              <w:right w:val="single" w:sz="8" w:space="0" w:color="auto"/>
            </w:tcBorders>
            <w:shd w:val="clear" w:color="000000" w:fill="D8D8D8" w:themeFill="background1" w:themeFillShade="D8"/>
            <w:tcMar>
              <w:left w:w="108" w:type="dxa"/>
              <w:right w:w="108" w:type="dxa"/>
            </w:tcMar>
            <w:vAlign w:val="center"/>
          </w:tcPr>
          <w:p w14:paraId="2976E995"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000000" w:fill="D8D8D8" w:themeFill="background1" w:themeFillShade="D8"/>
            <w:tcMar>
              <w:left w:w="108" w:type="dxa"/>
              <w:right w:w="108" w:type="dxa"/>
            </w:tcMar>
            <w:vAlign w:val="center"/>
          </w:tcPr>
          <w:p w14:paraId="51EBB79E"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000000" w:fill="D8D8D8" w:themeFill="background1" w:themeFillShade="D8"/>
            <w:tcMar>
              <w:left w:w="108" w:type="dxa"/>
              <w:right w:w="108" w:type="dxa"/>
            </w:tcMar>
            <w:vAlign w:val="center"/>
          </w:tcPr>
          <w:p w14:paraId="5AF014F8"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000000" w:fill="D8D8D8" w:themeFill="background1" w:themeFillShade="D8"/>
            <w:tcMar>
              <w:left w:w="108" w:type="dxa"/>
              <w:right w:w="108" w:type="dxa"/>
            </w:tcMar>
            <w:vAlign w:val="center"/>
          </w:tcPr>
          <w:p w14:paraId="47614F80"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000000" w:fill="D8D8D8" w:themeFill="background1" w:themeFillShade="D8"/>
            <w:tcMar>
              <w:left w:w="108" w:type="dxa"/>
              <w:right w:w="108" w:type="dxa"/>
            </w:tcMar>
            <w:vAlign w:val="center"/>
          </w:tcPr>
          <w:p w14:paraId="7B33C06E" w14:textId="77777777" w:rsidR="00F14E55" w:rsidRPr="008174EB" w:rsidRDefault="00F14E55">
            <w:pPr>
              <w:spacing w:before="0" w:after="0"/>
              <w:jc w:val="right"/>
              <w:rPr>
                <w:b/>
                <w:noProof/>
                <w:color w:val="000000" w:themeColor="text1"/>
                <w:sz w:val="16"/>
                <w:szCs w:val="16"/>
              </w:rPr>
            </w:pPr>
            <w:r w:rsidRPr="008174EB">
              <w:rPr>
                <w:b/>
                <w:noProof/>
                <w:color w:val="000000" w:themeColor="text1"/>
                <w:sz w:val="16"/>
              </w:rPr>
              <w:t>0,000</w:t>
            </w:r>
          </w:p>
        </w:tc>
      </w:tr>
    </w:tbl>
    <w:p w14:paraId="065EFFE7" w14:textId="02736887" w:rsidR="00F14E55" w:rsidRPr="008174EB" w:rsidRDefault="00F14E55" w:rsidP="00F14E55">
      <w:pPr>
        <w:pStyle w:val="ManualHeading3"/>
        <w:rPr>
          <w:noProof/>
        </w:rPr>
      </w:pPr>
      <w:bookmarkStart w:id="159" w:name="_Toc514938056"/>
      <w:bookmarkStart w:id="160" w:name="_Toc520485055"/>
      <w:bookmarkStart w:id="161" w:name="_Toc160804599"/>
      <w:bookmarkStart w:id="162" w:name="_Toc167220298"/>
      <w:bookmarkStart w:id="163" w:name="_Toc177549032"/>
      <w:bookmarkEnd w:id="157"/>
      <w:r w:rsidRPr="008174EB">
        <w:rPr>
          <w:noProof/>
        </w:rPr>
        <w:t>3.2.6.</w:t>
      </w:r>
      <w:r w:rsidRPr="008174EB">
        <w:rPr>
          <w:noProof/>
        </w:rPr>
        <w:tab/>
        <w:t>Zgodność</w:t>
      </w:r>
      <w:r w:rsidR="007A3122" w:rsidRPr="008174EB">
        <w:rPr>
          <w:noProof/>
        </w:rPr>
        <w:t xml:space="preserve"> z</w:t>
      </w:r>
      <w:r w:rsidR="007A3122">
        <w:rPr>
          <w:noProof/>
        </w:rPr>
        <w:t> </w:t>
      </w:r>
      <w:r w:rsidR="007A3122" w:rsidRPr="008174EB">
        <w:rPr>
          <w:noProof/>
        </w:rPr>
        <w:t>obo</w:t>
      </w:r>
      <w:r w:rsidRPr="008174EB">
        <w:rPr>
          <w:noProof/>
        </w:rPr>
        <w:t>wiązującymi wieloletnimi ramami finansowymi</w:t>
      </w:r>
      <w:bookmarkEnd w:id="159"/>
      <w:bookmarkEnd w:id="160"/>
      <w:bookmarkEnd w:id="161"/>
      <w:bookmarkEnd w:id="162"/>
      <w:bookmarkEnd w:id="163"/>
      <w:r w:rsidRPr="008174EB">
        <w:rPr>
          <w:noProof/>
        </w:rPr>
        <w:t xml:space="preserve"> </w:t>
      </w:r>
    </w:p>
    <w:p w14:paraId="058BE9D5" w14:textId="77777777" w:rsidR="00F14E55" w:rsidRPr="008174EB" w:rsidRDefault="00F14E55" w:rsidP="00F14E55">
      <w:pPr>
        <w:pStyle w:val="Text1"/>
        <w:rPr>
          <w:noProof/>
        </w:rPr>
      </w:pPr>
      <w:r w:rsidRPr="008174EB">
        <w:rPr>
          <w:noProof/>
        </w:rPr>
        <w:t>Wniosek/inicjatywa:</w:t>
      </w:r>
    </w:p>
    <w:p w14:paraId="63964A99" w14:textId="7CE7B465" w:rsidR="00F14E55" w:rsidRPr="008174EB" w:rsidRDefault="00F14E55" w:rsidP="006C70F7">
      <w:pPr>
        <w:pStyle w:val="ListDash1"/>
        <w:rPr>
          <w:noProof/>
        </w:rPr>
      </w:pPr>
      <w:r w:rsidRPr="008174EB">
        <w:rPr>
          <w:rFonts w:ascii="Wingdings" w:hAnsi="Wingdings"/>
          <w:noProof/>
        </w:rPr>
        <w:t></w:t>
      </w:r>
      <w:r w:rsidRPr="008174EB">
        <w:rPr>
          <w:noProof/>
        </w:rPr>
        <w:tab/>
        <w:t>może zostać</w:t>
      </w:r>
      <w:r w:rsidR="007A3122" w:rsidRPr="008174EB">
        <w:rPr>
          <w:noProof/>
        </w:rPr>
        <w:t xml:space="preserve"> w</w:t>
      </w:r>
      <w:r w:rsidR="007A3122">
        <w:rPr>
          <w:noProof/>
        </w:rPr>
        <w:t> </w:t>
      </w:r>
      <w:r w:rsidR="007A3122" w:rsidRPr="008174EB">
        <w:rPr>
          <w:noProof/>
        </w:rPr>
        <w:t>peł</w:t>
      </w:r>
      <w:r w:rsidRPr="008174EB">
        <w:rPr>
          <w:noProof/>
        </w:rPr>
        <w:t>ni sfinansowany(-a) przez przegrupowanie środków</w:t>
      </w:r>
      <w:r w:rsidR="007A3122" w:rsidRPr="008174EB">
        <w:rPr>
          <w:noProof/>
        </w:rPr>
        <w:t xml:space="preserve"> w</w:t>
      </w:r>
      <w:r w:rsidR="007A3122">
        <w:rPr>
          <w:noProof/>
        </w:rPr>
        <w:t> </w:t>
      </w:r>
      <w:r w:rsidR="007A3122" w:rsidRPr="008174EB">
        <w:rPr>
          <w:noProof/>
        </w:rPr>
        <w:t>ram</w:t>
      </w:r>
      <w:r w:rsidRPr="008174EB">
        <w:rPr>
          <w:noProof/>
        </w:rPr>
        <w:t>ach odpowiedniego działu wieloletnich ram finansowych (WRF)</w:t>
      </w:r>
    </w:p>
    <w:p w14:paraId="17B8AE98" w14:textId="77777777"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r w:rsidRPr="008174EB">
        <w:rPr>
          <w:noProof/>
        </w:rPr>
        <w:t xml:space="preserve">Dodatkowe zasoby nie są wymagane. Obecny zespół będzie kontynuował zarządzanie inicjatywą. </w:t>
      </w:r>
    </w:p>
    <w:p w14:paraId="230EBCFC" w14:textId="5F17F1AD" w:rsidR="00F14E55" w:rsidRPr="008174EB" w:rsidRDefault="00F14E55" w:rsidP="006C70F7">
      <w:pPr>
        <w:pStyle w:val="ListDash1"/>
        <w:rPr>
          <w:noProof/>
        </w:rPr>
      </w:pPr>
      <w:r w:rsidRPr="008174EB">
        <w:rPr>
          <w:rFonts w:ascii="Wingdings" w:hAnsi="Wingdings"/>
          <w:noProof/>
        </w:rPr>
        <w:t></w:t>
      </w:r>
      <w:r w:rsidRPr="008174EB">
        <w:rPr>
          <w:noProof/>
        </w:rPr>
        <w:tab/>
        <w:t>wymaga zastosowania nieprzydzielonego marginesu środków</w:t>
      </w:r>
      <w:r w:rsidR="007A3122" w:rsidRPr="008174EB">
        <w:rPr>
          <w:noProof/>
        </w:rPr>
        <w:t xml:space="preserve"> w</w:t>
      </w:r>
      <w:r w:rsidR="007A3122">
        <w:rPr>
          <w:noProof/>
        </w:rPr>
        <w:t> </w:t>
      </w:r>
      <w:r w:rsidR="007A3122" w:rsidRPr="008174EB">
        <w:rPr>
          <w:noProof/>
        </w:rPr>
        <w:t>ram</w:t>
      </w:r>
      <w:r w:rsidRPr="008174EB">
        <w:rPr>
          <w:noProof/>
        </w:rPr>
        <w:t>ach odpowiedniego działu WRF lub zastosowania specjalnych instrumentów zdefiniowanych</w:t>
      </w:r>
      <w:r w:rsidR="007A3122" w:rsidRPr="008174EB">
        <w:rPr>
          <w:noProof/>
        </w:rPr>
        <w:t xml:space="preserve"> w</w:t>
      </w:r>
      <w:r w:rsidR="007A3122">
        <w:rPr>
          <w:noProof/>
        </w:rPr>
        <w:t> </w:t>
      </w:r>
      <w:r w:rsidR="007A3122" w:rsidRPr="008174EB">
        <w:rPr>
          <w:noProof/>
        </w:rPr>
        <w:t>roz</w:t>
      </w:r>
      <w:r w:rsidRPr="008174EB">
        <w:rPr>
          <w:noProof/>
        </w:rPr>
        <w:t>porządzeniu</w:t>
      </w:r>
      <w:r w:rsidR="007A3122" w:rsidRPr="008174EB">
        <w:rPr>
          <w:noProof/>
        </w:rPr>
        <w:t xml:space="preserve"> w</w:t>
      </w:r>
      <w:r w:rsidR="007A3122">
        <w:rPr>
          <w:noProof/>
        </w:rPr>
        <w:t> </w:t>
      </w:r>
      <w:r w:rsidR="007A3122" w:rsidRPr="008174EB">
        <w:rPr>
          <w:noProof/>
        </w:rPr>
        <w:t>spr</w:t>
      </w:r>
      <w:r w:rsidRPr="008174EB">
        <w:rPr>
          <w:noProof/>
        </w:rPr>
        <w:t>awie WRF</w:t>
      </w:r>
    </w:p>
    <w:p w14:paraId="0774D921" w14:textId="77777777" w:rsidR="00F14E55" w:rsidRPr="008174EB" w:rsidRDefault="00F14E55" w:rsidP="006C70F7">
      <w:pPr>
        <w:pStyle w:val="ListDash1"/>
        <w:rPr>
          <w:noProof/>
        </w:rPr>
      </w:pPr>
      <w:r w:rsidRPr="008174EB">
        <w:rPr>
          <w:rFonts w:ascii="Wingdings" w:hAnsi="Wingdings"/>
          <w:noProof/>
        </w:rPr>
        <w:t></w:t>
      </w:r>
      <w:r w:rsidRPr="008174EB">
        <w:rPr>
          <w:noProof/>
        </w:rPr>
        <w:tab/>
        <w:t>wymaga rewizji WRF</w:t>
      </w:r>
    </w:p>
    <w:p w14:paraId="28BA88B4" w14:textId="5D2B6657" w:rsidR="00F14E55" w:rsidRPr="008174EB" w:rsidRDefault="00F14E55" w:rsidP="00F14E55">
      <w:pPr>
        <w:pStyle w:val="ManualHeading3"/>
        <w:rPr>
          <w:noProof/>
        </w:rPr>
      </w:pPr>
      <w:bookmarkStart w:id="164" w:name="_Toc514938058"/>
      <w:bookmarkStart w:id="165" w:name="_Toc520485056"/>
      <w:bookmarkStart w:id="166" w:name="_Toc160804600"/>
      <w:bookmarkStart w:id="167" w:name="_Toc167220299"/>
      <w:bookmarkStart w:id="168" w:name="_Toc177549033"/>
      <w:r w:rsidRPr="008174EB">
        <w:rPr>
          <w:noProof/>
        </w:rPr>
        <w:t>3.2.7.</w:t>
      </w:r>
      <w:r w:rsidRPr="008174EB">
        <w:rPr>
          <w:noProof/>
        </w:rPr>
        <w:tab/>
        <w:t>Udział osób trzecich</w:t>
      </w:r>
      <w:r w:rsidR="007A3122" w:rsidRPr="008174EB">
        <w:rPr>
          <w:noProof/>
        </w:rPr>
        <w:t xml:space="preserve"> w</w:t>
      </w:r>
      <w:r w:rsidR="007A3122">
        <w:rPr>
          <w:noProof/>
        </w:rPr>
        <w:t> </w:t>
      </w:r>
      <w:r w:rsidR="007A3122" w:rsidRPr="008174EB">
        <w:rPr>
          <w:noProof/>
        </w:rPr>
        <w:t>fin</w:t>
      </w:r>
      <w:r w:rsidRPr="008174EB">
        <w:rPr>
          <w:noProof/>
        </w:rPr>
        <w:t>ansowaniu</w:t>
      </w:r>
      <w:bookmarkEnd w:id="164"/>
      <w:bookmarkEnd w:id="165"/>
      <w:bookmarkEnd w:id="166"/>
      <w:bookmarkEnd w:id="167"/>
      <w:bookmarkEnd w:id="168"/>
      <w:r w:rsidRPr="008174EB">
        <w:rPr>
          <w:noProof/>
        </w:rPr>
        <w:t xml:space="preserve"> </w:t>
      </w:r>
    </w:p>
    <w:p w14:paraId="171B2055" w14:textId="77777777" w:rsidR="00F14E55" w:rsidRPr="008174EB" w:rsidRDefault="00F14E55" w:rsidP="00F14E55">
      <w:pPr>
        <w:pStyle w:val="Text1"/>
        <w:rPr>
          <w:noProof/>
        </w:rPr>
      </w:pPr>
      <w:r w:rsidRPr="008174EB">
        <w:rPr>
          <w:noProof/>
        </w:rPr>
        <w:t>Wniosek/inicjatywa:</w:t>
      </w:r>
    </w:p>
    <w:p w14:paraId="06B4268A" w14:textId="77777777" w:rsidR="00F14E55" w:rsidRPr="008174EB" w:rsidRDefault="00F14E55" w:rsidP="006C70F7">
      <w:pPr>
        <w:pStyle w:val="ListDash1"/>
        <w:rPr>
          <w:noProof/>
        </w:rPr>
      </w:pPr>
      <w:r w:rsidRPr="008174EB">
        <w:rPr>
          <w:rFonts w:ascii="Wingdings" w:hAnsi="Wingdings"/>
          <w:noProof/>
        </w:rPr>
        <w:t></w:t>
      </w:r>
      <w:r w:rsidRPr="008174EB">
        <w:rPr>
          <w:noProof/>
        </w:rPr>
        <w:tab/>
        <w:t>nie przewiduje współfinansowania ze strony osób trzecich</w:t>
      </w:r>
    </w:p>
    <w:p w14:paraId="48371E73" w14:textId="68EB27E9" w:rsidR="00F14E55" w:rsidRPr="008174EB" w:rsidRDefault="00F14E55" w:rsidP="006C70F7">
      <w:pPr>
        <w:pStyle w:val="ListDash1"/>
        <w:rPr>
          <w:noProof/>
        </w:rPr>
      </w:pPr>
      <w:r w:rsidRPr="008174EB">
        <w:rPr>
          <w:rFonts w:ascii="Wingdings" w:hAnsi="Wingdings"/>
          <w:noProof/>
        </w:rPr>
        <w:t></w:t>
      </w:r>
      <w:r w:rsidRPr="008174EB">
        <w:rPr>
          <w:noProof/>
        </w:rPr>
        <w:tab/>
        <w:t>przewiduje współfinansowanie ze strony osób trzecich zgodnie</w:t>
      </w:r>
      <w:r w:rsidR="007A3122" w:rsidRPr="008174EB">
        <w:rPr>
          <w:noProof/>
        </w:rPr>
        <w:t xml:space="preserve"> z</w:t>
      </w:r>
      <w:r w:rsidR="007A3122">
        <w:rPr>
          <w:noProof/>
        </w:rPr>
        <w:t> </w:t>
      </w:r>
      <w:r w:rsidR="007A3122" w:rsidRPr="008174EB">
        <w:rPr>
          <w:noProof/>
        </w:rPr>
        <w:t>pon</w:t>
      </w:r>
      <w:r w:rsidRPr="008174EB">
        <w:rPr>
          <w:noProof/>
        </w:rPr>
        <w:t>iższymi szacunkami:</w:t>
      </w:r>
    </w:p>
    <w:p w14:paraId="059802F7" w14:textId="71F88083" w:rsidR="00F14E55" w:rsidRPr="008174EB" w:rsidRDefault="00F14E55" w:rsidP="00F14E55">
      <w:pPr>
        <w:jc w:val="right"/>
        <w:rPr>
          <w:noProof/>
          <w:sz w:val="20"/>
          <w:szCs w:val="20"/>
        </w:rPr>
      </w:pPr>
      <w:r w:rsidRPr="008174EB">
        <w:rPr>
          <w:noProof/>
          <w:sz w:val="20"/>
        </w:rPr>
        <w:t>środki</w:t>
      </w:r>
      <w:r w:rsidR="007A3122" w:rsidRPr="008174EB">
        <w:rPr>
          <w:noProof/>
          <w:sz w:val="20"/>
        </w:rPr>
        <w:t xml:space="preserve"> w</w:t>
      </w:r>
      <w:r w:rsidR="007A3122">
        <w:rPr>
          <w:noProof/>
          <w:sz w:val="20"/>
        </w:rPr>
        <w:t> </w:t>
      </w:r>
      <w:r w:rsidR="007A3122" w:rsidRPr="008174EB">
        <w:rPr>
          <w:noProof/>
          <w:sz w:val="20"/>
        </w:rPr>
        <w:t>mln</w:t>
      </w:r>
      <w:r w:rsidRPr="008174EB">
        <w:rPr>
          <w:noProof/>
          <w:sz w:val="20"/>
        </w:rPr>
        <w:t xml:space="preserve"> EUR (do trzech miejsc po przecinku)</w:t>
      </w:r>
    </w:p>
    <w:tbl>
      <w:tblPr>
        <w:tblW w:w="9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959"/>
        <w:gridCol w:w="1217"/>
        <w:gridCol w:w="1217"/>
        <w:gridCol w:w="1217"/>
        <w:gridCol w:w="1217"/>
        <w:gridCol w:w="1462"/>
      </w:tblGrid>
      <w:tr w:rsidR="00F14E55" w:rsidRPr="008174EB" w14:paraId="15AC25FC" w14:textId="77777777">
        <w:trPr>
          <w:cantSplit/>
        </w:trPr>
        <w:tc>
          <w:tcPr>
            <w:tcW w:w="2959" w:type="dxa"/>
            <w:tcMar>
              <w:left w:w="108" w:type="dxa"/>
              <w:right w:w="108" w:type="dxa"/>
            </w:tcMar>
          </w:tcPr>
          <w:p w14:paraId="33B66166" w14:textId="77777777" w:rsidR="00F14E55" w:rsidRPr="008174EB" w:rsidRDefault="00F14E55">
            <w:pPr>
              <w:spacing w:before="60" w:after="60"/>
              <w:rPr>
                <w:noProof/>
                <w:sz w:val="20"/>
                <w:szCs w:val="20"/>
              </w:rPr>
            </w:pPr>
          </w:p>
        </w:tc>
        <w:tc>
          <w:tcPr>
            <w:tcW w:w="1217" w:type="dxa"/>
            <w:tcMar>
              <w:left w:w="108" w:type="dxa"/>
              <w:right w:w="108" w:type="dxa"/>
            </w:tcMar>
            <w:vAlign w:val="center"/>
          </w:tcPr>
          <w:p w14:paraId="76C34B36" w14:textId="46D65331" w:rsidR="00F14E55" w:rsidRPr="008174EB" w:rsidRDefault="00F14E55">
            <w:pPr>
              <w:jc w:val="center"/>
              <w:rPr>
                <w:noProof/>
                <w:sz w:val="20"/>
                <w:szCs w:val="20"/>
              </w:rPr>
            </w:pPr>
            <w:r w:rsidRPr="008174EB">
              <w:rPr>
                <w:noProof/>
                <w:sz w:val="20"/>
              </w:rPr>
              <w:t>Ro</w:t>
            </w:r>
            <w:r w:rsidRPr="007A3122">
              <w:rPr>
                <w:noProof/>
                <w:sz w:val="20"/>
              </w:rPr>
              <w:t>k</w:t>
            </w:r>
            <w:r w:rsidR="007A3122" w:rsidRPr="007A3122">
              <w:rPr>
                <w:noProof/>
                <w:sz w:val="20"/>
              </w:rPr>
              <w:t xml:space="preserve"> </w:t>
            </w:r>
            <w:r w:rsidRPr="007A3122">
              <w:rPr>
                <w:noProof/>
              </w:rPr>
              <w:br/>
            </w:r>
            <w:r w:rsidRPr="008174EB">
              <w:rPr>
                <w:b/>
                <w:noProof/>
                <w:sz w:val="20"/>
              </w:rPr>
              <w:t>2024</w:t>
            </w:r>
          </w:p>
        </w:tc>
        <w:tc>
          <w:tcPr>
            <w:tcW w:w="1217" w:type="dxa"/>
            <w:tcMar>
              <w:left w:w="108" w:type="dxa"/>
              <w:right w:w="108" w:type="dxa"/>
            </w:tcMar>
            <w:vAlign w:val="center"/>
          </w:tcPr>
          <w:p w14:paraId="3D29498F" w14:textId="380A34D8" w:rsidR="00F14E55" w:rsidRPr="008174EB" w:rsidRDefault="00F14E55">
            <w:pPr>
              <w:jc w:val="center"/>
              <w:rPr>
                <w:noProof/>
                <w:sz w:val="20"/>
                <w:szCs w:val="20"/>
              </w:rPr>
            </w:pPr>
            <w:r w:rsidRPr="008174EB">
              <w:rPr>
                <w:noProof/>
                <w:sz w:val="20"/>
              </w:rPr>
              <w:t>Ro</w:t>
            </w:r>
            <w:r w:rsidRPr="007A3122">
              <w:rPr>
                <w:noProof/>
                <w:sz w:val="20"/>
              </w:rPr>
              <w:t>k</w:t>
            </w:r>
            <w:r w:rsidR="007A3122" w:rsidRPr="007A3122">
              <w:rPr>
                <w:noProof/>
                <w:sz w:val="20"/>
              </w:rPr>
              <w:t xml:space="preserve"> </w:t>
            </w:r>
            <w:r w:rsidRPr="007A3122">
              <w:rPr>
                <w:noProof/>
              </w:rPr>
              <w:br/>
            </w:r>
            <w:r w:rsidRPr="008174EB">
              <w:rPr>
                <w:b/>
                <w:noProof/>
                <w:sz w:val="20"/>
              </w:rPr>
              <w:t>2025</w:t>
            </w:r>
          </w:p>
        </w:tc>
        <w:tc>
          <w:tcPr>
            <w:tcW w:w="1217" w:type="dxa"/>
            <w:tcMar>
              <w:left w:w="108" w:type="dxa"/>
              <w:right w:w="108" w:type="dxa"/>
            </w:tcMar>
            <w:vAlign w:val="center"/>
          </w:tcPr>
          <w:p w14:paraId="73F7BF00" w14:textId="054573FD" w:rsidR="00F14E55" w:rsidRPr="008174EB" w:rsidRDefault="00F14E55">
            <w:pPr>
              <w:jc w:val="center"/>
              <w:rPr>
                <w:noProof/>
                <w:sz w:val="20"/>
                <w:szCs w:val="20"/>
              </w:rPr>
            </w:pPr>
            <w:r w:rsidRPr="008174EB">
              <w:rPr>
                <w:noProof/>
                <w:sz w:val="20"/>
              </w:rPr>
              <w:t>Ro</w:t>
            </w:r>
            <w:r w:rsidRPr="007A3122">
              <w:rPr>
                <w:noProof/>
                <w:sz w:val="20"/>
              </w:rPr>
              <w:t>k</w:t>
            </w:r>
            <w:r w:rsidR="007A3122" w:rsidRPr="007A3122">
              <w:rPr>
                <w:noProof/>
                <w:sz w:val="20"/>
              </w:rPr>
              <w:t xml:space="preserve"> </w:t>
            </w:r>
            <w:r w:rsidRPr="007A3122">
              <w:rPr>
                <w:noProof/>
              </w:rPr>
              <w:br/>
            </w:r>
            <w:r w:rsidRPr="008174EB">
              <w:rPr>
                <w:b/>
                <w:noProof/>
                <w:sz w:val="20"/>
              </w:rPr>
              <w:t>2026</w:t>
            </w:r>
          </w:p>
        </w:tc>
        <w:tc>
          <w:tcPr>
            <w:tcW w:w="1217" w:type="dxa"/>
            <w:tcMar>
              <w:left w:w="108" w:type="dxa"/>
              <w:right w:w="108" w:type="dxa"/>
            </w:tcMar>
            <w:vAlign w:val="center"/>
          </w:tcPr>
          <w:p w14:paraId="02674ADB" w14:textId="345251A0" w:rsidR="00F14E55" w:rsidRPr="008174EB" w:rsidRDefault="00F14E55">
            <w:pPr>
              <w:jc w:val="center"/>
              <w:rPr>
                <w:noProof/>
                <w:sz w:val="20"/>
                <w:szCs w:val="20"/>
              </w:rPr>
            </w:pPr>
            <w:r w:rsidRPr="008174EB">
              <w:rPr>
                <w:noProof/>
                <w:sz w:val="20"/>
              </w:rPr>
              <w:t>Ro</w:t>
            </w:r>
            <w:r w:rsidRPr="007A3122">
              <w:rPr>
                <w:noProof/>
                <w:sz w:val="20"/>
              </w:rPr>
              <w:t>k</w:t>
            </w:r>
            <w:r w:rsidR="007A3122" w:rsidRPr="007A3122">
              <w:rPr>
                <w:noProof/>
                <w:sz w:val="20"/>
              </w:rPr>
              <w:t xml:space="preserve"> </w:t>
            </w:r>
            <w:r w:rsidRPr="007A3122">
              <w:rPr>
                <w:noProof/>
              </w:rPr>
              <w:br/>
            </w:r>
            <w:r w:rsidRPr="008174EB">
              <w:rPr>
                <w:b/>
                <w:noProof/>
                <w:sz w:val="20"/>
              </w:rPr>
              <w:t>2027</w:t>
            </w:r>
          </w:p>
        </w:tc>
        <w:tc>
          <w:tcPr>
            <w:tcW w:w="1462" w:type="dxa"/>
            <w:tcMar>
              <w:left w:w="108" w:type="dxa"/>
              <w:right w:w="108" w:type="dxa"/>
            </w:tcMar>
            <w:vAlign w:val="center"/>
          </w:tcPr>
          <w:p w14:paraId="4FAF5DBE" w14:textId="77777777" w:rsidR="00F14E55" w:rsidRPr="008174EB" w:rsidRDefault="00F14E55">
            <w:pPr>
              <w:spacing w:before="60" w:after="60"/>
              <w:jc w:val="center"/>
              <w:rPr>
                <w:noProof/>
                <w:sz w:val="20"/>
                <w:szCs w:val="20"/>
              </w:rPr>
            </w:pPr>
            <w:r w:rsidRPr="008174EB">
              <w:rPr>
                <w:noProof/>
                <w:sz w:val="20"/>
              </w:rPr>
              <w:t>Ogółem</w:t>
            </w:r>
          </w:p>
        </w:tc>
      </w:tr>
      <w:tr w:rsidR="00F14E55" w:rsidRPr="008174EB" w14:paraId="404E4993" w14:textId="77777777">
        <w:trPr>
          <w:cantSplit/>
        </w:trPr>
        <w:tc>
          <w:tcPr>
            <w:tcW w:w="2959" w:type="dxa"/>
            <w:tcMar>
              <w:left w:w="108" w:type="dxa"/>
              <w:right w:w="108" w:type="dxa"/>
            </w:tcMar>
          </w:tcPr>
          <w:p w14:paraId="0839E481" w14:textId="77777777" w:rsidR="00F14E55" w:rsidRPr="008174EB" w:rsidRDefault="00F14E55">
            <w:pPr>
              <w:rPr>
                <w:noProof/>
              </w:rPr>
            </w:pPr>
            <w:r w:rsidRPr="008174EB">
              <w:rPr>
                <w:noProof/>
                <w:sz w:val="20"/>
              </w:rPr>
              <w:t>Określić organ współfinansujący</w:t>
            </w:r>
            <w:r w:rsidRPr="008174EB">
              <w:rPr>
                <w:i/>
                <w:noProof/>
                <w:sz w:val="20"/>
              </w:rPr>
              <w:t xml:space="preserve"> </w:t>
            </w:r>
          </w:p>
        </w:tc>
        <w:tc>
          <w:tcPr>
            <w:tcW w:w="1217" w:type="dxa"/>
            <w:tcMar>
              <w:left w:w="108" w:type="dxa"/>
              <w:right w:w="108" w:type="dxa"/>
            </w:tcMar>
            <w:vAlign w:val="center"/>
          </w:tcPr>
          <w:p w14:paraId="2FFFE5EE" w14:textId="77777777" w:rsidR="00F14E55" w:rsidRPr="008174EB" w:rsidRDefault="00F14E55">
            <w:pPr>
              <w:spacing w:before="60" w:after="60"/>
              <w:jc w:val="center"/>
              <w:rPr>
                <w:noProof/>
                <w:sz w:val="20"/>
                <w:szCs w:val="20"/>
              </w:rPr>
            </w:pPr>
          </w:p>
        </w:tc>
        <w:tc>
          <w:tcPr>
            <w:tcW w:w="1217" w:type="dxa"/>
            <w:tcMar>
              <w:left w:w="108" w:type="dxa"/>
              <w:right w:w="108" w:type="dxa"/>
            </w:tcMar>
            <w:vAlign w:val="center"/>
          </w:tcPr>
          <w:p w14:paraId="0724B6BA" w14:textId="77777777" w:rsidR="00F14E55" w:rsidRPr="008174EB" w:rsidRDefault="00F14E55">
            <w:pPr>
              <w:spacing w:before="60" w:after="60"/>
              <w:jc w:val="center"/>
              <w:rPr>
                <w:noProof/>
                <w:sz w:val="20"/>
                <w:szCs w:val="20"/>
              </w:rPr>
            </w:pPr>
          </w:p>
        </w:tc>
        <w:tc>
          <w:tcPr>
            <w:tcW w:w="1217" w:type="dxa"/>
            <w:tcMar>
              <w:left w:w="108" w:type="dxa"/>
              <w:right w:w="108" w:type="dxa"/>
            </w:tcMar>
            <w:vAlign w:val="center"/>
          </w:tcPr>
          <w:p w14:paraId="2682BA30" w14:textId="77777777" w:rsidR="00F14E55" w:rsidRPr="008174EB" w:rsidRDefault="00F14E55">
            <w:pPr>
              <w:spacing w:before="60" w:after="60"/>
              <w:jc w:val="center"/>
              <w:rPr>
                <w:noProof/>
                <w:sz w:val="20"/>
                <w:szCs w:val="20"/>
              </w:rPr>
            </w:pPr>
          </w:p>
        </w:tc>
        <w:tc>
          <w:tcPr>
            <w:tcW w:w="1217" w:type="dxa"/>
            <w:tcMar>
              <w:left w:w="108" w:type="dxa"/>
              <w:right w:w="108" w:type="dxa"/>
            </w:tcMar>
            <w:vAlign w:val="center"/>
          </w:tcPr>
          <w:p w14:paraId="002D9B42" w14:textId="77777777" w:rsidR="00F14E55" w:rsidRPr="008174EB" w:rsidRDefault="00F14E55">
            <w:pPr>
              <w:spacing w:before="60" w:after="60"/>
              <w:jc w:val="center"/>
              <w:rPr>
                <w:noProof/>
                <w:sz w:val="20"/>
                <w:szCs w:val="20"/>
              </w:rPr>
            </w:pPr>
          </w:p>
        </w:tc>
        <w:tc>
          <w:tcPr>
            <w:tcW w:w="1462" w:type="dxa"/>
            <w:tcMar>
              <w:left w:w="108" w:type="dxa"/>
              <w:right w:w="108" w:type="dxa"/>
            </w:tcMar>
            <w:vAlign w:val="center"/>
          </w:tcPr>
          <w:p w14:paraId="70A9E1F4" w14:textId="77777777" w:rsidR="00F14E55" w:rsidRPr="008174EB" w:rsidRDefault="00F14E55">
            <w:pPr>
              <w:spacing w:before="60" w:after="60"/>
              <w:jc w:val="center"/>
              <w:rPr>
                <w:noProof/>
                <w:sz w:val="20"/>
                <w:szCs w:val="20"/>
              </w:rPr>
            </w:pPr>
          </w:p>
        </w:tc>
      </w:tr>
      <w:tr w:rsidR="00F14E55" w:rsidRPr="008174EB" w14:paraId="6774D52A" w14:textId="77777777">
        <w:trPr>
          <w:cantSplit/>
        </w:trPr>
        <w:tc>
          <w:tcPr>
            <w:tcW w:w="2959" w:type="dxa"/>
            <w:tcMar>
              <w:left w:w="108" w:type="dxa"/>
              <w:right w:w="108" w:type="dxa"/>
            </w:tcMar>
          </w:tcPr>
          <w:p w14:paraId="16695EE7" w14:textId="77777777" w:rsidR="00F14E55" w:rsidRPr="008174EB" w:rsidRDefault="00F14E55">
            <w:pPr>
              <w:spacing w:before="60" w:after="60"/>
              <w:jc w:val="left"/>
              <w:rPr>
                <w:noProof/>
                <w:sz w:val="20"/>
                <w:szCs w:val="20"/>
              </w:rPr>
            </w:pPr>
            <w:r w:rsidRPr="008174EB">
              <w:rPr>
                <w:noProof/>
                <w:sz w:val="20"/>
              </w:rPr>
              <w:t xml:space="preserve">OGÓŁEM środki objęte współfinansowaniem </w:t>
            </w:r>
          </w:p>
        </w:tc>
        <w:tc>
          <w:tcPr>
            <w:tcW w:w="1217" w:type="dxa"/>
            <w:tcMar>
              <w:left w:w="108" w:type="dxa"/>
              <w:right w:w="108" w:type="dxa"/>
            </w:tcMar>
            <w:vAlign w:val="center"/>
          </w:tcPr>
          <w:p w14:paraId="636A76DE" w14:textId="77777777" w:rsidR="00F14E55" w:rsidRPr="008174EB" w:rsidRDefault="00F14E55">
            <w:pPr>
              <w:spacing w:before="60" w:after="60"/>
              <w:jc w:val="center"/>
              <w:rPr>
                <w:noProof/>
                <w:sz w:val="20"/>
                <w:szCs w:val="20"/>
              </w:rPr>
            </w:pPr>
          </w:p>
        </w:tc>
        <w:tc>
          <w:tcPr>
            <w:tcW w:w="1217" w:type="dxa"/>
            <w:tcMar>
              <w:left w:w="108" w:type="dxa"/>
              <w:right w:w="108" w:type="dxa"/>
            </w:tcMar>
            <w:vAlign w:val="center"/>
          </w:tcPr>
          <w:p w14:paraId="065F1046" w14:textId="77777777" w:rsidR="00F14E55" w:rsidRPr="008174EB" w:rsidRDefault="00F14E55">
            <w:pPr>
              <w:spacing w:before="60" w:after="60"/>
              <w:jc w:val="center"/>
              <w:rPr>
                <w:noProof/>
                <w:sz w:val="20"/>
                <w:szCs w:val="20"/>
              </w:rPr>
            </w:pPr>
          </w:p>
        </w:tc>
        <w:tc>
          <w:tcPr>
            <w:tcW w:w="1217" w:type="dxa"/>
            <w:tcMar>
              <w:left w:w="108" w:type="dxa"/>
              <w:right w:w="108" w:type="dxa"/>
            </w:tcMar>
            <w:vAlign w:val="center"/>
          </w:tcPr>
          <w:p w14:paraId="07FFF6F2" w14:textId="77777777" w:rsidR="00F14E55" w:rsidRPr="008174EB" w:rsidRDefault="00F14E55">
            <w:pPr>
              <w:spacing w:before="60" w:after="60"/>
              <w:jc w:val="center"/>
              <w:rPr>
                <w:noProof/>
                <w:sz w:val="20"/>
                <w:szCs w:val="20"/>
              </w:rPr>
            </w:pPr>
          </w:p>
        </w:tc>
        <w:tc>
          <w:tcPr>
            <w:tcW w:w="1217" w:type="dxa"/>
            <w:tcMar>
              <w:left w:w="108" w:type="dxa"/>
              <w:right w:w="108" w:type="dxa"/>
            </w:tcMar>
            <w:vAlign w:val="center"/>
          </w:tcPr>
          <w:p w14:paraId="01B14728" w14:textId="77777777" w:rsidR="00F14E55" w:rsidRPr="008174EB" w:rsidRDefault="00F14E55">
            <w:pPr>
              <w:spacing w:before="60" w:after="60"/>
              <w:jc w:val="center"/>
              <w:rPr>
                <w:noProof/>
                <w:sz w:val="20"/>
                <w:szCs w:val="20"/>
              </w:rPr>
            </w:pPr>
          </w:p>
        </w:tc>
        <w:tc>
          <w:tcPr>
            <w:tcW w:w="1462" w:type="dxa"/>
            <w:tcMar>
              <w:left w:w="108" w:type="dxa"/>
              <w:right w:w="108" w:type="dxa"/>
            </w:tcMar>
            <w:vAlign w:val="center"/>
          </w:tcPr>
          <w:p w14:paraId="09038793" w14:textId="77777777" w:rsidR="00F14E55" w:rsidRPr="008174EB" w:rsidRDefault="00F14E55">
            <w:pPr>
              <w:spacing w:before="60" w:after="60"/>
              <w:jc w:val="center"/>
              <w:rPr>
                <w:noProof/>
                <w:sz w:val="20"/>
                <w:szCs w:val="20"/>
              </w:rPr>
            </w:pPr>
          </w:p>
        </w:tc>
      </w:tr>
    </w:tbl>
    <w:p w14:paraId="08229706" w14:textId="77777777" w:rsidR="00F14E55" w:rsidRPr="008174EB" w:rsidRDefault="00F14E55" w:rsidP="00F14E55">
      <w:pPr>
        <w:outlineLvl w:val="1"/>
        <w:rPr>
          <w:noProof/>
        </w:rPr>
      </w:pPr>
      <w:r w:rsidRPr="008174EB">
        <w:rPr>
          <w:noProof/>
        </w:rPr>
        <w:t xml:space="preserve"> </w:t>
      </w:r>
      <w:r w:rsidRPr="008174EB">
        <w:rPr>
          <w:noProof/>
        </w:rPr>
        <w:br/>
      </w:r>
      <w:bookmarkStart w:id="169" w:name="_Toc514938059"/>
      <w:bookmarkStart w:id="170" w:name="_Toc520485057"/>
      <w:bookmarkStart w:id="171" w:name="_Toc160804602"/>
      <w:bookmarkStart w:id="172" w:name="_Toc167220300"/>
      <w:bookmarkStart w:id="173" w:name="_Toc177549034"/>
      <w:bookmarkStart w:id="174" w:name="_Hlk166860179"/>
      <w:r w:rsidRPr="008174EB">
        <w:rPr>
          <w:noProof/>
        </w:rPr>
        <w:t>3.3.</w:t>
      </w:r>
      <w:r w:rsidRPr="008174EB">
        <w:rPr>
          <w:noProof/>
        </w:rPr>
        <w:tab/>
        <w:t>Szacunkowy wpływ na dochody</w:t>
      </w:r>
      <w:bookmarkEnd w:id="169"/>
      <w:bookmarkEnd w:id="170"/>
      <w:bookmarkEnd w:id="171"/>
      <w:bookmarkEnd w:id="172"/>
      <w:bookmarkEnd w:id="173"/>
      <w:r w:rsidRPr="008174EB">
        <w:rPr>
          <w:noProof/>
        </w:rPr>
        <w:t xml:space="preserve"> </w:t>
      </w:r>
      <w:bookmarkEnd w:id="174"/>
    </w:p>
    <w:p w14:paraId="32088584" w14:textId="77777777" w:rsidR="00F14E55" w:rsidRPr="008174EB" w:rsidRDefault="00F14E55" w:rsidP="006C70F7">
      <w:pPr>
        <w:pStyle w:val="ListDash1"/>
        <w:rPr>
          <w:noProof/>
        </w:rPr>
      </w:pPr>
      <w:r w:rsidRPr="008174EB">
        <w:rPr>
          <w:rFonts w:ascii="Wingdings" w:hAnsi="Wingdings"/>
          <w:noProof/>
        </w:rPr>
        <w:t></w:t>
      </w:r>
      <w:r w:rsidRPr="008174EB">
        <w:rPr>
          <w:noProof/>
        </w:rPr>
        <w:tab/>
        <w:t>Wniosek/inicjatywa nie ma wpływu finansowego na dochody</w:t>
      </w:r>
    </w:p>
    <w:p w14:paraId="0BF6E59C" w14:textId="77777777" w:rsidR="00F14E55" w:rsidRPr="008174EB" w:rsidRDefault="00F14E55" w:rsidP="006C70F7">
      <w:pPr>
        <w:pStyle w:val="ListDash1"/>
        <w:rPr>
          <w:noProof/>
        </w:rPr>
      </w:pPr>
      <w:r w:rsidRPr="008174EB">
        <w:rPr>
          <w:rFonts w:ascii="Wingdings" w:hAnsi="Wingdings"/>
          <w:noProof/>
        </w:rPr>
        <w:t></w:t>
      </w:r>
      <w:r w:rsidRPr="008174EB">
        <w:rPr>
          <w:noProof/>
        </w:rPr>
        <w:tab/>
        <w:t>Wniosek/inicjatywa ma wpływ finansowy określony poniżej:</w:t>
      </w:r>
    </w:p>
    <w:p w14:paraId="19D33E2F" w14:textId="77777777" w:rsidR="00F14E55" w:rsidRPr="008174EB" w:rsidRDefault="00F14E55" w:rsidP="00F14E55">
      <w:pPr>
        <w:pStyle w:val="ListNumberLevel3"/>
        <w:tabs>
          <w:tab w:val="left" w:pos="2126"/>
        </w:tabs>
        <w:rPr>
          <w:noProof/>
        </w:rPr>
      </w:pPr>
      <w:r w:rsidRPr="008174EB">
        <w:rPr>
          <w:rFonts w:ascii="Wingdings" w:hAnsi="Wingdings"/>
          <w:noProof/>
        </w:rPr>
        <w:t></w:t>
      </w:r>
      <w:r w:rsidRPr="008174EB">
        <w:rPr>
          <w:noProof/>
        </w:rPr>
        <w:tab/>
        <w:t xml:space="preserve">wpływ na zasoby własne </w:t>
      </w:r>
    </w:p>
    <w:p w14:paraId="58054081" w14:textId="77777777" w:rsidR="00F14E55" w:rsidRPr="008174EB" w:rsidRDefault="00F14E55" w:rsidP="00F14E55">
      <w:pPr>
        <w:pStyle w:val="ListNumberLevel3"/>
        <w:tabs>
          <w:tab w:val="left" w:pos="2126"/>
        </w:tabs>
        <w:rPr>
          <w:noProof/>
        </w:rPr>
      </w:pPr>
      <w:r w:rsidRPr="008174EB">
        <w:rPr>
          <w:rFonts w:ascii="Wingdings" w:hAnsi="Wingdings"/>
          <w:noProof/>
        </w:rPr>
        <w:t></w:t>
      </w:r>
      <w:r w:rsidRPr="008174EB">
        <w:rPr>
          <w:noProof/>
        </w:rPr>
        <w:tab/>
        <w:t>wpływ na dochody inne</w:t>
      </w:r>
    </w:p>
    <w:p w14:paraId="5C886DE0" w14:textId="77777777" w:rsidR="00F14E55" w:rsidRPr="008174EB" w:rsidRDefault="00F14E55" w:rsidP="00F14E55">
      <w:pPr>
        <w:pStyle w:val="ListNumberLevel3"/>
        <w:tabs>
          <w:tab w:val="left" w:pos="2126"/>
        </w:tabs>
        <w:rPr>
          <w:noProof/>
        </w:rPr>
      </w:pPr>
      <w:r w:rsidRPr="008174EB">
        <w:rPr>
          <w:rFonts w:ascii="Wingdings" w:hAnsi="Wingdings"/>
          <w:noProof/>
        </w:rPr>
        <w:t></w:t>
      </w:r>
      <w:r w:rsidRPr="008174EB">
        <w:rPr>
          <w:noProof/>
        </w:rPr>
        <w:tab/>
        <w:t>Wskazać, czy dochody są przypisane do linii budżetowej po stronie wydatków</w:t>
      </w:r>
    </w:p>
    <w:p w14:paraId="78EC227B" w14:textId="0295CC9D" w:rsidR="00F14E55" w:rsidRPr="008174EB" w:rsidRDefault="00F14E55" w:rsidP="00F14E55">
      <w:pPr>
        <w:jc w:val="right"/>
        <w:rPr>
          <w:noProof/>
          <w:sz w:val="20"/>
          <w:szCs w:val="20"/>
        </w:rPr>
      </w:pPr>
      <w:r w:rsidRPr="008174EB">
        <w:rPr>
          <w:noProof/>
          <w:sz w:val="20"/>
        </w:rPr>
        <w:t xml:space="preserve">    </w:t>
      </w:r>
      <w:r w:rsidR="007A3122" w:rsidRPr="008174EB">
        <w:rPr>
          <w:noProof/>
          <w:sz w:val="20"/>
        </w:rPr>
        <w:t xml:space="preserve"> w</w:t>
      </w:r>
      <w:r w:rsidR="007A3122">
        <w:rPr>
          <w:noProof/>
          <w:sz w:val="20"/>
        </w:rPr>
        <w:t> </w:t>
      </w:r>
      <w:r w:rsidR="007A3122" w:rsidRPr="008174EB">
        <w:rPr>
          <w:noProof/>
          <w:sz w:val="20"/>
        </w:rPr>
        <w:t>mln</w:t>
      </w:r>
      <w:r w:rsidRPr="008174EB">
        <w:rPr>
          <w:noProof/>
          <w:sz w:val="20"/>
        </w:rPr>
        <w:t xml:space="preserve"> EUR (do trzech miejsc po przecinku)</w:t>
      </w: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644"/>
        <w:gridCol w:w="1614"/>
        <w:gridCol w:w="1692"/>
        <w:gridCol w:w="1044"/>
        <w:gridCol w:w="1035"/>
        <w:gridCol w:w="1260"/>
      </w:tblGrid>
      <w:tr w:rsidR="00F14E55" w:rsidRPr="008174EB" w14:paraId="6B769574" w14:textId="77777777" w:rsidTr="26AAEEE0">
        <w:trPr>
          <w:trHeight w:val="388"/>
        </w:trPr>
        <w:tc>
          <w:tcPr>
            <w:tcW w:w="2644" w:type="dxa"/>
            <w:vMerge w:val="restart"/>
            <w:tcMar>
              <w:left w:w="108" w:type="dxa"/>
              <w:right w:w="108" w:type="dxa"/>
            </w:tcMar>
            <w:vAlign w:val="center"/>
          </w:tcPr>
          <w:p w14:paraId="15F3CF68" w14:textId="77777777" w:rsidR="00F14E55" w:rsidRPr="008174EB" w:rsidRDefault="00F14E55">
            <w:pPr>
              <w:spacing w:before="40" w:after="40"/>
              <w:rPr>
                <w:noProof/>
                <w:sz w:val="18"/>
                <w:szCs w:val="18"/>
              </w:rPr>
            </w:pPr>
            <w:r w:rsidRPr="008174EB">
              <w:rPr>
                <w:noProof/>
                <w:sz w:val="18"/>
              </w:rPr>
              <w:t>Linia budżetowa po stronie dochodów</w:t>
            </w:r>
          </w:p>
        </w:tc>
        <w:tc>
          <w:tcPr>
            <w:tcW w:w="1614" w:type="dxa"/>
            <w:vMerge w:val="restart"/>
            <w:tcMar>
              <w:left w:w="108" w:type="dxa"/>
              <w:right w:w="108" w:type="dxa"/>
            </w:tcMar>
            <w:vAlign w:val="center"/>
          </w:tcPr>
          <w:p w14:paraId="45689309" w14:textId="64903FCB" w:rsidR="00F14E55" w:rsidRPr="008174EB" w:rsidRDefault="00F14E55">
            <w:pPr>
              <w:jc w:val="center"/>
              <w:rPr>
                <w:noProof/>
                <w:sz w:val="18"/>
                <w:szCs w:val="18"/>
              </w:rPr>
            </w:pPr>
            <w:r w:rsidRPr="008174EB">
              <w:rPr>
                <w:noProof/>
                <w:sz w:val="18"/>
              </w:rPr>
              <w:t>Środki zapisane</w:t>
            </w:r>
            <w:r w:rsidR="007A3122" w:rsidRPr="008174EB">
              <w:rPr>
                <w:noProof/>
                <w:sz w:val="18"/>
              </w:rPr>
              <w:t xml:space="preserve"> w</w:t>
            </w:r>
            <w:r w:rsidR="007A3122">
              <w:rPr>
                <w:noProof/>
                <w:sz w:val="18"/>
              </w:rPr>
              <w:t> </w:t>
            </w:r>
            <w:r w:rsidR="007A3122" w:rsidRPr="008174EB">
              <w:rPr>
                <w:noProof/>
                <w:sz w:val="18"/>
              </w:rPr>
              <w:t>bud</w:t>
            </w:r>
            <w:r w:rsidRPr="008174EB">
              <w:rPr>
                <w:noProof/>
                <w:sz w:val="18"/>
              </w:rPr>
              <w:t>żecie na bieżący rok budżetowy</w:t>
            </w:r>
          </w:p>
        </w:tc>
        <w:tc>
          <w:tcPr>
            <w:tcW w:w="5031" w:type="dxa"/>
            <w:gridSpan w:val="4"/>
            <w:tcMar>
              <w:left w:w="108" w:type="dxa"/>
              <w:right w:w="108" w:type="dxa"/>
            </w:tcMar>
            <w:vAlign w:val="center"/>
          </w:tcPr>
          <w:p w14:paraId="57DD9A55" w14:textId="77777777" w:rsidR="00F14E55" w:rsidRPr="008174EB" w:rsidRDefault="108B78BA">
            <w:pPr>
              <w:jc w:val="center"/>
              <w:rPr>
                <w:noProof/>
                <w:sz w:val="18"/>
                <w:szCs w:val="18"/>
              </w:rPr>
            </w:pPr>
            <w:r w:rsidRPr="008174EB">
              <w:rPr>
                <w:noProof/>
                <w:sz w:val="18"/>
              </w:rPr>
              <w:t>Wpływ wniosku/inicjatywy</w:t>
            </w:r>
            <w:r w:rsidRPr="008174EB">
              <w:rPr>
                <w:rStyle w:val="Odwoanieprzypisudolnego"/>
                <w:noProof/>
                <w:sz w:val="18"/>
                <w:szCs w:val="18"/>
              </w:rPr>
              <w:footnoteReference w:id="37"/>
            </w:r>
          </w:p>
        </w:tc>
      </w:tr>
      <w:tr w:rsidR="00F14E55" w:rsidRPr="008174EB" w14:paraId="6B43016D" w14:textId="77777777" w:rsidTr="26AAEEE0">
        <w:trPr>
          <w:trHeight w:val="388"/>
        </w:trPr>
        <w:tc>
          <w:tcPr>
            <w:tcW w:w="2644" w:type="dxa"/>
            <w:vMerge/>
            <w:vAlign w:val="center"/>
          </w:tcPr>
          <w:p w14:paraId="3F507688" w14:textId="77777777" w:rsidR="00F14E55" w:rsidRPr="008174EB" w:rsidRDefault="00F14E55">
            <w:pPr>
              <w:rPr>
                <w:noProof/>
              </w:rPr>
            </w:pPr>
          </w:p>
        </w:tc>
        <w:tc>
          <w:tcPr>
            <w:tcW w:w="1614" w:type="dxa"/>
            <w:vMerge/>
            <w:vAlign w:val="center"/>
          </w:tcPr>
          <w:p w14:paraId="0CE00EC2" w14:textId="77777777" w:rsidR="00F14E55" w:rsidRPr="008174EB" w:rsidRDefault="00F14E55">
            <w:pPr>
              <w:rPr>
                <w:noProof/>
              </w:rPr>
            </w:pPr>
          </w:p>
        </w:tc>
        <w:tc>
          <w:tcPr>
            <w:tcW w:w="1692" w:type="dxa"/>
            <w:tcMar>
              <w:left w:w="108" w:type="dxa"/>
              <w:right w:w="108" w:type="dxa"/>
            </w:tcMar>
            <w:vAlign w:val="center"/>
          </w:tcPr>
          <w:p w14:paraId="0AA2E9AB" w14:textId="77777777" w:rsidR="00F14E55" w:rsidRPr="008174EB" w:rsidRDefault="00F14E55">
            <w:pPr>
              <w:jc w:val="center"/>
              <w:rPr>
                <w:noProof/>
                <w:sz w:val="18"/>
                <w:szCs w:val="18"/>
              </w:rPr>
            </w:pPr>
            <w:r w:rsidRPr="008174EB">
              <w:rPr>
                <w:noProof/>
                <w:sz w:val="18"/>
              </w:rPr>
              <w:t xml:space="preserve">Rok </w:t>
            </w:r>
            <w:r w:rsidRPr="008174EB">
              <w:rPr>
                <w:b/>
                <w:noProof/>
                <w:sz w:val="18"/>
              </w:rPr>
              <w:t>2024</w:t>
            </w:r>
          </w:p>
        </w:tc>
        <w:tc>
          <w:tcPr>
            <w:tcW w:w="1044" w:type="dxa"/>
            <w:tcMar>
              <w:left w:w="108" w:type="dxa"/>
              <w:right w:w="108" w:type="dxa"/>
            </w:tcMar>
            <w:vAlign w:val="center"/>
          </w:tcPr>
          <w:p w14:paraId="26EAF9A6" w14:textId="77777777" w:rsidR="00F14E55" w:rsidRPr="008174EB" w:rsidRDefault="00F14E55">
            <w:pPr>
              <w:jc w:val="center"/>
              <w:rPr>
                <w:noProof/>
                <w:sz w:val="18"/>
                <w:szCs w:val="18"/>
              </w:rPr>
            </w:pPr>
            <w:r w:rsidRPr="008174EB">
              <w:rPr>
                <w:noProof/>
                <w:sz w:val="18"/>
              </w:rPr>
              <w:t xml:space="preserve">Rok </w:t>
            </w:r>
            <w:r w:rsidRPr="008174EB">
              <w:rPr>
                <w:b/>
                <w:noProof/>
                <w:sz w:val="18"/>
              </w:rPr>
              <w:t>2025</w:t>
            </w:r>
          </w:p>
        </w:tc>
        <w:tc>
          <w:tcPr>
            <w:tcW w:w="1035" w:type="dxa"/>
            <w:tcMar>
              <w:left w:w="108" w:type="dxa"/>
              <w:right w:w="108" w:type="dxa"/>
            </w:tcMar>
            <w:vAlign w:val="center"/>
          </w:tcPr>
          <w:p w14:paraId="1F781572" w14:textId="77777777" w:rsidR="00F14E55" w:rsidRPr="008174EB" w:rsidRDefault="00F14E55">
            <w:pPr>
              <w:jc w:val="center"/>
              <w:rPr>
                <w:noProof/>
                <w:sz w:val="18"/>
                <w:szCs w:val="18"/>
              </w:rPr>
            </w:pPr>
            <w:r w:rsidRPr="008174EB">
              <w:rPr>
                <w:noProof/>
                <w:sz w:val="18"/>
              </w:rPr>
              <w:t xml:space="preserve">Rok </w:t>
            </w:r>
            <w:r w:rsidRPr="008174EB">
              <w:rPr>
                <w:b/>
                <w:noProof/>
                <w:sz w:val="18"/>
              </w:rPr>
              <w:t>2026</w:t>
            </w:r>
          </w:p>
        </w:tc>
        <w:tc>
          <w:tcPr>
            <w:tcW w:w="1260" w:type="dxa"/>
            <w:tcMar>
              <w:left w:w="108" w:type="dxa"/>
              <w:right w:w="108" w:type="dxa"/>
            </w:tcMar>
            <w:vAlign w:val="center"/>
          </w:tcPr>
          <w:p w14:paraId="5CDB7C78" w14:textId="77777777" w:rsidR="00F14E55" w:rsidRPr="008174EB" w:rsidRDefault="00F14E55">
            <w:pPr>
              <w:jc w:val="center"/>
              <w:rPr>
                <w:noProof/>
                <w:sz w:val="18"/>
                <w:szCs w:val="18"/>
              </w:rPr>
            </w:pPr>
            <w:r w:rsidRPr="008174EB">
              <w:rPr>
                <w:noProof/>
                <w:sz w:val="18"/>
              </w:rPr>
              <w:t xml:space="preserve">Rok </w:t>
            </w:r>
            <w:r w:rsidRPr="008174EB">
              <w:rPr>
                <w:b/>
                <w:noProof/>
                <w:sz w:val="18"/>
              </w:rPr>
              <w:t>2027</w:t>
            </w:r>
          </w:p>
        </w:tc>
      </w:tr>
      <w:tr w:rsidR="00F14E55" w:rsidRPr="008174EB" w14:paraId="44099DA8" w14:textId="77777777" w:rsidTr="26AAEEE0">
        <w:trPr>
          <w:trHeight w:val="388"/>
        </w:trPr>
        <w:tc>
          <w:tcPr>
            <w:tcW w:w="2644" w:type="dxa"/>
            <w:tcMar>
              <w:left w:w="108" w:type="dxa"/>
              <w:right w:w="108" w:type="dxa"/>
            </w:tcMar>
            <w:vAlign w:val="center"/>
          </w:tcPr>
          <w:p w14:paraId="049A99C7" w14:textId="77777777" w:rsidR="00F14E55" w:rsidRPr="008174EB" w:rsidRDefault="00F14E55">
            <w:pPr>
              <w:spacing w:before="40" w:after="40"/>
              <w:rPr>
                <w:noProof/>
                <w:sz w:val="18"/>
                <w:szCs w:val="18"/>
              </w:rPr>
            </w:pPr>
            <w:r w:rsidRPr="008174EB">
              <w:rPr>
                <w:noProof/>
                <w:sz w:val="18"/>
              </w:rPr>
              <w:t>Artykuł ………….</w:t>
            </w:r>
          </w:p>
        </w:tc>
        <w:tc>
          <w:tcPr>
            <w:tcW w:w="1614" w:type="dxa"/>
            <w:tcMar>
              <w:left w:w="108" w:type="dxa"/>
              <w:right w:w="108" w:type="dxa"/>
            </w:tcMar>
          </w:tcPr>
          <w:p w14:paraId="3A0A1F6A" w14:textId="77777777" w:rsidR="00F14E55" w:rsidRPr="008174EB" w:rsidRDefault="00F14E55">
            <w:pPr>
              <w:spacing w:before="96" w:after="96"/>
              <w:jc w:val="center"/>
              <w:rPr>
                <w:i/>
                <w:noProof/>
                <w:sz w:val="18"/>
                <w:szCs w:val="18"/>
              </w:rPr>
            </w:pPr>
          </w:p>
        </w:tc>
        <w:tc>
          <w:tcPr>
            <w:tcW w:w="1692" w:type="dxa"/>
            <w:tcMar>
              <w:left w:w="108" w:type="dxa"/>
              <w:right w:w="108" w:type="dxa"/>
            </w:tcMar>
          </w:tcPr>
          <w:p w14:paraId="31640139" w14:textId="77777777" w:rsidR="00F14E55" w:rsidRPr="008174EB" w:rsidRDefault="00F14E55">
            <w:pPr>
              <w:spacing w:before="96" w:after="96"/>
              <w:jc w:val="center"/>
              <w:rPr>
                <w:noProof/>
                <w:sz w:val="18"/>
                <w:szCs w:val="18"/>
              </w:rPr>
            </w:pPr>
          </w:p>
        </w:tc>
        <w:tc>
          <w:tcPr>
            <w:tcW w:w="1044" w:type="dxa"/>
            <w:tcMar>
              <w:left w:w="108" w:type="dxa"/>
              <w:right w:w="108" w:type="dxa"/>
            </w:tcMar>
          </w:tcPr>
          <w:p w14:paraId="648FA7C5" w14:textId="77777777" w:rsidR="00F14E55" w:rsidRPr="008174EB" w:rsidRDefault="00F14E55">
            <w:pPr>
              <w:spacing w:before="96" w:after="96"/>
              <w:jc w:val="center"/>
              <w:rPr>
                <w:noProof/>
                <w:sz w:val="18"/>
                <w:szCs w:val="18"/>
              </w:rPr>
            </w:pPr>
          </w:p>
        </w:tc>
        <w:tc>
          <w:tcPr>
            <w:tcW w:w="1035" w:type="dxa"/>
            <w:tcMar>
              <w:left w:w="108" w:type="dxa"/>
              <w:right w:w="108" w:type="dxa"/>
            </w:tcMar>
          </w:tcPr>
          <w:p w14:paraId="76241604" w14:textId="77777777" w:rsidR="00F14E55" w:rsidRPr="008174EB" w:rsidRDefault="00F14E55">
            <w:pPr>
              <w:spacing w:before="96" w:after="96"/>
              <w:jc w:val="center"/>
              <w:rPr>
                <w:noProof/>
                <w:sz w:val="18"/>
                <w:szCs w:val="18"/>
              </w:rPr>
            </w:pPr>
          </w:p>
        </w:tc>
        <w:tc>
          <w:tcPr>
            <w:tcW w:w="1260" w:type="dxa"/>
            <w:tcMar>
              <w:left w:w="108" w:type="dxa"/>
              <w:right w:w="108" w:type="dxa"/>
            </w:tcMar>
          </w:tcPr>
          <w:p w14:paraId="616D9568" w14:textId="77777777" w:rsidR="00F14E55" w:rsidRPr="008174EB" w:rsidRDefault="00F14E55">
            <w:pPr>
              <w:spacing w:before="96" w:after="96"/>
              <w:jc w:val="center"/>
              <w:rPr>
                <w:noProof/>
                <w:sz w:val="18"/>
                <w:szCs w:val="18"/>
              </w:rPr>
            </w:pPr>
          </w:p>
        </w:tc>
      </w:tr>
    </w:tbl>
    <w:p w14:paraId="3FF21EEE" w14:textId="77777777" w:rsidR="00F14E55" w:rsidRPr="008174EB" w:rsidRDefault="00F14E55" w:rsidP="00F14E55">
      <w:pPr>
        <w:pStyle w:val="Text1"/>
        <w:rPr>
          <w:noProof/>
        </w:rPr>
      </w:pPr>
      <w:r w:rsidRPr="008174EB">
        <w:rPr>
          <w:noProof/>
        </w:rPr>
        <w:t>W przypadku wpływu na dochody przeznaczone na określony cel należy wskazać linie budżetowe po stronie wydatków, które ten wpływ obejmie.</w:t>
      </w:r>
    </w:p>
    <w:p w14:paraId="469975B0" w14:textId="77777777"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p>
    <w:p w14:paraId="0844C9FE" w14:textId="77777777" w:rsidR="00F14E55" w:rsidRPr="008174EB" w:rsidRDefault="00F14E55" w:rsidP="00F14E55">
      <w:pPr>
        <w:pStyle w:val="Text1"/>
        <w:rPr>
          <w:noProof/>
        </w:rPr>
      </w:pPr>
      <w:r w:rsidRPr="008174EB">
        <w:rPr>
          <w:noProof/>
        </w:rPr>
        <w:t>Pozostałe uwagi (np. metoda/wzór użyte do obliczenia wpływu na dochody albo inne informacje).</w:t>
      </w:r>
    </w:p>
    <w:p w14:paraId="5205BBB6" w14:textId="77777777" w:rsidR="00F14E55" w:rsidRPr="008174EB" w:rsidRDefault="00F14E55" w:rsidP="00F14E55">
      <w:pPr>
        <w:pStyle w:val="Text1"/>
        <w:pBdr>
          <w:top w:val="single" w:sz="4" w:space="1" w:color="000000"/>
          <w:left w:val="single" w:sz="4" w:space="4" w:color="000000"/>
          <w:bottom w:val="single" w:sz="4" w:space="1" w:color="000000"/>
          <w:right w:val="single" w:sz="4" w:space="4" w:color="000000"/>
        </w:pBdr>
        <w:rPr>
          <w:noProof/>
        </w:rPr>
      </w:pPr>
    </w:p>
    <w:p w14:paraId="40FF15ED" w14:textId="77777777" w:rsidR="00F14E55" w:rsidRPr="008174EB" w:rsidRDefault="00F14E55" w:rsidP="00F14E55">
      <w:pPr>
        <w:pStyle w:val="ManualHeading1"/>
        <w:rPr>
          <w:caps/>
          <w:noProof/>
        </w:rPr>
      </w:pPr>
      <w:bookmarkStart w:id="175" w:name="_Toc167220301"/>
      <w:bookmarkStart w:id="176" w:name="_Toc177549035"/>
      <w:r w:rsidRPr="008174EB">
        <w:rPr>
          <w:noProof/>
        </w:rPr>
        <w:t>4.</w:t>
      </w:r>
      <w:r w:rsidRPr="008174EB">
        <w:rPr>
          <w:noProof/>
        </w:rPr>
        <w:tab/>
      </w:r>
      <w:r w:rsidRPr="008174EB">
        <w:rPr>
          <w:caps/>
          <w:noProof/>
        </w:rPr>
        <w:t>Wymiar cyfrowy</w:t>
      </w:r>
      <w:bookmarkEnd w:id="175"/>
      <w:bookmarkEnd w:id="176"/>
    </w:p>
    <w:p w14:paraId="14F8F2A7" w14:textId="77777777" w:rsidR="00F14E55" w:rsidRPr="008174EB" w:rsidRDefault="00F14E55" w:rsidP="00F14E55">
      <w:pPr>
        <w:pStyle w:val="ManualHeading2"/>
        <w:rPr>
          <w:noProof/>
        </w:rPr>
      </w:pPr>
      <w:bookmarkStart w:id="177" w:name="_Toc167220302"/>
      <w:bookmarkStart w:id="178" w:name="_Toc177549037"/>
      <w:r w:rsidRPr="008174EB">
        <w:rPr>
          <w:noProof/>
        </w:rPr>
        <w:t>4.1.</w:t>
      </w:r>
      <w:r w:rsidRPr="008174EB">
        <w:rPr>
          <w:noProof/>
        </w:rPr>
        <w:tab/>
        <w:t>Wymogi cyfrowe</w:t>
      </w:r>
      <w:bookmarkEnd w:id="177"/>
      <w:bookmarkEnd w:id="178"/>
    </w:p>
    <w:tbl>
      <w:tblPr>
        <w:tblStyle w:val="Tabela-Siatka"/>
        <w:tblW w:w="9072" w:type="dxa"/>
        <w:tblInd w:w="-5" w:type="dxa"/>
        <w:tblLayout w:type="fixed"/>
        <w:tblLook w:val="06A0" w:firstRow="1" w:lastRow="0" w:firstColumn="1" w:lastColumn="0" w:noHBand="1" w:noVBand="1"/>
      </w:tblPr>
      <w:tblGrid>
        <w:gridCol w:w="9072"/>
      </w:tblGrid>
      <w:tr w:rsidR="00F14E55" w:rsidRPr="008174EB" w14:paraId="6180113E" w14:textId="77777777">
        <w:trPr>
          <w:trHeight w:val="300"/>
        </w:trPr>
        <w:tc>
          <w:tcPr>
            <w:tcW w:w="9072" w:type="dxa"/>
          </w:tcPr>
          <w:p w14:paraId="2D81A412" w14:textId="70300B61" w:rsidR="00F14E55" w:rsidRPr="008174EB" w:rsidRDefault="00F14E55">
            <w:pPr>
              <w:rPr>
                <w:noProof/>
                <w:color w:val="008000"/>
              </w:rPr>
            </w:pPr>
            <w:r w:rsidRPr="008174EB">
              <w:rPr>
                <w:noProof/>
              </w:rPr>
              <w:t>Brak wymogów cyfrowych</w:t>
            </w:r>
            <w:r w:rsidR="007A3122" w:rsidRPr="008174EB">
              <w:rPr>
                <w:noProof/>
              </w:rPr>
              <w:t>. W</w:t>
            </w:r>
            <w:r w:rsidR="007A3122">
              <w:rPr>
                <w:noProof/>
              </w:rPr>
              <w:t> </w:t>
            </w:r>
            <w:r w:rsidR="007A3122" w:rsidRPr="008174EB">
              <w:rPr>
                <w:noProof/>
              </w:rPr>
              <w:t>prz</w:t>
            </w:r>
            <w:r w:rsidRPr="008174EB">
              <w:rPr>
                <w:noProof/>
              </w:rPr>
              <w:t xml:space="preserve">episach wniosku określono cel klimatyczny </w:t>
            </w:r>
            <w:r w:rsidRPr="007A3122">
              <w:rPr>
                <w:noProof/>
              </w:rPr>
              <w:t>na</w:t>
            </w:r>
            <w:r w:rsidR="007A3122" w:rsidRPr="007A3122">
              <w:rPr>
                <w:noProof/>
              </w:rPr>
              <w:t> </w:t>
            </w:r>
            <w:r w:rsidRPr="007A3122">
              <w:rPr>
                <w:noProof/>
              </w:rPr>
              <w:t>2</w:t>
            </w:r>
            <w:r w:rsidRPr="008174EB">
              <w:rPr>
                <w:noProof/>
              </w:rPr>
              <w:t>040 r., zapewniając przewidywalność prawa</w:t>
            </w:r>
            <w:r w:rsidR="007A3122" w:rsidRPr="008174EB">
              <w:rPr>
                <w:noProof/>
              </w:rPr>
              <w:t xml:space="preserve"> i</w:t>
            </w:r>
            <w:r w:rsidR="007A3122">
              <w:rPr>
                <w:noProof/>
              </w:rPr>
              <w:t> </w:t>
            </w:r>
            <w:r w:rsidR="007A3122" w:rsidRPr="008174EB">
              <w:rPr>
                <w:noProof/>
              </w:rPr>
              <w:t>jas</w:t>
            </w:r>
            <w:r w:rsidRPr="008174EB">
              <w:rPr>
                <w:noProof/>
              </w:rPr>
              <w:t>no wskazując pożądaną ścieżkę transformacji. Wniosek nie przewiduje konkretnych polityk ani środków; nie zawiera też wymogów</w:t>
            </w:r>
            <w:r w:rsidR="007A3122" w:rsidRPr="008174EB">
              <w:rPr>
                <w:noProof/>
              </w:rPr>
              <w:t xml:space="preserve"> w</w:t>
            </w:r>
            <w:r w:rsidR="007A3122">
              <w:rPr>
                <w:noProof/>
              </w:rPr>
              <w:t> </w:t>
            </w:r>
            <w:r w:rsidR="007A3122" w:rsidRPr="008174EB">
              <w:rPr>
                <w:noProof/>
              </w:rPr>
              <w:t>zak</w:t>
            </w:r>
            <w:r w:rsidRPr="008174EB">
              <w:rPr>
                <w:noProof/>
              </w:rPr>
              <w:t xml:space="preserve">resie sprawozdawczości ani żadnych innych wymogów. Do wyznaczenia celu klimatycznego </w:t>
            </w:r>
            <w:r w:rsidRPr="007A3122">
              <w:rPr>
                <w:noProof/>
              </w:rPr>
              <w:t>na</w:t>
            </w:r>
            <w:r w:rsidR="007A3122" w:rsidRPr="007A3122">
              <w:rPr>
                <w:noProof/>
              </w:rPr>
              <w:t> </w:t>
            </w:r>
            <w:r w:rsidRPr="007A3122">
              <w:rPr>
                <w:noProof/>
              </w:rPr>
              <w:t>2</w:t>
            </w:r>
            <w:r w:rsidRPr="008174EB">
              <w:rPr>
                <w:noProof/>
              </w:rPr>
              <w:t>040 r. nie można wykorzystać środków cyfrowych. Ewentualne wnioski uzupełniające dotyczące zmiany powiązanych instrumentów lub potencjalnych nowych instrumentów służących osiągnięciu dodatkowych niezbędnych redukcji emisji gazów cieplarnianych mogą zawierać wymogi cyfrowe, które zostaną wówczas</w:t>
            </w:r>
            <w:r w:rsidR="007A3122" w:rsidRPr="008174EB">
              <w:rPr>
                <w:noProof/>
              </w:rPr>
              <w:t xml:space="preserve"> w</w:t>
            </w:r>
            <w:r w:rsidR="007A3122">
              <w:rPr>
                <w:noProof/>
              </w:rPr>
              <w:t> </w:t>
            </w:r>
            <w:r w:rsidR="007A3122" w:rsidRPr="008174EB">
              <w:rPr>
                <w:noProof/>
              </w:rPr>
              <w:t>sto</w:t>
            </w:r>
            <w:r w:rsidRPr="008174EB">
              <w:rPr>
                <w:noProof/>
              </w:rPr>
              <w:t>sownych przypadkach ocenione</w:t>
            </w:r>
            <w:r w:rsidR="007A3122" w:rsidRPr="008174EB">
              <w:rPr>
                <w:noProof/>
              </w:rPr>
              <w:t xml:space="preserve"> w</w:t>
            </w:r>
            <w:r w:rsidR="007A3122">
              <w:rPr>
                <w:noProof/>
              </w:rPr>
              <w:t> </w:t>
            </w:r>
            <w:r w:rsidR="007A3122" w:rsidRPr="008174EB">
              <w:rPr>
                <w:noProof/>
              </w:rPr>
              <w:t>kon</w:t>
            </w:r>
            <w:r w:rsidRPr="008174EB">
              <w:rPr>
                <w:noProof/>
              </w:rPr>
              <w:t xml:space="preserve">tekście tych wniosków. </w:t>
            </w:r>
          </w:p>
        </w:tc>
      </w:tr>
    </w:tbl>
    <w:p w14:paraId="0922550A" w14:textId="77777777" w:rsidR="00F14E55" w:rsidRPr="008174EB" w:rsidRDefault="00F14E55" w:rsidP="00F14E55">
      <w:pPr>
        <w:pStyle w:val="ManualHeading2"/>
        <w:rPr>
          <w:noProof/>
        </w:rPr>
      </w:pPr>
      <w:bookmarkStart w:id="179" w:name="_Toc167220303"/>
      <w:bookmarkStart w:id="180" w:name="_Toc177549038"/>
      <w:r w:rsidRPr="008174EB">
        <w:rPr>
          <w:noProof/>
        </w:rPr>
        <w:lastRenderedPageBreak/>
        <w:t>4.2.</w:t>
      </w:r>
      <w:r w:rsidRPr="008174EB">
        <w:rPr>
          <w:noProof/>
        </w:rPr>
        <w:tab/>
        <w:t>Dane</w:t>
      </w:r>
      <w:bookmarkEnd w:id="179"/>
      <w:bookmarkEnd w:id="180"/>
    </w:p>
    <w:tbl>
      <w:tblPr>
        <w:tblStyle w:val="Tabela-Siatka"/>
        <w:tblW w:w="0" w:type="auto"/>
        <w:tblLook w:val="04A0" w:firstRow="1" w:lastRow="0" w:firstColumn="1" w:lastColumn="0" w:noHBand="0" w:noVBand="1"/>
      </w:tblPr>
      <w:tblGrid>
        <w:gridCol w:w="9063"/>
      </w:tblGrid>
      <w:tr w:rsidR="00F14E55" w:rsidRPr="008174EB" w14:paraId="78B55C88" w14:textId="77777777">
        <w:tc>
          <w:tcPr>
            <w:tcW w:w="9063" w:type="dxa"/>
          </w:tcPr>
          <w:p w14:paraId="05250820" w14:textId="77777777" w:rsidR="00F14E55" w:rsidRPr="008174EB" w:rsidRDefault="00F14E55">
            <w:pPr>
              <w:rPr>
                <w:noProof/>
                <w:color w:val="0000FF"/>
              </w:rPr>
            </w:pPr>
            <w:r w:rsidRPr="008174EB">
              <w:rPr>
                <w:noProof/>
              </w:rPr>
              <w:t>Nie wskazano wymogów cyfrowych.</w:t>
            </w:r>
          </w:p>
        </w:tc>
      </w:tr>
    </w:tbl>
    <w:p w14:paraId="60ABD45A" w14:textId="77777777" w:rsidR="00F14E55" w:rsidRPr="008174EB" w:rsidRDefault="00F14E55" w:rsidP="00F14E55">
      <w:pPr>
        <w:pStyle w:val="ManualHeading2"/>
        <w:rPr>
          <w:noProof/>
        </w:rPr>
      </w:pPr>
      <w:bookmarkStart w:id="181" w:name="_Toc167220305"/>
      <w:bookmarkStart w:id="182" w:name="_Toc177549039"/>
      <w:r w:rsidRPr="008174EB">
        <w:rPr>
          <w:noProof/>
        </w:rPr>
        <w:t>4.3.</w:t>
      </w:r>
      <w:r w:rsidRPr="008174EB">
        <w:rPr>
          <w:noProof/>
        </w:rPr>
        <w:tab/>
        <w:t>Rozwiązania cyfrowe</w:t>
      </w:r>
      <w:bookmarkEnd w:id="181"/>
      <w:bookmarkEnd w:id="182"/>
    </w:p>
    <w:tbl>
      <w:tblPr>
        <w:tblStyle w:val="Tabela-Siatka"/>
        <w:tblpPr w:leftFromText="141" w:rightFromText="141" w:vertAnchor="text" w:horzAnchor="margin" w:tblpY="2"/>
        <w:tblW w:w="9067" w:type="dxa"/>
        <w:tblLook w:val="04A0" w:firstRow="1" w:lastRow="0" w:firstColumn="1" w:lastColumn="0" w:noHBand="0" w:noVBand="1"/>
      </w:tblPr>
      <w:tblGrid>
        <w:gridCol w:w="9067"/>
      </w:tblGrid>
      <w:tr w:rsidR="00F14E55" w:rsidRPr="008174EB" w14:paraId="4BAD4263" w14:textId="77777777">
        <w:tc>
          <w:tcPr>
            <w:tcW w:w="9067" w:type="dxa"/>
          </w:tcPr>
          <w:p w14:paraId="3AFE5FC8" w14:textId="77777777" w:rsidR="00F14E55" w:rsidRPr="008174EB" w:rsidRDefault="00F14E55">
            <w:pPr>
              <w:rPr>
                <w:noProof/>
              </w:rPr>
            </w:pPr>
            <w:r w:rsidRPr="008174EB">
              <w:rPr>
                <w:noProof/>
              </w:rPr>
              <w:t>Nie wskazano wymogów cyfrowych.</w:t>
            </w:r>
          </w:p>
        </w:tc>
      </w:tr>
    </w:tbl>
    <w:p w14:paraId="50D8BBC9" w14:textId="77777777" w:rsidR="00F14E55" w:rsidRPr="008174EB" w:rsidRDefault="00F14E55" w:rsidP="00F14E55">
      <w:pPr>
        <w:pStyle w:val="ManualHeading2"/>
        <w:rPr>
          <w:rStyle w:val="Uwydatnienie"/>
          <w:b w:val="0"/>
          <w:i w:val="0"/>
          <w:noProof/>
        </w:rPr>
      </w:pPr>
      <w:bookmarkStart w:id="183" w:name="_Toc167220304"/>
      <w:bookmarkStart w:id="184" w:name="_Toc177549040"/>
      <w:r w:rsidRPr="008174EB">
        <w:rPr>
          <w:rStyle w:val="Uwydatnienie"/>
          <w:noProof/>
        </w:rPr>
        <w:t>4.4.</w:t>
      </w:r>
      <w:r w:rsidRPr="008174EB">
        <w:rPr>
          <w:noProof/>
        </w:rPr>
        <w:tab/>
      </w:r>
      <w:r w:rsidRPr="008174EB">
        <w:rPr>
          <w:rStyle w:val="Uwydatnienie"/>
          <w:noProof/>
        </w:rPr>
        <w:t>Ocena interoperacyjności</w:t>
      </w:r>
      <w:bookmarkEnd w:id="183"/>
      <w:bookmarkEnd w:id="184"/>
    </w:p>
    <w:tbl>
      <w:tblPr>
        <w:tblStyle w:val="Tabela-Siatka"/>
        <w:tblpPr w:leftFromText="141" w:rightFromText="141" w:vertAnchor="text" w:horzAnchor="margin" w:tblpY="36"/>
        <w:tblW w:w="9067" w:type="dxa"/>
        <w:tblLayout w:type="fixed"/>
        <w:tblLook w:val="06A0" w:firstRow="1" w:lastRow="0" w:firstColumn="1" w:lastColumn="0" w:noHBand="1" w:noVBand="1"/>
      </w:tblPr>
      <w:tblGrid>
        <w:gridCol w:w="9067"/>
      </w:tblGrid>
      <w:tr w:rsidR="00F14E55" w:rsidRPr="008174EB" w14:paraId="5E043B60" w14:textId="77777777">
        <w:trPr>
          <w:trHeight w:val="300"/>
        </w:trPr>
        <w:tc>
          <w:tcPr>
            <w:tcW w:w="9067" w:type="dxa"/>
          </w:tcPr>
          <w:p w14:paraId="25A8F679" w14:textId="77777777" w:rsidR="00F14E55" w:rsidRPr="008174EB" w:rsidRDefault="00F14E55">
            <w:pPr>
              <w:rPr>
                <w:noProof/>
                <w:color w:val="0000FF"/>
              </w:rPr>
            </w:pPr>
            <w:r w:rsidRPr="008174EB">
              <w:rPr>
                <w:noProof/>
              </w:rPr>
              <w:t xml:space="preserve">Nie wskazano wymogów cyfrowych. </w:t>
            </w:r>
          </w:p>
        </w:tc>
      </w:tr>
    </w:tbl>
    <w:p w14:paraId="6366AD49" w14:textId="77777777" w:rsidR="00F14E55" w:rsidRPr="008174EB" w:rsidRDefault="00F14E55" w:rsidP="00F14E55">
      <w:pPr>
        <w:pStyle w:val="ManualHeading2"/>
        <w:rPr>
          <w:noProof/>
        </w:rPr>
      </w:pPr>
      <w:bookmarkStart w:id="185" w:name="_Toc167220306"/>
      <w:bookmarkStart w:id="186" w:name="_Toc177549041"/>
      <w:r w:rsidRPr="008174EB">
        <w:rPr>
          <w:noProof/>
        </w:rPr>
        <w:t>4.5.</w:t>
      </w:r>
      <w:r w:rsidRPr="008174EB">
        <w:rPr>
          <w:noProof/>
        </w:rPr>
        <w:tab/>
        <w:t>Środki wspierające cyfrowe wdrażanie</w:t>
      </w:r>
      <w:bookmarkEnd w:id="185"/>
      <w:bookmarkEnd w:id="186"/>
    </w:p>
    <w:tbl>
      <w:tblPr>
        <w:tblStyle w:val="Tabela-Siatka"/>
        <w:tblpPr w:leftFromText="141" w:rightFromText="141" w:vertAnchor="text" w:horzAnchor="margin" w:tblpY="49"/>
        <w:tblW w:w="9067" w:type="dxa"/>
        <w:tblLook w:val="04A0" w:firstRow="1" w:lastRow="0" w:firstColumn="1" w:lastColumn="0" w:noHBand="0" w:noVBand="1"/>
      </w:tblPr>
      <w:tblGrid>
        <w:gridCol w:w="9067"/>
      </w:tblGrid>
      <w:tr w:rsidR="00F14E55" w:rsidRPr="008174EB" w14:paraId="6A872A42" w14:textId="77777777">
        <w:tc>
          <w:tcPr>
            <w:tcW w:w="9067" w:type="dxa"/>
          </w:tcPr>
          <w:p w14:paraId="7512BA6F" w14:textId="77777777" w:rsidR="00F14E55" w:rsidRPr="008174EB" w:rsidRDefault="00F14E55">
            <w:pPr>
              <w:rPr>
                <w:noProof/>
                <w:color w:val="0000FF"/>
              </w:rPr>
            </w:pPr>
            <w:r w:rsidRPr="008174EB">
              <w:rPr>
                <w:noProof/>
                <w:color w:val="000000" w:themeColor="text1"/>
              </w:rPr>
              <w:t>Nie wskazano wymogów cyfrowych.</w:t>
            </w:r>
          </w:p>
        </w:tc>
      </w:tr>
    </w:tbl>
    <w:p w14:paraId="5E6D2295" w14:textId="77777777" w:rsidR="00F14E55" w:rsidRPr="008174EB" w:rsidRDefault="00F14E55" w:rsidP="00F14E55">
      <w:pPr>
        <w:rPr>
          <w:noProof/>
          <w:color w:val="008000"/>
        </w:rPr>
      </w:pPr>
    </w:p>
    <w:p w14:paraId="1BD48A98" w14:textId="77777777" w:rsidR="00F14E55" w:rsidRPr="008174EB" w:rsidRDefault="00F14E55" w:rsidP="00F14E55">
      <w:pPr>
        <w:rPr>
          <w:noProof/>
        </w:rPr>
      </w:pPr>
    </w:p>
    <w:p w14:paraId="43D5A23D" w14:textId="77777777" w:rsidR="00F14E55" w:rsidRPr="008174EB" w:rsidRDefault="00F14E55" w:rsidP="00F14E55">
      <w:pPr>
        <w:rPr>
          <w:noProof/>
        </w:rPr>
      </w:pPr>
    </w:p>
    <w:sectPr w:rsidR="00F14E55" w:rsidRPr="008174EB" w:rsidSect="00443AD0">
      <w:headerReference w:type="default" r:id="rId18"/>
      <w:footerReference w:type="defaul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FB84" w14:textId="77777777" w:rsidR="004973B0" w:rsidRDefault="004973B0" w:rsidP="00F14E55">
      <w:pPr>
        <w:spacing w:before="0" w:after="0"/>
      </w:pPr>
      <w:r>
        <w:separator/>
      </w:r>
    </w:p>
  </w:endnote>
  <w:endnote w:type="continuationSeparator" w:id="0">
    <w:p w14:paraId="6090E536" w14:textId="77777777" w:rsidR="004973B0" w:rsidRDefault="004973B0" w:rsidP="00F14E55">
      <w:pPr>
        <w:spacing w:before="0" w:after="0"/>
      </w:pPr>
      <w:r>
        <w:continuationSeparator/>
      </w:r>
    </w:p>
  </w:endnote>
  <w:endnote w:type="continuationNotice" w:id="1">
    <w:p w14:paraId="37AA4242" w14:textId="77777777" w:rsidR="004973B0" w:rsidRDefault="004973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EUAlbertina">
    <w:altName w:val="Calibri"/>
    <w:charset w:val="00"/>
    <w:family w:val="auto"/>
    <w:pitch w:val="variable"/>
    <w:sig w:usb0="800002EF" w:usb1="1000E0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BB12" w14:textId="5B52E0DA" w:rsidR="00443AD0" w:rsidRPr="00443AD0" w:rsidRDefault="00443AD0" w:rsidP="00443AD0">
    <w:pPr>
      <w:pStyle w:val="Stopka"/>
      <w:rPr>
        <w:rFonts w:ascii="Arial" w:hAnsi="Arial" w:cs="Arial"/>
        <w:b/>
        <w:sz w:val="48"/>
      </w:rPr>
    </w:pPr>
    <w:r w:rsidRPr="00443AD0">
      <w:rPr>
        <w:rFonts w:ascii="Arial" w:hAnsi="Arial" w:cs="Arial"/>
        <w:b/>
        <w:sz w:val="48"/>
      </w:rPr>
      <w:t>PL</w:t>
    </w:r>
    <w:r w:rsidRPr="00443AD0">
      <w:rPr>
        <w:rFonts w:ascii="Arial" w:hAnsi="Arial" w:cs="Arial"/>
        <w:b/>
        <w:sz w:val="48"/>
      </w:rPr>
      <w:tab/>
    </w:r>
    <w:r w:rsidRPr="00443AD0">
      <w:rPr>
        <w:rFonts w:ascii="Arial" w:hAnsi="Arial" w:cs="Arial"/>
        <w:b/>
        <w:sz w:val="48"/>
      </w:rPr>
      <w:tab/>
    </w:r>
    <w:r w:rsidRPr="00443AD0">
      <w:tab/>
    </w:r>
    <w:r w:rsidRPr="00443AD0">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C68B" w14:textId="268B8D66" w:rsidR="00443AD0" w:rsidRPr="00443AD0" w:rsidRDefault="00443AD0" w:rsidP="00443AD0">
    <w:pPr>
      <w:pStyle w:val="Stopka"/>
      <w:rPr>
        <w:rFonts w:ascii="Arial" w:hAnsi="Arial" w:cs="Arial"/>
        <w:b/>
        <w:sz w:val="48"/>
      </w:rPr>
    </w:pPr>
    <w:r w:rsidRPr="00443AD0">
      <w:rPr>
        <w:rFonts w:ascii="Arial" w:hAnsi="Arial" w:cs="Arial"/>
        <w:b/>
        <w:sz w:val="48"/>
      </w:rPr>
      <w:t>PL</w:t>
    </w:r>
    <w:r w:rsidRPr="00443AD0">
      <w:rPr>
        <w:rFonts w:ascii="Arial" w:hAnsi="Arial" w:cs="Arial"/>
        <w:b/>
        <w:sz w:val="48"/>
      </w:rPr>
      <w:tab/>
    </w:r>
    <w:r w:rsidRPr="00443AD0">
      <w:rPr>
        <w:rFonts w:ascii="Arial" w:hAnsi="Arial" w:cs="Arial"/>
        <w:b/>
        <w:sz w:val="48"/>
      </w:rPr>
      <w:tab/>
    </w:r>
    <w:r w:rsidRPr="00443AD0">
      <w:tab/>
    </w:r>
    <w:r w:rsidRPr="00443AD0">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8BE1" w14:textId="77777777" w:rsidR="00443AD0" w:rsidRDefault="00443AD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071C" w14:textId="7DC7468B" w:rsidR="00443AD0" w:rsidRPr="00443AD0" w:rsidRDefault="00443AD0" w:rsidP="00443AD0">
    <w:pPr>
      <w:pStyle w:val="Stopka"/>
      <w:rPr>
        <w:rFonts w:ascii="Arial" w:hAnsi="Arial" w:cs="Arial"/>
        <w:b/>
        <w:sz w:val="48"/>
      </w:rPr>
    </w:pPr>
    <w:r w:rsidRPr="00443AD0">
      <w:rPr>
        <w:rFonts w:ascii="Arial" w:hAnsi="Arial" w:cs="Arial"/>
        <w:b/>
        <w:sz w:val="48"/>
      </w:rPr>
      <w:t>PL</w:t>
    </w:r>
    <w:r w:rsidRPr="00443AD0">
      <w:rPr>
        <w:rFonts w:ascii="Arial" w:hAnsi="Arial" w:cs="Arial"/>
        <w:b/>
        <w:sz w:val="48"/>
      </w:rPr>
      <w:tab/>
    </w:r>
    <w:r>
      <w:fldChar w:fldCharType="begin"/>
    </w:r>
    <w:r>
      <w:instrText xml:space="preserve"> PAGE  \* MERGEFORMAT </w:instrText>
    </w:r>
    <w:r>
      <w:fldChar w:fldCharType="separate"/>
    </w:r>
    <w:r w:rsidR="00CE1BB1">
      <w:rPr>
        <w:noProof/>
      </w:rPr>
      <w:t>1</w:t>
    </w:r>
    <w:r>
      <w:fldChar w:fldCharType="end"/>
    </w:r>
    <w:r>
      <w:tab/>
    </w:r>
    <w:r w:rsidRPr="00443AD0">
      <w:tab/>
    </w:r>
    <w:r w:rsidRPr="00443AD0">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5418" w14:textId="77777777" w:rsidR="00443AD0" w:rsidRDefault="00443AD0" w:rsidP="00443AD0">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B4F1" w14:textId="37F342AA" w:rsidR="00443AD0" w:rsidRPr="00443AD0" w:rsidRDefault="00443AD0" w:rsidP="00443AD0">
    <w:pPr>
      <w:pStyle w:val="FooterLandscape"/>
      <w:rPr>
        <w:rFonts w:ascii="Arial" w:hAnsi="Arial" w:cs="Arial"/>
        <w:b/>
        <w:sz w:val="48"/>
      </w:rPr>
    </w:pPr>
    <w:r w:rsidRPr="00443AD0">
      <w:rPr>
        <w:rFonts w:ascii="Arial" w:hAnsi="Arial" w:cs="Arial"/>
        <w:b/>
        <w:sz w:val="48"/>
      </w:rPr>
      <w:t>PL</w:t>
    </w:r>
    <w:r w:rsidRPr="00443AD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43AD0">
      <w:tab/>
    </w:r>
    <w:r w:rsidRPr="00443AD0">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1CB9" w14:textId="4BFB9273" w:rsidR="00443AD0" w:rsidRPr="00443AD0" w:rsidRDefault="00443AD0" w:rsidP="00443AD0">
    <w:pPr>
      <w:pStyle w:val="Stopka"/>
      <w:rPr>
        <w:rFonts w:ascii="Arial" w:hAnsi="Arial" w:cs="Arial"/>
        <w:b/>
        <w:sz w:val="48"/>
      </w:rPr>
    </w:pPr>
    <w:r w:rsidRPr="00443AD0">
      <w:rPr>
        <w:rFonts w:ascii="Arial" w:hAnsi="Arial" w:cs="Arial"/>
        <w:b/>
        <w:sz w:val="48"/>
      </w:rPr>
      <w:t>PL</w:t>
    </w:r>
    <w:r w:rsidRPr="00443AD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43AD0">
      <w:tab/>
    </w:r>
    <w:r w:rsidRPr="00443AD0">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1825" w14:textId="77777777" w:rsidR="004973B0" w:rsidRDefault="004973B0" w:rsidP="00F14E55">
      <w:pPr>
        <w:spacing w:before="0" w:after="0"/>
      </w:pPr>
      <w:r>
        <w:separator/>
      </w:r>
    </w:p>
  </w:footnote>
  <w:footnote w:type="continuationSeparator" w:id="0">
    <w:p w14:paraId="410F4729" w14:textId="77777777" w:rsidR="004973B0" w:rsidRDefault="004973B0" w:rsidP="00F14E55">
      <w:pPr>
        <w:spacing w:before="0" w:after="0"/>
      </w:pPr>
      <w:r>
        <w:continuationSeparator/>
      </w:r>
    </w:p>
  </w:footnote>
  <w:footnote w:type="continuationNotice" w:id="1">
    <w:p w14:paraId="15168689" w14:textId="77777777" w:rsidR="004973B0" w:rsidRDefault="004973B0">
      <w:pPr>
        <w:spacing w:before="0" w:after="0"/>
      </w:pPr>
    </w:p>
  </w:footnote>
  <w:footnote w:id="2">
    <w:p w14:paraId="4C6E5100" w14:textId="77777777" w:rsidR="00F14E55" w:rsidRPr="00C167E1" w:rsidRDefault="00F14E55" w:rsidP="00F14E55">
      <w:pPr>
        <w:pStyle w:val="Tekstprzypisudolnego"/>
      </w:pPr>
      <w:r>
        <w:rPr>
          <w:rStyle w:val="Odwoanieprzypisudolnego"/>
        </w:rPr>
        <w:footnoteRef/>
      </w:r>
      <w:r w:rsidRPr="00C167E1">
        <w:tab/>
        <w:t>COM(2025) 30 final.</w:t>
      </w:r>
    </w:p>
  </w:footnote>
  <w:footnote w:id="3">
    <w:p w14:paraId="3F263BC0" w14:textId="436E39FF" w:rsidR="00C719D9" w:rsidRPr="00C167E1" w:rsidRDefault="00C719D9" w:rsidP="00C719D9">
      <w:pPr>
        <w:pStyle w:val="Tekstprzypisudolnego"/>
        <w:rPr>
          <w:color w:val="000000" w:themeColor="text1"/>
        </w:rPr>
      </w:pPr>
      <w:r>
        <w:rPr>
          <w:rStyle w:val="Odwoanieprzypisudolnego"/>
        </w:rPr>
        <w:footnoteRef/>
      </w:r>
      <w:r w:rsidRPr="00C167E1">
        <w:tab/>
      </w:r>
      <w:hyperlink w:anchor="paragraph_47059" w:history="1">
        <w:r w:rsidRPr="00C167E1">
          <w:rPr>
            <w:rStyle w:val="Hipercze"/>
            <w:color w:val="000000" w:themeColor="text1"/>
            <w:u w:val="none"/>
          </w:rPr>
          <w:t>Raport Draghiego na temat przyszłości europejskiej konkurencyjności</w:t>
        </w:r>
      </w:hyperlink>
      <w:r w:rsidRPr="00C167E1">
        <w:rPr>
          <w:rStyle w:val="Hipercze"/>
          <w:color w:val="000000" w:themeColor="text1"/>
          <w:u w:val="none"/>
        </w:rPr>
        <w:t>.</w:t>
      </w:r>
    </w:p>
  </w:footnote>
  <w:footnote w:id="4">
    <w:p w14:paraId="38CF0AEB" w14:textId="77777777" w:rsidR="00F14E55" w:rsidRPr="00245E29" w:rsidRDefault="00F14E55" w:rsidP="00F14E55">
      <w:pPr>
        <w:pStyle w:val="Tekstprzypisudolnego"/>
        <w:rPr>
          <w:color w:val="000000" w:themeColor="text1"/>
        </w:rPr>
      </w:pPr>
      <w:r>
        <w:rPr>
          <w:rStyle w:val="Odwoanieprzypisudolnego"/>
        </w:rPr>
        <w:footnoteRef/>
      </w:r>
      <w:r w:rsidRPr="007A3122">
        <w:rPr>
          <w:lang w:val="en-GB"/>
        </w:rPr>
        <w:tab/>
      </w:r>
      <w:r w:rsidRPr="007A3122">
        <w:rPr>
          <w:color w:val="000000" w:themeColor="text1"/>
          <w:lang w:val="en-GB"/>
        </w:rPr>
        <w:t>COM(2024) 63 final.</w:t>
      </w:r>
    </w:p>
  </w:footnote>
  <w:footnote w:id="5">
    <w:p w14:paraId="79E2AEDC" w14:textId="77777777" w:rsidR="00F14E55" w:rsidRPr="00245E29" w:rsidRDefault="00F14E55" w:rsidP="00F14E55">
      <w:pPr>
        <w:pStyle w:val="Tekstprzypisudolnego"/>
        <w:rPr>
          <w:color w:val="000000" w:themeColor="text1"/>
        </w:rPr>
      </w:pPr>
      <w:r>
        <w:rPr>
          <w:rStyle w:val="Odwoanieprzypisudolnego"/>
        </w:rPr>
        <w:footnoteRef/>
      </w:r>
      <w:r w:rsidRPr="007A3122">
        <w:rPr>
          <w:lang w:val="en-GB"/>
        </w:rPr>
        <w:tab/>
      </w:r>
      <w:r w:rsidRPr="007A3122">
        <w:rPr>
          <w:color w:val="000000" w:themeColor="text1"/>
          <w:lang w:val="en-GB"/>
        </w:rPr>
        <w:t>SWD(2024) 63 final.</w:t>
      </w:r>
    </w:p>
  </w:footnote>
  <w:footnote w:id="6">
    <w:p w14:paraId="085B37CB" w14:textId="4F29D3DF" w:rsidR="6ECF8A24" w:rsidRPr="00245E29" w:rsidRDefault="6ECF8A24" w:rsidP="00CE1CAB">
      <w:pPr>
        <w:pStyle w:val="Tekstprzypisudolnego"/>
        <w:rPr>
          <w:color w:val="000000" w:themeColor="text1"/>
        </w:rPr>
      </w:pPr>
      <w:r>
        <w:rPr>
          <w:rStyle w:val="Odwoanieprzypisudolnego"/>
        </w:rPr>
        <w:footnoteRef/>
      </w:r>
      <w:r w:rsidRPr="007A3122">
        <w:rPr>
          <w:lang w:val="en-GB"/>
        </w:rPr>
        <w:tab/>
      </w:r>
      <w:r w:rsidRPr="007A3122">
        <w:rPr>
          <w:color w:val="000000" w:themeColor="text1"/>
          <w:lang w:val="en-GB"/>
        </w:rPr>
        <w:t>SWD(2024) 63 final.</w:t>
      </w:r>
    </w:p>
  </w:footnote>
  <w:footnote w:id="7">
    <w:p w14:paraId="2E78229D" w14:textId="06B3B4DE" w:rsidR="006B0AD8" w:rsidRPr="00245E29" w:rsidRDefault="006B0AD8" w:rsidP="003E54B7">
      <w:pPr>
        <w:pStyle w:val="Tekstprzypisudolnego"/>
      </w:pPr>
      <w:r>
        <w:rPr>
          <w:rStyle w:val="Odwoanieprzypisudolnego"/>
        </w:rPr>
        <w:footnoteRef/>
      </w:r>
      <w:r w:rsidRPr="007A3122">
        <w:rPr>
          <w:lang w:val="en-GB"/>
        </w:rPr>
        <w:tab/>
        <w:t xml:space="preserve">COM(2024) 163 final. </w:t>
      </w:r>
    </w:p>
  </w:footnote>
  <w:footnote w:id="8">
    <w:p w14:paraId="51D4BFE5" w14:textId="782957D5" w:rsidR="006359A4" w:rsidRPr="00245E29" w:rsidRDefault="006359A4" w:rsidP="006359A4">
      <w:pPr>
        <w:pStyle w:val="Tekstprzypisudolnego"/>
      </w:pPr>
      <w:r>
        <w:rPr>
          <w:rStyle w:val="Odwoanieprzypisudolnego"/>
        </w:rPr>
        <w:footnoteRef/>
      </w:r>
      <w:r w:rsidRPr="007A3122">
        <w:rPr>
          <w:lang w:val="en-GB"/>
        </w:rPr>
        <w:tab/>
      </w:r>
      <w:hyperlink r:id="rId1" w:history="1">
        <w:r w:rsidRPr="007A3122">
          <w:rPr>
            <w:rStyle w:val="Hipercze"/>
            <w:color w:val="000000" w:themeColor="text1"/>
            <w:u w:val="none"/>
            <w:lang w:val="en-GB"/>
          </w:rPr>
          <w:t>COM(2025) 79</w:t>
        </w:r>
      </w:hyperlink>
      <w:r w:rsidRPr="007A3122">
        <w:rPr>
          <w:rStyle w:val="Hipercze"/>
          <w:color w:val="000000" w:themeColor="text1"/>
          <w:u w:val="none"/>
          <w:lang w:val="en-GB"/>
        </w:rPr>
        <w:t xml:space="preserve"> final.</w:t>
      </w:r>
    </w:p>
  </w:footnote>
  <w:footnote w:id="9">
    <w:p w14:paraId="4D605D6C" w14:textId="3F9616C2" w:rsidR="00A84E6F" w:rsidRPr="00245E29" w:rsidRDefault="00A84E6F">
      <w:pPr>
        <w:pStyle w:val="Tekstprzypisudolnego"/>
      </w:pPr>
      <w:r>
        <w:rPr>
          <w:rStyle w:val="Odwoanieprzypisudolnego"/>
        </w:rPr>
        <w:footnoteRef/>
      </w:r>
      <w:r w:rsidRPr="007A3122">
        <w:rPr>
          <w:lang w:val="en-GB"/>
        </w:rPr>
        <w:tab/>
        <w:t>COM(2025) 96 final.</w:t>
      </w:r>
    </w:p>
  </w:footnote>
  <w:footnote w:id="10">
    <w:p w14:paraId="04ECDF90" w14:textId="77777777" w:rsidR="00F14E55" w:rsidRPr="00C167E1" w:rsidRDefault="00F14E55" w:rsidP="00F14E55">
      <w:pPr>
        <w:pStyle w:val="Tekstprzypisudolnego"/>
      </w:pPr>
      <w:r>
        <w:rPr>
          <w:rStyle w:val="Odwoanieprzypisudolnego"/>
        </w:rPr>
        <w:footnoteRef/>
      </w:r>
      <w:r w:rsidRPr="00C167E1">
        <w:tab/>
        <w:t>SWD(2024) 63 final.</w:t>
      </w:r>
    </w:p>
  </w:footnote>
  <w:footnote w:id="11">
    <w:p w14:paraId="0E495D4D" w14:textId="5366EE63" w:rsidR="00F14E55" w:rsidRPr="00C167E1" w:rsidRDefault="00F14E55" w:rsidP="00F14E55">
      <w:pPr>
        <w:pStyle w:val="Tekstprzypisudolnego"/>
      </w:pPr>
      <w:r>
        <w:rPr>
          <w:rStyle w:val="Odwoanieprzypisudolnego"/>
        </w:rPr>
        <w:footnoteRef/>
      </w:r>
      <w:r w:rsidRPr="00C167E1">
        <w:tab/>
        <w:t>Europejski Naukowy Komitet Doradczy ds. Zmiany Klimatu, „Scientific advice for the determination of an EU-wide 2040 climate target and</w:t>
      </w:r>
      <w:r w:rsidR="007A3122" w:rsidRPr="00C167E1">
        <w:t xml:space="preserve"> a</w:t>
      </w:r>
      <w:r w:rsidR="007A3122">
        <w:t> </w:t>
      </w:r>
      <w:r w:rsidR="007A3122" w:rsidRPr="00C167E1">
        <w:t>gre</w:t>
      </w:r>
      <w:r w:rsidRPr="00C167E1">
        <w:t xml:space="preserve">enhouse gas budget </w:t>
      </w:r>
      <w:r w:rsidRPr="007A3122">
        <w:t>for</w:t>
      </w:r>
      <w:r w:rsidR="007A3122" w:rsidRPr="007A3122">
        <w:t> </w:t>
      </w:r>
      <w:r w:rsidRPr="007A3122">
        <w:t>2</w:t>
      </w:r>
      <w:r w:rsidRPr="00C167E1">
        <w:t xml:space="preserve">030-2050” [„Opinia naukowa na potrzeby określenia ogólnounijnego celu klimatycznego </w:t>
      </w:r>
      <w:r w:rsidRPr="007A3122">
        <w:t>na</w:t>
      </w:r>
      <w:r w:rsidR="007A3122" w:rsidRPr="007A3122">
        <w:t> </w:t>
      </w:r>
      <w:r w:rsidRPr="007A3122">
        <w:t>2</w:t>
      </w:r>
      <w:r w:rsidRPr="00C167E1">
        <w:t>0</w:t>
      </w:r>
      <w:r w:rsidRPr="007A3122">
        <w:t>40</w:t>
      </w:r>
      <w:r w:rsidR="007A3122" w:rsidRPr="007A3122">
        <w:t> </w:t>
      </w:r>
      <w:r w:rsidRPr="007A3122">
        <w:t>r.</w:t>
      </w:r>
      <w:r w:rsidR="007A3122" w:rsidRPr="00C167E1">
        <w:t xml:space="preserve"> i</w:t>
      </w:r>
      <w:r w:rsidR="007A3122">
        <w:t> </w:t>
      </w:r>
      <w:r w:rsidR="007A3122" w:rsidRPr="00C167E1">
        <w:t>bud</w:t>
      </w:r>
      <w:r w:rsidRPr="00C167E1">
        <w:t>żetu emisji gazów cieplarnianych na lata 2030–2050”], DOI: 10.2800/609405.</w:t>
      </w:r>
    </w:p>
  </w:footnote>
  <w:footnote w:id="12">
    <w:p w14:paraId="2F8CF91D" w14:textId="2A8ADC8A" w:rsidR="00F14E55" w:rsidRPr="00C167E1" w:rsidRDefault="00F14E55" w:rsidP="00F14E55">
      <w:pPr>
        <w:pStyle w:val="Tekstprzypisudolnego"/>
      </w:pPr>
      <w:r>
        <w:rPr>
          <w:rStyle w:val="Odwoanieprzypisudolnego"/>
        </w:rPr>
        <w:footnoteRef/>
      </w:r>
      <w:r w:rsidRPr="00C167E1">
        <w:tab/>
        <w:t>Europejski Naukowy Komitet Doradczy ds. Zmiany Klimatu, „Towards EU climate neutrality: progress, policy gaps and opportunities” [„W kierunku neutralności klimatycznej UE: postępy, luki</w:t>
      </w:r>
      <w:r w:rsidR="007A3122" w:rsidRPr="00C167E1">
        <w:t xml:space="preserve"> w</w:t>
      </w:r>
      <w:r w:rsidR="007A3122">
        <w:t> </w:t>
      </w:r>
      <w:r w:rsidR="007A3122" w:rsidRPr="00C167E1">
        <w:t>str</w:t>
      </w:r>
      <w:r w:rsidRPr="00C167E1">
        <w:t>ategii</w:t>
      </w:r>
      <w:r w:rsidR="007A3122" w:rsidRPr="00C167E1">
        <w:t xml:space="preserve"> i</w:t>
      </w:r>
      <w:r w:rsidR="007A3122">
        <w:t> </w:t>
      </w:r>
      <w:r w:rsidR="007A3122" w:rsidRPr="00C167E1">
        <w:t>moż</w:t>
      </w:r>
      <w:r w:rsidRPr="00C167E1">
        <w:t>liwości”], sprawozdanie</w:t>
      </w:r>
      <w:r w:rsidR="007A3122" w:rsidRPr="00C167E1">
        <w:t xml:space="preserve"> z</w:t>
      </w:r>
      <w:r w:rsidR="007A3122">
        <w:t> </w:t>
      </w:r>
      <w:r w:rsidR="007A3122" w:rsidRPr="00C167E1">
        <w:t>oce</w:t>
      </w:r>
      <w:r w:rsidRPr="00C167E1">
        <w:t>ny 2024, DOI:10.2800/216446.</w:t>
      </w:r>
    </w:p>
  </w:footnote>
  <w:footnote w:id="13">
    <w:p w14:paraId="4E3D9278" w14:textId="0802B479" w:rsidR="0002289D" w:rsidRPr="00C167E1" w:rsidRDefault="0002289D">
      <w:pPr>
        <w:pStyle w:val="Tekstprzypisudolnego"/>
      </w:pPr>
      <w:r>
        <w:rPr>
          <w:rStyle w:val="Odwoanieprzypisudolnego"/>
        </w:rPr>
        <w:footnoteRef/>
      </w:r>
      <w:r w:rsidRPr="00C167E1">
        <w:tab/>
        <w:t>Europejski Naukowy Komitet Doradczy ds. Zmiany Klimatu „Scientific advice for amending the European Climate Law – Setting climate goals to strengthen EU strategic priorities” [„Opinia naukowa na potrzeby zmiany Europejskiego prawa</w:t>
      </w:r>
      <w:r w:rsidR="007A3122" w:rsidRPr="00C167E1">
        <w:t xml:space="preserve"> o</w:t>
      </w:r>
      <w:r w:rsidR="007A3122">
        <w:t> </w:t>
      </w:r>
      <w:r w:rsidR="007A3122" w:rsidRPr="00C167E1">
        <w:t>kli</w:t>
      </w:r>
      <w:r w:rsidRPr="00C167E1">
        <w:t>macie – ustalanie celów klimatycznych</w:t>
      </w:r>
      <w:r w:rsidR="007A3122" w:rsidRPr="00C167E1">
        <w:t xml:space="preserve"> w</w:t>
      </w:r>
      <w:r w:rsidR="007A3122">
        <w:t> </w:t>
      </w:r>
      <w:r w:rsidR="007A3122" w:rsidRPr="00C167E1">
        <w:t>cel</w:t>
      </w:r>
      <w:r w:rsidRPr="00C167E1">
        <w:t xml:space="preserve">u wzmocnienia priorytetów strategicznych UE”], DOI: 10.2800/1978453. </w:t>
      </w:r>
    </w:p>
  </w:footnote>
  <w:footnote w:id="14">
    <w:p w14:paraId="2B28E3A1" w14:textId="77777777" w:rsidR="00F14E55" w:rsidRPr="00245E29" w:rsidRDefault="00F14E55" w:rsidP="00F14E55">
      <w:pPr>
        <w:pStyle w:val="Tekstprzypisudolnego"/>
      </w:pPr>
      <w:r>
        <w:rPr>
          <w:rStyle w:val="Odwoanieprzypisudolnego"/>
        </w:rPr>
        <w:footnoteRef/>
      </w:r>
      <w:r w:rsidRPr="007A3122">
        <w:rPr>
          <w:lang w:val="en-GB"/>
        </w:rPr>
        <w:tab/>
        <w:t>SEC(2024) 64 final.</w:t>
      </w:r>
    </w:p>
  </w:footnote>
  <w:footnote w:id="15">
    <w:p w14:paraId="5AB16FC1" w14:textId="77777777" w:rsidR="00F14E55" w:rsidRPr="00245E29" w:rsidRDefault="00F14E55" w:rsidP="00F14E55">
      <w:pPr>
        <w:pStyle w:val="Tekstprzypisudolnego"/>
      </w:pPr>
      <w:r>
        <w:rPr>
          <w:rStyle w:val="Odwoanieprzypisudolnego"/>
        </w:rPr>
        <w:footnoteRef/>
      </w:r>
      <w:r w:rsidRPr="007A3122">
        <w:rPr>
          <w:lang w:val="en-GB"/>
        </w:rPr>
        <w:tab/>
        <w:t>COM(2024) 196 final.</w:t>
      </w:r>
    </w:p>
  </w:footnote>
  <w:footnote w:id="16">
    <w:p w14:paraId="641917E7" w14:textId="49AE7B94" w:rsidR="00F14E55" w:rsidRPr="00245E29" w:rsidRDefault="00F14E55" w:rsidP="00F14E55">
      <w:pPr>
        <w:pStyle w:val="Tekstprzypisudolnego"/>
      </w:pPr>
      <w:r>
        <w:rPr>
          <w:rStyle w:val="Odwoanieprzypisudolnego"/>
        </w:rPr>
        <w:footnoteRef/>
      </w:r>
      <w:r w:rsidRPr="007A3122">
        <w:rPr>
          <w:lang w:val="en-GB"/>
        </w:rPr>
        <w:tab/>
        <w:t>Dz.U. C 326</w:t>
      </w:r>
      <w:r w:rsidR="007A3122" w:rsidRPr="007A3122">
        <w:rPr>
          <w:lang w:val="en-GB"/>
        </w:rPr>
        <w:t xml:space="preserve"> z 2</w:t>
      </w:r>
      <w:r w:rsidRPr="007A3122">
        <w:rPr>
          <w:lang w:val="en-GB"/>
        </w:rPr>
        <w:t>6.10.2012, s. 391.</w:t>
      </w:r>
    </w:p>
  </w:footnote>
  <w:footnote w:id="17">
    <w:p w14:paraId="31B6DC20" w14:textId="723EA1D9" w:rsidR="009A2248" w:rsidRPr="00C167E1" w:rsidRDefault="009A2248">
      <w:pPr>
        <w:pStyle w:val="Tekstprzypisudolnego"/>
      </w:pPr>
      <w:r>
        <w:rPr>
          <w:rStyle w:val="Odwoanieprzypisudolnego"/>
        </w:rPr>
        <w:footnoteRef/>
      </w:r>
      <w:r w:rsidRPr="00C167E1">
        <w:tab/>
        <w:t>COM(2025) 274 final.</w:t>
      </w:r>
    </w:p>
  </w:footnote>
  <w:footnote w:id="18">
    <w:p w14:paraId="4F277DFB" w14:textId="6FDD4651" w:rsidR="00F14E55" w:rsidRPr="00C167E1" w:rsidRDefault="00F14E55" w:rsidP="00F14E55">
      <w:pPr>
        <w:pStyle w:val="Tekstprzypisudolnego"/>
      </w:pPr>
      <w:r>
        <w:rPr>
          <w:rStyle w:val="Odwoanieprzypisudolnego"/>
        </w:rPr>
        <w:footnoteRef/>
      </w:r>
      <w:r w:rsidRPr="00C167E1">
        <w:tab/>
        <w:t>Jak wyjaśniono</w:t>
      </w:r>
      <w:r w:rsidR="007A3122" w:rsidRPr="00C167E1">
        <w:t xml:space="preserve"> w</w:t>
      </w:r>
      <w:r w:rsidR="007A3122">
        <w:t> </w:t>
      </w:r>
      <w:r w:rsidR="007A3122" w:rsidRPr="00C167E1">
        <w:t>inf</w:t>
      </w:r>
      <w:r w:rsidRPr="00C167E1">
        <w:t>ormacjach technicznych towarzyszących sprawozdaniu Komisji dla Parlamentu Europejskiego</w:t>
      </w:r>
      <w:r w:rsidR="007A3122" w:rsidRPr="00C167E1">
        <w:t xml:space="preserve"> i</w:t>
      </w:r>
      <w:r w:rsidR="007A3122">
        <w:t> </w:t>
      </w:r>
      <w:r w:rsidR="007A3122" w:rsidRPr="00C167E1">
        <w:t>Rad</w:t>
      </w:r>
      <w:r w:rsidRPr="00C167E1">
        <w:t>y</w:t>
      </w:r>
      <w:r w:rsidR="007A3122" w:rsidRPr="00C167E1">
        <w:t xml:space="preserve"> z</w:t>
      </w:r>
      <w:r w:rsidR="007A3122">
        <w:t> </w:t>
      </w:r>
      <w:r w:rsidR="007A3122" w:rsidRPr="00C167E1">
        <w:t>pos</w:t>
      </w:r>
      <w:r w:rsidRPr="00C167E1">
        <w:t>tępu prac na temat działań UE</w:t>
      </w:r>
      <w:r w:rsidR="007A3122" w:rsidRPr="00C167E1">
        <w:t xml:space="preserve"> w</w:t>
      </w:r>
      <w:r w:rsidR="007A3122">
        <w:t> </w:t>
      </w:r>
      <w:r w:rsidR="007A3122" w:rsidRPr="00C167E1">
        <w:t>dzi</w:t>
      </w:r>
      <w:r w:rsidRPr="00C167E1">
        <w:t xml:space="preserve">edzinie klimatu </w:t>
      </w:r>
      <w:r w:rsidRPr="007A3122">
        <w:t>za</w:t>
      </w:r>
      <w:r w:rsidR="007A3122" w:rsidRPr="007A3122">
        <w:t> </w:t>
      </w:r>
      <w:r w:rsidRPr="007A3122">
        <w:t>2</w:t>
      </w:r>
      <w:r w:rsidRPr="00C167E1">
        <w:t>0</w:t>
      </w:r>
      <w:r w:rsidRPr="007A3122">
        <w:t>24</w:t>
      </w:r>
      <w:r w:rsidR="007A3122" w:rsidRPr="007A3122">
        <w:t> </w:t>
      </w:r>
      <w:r w:rsidRPr="007A3122">
        <w:t>r.</w:t>
      </w:r>
      <w:r w:rsidRPr="00C167E1">
        <w:t xml:space="preserve"> (SWD(2024) 249 final, COM(2024) 498 final).</w:t>
      </w:r>
    </w:p>
  </w:footnote>
  <w:footnote w:id="19">
    <w:p w14:paraId="3918F587" w14:textId="77777777" w:rsidR="00F14E55" w:rsidRPr="00C167E1" w:rsidRDefault="00F14E55" w:rsidP="00F14E55">
      <w:pPr>
        <w:pStyle w:val="Tekstprzypisudolnego"/>
      </w:pPr>
      <w:r>
        <w:rPr>
          <w:rStyle w:val="Odwoanieprzypisudolnego"/>
        </w:rPr>
        <w:footnoteRef/>
      </w:r>
      <w:r w:rsidRPr="00C167E1">
        <w:tab/>
        <w:t>Dz.U. C  z , s. .</w:t>
      </w:r>
    </w:p>
  </w:footnote>
  <w:footnote w:id="20">
    <w:p w14:paraId="0D9012BD" w14:textId="77777777" w:rsidR="00F14E55" w:rsidRPr="00C167E1" w:rsidRDefault="00F14E55" w:rsidP="00F14E55">
      <w:pPr>
        <w:pStyle w:val="Tekstprzypisudolnego"/>
      </w:pPr>
      <w:r>
        <w:rPr>
          <w:rStyle w:val="Odwoanieprzypisudolnego"/>
        </w:rPr>
        <w:footnoteRef/>
      </w:r>
      <w:r w:rsidRPr="00C167E1">
        <w:tab/>
        <w:t>Dz.U. C  z , s. .</w:t>
      </w:r>
    </w:p>
  </w:footnote>
  <w:footnote w:id="21">
    <w:p w14:paraId="6B2B9634" w14:textId="4113410F" w:rsidR="008170C8" w:rsidRPr="00C167E1" w:rsidRDefault="008170C8">
      <w:pPr>
        <w:pStyle w:val="Tekstprzypisudolnego"/>
      </w:pPr>
      <w:r>
        <w:rPr>
          <w:rStyle w:val="Odwoanieprzypisudolnego"/>
        </w:rPr>
        <w:footnoteRef/>
      </w:r>
      <w:r w:rsidRPr="00C167E1">
        <w:tab/>
        <w:t>Decyzja 1/CMA.5.</w:t>
      </w:r>
    </w:p>
  </w:footnote>
  <w:footnote w:id="22">
    <w:p w14:paraId="022E35EA" w14:textId="6DFA3609" w:rsidR="00F14E55" w:rsidRPr="00C167E1" w:rsidRDefault="00F14E55" w:rsidP="00F14E55">
      <w:pPr>
        <w:pStyle w:val="Tekstprzypisudolnego"/>
      </w:pPr>
      <w:r>
        <w:rPr>
          <w:rStyle w:val="Odwoanieprzypisudolnego"/>
        </w:rPr>
        <w:footnoteRef/>
      </w:r>
      <w:r w:rsidRPr="00C167E1">
        <w:tab/>
        <w:t>Dz.U. L 282</w:t>
      </w:r>
      <w:r w:rsidR="007A3122" w:rsidRPr="00C167E1">
        <w:t xml:space="preserve"> z</w:t>
      </w:r>
      <w:r w:rsidR="007A3122">
        <w:t> </w:t>
      </w:r>
      <w:r w:rsidR="007A3122" w:rsidRPr="00C167E1">
        <w:t>1</w:t>
      </w:r>
      <w:r w:rsidRPr="00C167E1">
        <w:t>9.10.2016, s. 4.</w:t>
      </w:r>
    </w:p>
  </w:footnote>
  <w:footnote w:id="23">
    <w:p w14:paraId="41D71093" w14:textId="52282BDF" w:rsidR="00F14E55" w:rsidRPr="00C167E1" w:rsidRDefault="00F14E55" w:rsidP="00F14E55">
      <w:pPr>
        <w:pStyle w:val="Tekstprzypisudolnego"/>
      </w:pPr>
      <w:r>
        <w:rPr>
          <w:rStyle w:val="Odwoanieprzypisudolnego"/>
        </w:rPr>
        <w:footnoteRef/>
      </w:r>
      <w:r w:rsidRPr="00C167E1">
        <w:tab/>
        <w:t>Rozporządzenie Parlamentu Europejskiego</w:t>
      </w:r>
      <w:r w:rsidR="007A3122" w:rsidRPr="00C167E1">
        <w:t xml:space="preserve"> i</w:t>
      </w:r>
      <w:r w:rsidR="007A3122">
        <w:t> </w:t>
      </w:r>
      <w:r w:rsidR="007A3122" w:rsidRPr="00C167E1">
        <w:t>Rad</w:t>
      </w:r>
      <w:r w:rsidRPr="00C167E1">
        <w:t>y (UE) 2021/1119</w:t>
      </w:r>
      <w:r w:rsidR="007A3122" w:rsidRPr="00C167E1">
        <w:t xml:space="preserve"> z</w:t>
      </w:r>
      <w:r w:rsidR="007A3122">
        <w:t> </w:t>
      </w:r>
      <w:r w:rsidR="007A3122" w:rsidRPr="00C167E1">
        <w:t>dni</w:t>
      </w:r>
      <w:r w:rsidRPr="00C167E1">
        <w:t>a 30 czerwca 2021 r.</w:t>
      </w:r>
      <w:r w:rsidR="007A3122" w:rsidRPr="00C167E1">
        <w:t xml:space="preserve"> w</w:t>
      </w:r>
      <w:r w:rsidR="007A3122">
        <w:t> </w:t>
      </w:r>
      <w:r w:rsidR="007A3122" w:rsidRPr="00C167E1">
        <w:t>spr</w:t>
      </w:r>
      <w:r w:rsidRPr="00C167E1">
        <w:t>awie ustanowienia ram na potrzeby osiągnięcia neutralności klimatycznej</w:t>
      </w:r>
      <w:r w:rsidR="007A3122" w:rsidRPr="00C167E1">
        <w:t xml:space="preserve"> i</w:t>
      </w:r>
      <w:r w:rsidR="007A3122">
        <w:t> </w:t>
      </w:r>
      <w:r w:rsidR="007A3122" w:rsidRPr="00C167E1">
        <w:t>zmi</w:t>
      </w:r>
      <w:r w:rsidRPr="00C167E1">
        <w:t>any rozporządzeń (WE) nr 401/2009 i (UE) 2018/1999 („Europejskie prawo</w:t>
      </w:r>
      <w:r w:rsidR="007A3122" w:rsidRPr="00C167E1">
        <w:t xml:space="preserve"> o</w:t>
      </w:r>
      <w:r w:rsidR="007A3122">
        <w:t> </w:t>
      </w:r>
      <w:r w:rsidR="007A3122" w:rsidRPr="00C167E1">
        <w:t>kli</w:t>
      </w:r>
      <w:r w:rsidRPr="00C167E1">
        <w:t xml:space="preserve">macie”) </w:t>
      </w:r>
      <w:r w:rsidR="007A3122" w:rsidRPr="00C167E1">
        <w:t>(D</w:t>
      </w:r>
      <w:r w:rsidRPr="00C167E1">
        <w:t>z.U. L 243</w:t>
      </w:r>
      <w:r w:rsidR="007A3122" w:rsidRPr="00C167E1">
        <w:t xml:space="preserve"> z</w:t>
      </w:r>
      <w:r w:rsidR="007A3122">
        <w:t> </w:t>
      </w:r>
      <w:r w:rsidR="007A3122" w:rsidRPr="00C167E1">
        <w:t>9</w:t>
      </w:r>
      <w:r w:rsidRPr="00C167E1">
        <w:t>.7.2021, s. 1, ELI: https://eur-lex.europa.eu/eli/reg/2021/1119/oj).</w:t>
      </w:r>
    </w:p>
  </w:footnote>
  <w:footnote w:id="24">
    <w:p w14:paraId="72A3A494" w14:textId="77777777" w:rsidR="00241471" w:rsidRPr="00C167E1" w:rsidRDefault="00241471" w:rsidP="00241471">
      <w:pPr>
        <w:pStyle w:val="Tekstprzypisudolnego"/>
      </w:pPr>
      <w:r>
        <w:rPr>
          <w:rStyle w:val="Odwoanieprzypisudolnego"/>
        </w:rPr>
        <w:footnoteRef/>
      </w:r>
      <w:r w:rsidRPr="00C167E1">
        <w:tab/>
        <w:t>COM(2024) 63 final.</w:t>
      </w:r>
    </w:p>
  </w:footnote>
  <w:footnote w:id="25">
    <w:p w14:paraId="0AEDB60F" w14:textId="4372FB36" w:rsidR="00F14E55" w:rsidRPr="00C167E1" w:rsidRDefault="00F14E55" w:rsidP="00F14E55">
      <w:pPr>
        <w:pStyle w:val="Tekstprzypisudolnego"/>
      </w:pPr>
      <w:r>
        <w:rPr>
          <w:rStyle w:val="Odwoanieprzypisudolnego"/>
        </w:rPr>
        <w:footnoteRef/>
      </w:r>
      <w:r w:rsidRPr="00C167E1">
        <w:tab/>
        <w:t>Dyrektywa 2003/87/WE Parlamentu Europejskiego</w:t>
      </w:r>
      <w:r w:rsidR="007A3122" w:rsidRPr="00C167E1">
        <w:t xml:space="preserve"> i</w:t>
      </w:r>
      <w:r w:rsidR="007A3122">
        <w:t> </w:t>
      </w:r>
      <w:r w:rsidR="007A3122" w:rsidRPr="00C167E1">
        <w:t>Rad</w:t>
      </w:r>
      <w:r w:rsidRPr="00C167E1">
        <w:t>y</w:t>
      </w:r>
      <w:r w:rsidR="007A3122" w:rsidRPr="00C167E1">
        <w:t xml:space="preserve"> z</w:t>
      </w:r>
      <w:r w:rsidR="007A3122">
        <w:t> </w:t>
      </w:r>
      <w:r w:rsidR="007A3122" w:rsidRPr="00C167E1">
        <w:t>dni</w:t>
      </w:r>
      <w:r w:rsidRPr="00C167E1">
        <w:t>a 13 października 2003 r. ustanawiająca system handlu przydziałami emisji gazów cieplarnianych</w:t>
      </w:r>
      <w:r w:rsidR="007A3122" w:rsidRPr="00C167E1">
        <w:t xml:space="preserve"> w</w:t>
      </w:r>
      <w:r w:rsidR="007A3122">
        <w:t> </w:t>
      </w:r>
      <w:r w:rsidR="007A3122" w:rsidRPr="00C167E1">
        <w:t>Uni</w:t>
      </w:r>
      <w:r w:rsidRPr="00C167E1">
        <w:t>i oraz zmieniająca dyrektywę Rady 96/61/WE (Dz.U. L 275</w:t>
      </w:r>
      <w:r w:rsidR="007A3122" w:rsidRPr="00C167E1">
        <w:t xml:space="preserve"> z</w:t>
      </w:r>
      <w:r w:rsidR="007A3122">
        <w:t> </w:t>
      </w:r>
      <w:r w:rsidR="007A3122" w:rsidRPr="00C167E1">
        <w:t>2</w:t>
      </w:r>
      <w:r w:rsidRPr="00C167E1">
        <w:t xml:space="preserve">5.10.2003, s. 32, ELI: http://data.europa.eu/eli/dir/2003/87/oj). </w:t>
      </w:r>
    </w:p>
  </w:footnote>
  <w:footnote w:id="26">
    <w:p w14:paraId="5C6E0D54" w14:textId="546C4DA4" w:rsidR="00E547C1" w:rsidRPr="00C167E1" w:rsidRDefault="00E547C1">
      <w:pPr>
        <w:pStyle w:val="Tekstprzypisudolnego"/>
      </w:pPr>
      <w:r>
        <w:rPr>
          <w:rStyle w:val="Odwoanieprzypisudolnego"/>
        </w:rPr>
        <w:footnoteRef/>
      </w:r>
      <w:r w:rsidRPr="00C167E1">
        <w:tab/>
        <w:t>Rozporządzenie Parlamentu Europejskiego</w:t>
      </w:r>
      <w:r w:rsidR="007A3122" w:rsidRPr="00C167E1">
        <w:t xml:space="preserve"> i</w:t>
      </w:r>
      <w:r w:rsidR="007A3122">
        <w:t> </w:t>
      </w:r>
      <w:r w:rsidR="007A3122" w:rsidRPr="00C167E1">
        <w:t>Rad</w:t>
      </w:r>
      <w:r w:rsidRPr="00C167E1">
        <w:t>y (UE) 2018/842</w:t>
      </w:r>
      <w:r w:rsidR="007A3122" w:rsidRPr="00C167E1">
        <w:t xml:space="preserve"> z</w:t>
      </w:r>
      <w:r w:rsidR="007A3122">
        <w:t> </w:t>
      </w:r>
      <w:r w:rsidR="007A3122" w:rsidRPr="00C167E1">
        <w:t>dni</w:t>
      </w:r>
      <w:r w:rsidRPr="00C167E1">
        <w:t>a 30 maja 2018 r.</w:t>
      </w:r>
      <w:r w:rsidR="007A3122" w:rsidRPr="00C167E1">
        <w:t xml:space="preserve"> w</w:t>
      </w:r>
      <w:r w:rsidR="007A3122">
        <w:t> </w:t>
      </w:r>
      <w:r w:rsidR="007A3122" w:rsidRPr="00C167E1">
        <w:t>spr</w:t>
      </w:r>
      <w:r w:rsidRPr="00C167E1">
        <w:t xml:space="preserve">awie wiążących rocznych redukcji emisji gazów cieplarnianych przez państwa członkowskie </w:t>
      </w:r>
      <w:r w:rsidRPr="007A3122">
        <w:t>od</w:t>
      </w:r>
      <w:r w:rsidR="007A3122" w:rsidRPr="007A3122">
        <w:t> </w:t>
      </w:r>
      <w:r w:rsidRPr="007A3122">
        <w:t>2</w:t>
      </w:r>
      <w:r w:rsidRPr="00C167E1">
        <w:t xml:space="preserve">021 r. </w:t>
      </w:r>
      <w:r w:rsidRPr="007A3122">
        <w:t>do</w:t>
      </w:r>
      <w:r w:rsidR="007A3122" w:rsidRPr="007A3122">
        <w:t> </w:t>
      </w:r>
      <w:r w:rsidRPr="007A3122">
        <w:t>2</w:t>
      </w:r>
      <w:r w:rsidRPr="00C167E1">
        <w:t>030 r. przyczyniających się do działań na rzecz klimatu</w:t>
      </w:r>
      <w:r w:rsidR="007A3122" w:rsidRPr="00C167E1">
        <w:t xml:space="preserve"> w</w:t>
      </w:r>
      <w:r w:rsidR="007A3122">
        <w:t> </w:t>
      </w:r>
      <w:r w:rsidR="007A3122" w:rsidRPr="00C167E1">
        <w:t>cel</w:t>
      </w:r>
      <w:r w:rsidRPr="00C167E1">
        <w:t>u wywiązania się</w:t>
      </w:r>
      <w:r w:rsidR="007A3122" w:rsidRPr="00C167E1">
        <w:t xml:space="preserve"> z</w:t>
      </w:r>
      <w:r w:rsidR="007A3122">
        <w:t> </w:t>
      </w:r>
      <w:r w:rsidR="007A3122" w:rsidRPr="00C167E1">
        <w:t>zob</w:t>
      </w:r>
      <w:r w:rsidRPr="00C167E1">
        <w:t>owiązań wynikających</w:t>
      </w:r>
      <w:r w:rsidR="007A3122" w:rsidRPr="00C167E1">
        <w:t xml:space="preserve"> z</w:t>
      </w:r>
      <w:r w:rsidR="007A3122">
        <w:t> </w:t>
      </w:r>
      <w:r w:rsidR="007A3122" w:rsidRPr="00C167E1">
        <w:t>Por</w:t>
      </w:r>
      <w:r w:rsidRPr="00C167E1">
        <w:t>ozumienia paryskiego oraz zmieniające rozporządzenie (UE) nr 525/2013 (Dz.U. L 156</w:t>
      </w:r>
      <w:r w:rsidR="007A3122" w:rsidRPr="00C167E1">
        <w:t xml:space="preserve"> z</w:t>
      </w:r>
      <w:r w:rsidR="007A3122">
        <w:t> </w:t>
      </w:r>
      <w:r w:rsidR="007A3122" w:rsidRPr="00C167E1">
        <w:t>1</w:t>
      </w:r>
      <w:r w:rsidRPr="00C167E1">
        <w:t>9.6.2018, s. 26, ELI: https://eur-lex.europa.eu/eli/reg/2018/842/oj).</w:t>
      </w:r>
    </w:p>
  </w:footnote>
  <w:footnote w:id="27">
    <w:p w14:paraId="05022BFB" w14:textId="239013BE" w:rsidR="00E547C1" w:rsidRPr="00C167E1" w:rsidRDefault="00E547C1">
      <w:pPr>
        <w:pStyle w:val="Tekstprzypisudolnego"/>
      </w:pPr>
      <w:r>
        <w:rPr>
          <w:rStyle w:val="Odwoanieprzypisudolnego"/>
        </w:rPr>
        <w:footnoteRef/>
      </w:r>
      <w:r w:rsidRPr="00C167E1">
        <w:tab/>
        <w:t>Rozporządzenie Parlamentu Europejskiego</w:t>
      </w:r>
      <w:r w:rsidR="007A3122" w:rsidRPr="00C167E1">
        <w:t xml:space="preserve"> i</w:t>
      </w:r>
      <w:r w:rsidR="007A3122">
        <w:t> </w:t>
      </w:r>
      <w:r w:rsidR="007A3122" w:rsidRPr="00C167E1">
        <w:t>Rad</w:t>
      </w:r>
      <w:r w:rsidRPr="00C167E1">
        <w:t>y (UE) 2018/841</w:t>
      </w:r>
      <w:r w:rsidR="007A3122" w:rsidRPr="00C167E1">
        <w:t xml:space="preserve"> z</w:t>
      </w:r>
      <w:r w:rsidR="007A3122">
        <w:t> </w:t>
      </w:r>
      <w:r w:rsidR="007A3122" w:rsidRPr="00C167E1">
        <w:t>dni</w:t>
      </w:r>
      <w:r w:rsidRPr="00C167E1">
        <w:t>a 30 maja 20</w:t>
      </w:r>
      <w:r w:rsidRPr="007A3122">
        <w:t>18</w:t>
      </w:r>
      <w:r w:rsidR="007A3122" w:rsidRPr="007A3122">
        <w:t> </w:t>
      </w:r>
      <w:r w:rsidRPr="007A3122">
        <w:t>r.</w:t>
      </w:r>
      <w:r w:rsidR="007A3122" w:rsidRPr="00C167E1">
        <w:t xml:space="preserve"> w</w:t>
      </w:r>
      <w:r w:rsidR="007A3122">
        <w:t> </w:t>
      </w:r>
      <w:r w:rsidR="007A3122" w:rsidRPr="00C167E1">
        <w:t>spr</w:t>
      </w:r>
      <w:r w:rsidRPr="00C167E1">
        <w:t>awie włączenia emisji</w:t>
      </w:r>
      <w:r w:rsidR="007A3122" w:rsidRPr="00C167E1">
        <w:t xml:space="preserve"> i</w:t>
      </w:r>
      <w:r w:rsidR="007A3122">
        <w:t> </w:t>
      </w:r>
      <w:r w:rsidR="007A3122" w:rsidRPr="00C167E1">
        <w:t>poc</w:t>
      </w:r>
      <w:r w:rsidRPr="00C167E1">
        <w:t>hłaniania gazów cieplarnianych</w:t>
      </w:r>
      <w:r w:rsidR="007A3122" w:rsidRPr="00C167E1">
        <w:t xml:space="preserve"> w</w:t>
      </w:r>
      <w:r w:rsidR="007A3122">
        <w:t> </w:t>
      </w:r>
      <w:r w:rsidR="007A3122" w:rsidRPr="00C167E1">
        <w:t>wyn</w:t>
      </w:r>
      <w:r w:rsidRPr="00C167E1">
        <w:t>iku działalności związanej</w:t>
      </w:r>
      <w:r w:rsidR="007A3122" w:rsidRPr="00C167E1">
        <w:t xml:space="preserve"> z</w:t>
      </w:r>
      <w:r w:rsidR="007A3122">
        <w:t> </w:t>
      </w:r>
      <w:r w:rsidR="007A3122" w:rsidRPr="00C167E1">
        <w:t>uży</w:t>
      </w:r>
      <w:r w:rsidRPr="00C167E1">
        <w:t>tkowaniem gruntów, zmianą użytkowania gruntów</w:t>
      </w:r>
      <w:r w:rsidR="007A3122" w:rsidRPr="00C167E1">
        <w:t xml:space="preserve"> i</w:t>
      </w:r>
      <w:r w:rsidR="007A3122">
        <w:t> </w:t>
      </w:r>
      <w:r w:rsidR="007A3122" w:rsidRPr="00C167E1">
        <w:t>leś</w:t>
      </w:r>
      <w:r w:rsidRPr="00C167E1">
        <w:t>nictwem do ram polityki klimatyczno-energetycznej do roku 2030</w:t>
      </w:r>
      <w:r w:rsidR="007A3122" w:rsidRPr="00C167E1">
        <w:t xml:space="preserve"> i</w:t>
      </w:r>
      <w:r w:rsidR="007A3122">
        <w:t> </w:t>
      </w:r>
      <w:r w:rsidR="007A3122" w:rsidRPr="00C167E1">
        <w:t>zmi</w:t>
      </w:r>
      <w:r w:rsidRPr="00C167E1">
        <w:t xml:space="preserve">eniające rozporządzenie (UE) </w:t>
      </w:r>
      <w:r w:rsidRPr="007A3122">
        <w:t>nr</w:t>
      </w:r>
      <w:r w:rsidR="007A3122" w:rsidRPr="007A3122">
        <w:t> </w:t>
      </w:r>
      <w:r w:rsidRPr="007A3122">
        <w:t>5</w:t>
      </w:r>
      <w:r w:rsidRPr="00C167E1">
        <w:t xml:space="preserve">25/2013 oraz decyzję </w:t>
      </w:r>
      <w:r w:rsidRPr="007A3122">
        <w:t>nr</w:t>
      </w:r>
      <w:r w:rsidR="007A3122" w:rsidRPr="007A3122">
        <w:t> </w:t>
      </w:r>
      <w:r w:rsidRPr="007A3122">
        <w:t>5</w:t>
      </w:r>
      <w:r w:rsidRPr="00C167E1">
        <w:t>29/2013/UE (Dz.U. L 156</w:t>
      </w:r>
      <w:r w:rsidR="007A3122" w:rsidRPr="00C167E1">
        <w:t xml:space="preserve"> z</w:t>
      </w:r>
      <w:r w:rsidR="007A3122">
        <w:t> </w:t>
      </w:r>
      <w:r w:rsidR="007A3122" w:rsidRPr="00C167E1">
        <w:t>1</w:t>
      </w:r>
      <w:r w:rsidRPr="00C167E1">
        <w:t>9.6.2018, s. 1, ELI: https://eur-lex.europa.eu/eli/reg/2018/841/oj).</w:t>
      </w:r>
    </w:p>
  </w:footnote>
  <w:footnote w:id="28">
    <w:p w14:paraId="3F5DF534" w14:textId="61A5E126" w:rsidR="00F14E55" w:rsidRPr="00C167E1" w:rsidRDefault="00F14E55" w:rsidP="00F14E55">
      <w:pPr>
        <w:pStyle w:val="Tekstprzypisudolnego"/>
      </w:pPr>
      <w:r>
        <w:rPr>
          <w:rStyle w:val="Odwoanieprzypisudolnego"/>
        </w:rPr>
        <w:footnoteRef/>
      </w:r>
      <w:r w:rsidRPr="00C167E1">
        <w:tab/>
        <w:t>O którym mowa</w:t>
      </w:r>
      <w:r w:rsidR="007A3122" w:rsidRPr="00C167E1">
        <w:t xml:space="preserve"> w</w:t>
      </w:r>
      <w:r w:rsidR="007A3122">
        <w:t> </w:t>
      </w:r>
      <w:r w:rsidR="007A3122" w:rsidRPr="007A3122">
        <w:t>art</w:t>
      </w:r>
      <w:r w:rsidRPr="007A3122">
        <w:t>.</w:t>
      </w:r>
      <w:r w:rsidR="007A3122" w:rsidRPr="007A3122">
        <w:t> </w:t>
      </w:r>
      <w:r w:rsidRPr="007A3122">
        <w:t>5</w:t>
      </w:r>
      <w:r w:rsidRPr="00C167E1">
        <w:t xml:space="preserve">8 </w:t>
      </w:r>
      <w:r w:rsidRPr="007A3122">
        <w:t>ust.</w:t>
      </w:r>
      <w:r w:rsidR="007A3122" w:rsidRPr="007A3122">
        <w:t> </w:t>
      </w:r>
      <w:r w:rsidRPr="007A3122">
        <w:t>2</w:t>
      </w:r>
      <w:r w:rsidRPr="00C167E1">
        <w:t xml:space="preserve"> </w:t>
      </w:r>
      <w:r w:rsidRPr="007A3122">
        <w:t>lit.</w:t>
      </w:r>
      <w:r w:rsidR="007A3122" w:rsidRPr="007A3122">
        <w:t> </w:t>
      </w:r>
      <w:r w:rsidRPr="007A3122">
        <w:t>a)</w:t>
      </w:r>
      <w:r w:rsidRPr="00C167E1">
        <w:t xml:space="preserve"> lub b) rozporządzenia finansowego.</w:t>
      </w:r>
    </w:p>
  </w:footnote>
  <w:footnote w:id="29">
    <w:p w14:paraId="1294AE80" w14:textId="77777777" w:rsidR="00F14E55" w:rsidRPr="00C167E1" w:rsidRDefault="00F14E55" w:rsidP="00F14E55">
      <w:pPr>
        <w:pStyle w:val="Tekstprzypisudolnego"/>
        <w:jc w:val="left"/>
      </w:pPr>
      <w:r>
        <w:rPr>
          <w:rStyle w:val="Odwoanieprzypisudolnego"/>
        </w:rPr>
        <w:footnoteRef/>
      </w:r>
      <w:r w:rsidRPr="00C167E1">
        <w:tab/>
        <w:t xml:space="preserve">Szczegóły dotyczące metod wykonania budżetu oraz odniesienia do rozporządzenia finansowego znajdują się na stronie BUDGpedia: </w:t>
      </w:r>
      <w:hyperlink r:id="rId2" w:history="1">
        <w:r w:rsidRPr="00C167E1">
          <w:rPr>
            <w:rStyle w:val="Hipercze"/>
          </w:rPr>
          <w:t>https://myintracomm.ec.europa.eu/corp/budget/financial-rules/budget-implementation/Pages/implementation-methods.aspx</w:t>
        </w:r>
      </w:hyperlink>
      <w:r w:rsidRPr="00C167E1">
        <w:rPr>
          <w:rStyle w:val="Hipercze"/>
        </w:rPr>
        <w:t>.</w:t>
      </w:r>
    </w:p>
  </w:footnote>
  <w:footnote w:id="30">
    <w:p w14:paraId="6CF71979" w14:textId="77777777" w:rsidR="00F14E55" w:rsidRPr="00C167E1" w:rsidRDefault="00F14E55" w:rsidP="00F14E55">
      <w:pPr>
        <w:pStyle w:val="Tekstprzypisudolnego"/>
      </w:pPr>
      <w:r>
        <w:rPr>
          <w:rStyle w:val="Odwoanieprzypisudolnego"/>
        </w:rPr>
        <w:footnoteRef/>
      </w:r>
      <w:r w:rsidRPr="00C167E1">
        <w:tab/>
        <w:t>Środki zróżnicowane/środki niezróżnicowane.</w:t>
      </w:r>
    </w:p>
  </w:footnote>
  <w:footnote w:id="31">
    <w:p w14:paraId="5E9920E7" w14:textId="77777777" w:rsidR="00F14E55" w:rsidRPr="00C167E1" w:rsidRDefault="00F14E55" w:rsidP="00F14E55">
      <w:pPr>
        <w:pStyle w:val="Tekstprzypisudolnego"/>
      </w:pPr>
      <w:r>
        <w:rPr>
          <w:rStyle w:val="Odwoanieprzypisudolnego"/>
        </w:rPr>
        <w:footnoteRef/>
      </w:r>
      <w:r w:rsidRPr="00C167E1">
        <w:tab/>
        <w:t xml:space="preserve">EFTA: Europejskie Stowarzyszenie Wolnego Handlu. </w:t>
      </w:r>
    </w:p>
  </w:footnote>
  <w:footnote w:id="32">
    <w:p w14:paraId="33903821" w14:textId="2F12BD3E" w:rsidR="00F14E55" w:rsidRPr="00C167E1" w:rsidRDefault="00F14E55" w:rsidP="00F14E55">
      <w:pPr>
        <w:pStyle w:val="Tekstprzypisudolnego"/>
      </w:pPr>
      <w:r>
        <w:rPr>
          <w:rStyle w:val="Odwoanieprzypisudolnego"/>
        </w:rPr>
        <w:footnoteRef/>
      </w:r>
      <w:r w:rsidRPr="00C167E1">
        <w:tab/>
        <w:t>Kraje kandydujące oraz,</w:t>
      </w:r>
      <w:r w:rsidR="007A3122" w:rsidRPr="00C167E1">
        <w:t xml:space="preserve"> w</w:t>
      </w:r>
      <w:r w:rsidR="007A3122">
        <w:t> </w:t>
      </w:r>
      <w:r w:rsidR="007A3122" w:rsidRPr="00C167E1">
        <w:t>sto</w:t>
      </w:r>
      <w:r w:rsidRPr="00C167E1">
        <w:t>sownych przypadkach, potencjalni kandydaci</w:t>
      </w:r>
      <w:r w:rsidR="007A3122" w:rsidRPr="00C167E1">
        <w:t xml:space="preserve"> z</w:t>
      </w:r>
      <w:r w:rsidR="007A3122">
        <w:t> </w:t>
      </w:r>
      <w:r w:rsidR="007A3122" w:rsidRPr="00C167E1">
        <w:t>Bał</w:t>
      </w:r>
      <w:r w:rsidRPr="00C167E1">
        <w:t>kanów Zachodnich.</w:t>
      </w:r>
    </w:p>
  </w:footnote>
  <w:footnote w:id="33">
    <w:p w14:paraId="3EC60748" w14:textId="77777777" w:rsidR="00F14E55" w:rsidRPr="00C167E1" w:rsidRDefault="00F14E55" w:rsidP="00F14E55">
      <w:pPr>
        <w:pStyle w:val="Tekstprzypisudolnego"/>
      </w:pPr>
      <w:r>
        <w:rPr>
          <w:rStyle w:val="Odwoanieprzypisudolnego"/>
        </w:rPr>
        <w:footnoteRef/>
      </w:r>
      <w:r w:rsidRPr="00C167E1">
        <w:tab/>
        <w:t>Wsparcie techniczne lub administracyjne oraz wydatki na wsparcie realizacji programów lub działań UE (dawne linie „BA”), pośrednie badania naukowe, bezpośrednie badania naukowe.</w:t>
      </w:r>
    </w:p>
  </w:footnote>
  <w:footnote w:id="34">
    <w:p w14:paraId="4E121EF6" w14:textId="77777777" w:rsidR="00F14E55" w:rsidRPr="00C167E1" w:rsidRDefault="00F14E55" w:rsidP="00F14E55">
      <w:pPr>
        <w:pStyle w:val="Tekstprzypisudolnego"/>
      </w:pPr>
      <w:r>
        <w:rPr>
          <w:rStyle w:val="Odwoanieprzypisudolnego"/>
        </w:rPr>
        <w:footnoteRef/>
      </w:r>
      <w:r w:rsidRPr="00C167E1">
        <w:tab/>
      </w:r>
      <w:r w:rsidRPr="00C167E1">
        <w:rPr>
          <w:color w:val="374151"/>
          <w:sz w:val="18"/>
        </w:rPr>
        <w:t>Niezbędne środki należy określić na podstawie danych dotyczących średnich rocznych kosztów, dostępnych na odpowiedniej stronie internetowej BUDGpedia</w:t>
      </w:r>
      <w:r w:rsidRPr="00C167E1">
        <w:rPr>
          <w:rFonts w:ascii="Segoe UI" w:hAnsi="Segoe UI"/>
          <w:color w:val="374151"/>
        </w:rPr>
        <w:t>.</w:t>
      </w:r>
    </w:p>
  </w:footnote>
  <w:footnote w:id="35">
    <w:p w14:paraId="283A99FC" w14:textId="77777777" w:rsidR="00F14E55" w:rsidRPr="00C167E1" w:rsidRDefault="00F14E55" w:rsidP="00F14E55">
      <w:pPr>
        <w:pStyle w:val="Tekstprzypisudolnego"/>
      </w:pPr>
      <w:r>
        <w:rPr>
          <w:rStyle w:val="Odwoanieprzypisudolnego"/>
        </w:rPr>
        <w:footnoteRef/>
      </w:r>
      <w:r w:rsidRPr="00C167E1">
        <w:tab/>
      </w:r>
      <w:r w:rsidRPr="00C167E1">
        <w:rPr>
          <w:color w:val="374151"/>
          <w:sz w:val="18"/>
        </w:rPr>
        <w:t>Niezbędne środki należy określić na podstawie danych dotyczących średnich rocznych kosztów, dostępnych na odpowiedniej stronie internetowej BUDGpedia.</w:t>
      </w:r>
    </w:p>
  </w:footnote>
  <w:footnote w:id="36">
    <w:p w14:paraId="6B32317C" w14:textId="2BB5F960" w:rsidR="00F14E55" w:rsidRPr="00C167E1" w:rsidRDefault="00F14E55" w:rsidP="00F14E55">
      <w:pPr>
        <w:pStyle w:val="Tekstprzypisudolnego"/>
      </w:pPr>
      <w:r>
        <w:rPr>
          <w:rStyle w:val="Odwoanieprzypisudolnego"/>
        </w:rPr>
        <w:footnoteRef/>
      </w:r>
      <w:r w:rsidRPr="00C167E1">
        <w:tab/>
        <w:t>Proszę określić</w:t>
      </w:r>
      <w:r w:rsidR="007A3122" w:rsidRPr="00C167E1">
        <w:t xml:space="preserve"> w</w:t>
      </w:r>
      <w:r w:rsidR="007A3122">
        <w:t> </w:t>
      </w:r>
      <w:r w:rsidR="007A3122" w:rsidRPr="00C167E1">
        <w:t>tab</w:t>
      </w:r>
      <w:r w:rsidRPr="00C167E1">
        <w:t>eli poniżej, ile EPC</w:t>
      </w:r>
      <w:r w:rsidR="007A3122" w:rsidRPr="00C167E1">
        <w:t xml:space="preserve"> w</w:t>
      </w:r>
      <w:r w:rsidR="007A3122">
        <w:t> </w:t>
      </w:r>
      <w:r w:rsidR="007A3122" w:rsidRPr="00C167E1">
        <w:t>ram</w:t>
      </w:r>
      <w:r w:rsidRPr="00C167E1">
        <w:t>ach wskazanej liczby jest już przydzielonych na zarządzanie tym działaniem lub może zostać przesuniętych</w:t>
      </w:r>
      <w:r w:rsidR="007A3122" w:rsidRPr="00C167E1">
        <w:t xml:space="preserve"> w</w:t>
      </w:r>
      <w:r w:rsidR="007A3122">
        <w:t> </w:t>
      </w:r>
      <w:r w:rsidR="007A3122" w:rsidRPr="00C167E1">
        <w:t>ram</w:t>
      </w:r>
      <w:r w:rsidRPr="00C167E1">
        <w:t>ach Państwa dyrekcji generalnej oraz jakie są Państwa potrzeby netto.</w:t>
      </w:r>
    </w:p>
  </w:footnote>
  <w:footnote w:id="37">
    <w:p w14:paraId="7FA1532F" w14:textId="77777777" w:rsidR="00F14E55" w:rsidRPr="00C167E1" w:rsidRDefault="00F14E55" w:rsidP="00F14E55">
      <w:pPr>
        <w:pStyle w:val="Tekstprzypisudolnego"/>
      </w:pPr>
      <w:r>
        <w:rPr>
          <w:rStyle w:val="Odwoanieprzypisudolnego"/>
        </w:rPr>
        <w:footnoteRef/>
      </w:r>
      <w:r w:rsidRPr="00C167E1">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0CD4" w14:textId="77777777" w:rsidR="00443AD0" w:rsidRDefault="00443A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C487" w14:textId="77777777" w:rsidR="00443AD0" w:rsidRDefault="00443AD0" w:rsidP="00443A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C1F9" w14:textId="77777777" w:rsidR="00443AD0" w:rsidRPr="00443AD0" w:rsidRDefault="00443AD0" w:rsidP="00443AD0">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944E" w14:textId="77777777" w:rsidR="00443AD0" w:rsidRPr="00443AD0" w:rsidRDefault="00443AD0" w:rsidP="00443A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anumerowan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apunktowana"/>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apunktowana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apunktowana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49387855">
    <w:abstractNumId w:val="0"/>
  </w:num>
  <w:num w:numId="2" w16cid:durableId="1017120164">
    <w:abstractNumId w:val="20"/>
  </w:num>
  <w:num w:numId="3" w16cid:durableId="1407604815">
    <w:abstractNumId w:val="8"/>
  </w:num>
  <w:num w:numId="4" w16cid:durableId="1133136547">
    <w:abstractNumId w:val="17"/>
  </w:num>
  <w:num w:numId="5" w16cid:durableId="211500301">
    <w:abstractNumId w:val="16"/>
  </w:num>
  <w:num w:numId="6" w16cid:durableId="1606383636">
    <w:abstractNumId w:val="27"/>
  </w:num>
  <w:num w:numId="7" w16cid:durableId="599142944">
    <w:abstractNumId w:val="24"/>
  </w:num>
  <w:num w:numId="8" w16cid:durableId="566648810">
    <w:abstractNumId w:val="28"/>
  </w:num>
  <w:num w:numId="9" w16cid:durableId="1066683098">
    <w:abstractNumId w:val="29"/>
  </w:num>
  <w:num w:numId="10" w16cid:durableId="200214599">
    <w:abstractNumId w:val="1"/>
  </w:num>
  <w:num w:numId="11" w16cid:durableId="339280017">
    <w:abstractNumId w:val="10"/>
  </w:num>
  <w:num w:numId="12" w16cid:durableId="1947733611">
    <w:abstractNumId w:val="2"/>
  </w:num>
  <w:num w:numId="13" w16cid:durableId="1355576177">
    <w:abstractNumId w:val="11"/>
  </w:num>
  <w:num w:numId="14" w16cid:durableId="1775972726">
    <w:abstractNumId w:val="9"/>
  </w:num>
  <w:num w:numId="15" w16cid:durableId="489251819">
    <w:abstractNumId w:val="18"/>
  </w:num>
  <w:num w:numId="16" w16cid:durableId="2115439761">
    <w:abstractNumId w:val="7"/>
  </w:num>
  <w:num w:numId="17" w16cid:durableId="143661765">
    <w:abstractNumId w:val="30"/>
    <w:lvlOverride w:ilvl="0">
      <w:startOverride w:val="1"/>
    </w:lvlOverride>
  </w:num>
  <w:num w:numId="18" w16cid:durableId="1104374669">
    <w:abstractNumId w:val="23"/>
  </w:num>
  <w:num w:numId="19" w16cid:durableId="1311596684">
    <w:abstractNumId w:val="12"/>
  </w:num>
  <w:num w:numId="20" w16cid:durableId="20789513">
    <w:abstractNumId w:val="26"/>
  </w:num>
  <w:num w:numId="21" w16cid:durableId="1196887789">
    <w:abstractNumId w:val="6"/>
  </w:num>
  <w:num w:numId="22" w16cid:durableId="1980920683">
    <w:abstractNumId w:val="13"/>
  </w:num>
  <w:num w:numId="23" w16cid:durableId="381557035">
    <w:abstractNumId w:val="14"/>
  </w:num>
  <w:num w:numId="24" w16cid:durableId="978850749">
    <w:abstractNumId w:val="4"/>
  </w:num>
  <w:num w:numId="25" w16cid:durableId="1712146123">
    <w:abstractNumId w:val="25"/>
  </w:num>
  <w:num w:numId="26" w16cid:durableId="1770538635">
    <w:abstractNumId w:val="3"/>
  </w:num>
  <w:num w:numId="27" w16cid:durableId="1875193486">
    <w:abstractNumId w:val="15"/>
  </w:num>
  <w:num w:numId="28" w16cid:durableId="493884893">
    <w:abstractNumId w:val="21"/>
  </w:num>
  <w:num w:numId="29" w16cid:durableId="1207596690">
    <w:abstractNumId w:val="22"/>
  </w:num>
  <w:num w:numId="30" w16cid:durableId="1923560132">
    <w:abstractNumId w:val="5"/>
  </w:num>
  <w:num w:numId="31" w16cid:durableId="1310935141">
    <w:abstractNumId w:val="19"/>
  </w:num>
  <w:num w:numId="32" w16cid:durableId="198394636">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7-04 14:48: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3FC3AD6-29B4-4F1A-82E5-E6568C2EBD04"/>
    <w:docVar w:name="LW_COVERPAGE_TYPE" w:val="1"/>
    <w:docVar w:name="LW_CreatedUtc" w:val="2025-02-22T08:56:58.1946351Z"/>
    <w:docVar w:name="LW_CROSSREFERENCE" w:val="{SWD(2025) 524 final}"/>
    <w:docVar w:name="LW_DocType" w:val="COM"/>
    <w:docVar w:name="LW_EMISSION" w:val="2.7.2025"/>
    <w:docVar w:name="LW_EMISSION_ISODATE" w:val="2025-07-02"/>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524"/>
    <w:docVar w:name="LW_REF.II.NEW.CP_YEAR" w:val="2025"/>
    <w:docVar w:name="LW_REF.INST.NEW" w:val="COM"/>
    <w:docVar w:name="LW_REF.INST.NEW_ADOPTED" w:val="final"/>
    <w:docVar w:name="LW_REF.INST.NEW_TEXT" w:val="(2025) 5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e rozporz\u261?dzenie (UE) 2021/1119 w sprawie ustanowienia ram na potrzeby osi\u261?gni\u281?cia neutralno\u347?ci klimatycznej"/>
    <w:docVar w:name="LW_TYPE.DOC.CP" w:val="ROZPORZ\u260?DZENIE PARLAMENTU EUROPEJSKIEGO I RADY"/>
    <w:docVar w:name="LwApiVersions" w:val="LW4CoDe 1.24.5.0; LW 9.0, Build 20240221"/>
  </w:docVars>
  <w:rsids>
    <w:rsidRoot w:val="00F14E55"/>
    <w:rsid w:val="0000212F"/>
    <w:rsid w:val="000023E8"/>
    <w:rsid w:val="000025DD"/>
    <w:rsid w:val="0000286B"/>
    <w:rsid w:val="00003A80"/>
    <w:rsid w:val="000046F2"/>
    <w:rsid w:val="000048D7"/>
    <w:rsid w:val="00004AF8"/>
    <w:rsid w:val="00004C40"/>
    <w:rsid w:val="0000623C"/>
    <w:rsid w:val="0000724A"/>
    <w:rsid w:val="00007728"/>
    <w:rsid w:val="00010958"/>
    <w:rsid w:val="0001165E"/>
    <w:rsid w:val="00011B33"/>
    <w:rsid w:val="00013637"/>
    <w:rsid w:val="000167BD"/>
    <w:rsid w:val="00016D6E"/>
    <w:rsid w:val="00016E46"/>
    <w:rsid w:val="00017FE0"/>
    <w:rsid w:val="00020F5B"/>
    <w:rsid w:val="0002289D"/>
    <w:rsid w:val="00022E97"/>
    <w:rsid w:val="0002324A"/>
    <w:rsid w:val="0002327E"/>
    <w:rsid w:val="00023E94"/>
    <w:rsid w:val="000242F1"/>
    <w:rsid w:val="0002430A"/>
    <w:rsid w:val="00026E17"/>
    <w:rsid w:val="00027D9D"/>
    <w:rsid w:val="00032269"/>
    <w:rsid w:val="0003262C"/>
    <w:rsid w:val="00032832"/>
    <w:rsid w:val="00032EEE"/>
    <w:rsid w:val="00033116"/>
    <w:rsid w:val="0003498E"/>
    <w:rsid w:val="00037408"/>
    <w:rsid w:val="00037F74"/>
    <w:rsid w:val="00040985"/>
    <w:rsid w:val="000417F9"/>
    <w:rsid w:val="00042F95"/>
    <w:rsid w:val="0004310D"/>
    <w:rsid w:val="000431AB"/>
    <w:rsid w:val="00043F76"/>
    <w:rsid w:val="000448AC"/>
    <w:rsid w:val="00044BBD"/>
    <w:rsid w:val="00046CC3"/>
    <w:rsid w:val="000502F2"/>
    <w:rsid w:val="0005035C"/>
    <w:rsid w:val="000515A8"/>
    <w:rsid w:val="00051AD7"/>
    <w:rsid w:val="000530BD"/>
    <w:rsid w:val="00053259"/>
    <w:rsid w:val="00054032"/>
    <w:rsid w:val="000544D8"/>
    <w:rsid w:val="000555EE"/>
    <w:rsid w:val="0005560B"/>
    <w:rsid w:val="0005665F"/>
    <w:rsid w:val="00061641"/>
    <w:rsid w:val="000618E8"/>
    <w:rsid w:val="000621C5"/>
    <w:rsid w:val="0006236C"/>
    <w:rsid w:val="0006266D"/>
    <w:rsid w:val="00062EE4"/>
    <w:rsid w:val="000649C1"/>
    <w:rsid w:val="00064C7D"/>
    <w:rsid w:val="00064FF7"/>
    <w:rsid w:val="00066089"/>
    <w:rsid w:val="00073B50"/>
    <w:rsid w:val="00074757"/>
    <w:rsid w:val="00075290"/>
    <w:rsid w:val="00075EAA"/>
    <w:rsid w:val="00080FF4"/>
    <w:rsid w:val="00081905"/>
    <w:rsid w:val="000832F3"/>
    <w:rsid w:val="000850CB"/>
    <w:rsid w:val="00085443"/>
    <w:rsid w:val="00086DD4"/>
    <w:rsid w:val="00086EDE"/>
    <w:rsid w:val="00090542"/>
    <w:rsid w:val="00091891"/>
    <w:rsid w:val="0009202A"/>
    <w:rsid w:val="000929FB"/>
    <w:rsid w:val="00093EB5"/>
    <w:rsid w:val="000959BB"/>
    <w:rsid w:val="000965AB"/>
    <w:rsid w:val="00096A38"/>
    <w:rsid w:val="00096EE5"/>
    <w:rsid w:val="00097196"/>
    <w:rsid w:val="000A038C"/>
    <w:rsid w:val="000A121B"/>
    <w:rsid w:val="000A1A5A"/>
    <w:rsid w:val="000A20D5"/>
    <w:rsid w:val="000A2B42"/>
    <w:rsid w:val="000A3239"/>
    <w:rsid w:val="000A5122"/>
    <w:rsid w:val="000A5843"/>
    <w:rsid w:val="000A59BB"/>
    <w:rsid w:val="000A63CF"/>
    <w:rsid w:val="000A67BD"/>
    <w:rsid w:val="000A70BA"/>
    <w:rsid w:val="000A7908"/>
    <w:rsid w:val="000B0A21"/>
    <w:rsid w:val="000B1413"/>
    <w:rsid w:val="000B2884"/>
    <w:rsid w:val="000B427F"/>
    <w:rsid w:val="000B440F"/>
    <w:rsid w:val="000B4D34"/>
    <w:rsid w:val="000B5A77"/>
    <w:rsid w:val="000B5AF0"/>
    <w:rsid w:val="000B63B2"/>
    <w:rsid w:val="000B7585"/>
    <w:rsid w:val="000B7C3D"/>
    <w:rsid w:val="000B7F96"/>
    <w:rsid w:val="000C11CE"/>
    <w:rsid w:val="000C2EC7"/>
    <w:rsid w:val="000C44D9"/>
    <w:rsid w:val="000C47A9"/>
    <w:rsid w:val="000C5954"/>
    <w:rsid w:val="000C5AFC"/>
    <w:rsid w:val="000C5DAD"/>
    <w:rsid w:val="000C5F53"/>
    <w:rsid w:val="000C7F30"/>
    <w:rsid w:val="000D19B2"/>
    <w:rsid w:val="000D2399"/>
    <w:rsid w:val="000D2850"/>
    <w:rsid w:val="000D2B02"/>
    <w:rsid w:val="000D3B3E"/>
    <w:rsid w:val="000D4836"/>
    <w:rsid w:val="000D49D6"/>
    <w:rsid w:val="000D4C04"/>
    <w:rsid w:val="000D4F76"/>
    <w:rsid w:val="000D52EC"/>
    <w:rsid w:val="000D5800"/>
    <w:rsid w:val="000D6850"/>
    <w:rsid w:val="000E0141"/>
    <w:rsid w:val="000E09BB"/>
    <w:rsid w:val="000E0A96"/>
    <w:rsid w:val="000E273B"/>
    <w:rsid w:val="000E45FB"/>
    <w:rsid w:val="000E4627"/>
    <w:rsid w:val="000E4D83"/>
    <w:rsid w:val="000E58B4"/>
    <w:rsid w:val="000E67FC"/>
    <w:rsid w:val="000E6897"/>
    <w:rsid w:val="000E71FB"/>
    <w:rsid w:val="000E7AAF"/>
    <w:rsid w:val="000F060C"/>
    <w:rsid w:val="000F344E"/>
    <w:rsid w:val="000F5469"/>
    <w:rsid w:val="000F76A4"/>
    <w:rsid w:val="0010071F"/>
    <w:rsid w:val="0010214E"/>
    <w:rsid w:val="00102F65"/>
    <w:rsid w:val="001034F6"/>
    <w:rsid w:val="00104B19"/>
    <w:rsid w:val="00104CC9"/>
    <w:rsid w:val="00106283"/>
    <w:rsid w:val="001065F5"/>
    <w:rsid w:val="00106D00"/>
    <w:rsid w:val="001108AF"/>
    <w:rsid w:val="00111855"/>
    <w:rsid w:val="00111C0B"/>
    <w:rsid w:val="0011319B"/>
    <w:rsid w:val="001138D2"/>
    <w:rsid w:val="00113B65"/>
    <w:rsid w:val="0011454B"/>
    <w:rsid w:val="00115137"/>
    <w:rsid w:val="00115922"/>
    <w:rsid w:val="001162B6"/>
    <w:rsid w:val="00116FC0"/>
    <w:rsid w:val="001174E3"/>
    <w:rsid w:val="00120BE8"/>
    <w:rsid w:val="00121387"/>
    <w:rsid w:val="0012263B"/>
    <w:rsid w:val="001238EF"/>
    <w:rsid w:val="00123A3F"/>
    <w:rsid w:val="001245D1"/>
    <w:rsid w:val="00126EDA"/>
    <w:rsid w:val="00126F70"/>
    <w:rsid w:val="0012724F"/>
    <w:rsid w:val="00131593"/>
    <w:rsid w:val="00132B14"/>
    <w:rsid w:val="00133731"/>
    <w:rsid w:val="0013480E"/>
    <w:rsid w:val="00134C52"/>
    <w:rsid w:val="0013621C"/>
    <w:rsid w:val="00143642"/>
    <w:rsid w:val="00145535"/>
    <w:rsid w:val="001455ED"/>
    <w:rsid w:val="0015003A"/>
    <w:rsid w:val="001506AA"/>
    <w:rsid w:val="001519EE"/>
    <w:rsid w:val="00151F34"/>
    <w:rsid w:val="00153358"/>
    <w:rsid w:val="00153EB7"/>
    <w:rsid w:val="00154BB4"/>
    <w:rsid w:val="0015542D"/>
    <w:rsid w:val="001555DC"/>
    <w:rsid w:val="00156540"/>
    <w:rsid w:val="00156635"/>
    <w:rsid w:val="00156BBC"/>
    <w:rsid w:val="001612D1"/>
    <w:rsid w:val="001621CA"/>
    <w:rsid w:val="00162595"/>
    <w:rsid w:val="001637E5"/>
    <w:rsid w:val="00163872"/>
    <w:rsid w:val="00163B25"/>
    <w:rsid w:val="00165E1A"/>
    <w:rsid w:val="001660E0"/>
    <w:rsid w:val="001662CF"/>
    <w:rsid w:val="0016650E"/>
    <w:rsid w:val="001678D5"/>
    <w:rsid w:val="00167F62"/>
    <w:rsid w:val="00167FBC"/>
    <w:rsid w:val="001727E4"/>
    <w:rsid w:val="00172FA7"/>
    <w:rsid w:val="0017333F"/>
    <w:rsid w:val="0017438E"/>
    <w:rsid w:val="00176291"/>
    <w:rsid w:val="001770FC"/>
    <w:rsid w:val="001771F0"/>
    <w:rsid w:val="0017792D"/>
    <w:rsid w:val="00177D8E"/>
    <w:rsid w:val="0018064D"/>
    <w:rsid w:val="00180E48"/>
    <w:rsid w:val="00181147"/>
    <w:rsid w:val="00181E1F"/>
    <w:rsid w:val="00182484"/>
    <w:rsid w:val="00183368"/>
    <w:rsid w:val="001838D4"/>
    <w:rsid w:val="00184810"/>
    <w:rsid w:val="00185770"/>
    <w:rsid w:val="001858E4"/>
    <w:rsid w:val="00185F24"/>
    <w:rsid w:val="00186DC9"/>
    <w:rsid w:val="001873CD"/>
    <w:rsid w:val="001901AB"/>
    <w:rsid w:val="00190650"/>
    <w:rsid w:val="00192087"/>
    <w:rsid w:val="0019267C"/>
    <w:rsid w:val="00194283"/>
    <w:rsid w:val="001948C2"/>
    <w:rsid w:val="00194D5A"/>
    <w:rsid w:val="001953AA"/>
    <w:rsid w:val="001954B2"/>
    <w:rsid w:val="00197613"/>
    <w:rsid w:val="00197E05"/>
    <w:rsid w:val="001A06E8"/>
    <w:rsid w:val="001A0E1C"/>
    <w:rsid w:val="001A14AA"/>
    <w:rsid w:val="001A191E"/>
    <w:rsid w:val="001A403C"/>
    <w:rsid w:val="001A6E19"/>
    <w:rsid w:val="001A7DDE"/>
    <w:rsid w:val="001B10FC"/>
    <w:rsid w:val="001B1B11"/>
    <w:rsid w:val="001B28E6"/>
    <w:rsid w:val="001B3692"/>
    <w:rsid w:val="001B4027"/>
    <w:rsid w:val="001B41DA"/>
    <w:rsid w:val="001B4D99"/>
    <w:rsid w:val="001B519A"/>
    <w:rsid w:val="001B546C"/>
    <w:rsid w:val="001B5D18"/>
    <w:rsid w:val="001B5DE8"/>
    <w:rsid w:val="001B6275"/>
    <w:rsid w:val="001B684D"/>
    <w:rsid w:val="001B6C08"/>
    <w:rsid w:val="001B7A26"/>
    <w:rsid w:val="001C0A45"/>
    <w:rsid w:val="001C0FC3"/>
    <w:rsid w:val="001C1AD2"/>
    <w:rsid w:val="001C2383"/>
    <w:rsid w:val="001C3F4E"/>
    <w:rsid w:val="001C436C"/>
    <w:rsid w:val="001C54E7"/>
    <w:rsid w:val="001C5C51"/>
    <w:rsid w:val="001C6131"/>
    <w:rsid w:val="001C6659"/>
    <w:rsid w:val="001C6839"/>
    <w:rsid w:val="001D319E"/>
    <w:rsid w:val="001D341F"/>
    <w:rsid w:val="001D40DE"/>
    <w:rsid w:val="001D5E44"/>
    <w:rsid w:val="001D5E82"/>
    <w:rsid w:val="001E043C"/>
    <w:rsid w:val="001E089F"/>
    <w:rsid w:val="001E24A3"/>
    <w:rsid w:val="001E2B28"/>
    <w:rsid w:val="001E4F9E"/>
    <w:rsid w:val="001E5116"/>
    <w:rsid w:val="001E67FD"/>
    <w:rsid w:val="001E7116"/>
    <w:rsid w:val="001E7120"/>
    <w:rsid w:val="001F0CA3"/>
    <w:rsid w:val="001F4D9C"/>
    <w:rsid w:val="001F65C8"/>
    <w:rsid w:val="001F65CC"/>
    <w:rsid w:val="00200944"/>
    <w:rsid w:val="00201822"/>
    <w:rsid w:val="00202382"/>
    <w:rsid w:val="00202C32"/>
    <w:rsid w:val="002041B3"/>
    <w:rsid w:val="00204884"/>
    <w:rsid w:val="002051B9"/>
    <w:rsid w:val="00206DBC"/>
    <w:rsid w:val="00210ED8"/>
    <w:rsid w:val="00214367"/>
    <w:rsid w:val="002168F0"/>
    <w:rsid w:val="00216B0F"/>
    <w:rsid w:val="002172D2"/>
    <w:rsid w:val="00220C17"/>
    <w:rsid w:val="002233A3"/>
    <w:rsid w:val="00224D6F"/>
    <w:rsid w:val="00225959"/>
    <w:rsid w:val="002311CE"/>
    <w:rsid w:val="00232D92"/>
    <w:rsid w:val="00233BEC"/>
    <w:rsid w:val="00233DC7"/>
    <w:rsid w:val="00234E70"/>
    <w:rsid w:val="00235E0F"/>
    <w:rsid w:val="00235E47"/>
    <w:rsid w:val="002362DC"/>
    <w:rsid w:val="00236FF4"/>
    <w:rsid w:val="00237DFD"/>
    <w:rsid w:val="00240A99"/>
    <w:rsid w:val="00241471"/>
    <w:rsid w:val="002427F7"/>
    <w:rsid w:val="0024305B"/>
    <w:rsid w:val="00244130"/>
    <w:rsid w:val="0024424F"/>
    <w:rsid w:val="00244D8F"/>
    <w:rsid w:val="00245B48"/>
    <w:rsid w:val="00245BED"/>
    <w:rsid w:val="00245E29"/>
    <w:rsid w:val="00247779"/>
    <w:rsid w:val="0025022E"/>
    <w:rsid w:val="0025159E"/>
    <w:rsid w:val="0025235B"/>
    <w:rsid w:val="00253B84"/>
    <w:rsid w:val="00253F8E"/>
    <w:rsid w:val="00254B2E"/>
    <w:rsid w:val="00254C56"/>
    <w:rsid w:val="00255190"/>
    <w:rsid w:val="002576BE"/>
    <w:rsid w:val="0025794E"/>
    <w:rsid w:val="00257E90"/>
    <w:rsid w:val="00261447"/>
    <w:rsid w:val="002617D5"/>
    <w:rsid w:val="00261961"/>
    <w:rsid w:val="00262348"/>
    <w:rsid w:val="00262380"/>
    <w:rsid w:val="0026282E"/>
    <w:rsid w:val="00264B46"/>
    <w:rsid w:val="00265DAE"/>
    <w:rsid w:val="0027253F"/>
    <w:rsid w:val="002727AD"/>
    <w:rsid w:val="00272EE4"/>
    <w:rsid w:val="00272FB1"/>
    <w:rsid w:val="0027363A"/>
    <w:rsid w:val="0027375A"/>
    <w:rsid w:val="002768FC"/>
    <w:rsid w:val="002768FE"/>
    <w:rsid w:val="00277D82"/>
    <w:rsid w:val="00280541"/>
    <w:rsid w:val="0028057C"/>
    <w:rsid w:val="00280B05"/>
    <w:rsid w:val="00281823"/>
    <w:rsid w:val="0028269E"/>
    <w:rsid w:val="00283FF5"/>
    <w:rsid w:val="002840CD"/>
    <w:rsid w:val="002849C2"/>
    <w:rsid w:val="00285BEE"/>
    <w:rsid w:val="00285E54"/>
    <w:rsid w:val="002867A5"/>
    <w:rsid w:val="00286F63"/>
    <w:rsid w:val="00287ABF"/>
    <w:rsid w:val="00287DA1"/>
    <w:rsid w:val="00290F01"/>
    <w:rsid w:val="002912E9"/>
    <w:rsid w:val="00291A76"/>
    <w:rsid w:val="002921BB"/>
    <w:rsid w:val="002921F7"/>
    <w:rsid w:val="00293324"/>
    <w:rsid w:val="00294716"/>
    <w:rsid w:val="00294D4F"/>
    <w:rsid w:val="00295080"/>
    <w:rsid w:val="0029533F"/>
    <w:rsid w:val="00295FF0"/>
    <w:rsid w:val="002965FF"/>
    <w:rsid w:val="002968CD"/>
    <w:rsid w:val="0029703A"/>
    <w:rsid w:val="002A020C"/>
    <w:rsid w:val="002A3010"/>
    <w:rsid w:val="002A4466"/>
    <w:rsid w:val="002A4B87"/>
    <w:rsid w:val="002A517C"/>
    <w:rsid w:val="002A5C3A"/>
    <w:rsid w:val="002A5EFA"/>
    <w:rsid w:val="002A621B"/>
    <w:rsid w:val="002A668A"/>
    <w:rsid w:val="002A733C"/>
    <w:rsid w:val="002B0C80"/>
    <w:rsid w:val="002B0EFB"/>
    <w:rsid w:val="002B1526"/>
    <w:rsid w:val="002B1777"/>
    <w:rsid w:val="002B30AF"/>
    <w:rsid w:val="002B361F"/>
    <w:rsid w:val="002B471A"/>
    <w:rsid w:val="002B5A34"/>
    <w:rsid w:val="002B7367"/>
    <w:rsid w:val="002B7C07"/>
    <w:rsid w:val="002C0241"/>
    <w:rsid w:val="002C02CB"/>
    <w:rsid w:val="002C0657"/>
    <w:rsid w:val="002C06E7"/>
    <w:rsid w:val="002C121D"/>
    <w:rsid w:val="002C1E70"/>
    <w:rsid w:val="002C22E9"/>
    <w:rsid w:val="002C320D"/>
    <w:rsid w:val="002C4125"/>
    <w:rsid w:val="002C42EF"/>
    <w:rsid w:val="002C7500"/>
    <w:rsid w:val="002D255B"/>
    <w:rsid w:val="002D28E7"/>
    <w:rsid w:val="002D3B52"/>
    <w:rsid w:val="002D45C8"/>
    <w:rsid w:val="002D4620"/>
    <w:rsid w:val="002D5120"/>
    <w:rsid w:val="002D6F31"/>
    <w:rsid w:val="002D7B18"/>
    <w:rsid w:val="002E18DB"/>
    <w:rsid w:val="002E2A45"/>
    <w:rsid w:val="002E3465"/>
    <w:rsid w:val="002E37B3"/>
    <w:rsid w:val="002E4739"/>
    <w:rsid w:val="002E4861"/>
    <w:rsid w:val="002E4B23"/>
    <w:rsid w:val="002E4CF6"/>
    <w:rsid w:val="002E7C2E"/>
    <w:rsid w:val="002F18CF"/>
    <w:rsid w:val="002F3C19"/>
    <w:rsid w:val="002F59D7"/>
    <w:rsid w:val="002F6249"/>
    <w:rsid w:val="002F672D"/>
    <w:rsid w:val="00300566"/>
    <w:rsid w:val="00301A26"/>
    <w:rsid w:val="00302354"/>
    <w:rsid w:val="003027A7"/>
    <w:rsid w:val="0030464C"/>
    <w:rsid w:val="00304818"/>
    <w:rsid w:val="00304A2A"/>
    <w:rsid w:val="00306FDF"/>
    <w:rsid w:val="00307A55"/>
    <w:rsid w:val="0031158B"/>
    <w:rsid w:val="00315CB9"/>
    <w:rsid w:val="003168D4"/>
    <w:rsid w:val="00317E8A"/>
    <w:rsid w:val="00320726"/>
    <w:rsid w:val="00321185"/>
    <w:rsid w:val="00321E74"/>
    <w:rsid w:val="00322736"/>
    <w:rsid w:val="0032495E"/>
    <w:rsid w:val="00324B8E"/>
    <w:rsid w:val="00326158"/>
    <w:rsid w:val="00327C72"/>
    <w:rsid w:val="00330577"/>
    <w:rsid w:val="00330B66"/>
    <w:rsid w:val="00331464"/>
    <w:rsid w:val="003317EB"/>
    <w:rsid w:val="00332B6E"/>
    <w:rsid w:val="0033344A"/>
    <w:rsid w:val="00333F6B"/>
    <w:rsid w:val="00334209"/>
    <w:rsid w:val="00334B85"/>
    <w:rsid w:val="00334DF1"/>
    <w:rsid w:val="00334F3B"/>
    <w:rsid w:val="00335947"/>
    <w:rsid w:val="00336475"/>
    <w:rsid w:val="00337383"/>
    <w:rsid w:val="00337AE4"/>
    <w:rsid w:val="00337BDF"/>
    <w:rsid w:val="00342339"/>
    <w:rsid w:val="00342CA9"/>
    <w:rsid w:val="0034462B"/>
    <w:rsid w:val="00346205"/>
    <w:rsid w:val="0034631B"/>
    <w:rsid w:val="00346709"/>
    <w:rsid w:val="00346EEB"/>
    <w:rsid w:val="003471F5"/>
    <w:rsid w:val="00347433"/>
    <w:rsid w:val="00347479"/>
    <w:rsid w:val="0035059B"/>
    <w:rsid w:val="0035159F"/>
    <w:rsid w:val="00351C52"/>
    <w:rsid w:val="003536A5"/>
    <w:rsid w:val="003544C0"/>
    <w:rsid w:val="003565A6"/>
    <w:rsid w:val="00361A08"/>
    <w:rsid w:val="00362FD2"/>
    <w:rsid w:val="003630DB"/>
    <w:rsid w:val="0036376C"/>
    <w:rsid w:val="003638ED"/>
    <w:rsid w:val="00364683"/>
    <w:rsid w:val="003652C7"/>
    <w:rsid w:val="00365C55"/>
    <w:rsid w:val="00366301"/>
    <w:rsid w:val="003663A1"/>
    <w:rsid w:val="003676FE"/>
    <w:rsid w:val="00370902"/>
    <w:rsid w:val="00371288"/>
    <w:rsid w:val="00371626"/>
    <w:rsid w:val="00373D0D"/>
    <w:rsid w:val="00373F05"/>
    <w:rsid w:val="0037414F"/>
    <w:rsid w:val="00374360"/>
    <w:rsid w:val="00374BD8"/>
    <w:rsid w:val="00375305"/>
    <w:rsid w:val="00375FFF"/>
    <w:rsid w:val="00380966"/>
    <w:rsid w:val="003814AA"/>
    <w:rsid w:val="00382036"/>
    <w:rsid w:val="00383677"/>
    <w:rsid w:val="003838A5"/>
    <w:rsid w:val="00384CFB"/>
    <w:rsid w:val="00386123"/>
    <w:rsid w:val="00386144"/>
    <w:rsid w:val="00386792"/>
    <w:rsid w:val="003910C2"/>
    <w:rsid w:val="003912B2"/>
    <w:rsid w:val="00394798"/>
    <w:rsid w:val="003949C0"/>
    <w:rsid w:val="003964A1"/>
    <w:rsid w:val="00397EE8"/>
    <w:rsid w:val="003A044A"/>
    <w:rsid w:val="003A1394"/>
    <w:rsid w:val="003A1A4D"/>
    <w:rsid w:val="003A24C3"/>
    <w:rsid w:val="003A2E04"/>
    <w:rsid w:val="003A4FEC"/>
    <w:rsid w:val="003A5AFA"/>
    <w:rsid w:val="003A616E"/>
    <w:rsid w:val="003A6BE0"/>
    <w:rsid w:val="003A7151"/>
    <w:rsid w:val="003A730B"/>
    <w:rsid w:val="003B0A7A"/>
    <w:rsid w:val="003B1831"/>
    <w:rsid w:val="003B1E9B"/>
    <w:rsid w:val="003B23DA"/>
    <w:rsid w:val="003B2F9D"/>
    <w:rsid w:val="003B3F23"/>
    <w:rsid w:val="003B4217"/>
    <w:rsid w:val="003B6373"/>
    <w:rsid w:val="003C08EB"/>
    <w:rsid w:val="003C103D"/>
    <w:rsid w:val="003C1CEE"/>
    <w:rsid w:val="003C1D74"/>
    <w:rsid w:val="003C36D3"/>
    <w:rsid w:val="003C4604"/>
    <w:rsid w:val="003C4A3D"/>
    <w:rsid w:val="003C5337"/>
    <w:rsid w:val="003C6101"/>
    <w:rsid w:val="003C6910"/>
    <w:rsid w:val="003C72AD"/>
    <w:rsid w:val="003C7861"/>
    <w:rsid w:val="003D0B33"/>
    <w:rsid w:val="003D1743"/>
    <w:rsid w:val="003D1F5C"/>
    <w:rsid w:val="003D2269"/>
    <w:rsid w:val="003D2C31"/>
    <w:rsid w:val="003D2CB2"/>
    <w:rsid w:val="003D4DA3"/>
    <w:rsid w:val="003D55D5"/>
    <w:rsid w:val="003D5885"/>
    <w:rsid w:val="003D6E87"/>
    <w:rsid w:val="003D75A1"/>
    <w:rsid w:val="003D7CDA"/>
    <w:rsid w:val="003D7E0A"/>
    <w:rsid w:val="003E0B81"/>
    <w:rsid w:val="003E0C39"/>
    <w:rsid w:val="003E2CF9"/>
    <w:rsid w:val="003E511F"/>
    <w:rsid w:val="003E54B7"/>
    <w:rsid w:val="003E61D0"/>
    <w:rsid w:val="003E6832"/>
    <w:rsid w:val="003E76DE"/>
    <w:rsid w:val="003E77B5"/>
    <w:rsid w:val="003E7D04"/>
    <w:rsid w:val="003F0B90"/>
    <w:rsid w:val="003F0C00"/>
    <w:rsid w:val="003F1392"/>
    <w:rsid w:val="003F1950"/>
    <w:rsid w:val="003F1E40"/>
    <w:rsid w:val="003F222D"/>
    <w:rsid w:val="003F5A3D"/>
    <w:rsid w:val="003F5B67"/>
    <w:rsid w:val="003F5F3C"/>
    <w:rsid w:val="003F65B4"/>
    <w:rsid w:val="004039B8"/>
    <w:rsid w:val="00404978"/>
    <w:rsid w:val="00411B05"/>
    <w:rsid w:val="004130EB"/>
    <w:rsid w:val="00413E88"/>
    <w:rsid w:val="0041578E"/>
    <w:rsid w:val="00416103"/>
    <w:rsid w:val="00416E7C"/>
    <w:rsid w:val="0041781C"/>
    <w:rsid w:val="0042409D"/>
    <w:rsid w:val="004257E4"/>
    <w:rsid w:val="0042648E"/>
    <w:rsid w:val="00427B8C"/>
    <w:rsid w:val="004301C2"/>
    <w:rsid w:val="00430486"/>
    <w:rsid w:val="0043188B"/>
    <w:rsid w:val="00432818"/>
    <w:rsid w:val="00432D40"/>
    <w:rsid w:val="00433EF8"/>
    <w:rsid w:val="004346B3"/>
    <w:rsid w:val="004349B3"/>
    <w:rsid w:val="004375F5"/>
    <w:rsid w:val="00441718"/>
    <w:rsid w:val="00441BFA"/>
    <w:rsid w:val="004421CB"/>
    <w:rsid w:val="004436A3"/>
    <w:rsid w:val="004437A9"/>
    <w:rsid w:val="0044399E"/>
    <w:rsid w:val="00443AD0"/>
    <w:rsid w:val="00444234"/>
    <w:rsid w:val="004454E7"/>
    <w:rsid w:val="0044609C"/>
    <w:rsid w:val="004466E4"/>
    <w:rsid w:val="00446913"/>
    <w:rsid w:val="00447C9B"/>
    <w:rsid w:val="00450616"/>
    <w:rsid w:val="00451E4B"/>
    <w:rsid w:val="00454329"/>
    <w:rsid w:val="00454681"/>
    <w:rsid w:val="00456396"/>
    <w:rsid w:val="00456B5A"/>
    <w:rsid w:val="0045768C"/>
    <w:rsid w:val="004605E0"/>
    <w:rsid w:val="004620F4"/>
    <w:rsid w:val="00463EBE"/>
    <w:rsid w:val="00464B79"/>
    <w:rsid w:val="00464CA6"/>
    <w:rsid w:val="00464E08"/>
    <w:rsid w:val="004664FC"/>
    <w:rsid w:val="004671B1"/>
    <w:rsid w:val="004671FB"/>
    <w:rsid w:val="00467830"/>
    <w:rsid w:val="00467921"/>
    <w:rsid w:val="00467A2F"/>
    <w:rsid w:val="00470166"/>
    <w:rsid w:val="00470913"/>
    <w:rsid w:val="00472D0E"/>
    <w:rsid w:val="0047338F"/>
    <w:rsid w:val="00474C97"/>
    <w:rsid w:val="00475693"/>
    <w:rsid w:val="00477E41"/>
    <w:rsid w:val="00480006"/>
    <w:rsid w:val="004814BF"/>
    <w:rsid w:val="00483C59"/>
    <w:rsid w:val="00487EC4"/>
    <w:rsid w:val="0049041D"/>
    <w:rsid w:val="00490550"/>
    <w:rsid w:val="00490A85"/>
    <w:rsid w:val="00492021"/>
    <w:rsid w:val="004936D2"/>
    <w:rsid w:val="00494500"/>
    <w:rsid w:val="00495C2F"/>
    <w:rsid w:val="004973B0"/>
    <w:rsid w:val="00497826"/>
    <w:rsid w:val="00497831"/>
    <w:rsid w:val="004A0E49"/>
    <w:rsid w:val="004A115D"/>
    <w:rsid w:val="004A1B1F"/>
    <w:rsid w:val="004A3025"/>
    <w:rsid w:val="004A332C"/>
    <w:rsid w:val="004A33F7"/>
    <w:rsid w:val="004A357C"/>
    <w:rsid w:val="004A3947"/>
    <w:rsid w:val="004A3B8D"/>
    <w:rsid w:val="004A4425"/>
    <w:rsid w:val="004A7F22"/>
    <w:rsid w:val="004B0CD9"/>
    <w:rsid w:val="004B2190"/>
    <w:rsid w:val="004B2539"/>
    <w:rsid w:val="004B2A60"/>
    <w:rsid w:val="004B31A2"/>
    <w:rsid w:val="004B5492"/>
    <w:rsid w:val="004B5BF7"/>
    <w:rsid w:val="004B6862"/>
    <w:rsid w:val="004B7756"/>
    <w:rsid w:val="004B7D98"/>
    <w:rsid w:val="004C0CE5"/>
    <w:rsid w:val="004C25A4"/>
    <w:rsid w:val="004C2883"/>
    <w:rsid w:val="004C28F1"/>
    <w:rsid w:val="004C2C28"/>
    <w:rsid w:val="004C42C4"/>
    <w:rsid w:val="004C6B76"/>
    <w:rsid w:val="004C6FFB"/>
    <w:rsid w:val="004C78E0"/>
    <w:rsid w:val="004D01D7"/>
    <w:rsid w:val="004D0688"/>
    <w:rsid w:val="004D12DE"/>
    <w:rsid w:val="004D38B1"/>
    <w:rsid w:val="004D431D"/>
    <w:rsid w:val="004D4943"/>
    <w:rsid w:val="004D4BB1"/>
    <w:rsid w:val="004D5089"/>
    <w:rsid w:val="004D610B"/>
    <w:rsid w:val="004D67A7"/>
    <w:rsid w:val="004D6943"/>
    <w:rsid w:val="004D6F63"/>
    <w:rsid w:val="004E0AFD"/>
    <w:rsid w:val="004E1004"/>
    <w:rsid w:val="004E10EE"/>
    <w:rsid w:val="004E1242"/>
    <w:rsid w:val="004E2C9F"/>
    <w:rsid w:val="004E31D0"/>
    <w:rsid w:val="004E3387"/>
    <w:rsid w:val="004E47E6"/>
    <w:rsid w:val="004E4A19"/>
    <w:rsid w:val="004E533E"/>
    <w:rsid w:val="004E5732"/>
    <w:rsid w:val="004E58EB"/>
    <w:rsid w:val="004E6A72"/>
    <w:rsid w:val="004F0F57"/>
    <w:rsid w:val="004F20D8"/>
    <w:rsid w:val="004F2B3B"/>
    <w:rsid w:val="004F40EC"/>
    <w:rsid w:val="004F4385"/>
    <w:rsid w:val="004F4C7E"/>
    <w:rsid w:val="004F4ECB"/>
    <w:rsid w:val="004F5E56"/>
    <w:rsid w:val="004F64F7"/>
    <w:rsid w:val="004F6FE0"/>
    <w:rsid w:val="004F7D39"/>
    <w:rsid w:val="0050169B"/>
    <w:rsid w:val="005030A6"/>
    <w:rsid w:val="005032AB"/>
    <w:rsid w:val="0050364F"/>
    <w:rsid w:val="00504523"/>
    <w:rsid w:val="00504E4E"/>
    <w:rsid w:val="00505132"/>
    <w:rsid w:val="0050543B"/>
    <w:rsid w:val="0050575D"/>
    <w:rsid w:val="005061AA"/>
    <w:rsid w:val="00506429"/>
    <w:rsid w:val="005125CE"/>
    <w:rsid w:val="0051351A"/>
    <w:rsid w:val="00513B51"/>
    <w:rsid w:val="00513EE1"/>
    <w:rsid w:val="005157F8"/>
    <w:rsid w:val="00515E9D"/>
    <w:rsid w:val="005162AE"/>
    <w:rsid w:val="00516BAB"/>
    <w:rsid w:val="00517CF4"/>
    <w:rsid w:val="005213D7"/>
    <w:rsid w:val="0052184B"/>
    <w:rsid w:val="0052356E"/>
    <w:rsid w:val="005235E3"/>
    <w:rsid w:val="00524372"/>
    <w:rsid w:val="0052541C"/>
    <w:rsid w:val="00527BB0"/>
    <w:rsid w:val="005318D0"/>
    <w:rsid w:val="00531C20"/>
    <w:rsid w:val="00532F84"/>
    <w:rsid w:val="005353B0"/>
    <w:rsid w:val="00540D31"/>
    <w:rsid w:val="00540D75"/>
    <w:rsid w:val="00543DFC"/>
    <w:rsid w:val="00544180"/>
    <w:rsid w:val="00544777"/>
    <w:rsid w:val="00544A0C"/>
    <w:rsid w:val="00546482"/>
    <w:rsid w:val="00546D70"/>
    <w:rsid w:val="005471FA"/>
    <w:rsid w:val="00547E51"/>
    <w:rsid w:val="00547EF1"/>
    <w:rsid w:val="00550BCE"/>
    <w:rsid w:val="00551DCD"/>
    <w:rsid w:val="005520DF"/>
    <w:rsid w:val="00554B47"/>
    <w:rsid w:val="005551FC"/>
    <w:rsid w:val="005552D1"/>
    <w:rsid w:val="00555951"/>
    <w:rsid w:val="0055682C"/>
    <w:rsid w:val="00556D44"/>
    <w:rsid w:val="00557056"/>
    <w:rsid w:val="005572A2"/>
    <w:rsid w:val="0055781D"/>
    <w:rsid w:val="0056031B"/>
    <w:rsid w:val="00561A05"/>
    <w:rsid w:val="00562674"/>
    <w:rsid w:val="005636FA"/>
    <w:rsid w:val="005657A8"/>
    <w:rsid w:val="00567021"/>
    <w:rsid w:val="00567D9F"/>
    <w:rsid w:val="00567FDF"/>
    <w:rsid w:val="00570029"/>
    <w:rsid w:val="0057008F"/>
    <w:rsid w:val="00571A43"/>
    <w:rsid w:val="00572006"/>
    <w:rsid w:val="005727B7"/>
    <w:rsid w:val="005727D4"/>
    <w:rsid w:val="00573C1A"/>
    <w:rsid w:val="005755EE"/>
    <w:rsid w:val="00575E48"/>
    <w:rsid w:val="0057626F"/>
    <w:rsid w:val="00576791"/>
    <w:rsid w:val="0058168F"/>
    <w:rsid w:val="005832B6"/>
    <w:rsid w:val="005846ED"/>
    <w:rsid w:val="00585199"/>
    <w:rsid w:val="005853A1"/>
    <w:rsid w:val="00585652"/>
    <w:rsid w:val="00586E1D"/>
    <w:rsid w:val="00587139"/>
    <w:rsid w:val="00587540"/>
    <w:rsid w:val="005935CF"/>
    <w:rsid w:val="005952EA"/>
    <w:rsid w:val="00595B9E"/>
    <w:rsid w:val="005975CF"/>
    <w:rsid w:val="005A0FCC"/>
    <w:rsid w:val="005A19AC"/>
    <w:rsid w:val="005A1E3C"/>
    <w:rsid w:val="005A1FCA"/>
    <w:rsid w:val="005A391D"/>
    <w:rsid w:val="005A40D9"/>
    <w:rsid w:val="005A4104"/>
    <w:rsid w:val="005A4111"/>
    <w:rsid w:val="005A5722"/>
    <w:rsid w:val="005A5DF0"/>
    <w:rsid w:val="005B07B7"/>
    <w:rsid w:val="005B1101"/>
    <w:rsid w:val="005B1333"/>
    <w:rsid w:val="005B156C"/>
    <w:rsid w:val="005B177D"/>
    <w:rsid w:val="005B1EB6"/>
    <w:rsid w:val="005B2CFE"/>
    <w:rsid w:val="005B4C61"/>
    <w:rsid w:val="005B5957"/>
    <w:rsid w:val="005B78FA"/>
    <w:rsid w:val="005B7ABC"/>
    <w:rsid w:val="005C1497"/>
    <w:rsid w:val="005C4629"/>
    <w:rsid w:val="005C528D"/>
    <w:rsid w:val="005C6A32"/>
    <w:rsid w:val="005C6D07"/>
    <w:rsid w:val="005C7F8F"/>
    <w:rsid w:val="005D0922"/>
    <w:rsid w:val="005D28CC"/>
    <w:rsid w:val="005D299C"/>
    <w:rsid w:val="005D3CFF"/>
    <w:rsid w:val="005D4266"/>
    <w:rsid w:val="005D4B48"/>
    <w:rsid w:val="005D53A5"/>
    <w:rsid w:val="005D5C0E"/>
    <w:rsid w:val="005D6DF7"/>
    <w:rsid w:val="005D7E72"/>
    <w:rsid w:val="005E0780"/>
    <w:rsid w:val="005E0EEE"/>
    <w:rsid w:val="005E2541"/>
    <w:rsid w:val="005E309C"/>
    <w:rsid w:val="005E3C2C"/>
    <w:rsid w:val="005E48C2"/>
    <w:rsid w:val="005E48FD"/>
    <w:rsid w:val="005E5BE1"/>
    <w:rsid w:val="005E60CF"/>
    <w:rsid w:val="005E63A9"/>
    <w:rsid w:val="005F0A3C"/>
    <w:rsid w:val="005F1C34"/>
    <w:rsid w:val="005F2173"/>
    <w:rsid w:val="005F2419"/>
    <w:rsid w:val="005F2735"/>
    <w:rsid w:val="005F3070"/>
    <w:rsid w:val="005F31AC"/>
    <w:rsid w:val="005F3695"/>
    <w:rsid w:val="00600AB6"/>
    <w:rsid w:val="00600EC3"/>
    <w:rsid w:val="00602269"/>
    <w:rsid w:val="00604B67"/>
    <w:rsid w:val="0060545B"/>
    <w:rsid w:val="00605E73"/>
    <w:rsid w:val="00607683"/>
    <w:rsid w:val="00607AAA"/>
    <w:rsid w:val="006101F8"/>
    <w:rsid w:val="0061192D"/>
    <w:rsid w:val="00612BA8"/>
    <w:rsid w:val="0061312C"/>
    <w:rsid w:val="00614C3D"/>
    <w:rsid w:val="00615CA0"/>
    <w:rsid w:val="00616756"/>
    <w:rsid w:val="006179BB"/>
    <w:rsid w:val="00620128"/>
    <w:rsid w:val="0062075D"/>
    <w:rsid w:val="00620978"/>
    <w:rsid w:val="00622C03"/>
    <w:rsid w:val="00624917"/>
    <w:rsid w:val="00626A49"/>
    <w:rsid w:val="00626BE7"/>
    <w:rsid w:val="00627A4C"/>
    <w:rsid w:val="00627C04"/>
    <w:rsid w:val="006302EF"/>
    <w:rsid w:val="0063084A"/>
    <w:rsid w:val="00630938"/>
    <w:rsid w:val="00631E43"/>
    <w:rsid w:val="00633674"/>
    <w:rsid w:val="00635614"/>
    <w:rsid w:val="00635965"/>
    <w:rsid w:val="006359A4"/>
    <w:rsid w:val="00635E39"/>
    <w:rsid w:val="0063640B"/>
    <w:rsid w:val="006406DE"/>
    <w:rsid w:val="00640D0A"/>
    <w:rsid w:val="006419E5"/>
    <w:rsid w:val="0064584C"/>
    <w:rsid w:val="006515D4"/>
    <w:rsid w:val="006526E5"/>
    <w:rsid w:val="006533B3"/>
    <w:rsid w:val="00654EC0"/>
    <w:rsid w:val="00654FE7"/>
    <w:rsid w:val="0065533E"/>
    <w:rsid w:val="006570B4"/>
    <w:rsid w:val="00657DF6"/>
    <w:rsid w:val="00661151"/>
    <w:rsid w:val="006611E4"/>
    <w:rsid w:val="006636A4"/>
    <w:rsid w:val="00663E64"/>
    <w:rsid w:val="00664E77"/>
    <w:rsid w:val="006652FB"/>
    <w:rsid w:val="00665D3D"/>
    <w:rsid w:val="00665E9B"/>
    <w:rsid w:val="0066619E"/>
    <w:rsid w:val="00666242"/>
    <w:rsid w:val="00667144"/>
    <w:rsid w:val="0067049F"/>
    <w:rsid w:val="006707CA"/>
    <w:rsid w:val="00670CC9"/>
    <w:rsid w:val="00670DEC"/>
    <w:rsid w:val="00672606"/>
    <w:rsid w:val="00672E3E"/>
    <w:rsid w:val="00672F4C"/>
    <w:rsid w:val="0067376E"/>
    <w:rsid w:val="00675AF0"/>
    <w:rsid w:val="00675FD3"/>
    <w:rsid w:val="006800CC"/>
    <w:rsid w:val="00680BAD"/>
    <w:rsid w:val="00681D07"/>
    <w:rsid w:val="00683C88"/>
    <w:rsid w:val="006856E8"/>
    <w:rsid w:val="00686A2E"/>
    <w:rsid w:val="00686E30"/>
    <w:rsid w:val="00687EF1"/>
    <w:rsid w:val="00691E27"/>
    <w:rsid w:val="0069362D"/>
    <w:rsid w:val="00694147"/>
    <w:rsid w:val="00694FB0"/>
    <w:rsid w:val="00695866"/>
    <w:rsid w:val="00695D89"/>
    <w:rsid w:val="00696AE8"/>
    <w:rsid w:val="00697A71"/>
    <w:rsid w:val="006A0730"/>
    <w:rsid w:val="006A2501"/>
    <w:rsid w:val="006A35E3"/>
    <w:rsid w:val="006A3CDB"/>
    <w:rsid w:val="006A6D88"/>
    <w:rsid w:val="006A798C"/>
    <w:rsid w:val="006B0AD8"/>
    <w:rsid w:val="006B1415"/>
    <w:rsid w:val="006B281D"/>
    <w:rsid w:val="006B28E7"/>
    <w:rsid w:val="006B2E7A"/>
    <w:rsid w:val="006B37C1"/>
    <w:rsid w:val="006B535E"/>
    <w:rsid w:val="006B6962"/>
    <w:rsid w:val="006B6C23"/>
    <w:rsid w:val="006B6FE0"/>
    <w:rsid w:val="006C0D6B"/>
    <w:rsid w:val="006C185F"/>
    <w:rsid w:val="006C31F0"/>
    <w:rsid w:val="006C32DF"/>
    <w:rsid w:val="006C5E34"/>
    <w:rsid w:val="006C62F6"/>
    <w:rsid w:val="006C70F7"/>
    <w:rsid w:val="006C76A0"/>
    <w:rsid w:val="006C7832"/>
    <w:rsid w:val="006C7C42"/>
    <w:rsid w:val="006D0CFE"/>
    <w:rsid w:val="006D12F2"/>
    <w:rsid w:val="006D334A"/>
    <w:rsid w:val="006D5FA4"/>
    <w:rsid w:val="006D7A1C"/>
    <w:rsid w:val="006E2BC7"/>
    <w:rsid w:val="006E2FDB"/>
    <w:rsid w:val="006E423F"/>
    <w:rsid w:val="006E53CA"/>
    <w:rsid w:val="006E79BA"/>
    <w:rsid w:val="006F1987"/>
    <w:rsid w:val="006F4845"/>
    <w:rsid w:val="006F5F01"/>
    <w:rsid w:val="006F611E"/>
    <w:rsid w:val="006F6615"/>
    <w:rsid w:val="00700DD9"/>
    <w:rsid w:val="00700FC0"/>
    <w:rsid w:val="00701B5D"/>
    <w:rsid w:val="00701BCA"/>
    <w:rsid w:val="00703941"/>
    <w:rsid w:val="007055F3"/>
    <w:rsid w:val="00705879"/>
    <w:rsid w:val="007074EA"/>
    <w:rsid w:val="0071009B"/>
    <w:rsid w:val="007107A6"/>
    <w:rsid w:val="0071098B"/>
    <w:rsid w:val="0071192A"/>
    <w:rsid w:val="007123A4"/>
    <w:rsid w:val="00712B4F"/>
    <w:rsid w:val="00713931"/>
    <w:rsid w:val="00713FA8"/>
    <w:rsid w:val="00714702"/>
    <w:rsid w:val="00714E4A"/>
    <w:rsid w:val="00715349"/>
    <w:rsid w:val="00717B74"/>
    <w:rsid w:val="007225AA"/>
    <w:rsid w:val="00724AC0"/>
    <w:rsid w:val="00724F34"/>
    <w:rsid w:val="00725A80"/>
    <w:rsid w:val="00726663"/>
    <w:rsid w:val="00726C2E"/>
    <w:rsid w:val="00727EDE"/>
    <w:rsid w:val="00730908"/>
    <w:rsid w:val="0073109A"/>
    <w:rsid w:val="00731636"/>
    <w:rsid w:val="00731D2D"/>
    <w:rsid w:val="00731E82"/>
    <w:rsid w:val="00732602"/>
    <w:rsid w:val="0073565E"/>
    <w:rsid w:val="0073608E"/>
    <w:rsid w:val="0073633C"/>
    <w:rsid w:val="007379F9"/>
    <w:rsid w:val="00740405"/>
    <w:rsid w:val="00740ACF"/>
    <w:rsid w:val="0074160F"/>
    <w:rsid w:val="00741C4B"/>
    <w:rsid w:val="007428A4"/>
    <w:rsid w:val="0074302A"/>
    <w:rsid w:val="0074518F"/>
    <w:rsid w:val="007468A0"/>
    <w:rsid w:val="0074708F"/>
    <w:rsid w:val="00747E9B"/>
    <w:rsid w:val="007506F0"/>
    <w:rsid w:val="00751BF1"/>
    <w:rsid w:val="00751E9E"/>
    <w:rsid w:val="007527F2"/>
    <w:rsid w:val="00753126"/>
    <w:rsid w:val="00753329"/>
    <w:rsid w:val="0075369A"/>
    <w:rsid w:val="00753CED"/>
    <w:rsid w:val="00754B70"/>
    <w:rsid w:val="00755742"/>
    <w:rsid w:val="007557B6"/>
    <w:rsid w:val="00755849"/>
    <w:rsid w:val="0075631D"/>
    <w:rsid w:val="00757BF5"/>
    <w:rsid w:val="007617F7"/>
    <w:rsid w:val="0076297D"/>
    <w:rsid w:val="00765CB8"/>
    <w:rsid w:val="00766D29"/>
    <w:rsid w:val="00766EED"/>
    <w:rsid w:val="007674A7"/>
    <w:rsid w:val="00767C5F"/>
    <w:rsid w:val="0077015E"/>
    <w:rsid w:val="007716F3"/>
    <w:rsid w:val="00771B77"/>
    <w:rsid w:val="00772704"/>
    <w:rsid w:val="00773331"/>
    <w:rsid w:val="00774C32"/>
    <w:rsid w:val="007753F9"/>
    <w:rsid w:val="00775881"/>
    <w:rsid w:val="00775A1B"/>
    <w:rsid w:val="00775EC9"/>
    <w:rsid w:val="0077646F"/>
    <w:rsid w:val="0077771E"/>
    <w:rsid w:val="00777B34"/>
    <w:rsid w:val="0078191C"/>
    <w:rsid w:val="00781D16"/>
    <w:rsid w:val="00781D33"/>
    <w:rsid w:val="00782A5A"/>
    <w:rsid w:val="00782FE3"/>
    <w:rsid w:val="00783424"/>
    <w:rsid w:val="007836D6"/>
    <w:rsid w:val="007843FA"/>
    <w:rsid w:val="00785241"/>
    <w:rsid w:val="0078539C"/>
    <w:rsid w:val="00785A25"/>
    <w:rsid w:val="00787F46"/>
    <w:rsid w:val="007902AD"/>
    <w:rsid w:val="00791834"/>
    <w:rsid w:val="00791868"/>
    <w:rsid w:val="007925C8"/>
    <w:rsid w:val="007932EF"/>
    <w:rsid w:val="007933A4"/>
    <w:rsid w:val="00793FE9"/>
    <w:rsid w:val="00795293"/>
    <w:rsid w:val="007954F2"/>
    <w:rsid w:val="00795BE1"/>
    <w:rsid w:val="00797DFD"/>
    <w:rsid w:val="007A0234"/>
    <w:rsid w:val="007A0B4D"/>
    <w:rsid w:val="007A140C"/>
    <w:rsid w:val="007A3122"/>
    <w:rsid w:val="007A33C4"/>
    <w:rsid w:val="007A389A"/>
    <w:rsid w:val="007A62F1"/>
    <w:rsid w:val="007A6B19"/>
    <w:rsid w:val="007B05C1"/>
    <w:rsid w:val="007B06A5"/>
    <w:rsid w:val="007B089C"/>
    <w:rsid w:val="007B0E03"/>
    <w:rsid w:val="007B11DC"/>
    <w:rsid w:val="007B1FEF"/>
    <w:rsid w:val="007B22C6"/>
    <w:rsid w:val="007B263B"/>
    <w:rsid w:val="007B2CA9"/>
    <w:rsid w:val="007C30A0"/>
    <w:rsid w:val="007C51C3"/>
    <w:rsid w:val="007C6C9B"/>
    <w:rsid w:val="007C77E4"/>
    <w:rsid w:val="007D110D"/>
    <w:rsid w:val="007D35F4"/>
    <w:rsid w:val="007D54FA"/>
    <w:rsid w:val="007D6841"/>
    <w:rsid w:val="007D68AE"/>
    <w:rsid w:val="007D73A4"/>
    <w:rsid w:val="007E05B0"/>
    <w:rsid w:val="007E09B7"/>
    <w:rsid w:val="007E168B"/>
    <w:rsid w:val="007E19DF"/>
    <w:rsid w:val="007E1AD2"/>
    <w:rsid w:val="007E2948"/>
    <w:rsid w:val="007E298F"/>
    <w:rsid w:val="007E2A58"/>
    <w:rsid w:val="007E3D09"/>
    <w:rsid w:val="007E416C"/>
    <w:rsid w:val="007E4319"/>
    <w:rsid w:val="007E4A45"/>
    <w:rsid w:val="007E52F6"/>
    <w:rsid w:val="007E5E2A"/>
    <w:rsid w:val="007E6877"/>
    <w:rsid w:val="007E70EF"/>
    <w:rsid w:val="007E7157"/>
    <w:rsid w:val="007E72DB"/>
    <w:rsid w:val="007E75FF"/>
    <w:rsid w:val="007F1962"/>
    <w:rsid w:val="007F2402"/>
    <w:rsid w:val="007F26E2"/>
    <w:rsid w:val="007F28A0"/>
    <w:rsid w:val="007F36B8"/>
    <w:rsid w:val="007F3A12"/>
    <w:rsid w:val="007F4249"/>
    <w:rsid w:val="007F609A"/>
    <w:rsid w:val="007F6CE7"/>
    <w:rsid w:val="007F74D6"/>
    <w:rsid w:val="007F7D57"/>
    <w:rsid w:val="0080033A"/>
    <w:rsid w:val="00800C82"/>
    <w:rsid w:val="00801080"/>
    <w:rsid w:val="00801D1F"/>
    <w:rsid w:val="00802090"/>
    <w:rsid w:val="00802CDC"/>
    <w:rsid w:val="00803836"/>
    <w:rsid w:val="00807859"/>
    <w:rsid w:val="0081465A"/>
    <w:rsid w:val="00814886"/>
    <w:rsid w:val="008148A9"/>
    <w:rsid w:val="00814DF7"/>
    <w:rsid w:val="00815140"/>
    <w:rsid w:val="00815AA0"/>
    <w:rsid w:val="00816DC3"/>
    <w:rsid w:val="008170C8"/>
    <w:rsid w:val="00817146"/>
    <w:rsid w:val="008174EB"/>
    <w:rsid w:val="00820AA2"/>
    <w:rsid w:val="008211C9"/>
    <w:rsid w:val="00821E21"/>
    <w:rsid w:val="00821FE9"/>
    <w:rsid w:val="00822F56"/>
    <w:rsid w:val="00824FE6"/>
    <w:rsid w:val="00826696"/>
    <w:rsid w:val="00832333"/>
    <w:rsid w:val="0083411C"/>
    <w:rsid w:val="008356BD"/>
    <w:rsid w:val="00835D05"/>
    <w:rsid w:val="00837138"/>
    <w:rsid w:val="008375C4"/>
    <w:rsid w:val="008404A4"/>
    <w:rsid w:val="00840571"/>
    <w:rsid w:val="00840730"/>
    <w:rsid w:val="00841D52"/>
    <w:rsid w:val="00843168"/>
    <w:rsid w:val="00844B84"/>
    <w:rsid w:val="008454A2"/>
    <w:rsid w:val="00845E14"/>
    <w:rsid w:val="00847E74"/>
    <w:rsid w:val="00850E22"/>
    <w:rsid w:val="00852811"/>
    <w:rsid w:val="00853960"/>
    <w:rsid w:val="00853A79"/>
    <w:rsid w:val="008540CE"/>
    <w:rsid w:val="00854B6C"/>
    <w:rsid w:val="00854D81"/>
    <w:rsid w:val="0085584D"/>
    <w:rsid w:val="00855B3D"/>
    <w:rsid w:val="0085633C"/>
    <w:rsid w:val="00857574"/>
    <w:rsid w:val="00857829"/>
    <w:rsid w:val="00861250"/>
    <w:rsid w:val="00862800"/>
    <w:rsid w:val="0086296D"/>
    <w:rsid w:val="00862DDE"/>
    <w:rsid w:val="00862E9C"/>
    <w:rsid w:val="008651F5"/>
    <w:rsid w:val="00866301"/>
    <w:rsid w:val="00866CDD"/>
    <w:rsid w:val="008671A7"/>
    <w:rsid w:val="00870F71"/>
    <w:rsid w:val="00872008"/>
    <w:rsid w:val="00872B1C"/>
    <w:rsid w:val="00872E1C"/>
    <w:rsid w:val="00873424"/>
    <w:rsid w:val="008738B5"/>
    <w:rsid w:val="00874D22"/>
    <w:rsid w:val="00876AD3"/>
    <w:rsid w:val="00876E42"/>
    <w:rsid w:val="00877177"/>
    <w:rsid w:val="00877CEF"/>
    <w:rsid w:val="0088058F"/>
    <w:rsid w:val="00882A23"/>
    <w:rsid w:val="008834AF"/>
    <w:rsid w:val="00883662"/>
    <w:rsid w:val="0088378F"/>
    <w:rsid w:val="008846B5"/>
    <w:rsid w:val="00885044"/>
    <w:rsid w:val="008858A0"/>
    <w:rsid w:val="00887165"/>
    <w:rsid w:val="00887A8C"/>
    <w:rsid w:val="0089000D"/>
    <w:rsid w:val="00890698"/>
    <w:rsid w:val="008914AA"/>
    <w:rsid w:val="008916E8"/>
    <w:rsid w:val="00893D52"/>
    <w:rsid w:val="00893FDA"/>
    <w:rsid w:val="00894007"/>
    <w:rsid w:val="00895219"/>
    <w:rsid w:val="00895FD4"/>
    <w:rsid w:val="00897580"/>
    <w:rsid w:val="008A0534"/>
    <w:rsid w:val="008A2914"/>
    <w:rsid w:val="008A32DE"/>
    <w:rsid w:val="008A5539"/>
    <w:rsid w:val="008A65C6"/>
    <w:rsid w:val="008A74D0"/>
    <w:rsid w:val="008A7A36"/>
    <w:rsid w:val="008B278E"/>
    <w:rsid w:val="008B411F"/>
    <w:rsid w:val="008B5183"/>
    <w:rsid w:val="008B5453"/>
    <w:rsid w:val="008B649C"/>
    <w:rsid w:val="008B709F"/>
    <w:rsid w:val="008B742C"/>
    <w:rsid w:val="008C0510"/>
    <w:rsid w:val="008C067D"/>
    <w:rsid w:val="008C0ECF"/>
    <w:rsid w:val="008C17E5"/>
    <w:rsid w:val="008C1D41"/>
    <w:rsid w:val="008C2F88"/>
    <w:rsid w:val="008C608D"/>
    <w:rsid w:val="008C635A"/>
    <w:rsid w:val="008C712A"/>
    <w:rsid w:val="008C7610"/>
    <w:rsid w:val="008D00FC"/>
    <w:rsid w:val="008D0A86"/>
    <w:rsid w:val="008D0CAF"/>
    <w:rsid w:val="008D2343"/>
    <w:rsid w:val="008D278A"/>
    <w:rsid w:val="008D2A0A"/>
    <w:rsid w:val="008D32E4"/>
    <w:rsid w:val="008D34F1"/>
    <w:rsid w:val="008D38BB"/>
    <w:rsid w:val="008D4D72"/>
    <w:rsid w:val="008D6298"/>
    <w:rsid w:val="008D6A14"/>
    <w:rsid w:val="008D74C2"/>
    <w:rsid w:val="008E0346"/>
    <w:rsid w:val="008E07BA"/>
    <w:rsid w:val="008E20EE"/>
    <w:rsid w:val="008E21E1"/>
    <w:rsid w:val="008E231B"/>
    <w:rsid w:val="008E242B"/>
    <w:rsid w:val="008E25DF"/>
    <w:rsid w:val="008E2BFC"/>
    <w:rsid w:val="008E32C4"/>
    <w:rsid w:val="008E33EF"/>
    <w:rsid w:val="008E40A2"/>
    <w:rsid w:val="008E4BC8"/>
    <w:rsid w:val="008E4D8E"/>
    <w:rsid w:val="008E51C9"/>
    <w:rsid w:val="008E717D"/>
    <w:rsid w:val="008E75D9"/>
    <w:rsid w:val="008E7877"/>
    <w:rsid w:val="008F1FF2"/>
    <w:rsid w:val="008F4627"/>
    <w:rsid w:val="008F58DC"/>
    <w:rsid w:val="008F5A2F"/>
    <w:rsid w:val="008F5A3A"/>
    <w:rsid w:val="008F65DD"/>
    <w:rsid w:val="008F69A5"/>
    <w:rsid w:val="008F70B1"/>
    <w:rsid w:val="008F758B"/>
    <w:rsid w:val="008F7B7A"/>
    <w:rsid w:val="009000BD"/>
    <w:rsid w:val="00900694"/>
    <w:rsid w:val="00900B84"/>
    <w:rsid w:val="00901F3A"/>
    <w:rsid w:val="00902B35"/>
    <w:rsid w:val="00904B4B"/>
    <w:rsid w:val="00904DA9"/>
    <w:rsid w:val="00905079"/>
    <w:rsid w:val="00905168"/>
    <w:rsid w:val="00905650"/>
    <w:rsid w:val="00905F76"/>
    <w:rsid w:val="00906941"/>
    <w:rsid w:val="00907844"/>
    <w:rsid w:val="0091155E"/>
    <w:rsid w:val="00911D50"/>
    <w:rsid w:val="009121F0"/>
    <w:rsid w:val="0091311E"/>
    <w:rsid w:val="00913262"/>
    <w:rsid w:val="00913375"/>
    <w:rsid w:val="00913E12"/>
    <w:rsid w:val="00913F9B"/>
    <w:rsid w:val="009146E8"/>
    <w:rsid w:val="00914F80"/>
    <w:rsid w:val="00915573"/>
    <w:rsid w:val="00916F90"/>
    <w:rsid w:val="0091780F"/>
    <w:rsid w:val="00917A2E"/>
    <w:rsid w:val="009209A8"/>
    <w:rsid w:val="00922A7E"/>
    <w:rsid w:val="00923D44"/>
    <w:rsid w:val="00924FFA"/>
    <w:rsid w:val="00927E48"/>
    <w:rsid w:val="009311B8"/>
    <w:rsid w:val="00933FA3"/>
    <w:rsid w:val="00935610"/>
    <w:rsid w:val="00935841"/>
    <w:rsid w:val="00935F22"/>
    <w:rsid w:val="009366CA"/>
    <w:rsid w:val="00936D54"/>
    <w:rsid w:val="00937775"/>
    <w:rsid w:val="00940BB7"/>
    <w:rsid w:val="00941551"/>
    <w:rsid w:val="00942556"/>
    <w:rsid w:val="00942EC8"/>
    <w:rsid w:val="00943562"/>
    <w:rsid w:val="00943E79"/>
    <w:rsid w:val="0094414B"/>
    <w:rsid w:val="00944AE3"/>
    <w:rsid w:val="00944D4E"/>
    <w:rsid w:val="00945A8A"/>
    <w:rsid w:val="00945C29"/>
    <w:rsid w:val="00946E77"/>
    <w:rsid w:val="00947512"/>
    <w:rsid w:val="00950D2A"/>
    <w:rsid w:val="0095215B"/>
    <w:rsid w:val="0095265F"/>
    <w:rsid w:val="0095440B"/>
    <w:rsid w:val="00954601"/>
    <w:rsid w:val="00956325"/>
    <w:rsid w:val="0095777D"/>
    <w:rsid w:val="00957C03"/>
    <w:rsid w:val="009610EB"/>
    <w:rsid w:val="0096131D"/>
    <w:rsid w:val="00961741"/>
    <w:rsid w:val="009635E7"/>
    <w:rsid w:val="00963AA0"/>
    <w:rsid w:val="00964C18"/>
    <w:rsid w:val="009665B9"/>
    <w:rsid w:val="009701AD"/>
    <w:rsid w:val="00970477"/>
    <w:rsid w:val="0097067F"/>
    <w:rsid w:val="0097097B"/>
    <w:rsid w:val="00972A0F"/>
    <w:rsid w:val="00973166"/>
    <w:rsid w:val="00973560"/>
    <w:rsid w:val="00974327"/>
    <w:rsid w:val="0097489E"/>
    <w:rsid w:val="00974E3C"/>
    <w:rsid w:val="0097556B"/>
    <w:rsid w:val="00980301"/>
    <w:rsid w:val="00980E46"/>
    <w:rsid w:val="0098115A"/>
    <w:rsid w:val="00981457"/>
    <w:rsid w:val="00981698"/>
    <w:rsid w:val="00981F78"/>
    <w:rsid w:val="009825BD"/>
    <w:rsid w:val="009834AD"/>
    <w:rsid w:val="00983B6B"/>
    <w:rsid w:val="00985B93"/>
    <w:rsid w:val="00987C7A"/>
    <w:rsid w:val="00987D60"/>
    <w:rsid w:val="00990C5A"/>
    <w:rsid w:val="00990FA0"/>
    <w:rsid w:val="00991447"/>
    <w:rsid w:val="00991B96"/>
    <w:rsid w:val="0099253C"/>
    <w:rsid w:val="00992647"/>
    <w:rsid w:val="009929BE"/>
    <w:rsid w:val="00992FBF"/>
    <w:rsid w:val="0099418C"/>
    <w:rsid w:val="00994635"/>
    <w:rsid w:val="00994D0F"/>
    <w:rsid w:val="00995672"/>
    <w:rsid w:val="009965AA"/>
    <w:rsid w:val="009977CA"/>
    <w:rsid w:val="00997BA1"/>
    <w:rsid w:val="009A05E7"/>
    <w:rsid w:val="009A077B"/>
    <w:rsid w:val="009A0B13"/>
    <w:rsid w:val="009A19C2"/>
    <w:rsid w:val="009A1AA7"/>
    <w:rsid w:val="009A2248"/>
    <w:rsid w:val="009A35D8"/>
    <w:rsid w:val="009A4840"/>
    <w:rsid w:val="009A5526"/>
    <w:rsid w:val="009A5C5C"/>
    <w:rsid w:val="009A6367"/>
    <w:rsid w:val="009A6544"/>
    <w:rsid w:val="009A65F5"/>
    <w:rsid w:val="009A6E56"/>
    <w:rsid w:val="009B027F"/>
    <w:rsid w:val="009B2060"/>
    <w:rsid w:val="009B2677"/>
    <w:rsid w:val="009B3B57"/>
    <w:rsid w:val="009B42F1"/>
    <w:rsid w:val="009B5762"/>
    <w:rsid w:val="009B752A"/>
    <w:rsid w:val="009B7B1D"/>
    <w:rsid w:val="009C058E"/>
    <w:rsid w:val="009C12A6"/>
    <w:rsid w:val="009C1C03"/>
    <w:rsid w:val="009C43F5"/>
    <w:rsid w:val="009C49F9"/>
    <w:rsid w:val="009C54FA"/>
    <w:rsid w:val="009C7AD2"/>
    <w:rsid w:val="009C7BF0"/>
    <w:rsid w:val="009D0224"/>
    <w:rsid w:val="009D08CC"/>
    <w:rsid w:val="009D21E6"/>
    <w:rsid w:val="009D2D25"/>
    <w:rsid w:val="009D3036"/>
    <w:rsid w:val="009D3487"/>
    <w:rsid w:val="009D5315"/>
    <w:rsid w:val="009D7BF0"/>
    <w:rsid w:val="009E0C20"/>
    <w:rsid w:val="009E2B34"/>
    <w:rsid w:val="009E470C"/>
    <w:rsid w:val="009E4AFB"/>
    <w:rsid w:val="009E5C62"/>
    <w:rsid w:val="009E6461"/>
    <w:rsid w:val="009E6BD1"/>
    <w:rsid w:val="009E7144"/>
    <w:rsid w:val="009E7FAC"/>
    <w:rsid w:val="009F15F2"/>
    <w:rsid w:val="009F57C6"/>
    <w:rsid w:val="009F7288"/>
    <w:rsid w:val="009F74EC"/>
    <w:rsid w:val="00A0015E"/>
    <w:rsid w:val="00A0106B"/>
    <w:rsid w:val="00A036AD"/>
    <w:rsid w:val="00A03755"/>
    <w:rsid w:val="00A03C8B"/>
    <w:rsid w:val="00A040CA"/>
    <w:rsid w:val="00A041D4"/>
    <w:rsid w:val="00A04384"/>
    <w:rsid w:val="00A04BD8"/>
    <w:rsid w:val="00A06C35"/>
    <w:rsid w:val="00A100E7"/>
    <w:rsid w:val="00A12B2A"/>
    <w:rsid w:val="00A14B69"/>
    <w:rsid w:val="00A15782"/>
    <w:rsid w:val="00A16B3D"/>
    <w:rsid w:val="00A17110"/>
    <w:rsid w:val="00A174DE"/>
    <w:rsid w:val="00A2013D"/>
    <w:rsid w:val="00A21A83"/>
    <w:rsid w:val="00A22220"/>
    <w:rsid w:val="00A23FB8"/>
    <w:rsid w:val="00A255F4"/>
    <w:rsid w:val="00A26DCB"/>
    <w:rsid w:val="00A30132"/>
    <w:rsid w:val="00A31645"/>
    <w:rsid w:val="00A324F4"/>
    <w:rsid w:val="00A3250B"/>
    <w:rsid w:val="00A3338E"/>
    <w:rsid w:val="00A34F29"/>
    <w:rsid w:val="00A41032"/>
    <w:rsid w:val="00A4134B"/>
    <w:rsid w:val="00A418A9"/>
    <w:rsid w:val="00A429AA"/>
    <w:rsid w:val="00A43314"/>
    <w:rsid w:val="00A46D06"/>
    <w:rsid w:val="00A47F1E"/>
    <w:rsid w:val="00A5016E"/>
    <w:rsid w:val="00A511E9"/>
    <w:rsid w:val="00A5162F"/>
    <w:rsid w:val="00A51F55"/>
    <w:rsid w:val="00A521CC"/>
    <w:rsid w:val="00A52976"/>
    <w:rsid w:val="00A54028"/>
    <w:rsid w:val="00A563D0"/>
    <w:rsid w:val="00A5660A"/>
    <w:rsid w:val="00A6091C"/>
    <w:rsid w:val="00A60B30"/>
    <w:rsid w:val="00A60EE8"/>
    <w:rsid w:val="00A633D3"/>
    <w:rsid w:val="00A63537"/>
    <w:rsid w:val="00A647BE"/>
    <w:rsid w:val="00A655D0"/>
    <w:rsid w:val="00A66847"/>
    <w:rsid w:val="00A6792E"/>
    <w:rsid w:val="00A67B1D"/>
    <w:rsid w:val="00A67E96"/>
    <w:rsid w:val="00A704A1"/>
    <w:rsid w:val="00A70E68"/>
    <w:rsid w:val="00A70EA8"/>
    <w:rsid w:val="00A72589"/>
    <w:rsid w:val="00A72B7C"/>
    <w:rsid w:val="00A74221"/>
    <w:rsid w:val="00A761B4"/>
    <w:rsid w:val="00A774CB"/>
    <w:rsid w:val="00A80186"/>
    <w:rsid w:val="00A81086"/>
    <w:rsid w:val="00A81FF2"/>
    <w:rsid w:val="00A83072"/>
    <w:rsid w:val="00A8334B"/>
    <w:rsid w:val="00A834AC"/>
    <w:rsid w:val="00A83665"/>
    <w:rsid w:val="00A84E6F"/>
    <w:rsid w:val="00A854C2"/>
    <w:rsid w:val="00A85712"/>
    <w:rsid w:val="00A85BA8"/>
    <w:rsid w:val="00A900B3"/>
    <w:rsid w:val="00A906BE"/>
    <w:rsid w:val="00A91FB7"/>
    <w:rsid w:val="00A92763"/>
    <w:rsid w:val="00A94401"/>
    <w:rsid w:val="00A94B81"/>
    <w:rsid w:val="00A94E6D"/>
    <w:rsid w:val="00A96D13"/>
    <w:rsid w:val="00A97D86"/>
    <w:rsid w:val="00AA1312"/>
    <w:rsid w:val="00AA148F"/>
    <w:rsid w:val="00AA2499"/>
    <w:rsid w:val="00AA3028"/>
    <w:rsid w:val="00AA4689"/>
    <w:rsid w:val="00AA4D5F"/>
    <w:rsid w:val="00AA4FBA"/>
    <w:rsid w:val="00AA594D"/>
    <w:rsid w:val="00AA5BBD"/>
    <w:rsid w:val="00AA5D6F"/>
    <w:rsid w:val="00AA6622"/>
    <w:rsid w:val="00AA75CB"/>
    <w:rsid w:val="00AB1D61"/>
    <w:rsid w:val="00AB2C7A"/>
    <w:rsid w:val="00AB3210"/>
    <w:rsid w:val="00AB3723"/>
    <w:rsid w:val="00AB3D73"/>
    <w:rsid w:val="00AB4DDE"/>
    <w:rsid w:val="00AC09C6"/>
    <w:rsid w:val="00AC2297"/>
    <w:rsid w:val="00AC22EC"/>
    <w:rsid w:val="00AC33CC"/>
    <w:rsid w:val="00AC612E"/>
    <w:rsid w:val="00AC6388"/>
    <w:rsid w:val="00AD018D"/>
    <w:rsid w:val="00AD0CF5"/>
    <w:rsid w:val="00AD0E8F"/>
    <w:rsid w:val="00AD200E"/>
    <w:rsid w:val="00AD2893"/>
    <w:rsid w:val="00AD2A58"/>
    <w:rsid w:val="00AD32F7"/>
    <w:rsid w:val="00AD40F2"/>
    <w:rsid w:val="00AD4A52"/>
    <w:rsid w:val="00AD5180"/>
    <w:rsid w:val="00AD6F5B"/>
    <w:rsid w:val="00AD79E1"/>
    <w:rsid w:val="00AD7BF9"/>
    <w:rsid w:val="00AE0946"/>
    <w:rsid w:val="00AE1AE6"/>
    <w:rsid w:val="00AE2406"/>
    <w:rsid w:val="00AE2BAC"/>
    <w:rsid w:val="00AE2D95"/>
    <w:rsid w:val="00AE3CE9"/>
    <w:rsid w:val="00AE446E"/>
    <w:rsid w:val="00AE4DD1"/>
    <w:rsid w:val="00AE4F10"/>
    <w:rsid w:val="00AE5166"/>
    <w:rsid w:val="00AE6D7E"/>
    <w:rsid w:val="00AE71D2"/>
    <w:rsid w:val="00AF0C99"/>
    <w:rsid w:val="00AF2948"/>
    <w:rsid w:val="00AF2E44"/>
    <w:rsid w:val="00AF32CF"/>
    <w:rsid w:val="00AF34DA"/>
    <w:rsid w:val="00AF378C"/>
    <w:rsid w:val="00AF3883"/>
    <w:rsid w:val="00AF3F6D"/>
    <w:rsid w:val="00AF41E1"/>
    <w:rsid w:val="00AF44C5"/>
    <w:rsid w:val="00AF5066"/>
    <w:rsid w:val="00AF5539"/>
    <w:rsid w:val="00AF6D2E"/>
    <w:rsid w:val="00AF74B3"/>
    <w:rsid w:val="00AF7CA6"/>
    <w:rsid w:val="00B00111"/>
    <w:rsid w:val="00B01351"/>
    <w:rsid w:val="00B01675"/>
    <w:rsid w:val="00B02207"/>
    <w:rsid w:val="00B06096"/>
    <w:rsid w:val="00B0794A"/>
    <w:rsid w:val="00B07A48"/>
    <w:rsid w:val="00B15172"/>
    <w:rsid w:val="00B152D3"/>
    <w:rsid w:val="00B16E89"/>
    <w:rsid w:val="00B170CD"/>
    <w:rsid w:val="00B201CE"/>
    <w:rsid w:val="00B21046"/>
    <w:rsid w:val="00B21B1C"/>
    <w:rsid w:val="00B22006"/>
    <w:rsid w:val="00B2466B"/>
    <w:rsid w:val="00B24862"/>
    <w:rsid w:val="00B25343"/>
    <w:rsid w:val="00B256DD"/>
    <w:rsid w:val="00B258B1"/>
    <w:rsid w:val="00B26998"/>
    <w:rsid w:val="00B2731F"/>
    <w:rsid w:val="00B27A20"/>
    <w:rsid w:val="00B304B6"/>
    <w:rsid w:val="00B304F3"/>
    <w:rsid w:val="00B32DB2"/>
    <w:rsid w:val="00B331AA"/>
    <w:rsid w:val="00B34BEF"/>
    <w:rsid w:val="00B37073"/>
    <w:rsid w:val="00B37225"/>
    <w:rsid w:val="00B40411"/>
    <w:rsid w:val="00B40554"/>
    <w:rsid w:val="00B40ED2"/>
    <w:rsid w:val="00B41B07"/>
    <w:rsid w:val="00B4245A"/>
    <w:rsid w:val="00B4276A"/>
    <w:rsid w:val="00B43C71"/>
    <w:rsid w:val="00B43E3A"/>
    <w:rsid w:val="00B44259"/>
    <w:rsid w:val="00B455E7"/>
    <w:rsid w:val="00B45BEA"/>
    <w:rsid w:val="00B47A71"/>
    <w:rsid w:val="00B51727"/>
    <w:rsid w:val="00B540CE"/>
    <w:rsid w:val="00B541AE"/>
    <w:rsid w:val="00B5489C"/>
    <w:rsid w:val="00B54A88"/>
    <w:rsid w:val="00B54C4F"/>
    <w:rsid w:val="00B54D2C"/>
    <w:rsid w:val="00B54E4B"/>
    <w:rsid w:val="00B55113"/>
    <w:rsid w:val="00B55494"/>
    <w:rsid w:val="00B5553A"/>
    <w:rsid w:val="00B55BB1"/>
    <w:rsid w:val="00B57D6E"/>
    <w:rsid w:val="00B57DE9"/>
    <w:rsid w:val="00B60B5E"/>
    <w:rsid w:val="00B621FD"/>
    <w:rsid w:val="00B62484"/>
    <w:rsid w:val="00B62F12"/>
    <w:rsid w:val="00B637A2"/>
    <w:rsid w:val="00B64B0B"/>
    <w:rsid w:val="00B65618"/>
    <w:rsid w:val="00B65890"/>
    <w:rsid w:val="00B65AF7"/>
    <w:rsid w:val="00B66422"/>
    <w:rsid w:val="00B66BA8"/>
    <w:rsid w:val="00B67820"/>
    <w:rsid w:val="00B67994"/>
    <w:rsid w:val="00B679C1"/>
    <w:rsid w:val="00B67FAD"/>
    <w:rsid w:val="00B71107"/>
    <w:rsid w:val="00B730ED"/>
    <w:rsid w:val="00B74D11"/>
    <w:rsid w:val="00B76DE2"/>
    <w:rsid w:val="00B7716E"/>
    <w:rsid w:val="00B77992"/>
    <w:rsid w:val="00B80D8A"/>
    <w:rsid w:val="00B80F1B"/>
    <w:rsid w:val="00B8273B"/>
    <w:rsid w:val="00B83D4E"/>
    <w:rsid w:val="00B84B55"/>
    <w:rsid w:val="00B864EB"/>
    <w:rsid w:val="00B87C51"/>
    <w:rsid w:val="00B90B9C"/>
    <w:rsid w:val="00B925E3"/>
    <w:rsid w:val="00B92775"/>
    <w:rsid w:val="00B92A97"/>
    <w:rsid w:val="00B92E0C"/>
    <w:rsid w:val="00B936FD"/>
    <w:rsid w:val="00B95238"/>
    <w:rsid w:val="00B95707"/>
    <w:rsid w:val="00BA325A"/>
    <w:rsid w:val="00BA421F"/>
    <w:rsid w:val="00BA580D"/>
    <w:rsid w:val="00BA5C6F"/>
    <w:rsid w:val="00BA6A7A"/>
    <w:rsid w:val="00BB1E42"/>
    <w:rsid w:val="00BB22C2"/>
    <w:rsid w:val="00BB298A"/>
    <w:rsid w:val="00BB2E34"/>
    <w:rsid w:val="00BB2F8D"/>
    <w:rsid w:val="00BB4242"/>
    <w:rsid w:val="00BB4782"/>
    <w:rsid w:val="00BB4D19"/>
    <w:rsid w:val="00BB55D7"/>
    <w:rsid w:val="00BC16E5"/>
    <w:rsid w:val="00BC17B2"/>
    <w:rsid w:val="00BC1B01"/>
    <w:rsid w:val="00BC1E56"/>
    <w:rsid w:val="00BC20A0"/>
    <w:rsid w:val="00BC256C"/>
    <w:rsid w:val="00BC2E94"/>
    <w:rsid w:val="00BC42A0"/>
    <w:rsid w:val="00BC5922"/>
    <w:rsid w:val="00BC6D55"/>
    <w:rsid w:val="00BC730D"/>
    <w:rsid w:val="00BC7D99"/>
    <w:rsid w:val="00BD0692"/>
    <w:rsid w:val="00BD0A39"/>
    <w:rsid w:val="00BD1792"/>
    <w:rsid w:val="00BD1928"/>
    <w:rsid w:val="00BD2BDC"/>
    <w:rsid w:val="00BD2EA3"/>
    <w:rsid w:val="00BD45AC"/>
    <w:rsid w:val="00BD4925"/>
    <w:rsid w:val="00BD5275"/>
    <w:rsid w:val="00BD65B9"/>
    <w:rsid w:val="00BD7374"/>
    <w:rsid w:val="00BE04DE"/>
    <w:rsid w:val="00BE0E2F"/>
    <w:rsid w:val="00BE1A00"/>
    <w:rsid w:val="00BE239C"/>
    <w:rsid w:val="00BE42A5"/>
    <w:rsid w:val="00BE4434"/>
    <w:rsid w:val="00BE4736"/>
    <w:rsid w:val="00BE4BE9"/>
    <w:rsid w:val="00BE544F"/>
    <w:rsid w:val="00BE6C85"/>
    <w:rsid w:val="00BF0A36"/>
    <w:rsid w:val="00BF0DA1"/>
    <w:rsid w:val="00BF2F0F"/>
    <w:rsid w:val="00BF404A"/>
    <w:rsid w:val="00BF473E"/>
    <w:rsid w:val="00BF52E0"/>
    <w:rsid w:val="00C021C6"/>
    <w:rsid w:val="00C02C8C"/>
    <w:rsid w:val="00C05896"/>
    <w:rsid w:val="00C05ADE"/>
    <w:rsid w:val="00C07437"/>
    <w:rsid w:val="00C07829"/>
    <w:rsid w:val="00C1017E"/>
    <w:rsid w:val="00C10F8D"/>
    <w:rsid w:val="00C11036"/>
    <w:rsid w:val="00C12301"/>
    <w:rsid w:val="00C136C6"/>
    <w:rsid w:val="00C167E1"/>
    <w:rsid w:val="00C22BDE"/>
    <w:rsid w:val="00C22DF7"/>
    <w:rsid w:val="00C23DFF"/>
    <w:rsid w:val="00C24153"/>
    <w:rsid w:val="00C2493D"/>
    <w:rsid w:val="00C269F1"/>
    <w:rsid w:val="00C27BA4"/>
    <w:rsid w:val="00C30A9E"/>
    <w:rsid w:val="00C31A23"/>
    <w:rsid w:val="00C31D27"/>
    <w:rsid w:val="00C3356F"/>
    <w:rsid w:val="00C3383E"/>
    <w:rsid w:val="00C33FF7"/>
    <w:rsid w:val="00C34722"/>
    <w:rsid w:val="00C34746"/>
    <w:rsid w:val="00C34987"/>
    <w:rsid w:val="00C370A4"/>
    <w:rsid w:val="00C37BF5"/>
    <w:rsid w:val="00C40BD7"/>
    <w:rsid w:val="00C40DDC"/>
    <w:rsid w:val="00C42DAC"/>
    <w:rsid w:val="00C43CB0"/>
    <w:rsid w:val="00C44238"/>
    <w:rsid w:val="00C46E6E"/>
    <w:rsid w:val="00C50379"/>
    <w:rsid w:val="00C50EF6"/>
    <w:rsid w:val="00C51C8D"/>
    <w:rsid w:val="00C51E61"/>
    <w:rsid w:val="00C52CA5"/>
    <w:rsid w:val="00C53705"/>
    <w:rsid w:val="00C53823"/>
    <w:rsid w:val="00C54B45"/>
    <w:rsid w:val="00C5589E"/>
    <w:rsid w:val="00C559F2"/>
    <w:rsid w:val="00C55AB3"/>
    <w:rsid w:val="00C565FC"/>
    <w:rsid w:val="00C56A07"/>
    <w:rsid w:val="00C57214"/>
    <w:rsid w:val="00C61B8A"/>
    <w:rsid w:val="00C6219D"/>
    <w:rsid w:val="00C62432"/>
    <w:rsid w:val="00C6503D"/>
    <w:rsid w:val="00C6558F"/>
    <w:rsid w:val="00C665C9"/>
    <w:rsid w:val="00C66DAE"/>
    <w:rsid w:val="00C66FBE"/>
    <w:rsid w:val="00C6705E"/>
    <w:rsid w:val="00C675E7"/>
    <w:rsid w:val="00C6792F"/>
    <w:rsid w:val="00C67A7B"/>
    <w:rsid w:val="00C708FD"/>
    <w:rsid w:val="00C70A25"/>
    <w:rsid w:val="00C70A52"/>
    <w:rsid w:val="00C70D53"/>
    <w:rsid w:val="00C719D9"/>
    <w:rsid w:val="00C71A05"/>
    <w:rsid w:val="00C71C63"/>
    <w:rsid w:val="00C71D02"/>
    <w:rsid w:val="00C7310F"/>
    <w:rsid w:val="00C7404C"/>
    <w:rsid w:val="00C741A4"/>
    <w:rsid w:val="00C75455"/>
    <w:rsid w:val="00C755D7"/>
    <w:rsid w:val="00C8067E"/>
    <w:rsid w:val="00C80715"/>
    <w:rsid w:val="00C81396"/>
    <w:rsid w:val="00C817A7"/>
    <w:rsid w:val="00C82919"/>
    <w:rsid w:val="00C82BAF"/>
    <w:rsid w:val="00C82BB3"/>
    <w:rsid w:val="00C82D61"/>
    <w:rsid w:val="00C83433"/>
    <w:rsid w:val="00C83484"/>
    <w:rsid w:val="00C84210"/>
    <w:rsid w:val="00C8453E"/>
    <w:rsid w:val="00C85350"/>
    <w:rsid w:val="00C85B24"/>
    <w:rsid w:val="00C90781"/>
    <w:rsid w:val="00C91983"/>
    <w:rsid w:val="00C91D87"/>
    <w:rsid w:val="00C92B0B"/>
    <w:rsid w:val="00C92E12"/>
    <w:rsid w:val="00C93099"/>
    <w:rsid w:val="00C9409D"/>
    <w:rsid w:val="00C949B1"/>
    <w:rsid w:val="00C961CF"/>
    <w:rsid w:val="00C97F58"/>
    <w:rsid w:val="00CA13CD"/>
    <w:rsid w:val="00CA1773"/>
    <w:rsid w:val="00CA1A77"/>
    <w:rsid w:val="00CA21F7"/>
    <w:rsid w:val="00CA3AF5"/>
    <w:rsid w:val="00CA554F"/>
    <w:rsid w:val="00CA5932"/>
    <w:rsid w:val="00CA65C4"/>
    <w:rsid w:val="00CA7D8F"/>
    <w:rsid w:val="00CB0352"/>
    <w:rsid w:val="00CB0E40"/>
    <w:rsid w:val="00CB22E0"/>
    <w:rsid w:val="00CB4594"/>
    <w:rsid w:val="00CB5598"/>
    <w:rsid w:val="00CC06A3"/>
    <w:rsid w:val="00CC1AF2"/>
    <w:rsid w:val="00CC2B52"/>
    <w:rsid w:val="00CC370C"/>
    <w:rsid w:val="00CC37D4"/>
    <w:rsid w:val="00CC3BCC"/>
    <w:rsid w:val="00CC49C3"/>
    <w:rsid w:val="00CD1C07"/>
    <w:rsid w:val="00CD1FDC"/>
    <w:rsid w:val="00CD230F"/>
    <w:rsid w:val="00CD3A13"/>
    <w:rsid w:val="00CD3C6A"/>
    <w:rsid w:val="00CD44BE"/>
    <w:rsid w:val="00CD5C4F"/>
    <w:rsid w:val="00CD70A3"/>
    <w:rsid w:val="00CD742B"/>
    <w:rsid w:val="00CE16E7"/>
    <w:rsid w:val="00CE1BB1"/>
    <w:rsid w:val="00CE1CAB"/>
    <w:rsid w:val="00CE1E34"/>
    <w:rsid w:val="00CE2933"/>
    <w:rsid w:val="00CE43BB"/>
    <w:rsid w:val="00CE4B40"/>
    <w:rsid w:val="00CF0FBD"/>
    <w:rsid w:val="00CF1B03"/>
    <w:rsid w:val="00CF294E"/>
    <w:rsid w:val="00CF3F94"/>
    <w:rsid w:val="00CF4A3B"/>
    <w:rsid w:val="00CF67F7"/>
    <w:rsid w:val="00CF7E3E"/>
    <w:rsid w:val="00CF7F9F"/>
    <w:rsid w:val="00D0004C"/>
    <w:rsid w:val="00D001E3"/>
    <w:rsid w:val="00D01BD2"/>
    <w:rsid w:val="00D01C77"/>
    <w:rsid w:val="00D02B7B"/>
    <w:rsid w:val="00D0335D"/>
    <w:rsid w:val="00D04934"/>
    <w:rsid w:val="00D06063"/>
    <w:rsid w:val="00D06B2D"/>
    <w:rsid w:val="00D06B57"/>
    <w:rsid w:val="00D07E60"/>
    <w:rsid w:val="00D103EE"/>
    <w:rsid w:val="00D109C3"/>
    <w:rsid w:val="00D115BB"/>
    <w:rsid w:val="00D11CC2"/>
    <w:rsid w:val="00D13637"/>
    <w:rsid w:val="00D1499F"/>
    <w:rsid w:val="00D14DEE"/>
    <w:rsid w:val="00D14E7C"/>
    <w:rsid w:val="00D15241"/>
    <w:rsid w:val="00D159BF"/>
    <w:rsid w:val="00D15F2C"/>
    <w:rsid w:val="00D20381"/>
    <w:rsid w:val="00D210F9"/>
    <w:rsid w:val="00D213FA"/>
    <w:rsid w:val="00D2312A"/>
    <w:rsid w:val="00D23641"/>
    <w:rsid w:val="00D240C3"/>
    <w:rsid w:val="00D24AED"/>
    <w:rsid w:val="00D265C8"/>
    <w:rsid w:val="00D26791"/>
    <w:rsid w:val="00D315C6"/>
    <w:rsid w:val="00D32117"/>
    <w:rsid w:val="00D349F0"/>
    <w:rsid w:val="00D356CC"/>
    <w:rsid w:val="00D36882"/>
    <w:rsid w:val="00D36B6A"/>
    <w:rsid w:val="00D36C91"/>
    <w:rsid w:val="00D40368"/>
    <w:rsid w:val="00D40E70"/>
    <w:rsid w:val="00D41906"/>
    <w:rsid w:val="00D419D8"/>
    <w:rsid w:val="00D41D9D"/>
    <w:rsid w:val="00D42448"/>
    <w:rsid w:val="00D42A55"/>
    <w:rsid w:val="00D43193"/>
    <w:rsid w:val="00D439FE"/>
    <w:rsid w:val="00D448FE"/>
    <w:rsid w:val="00D45FB9"/>
    <w:rsid w:val="00D479E7"/>
    <w:rsid w:val="00D47E38"/>
    <w:rsid w:val="00D5024C"/>
    <w:rsid w:val="00D50303"/>
    <w:rsid w:val="00D51D68"/>
    <w:rsid w:val="00D52D7E"/>
    <w:rsid w:val="00D5425A"/>
    <w:rsid w:val="00D54C45"/>
    <w:rsid w:val="00D57A1F"/>
    <w:rsid w:val="00D600AB"/>
    <w:rsid w:val="00D60B30"/>
    <w:rsid w:val="00D60C29"/>
    <w:rsid w:val="00D60F4B"/>
    <w:rsid w:val="00D6104F"/>
    <w:rsid w:val="00D615A1"/>
    <w:rsid w:val="00D61E3F"/>
    <w:rsid w:val="00D623B5"/>
    <w:rsid w:val="00D6258F"/>
    <w:rsid w:val="00D64790"/>
    <w:rsid w:val="00D64B96"/>
    <w:rsid w:val="00D66EC1"/>
    <w:rsid w:val="00D70CB4"/>
    <w:rsid w:val="00D70FD7"/>
    <w:rsid w:val="00D714A0"/>
    <w:rsid w:val="00D72228"/>
    <w:rsid w:val="00D73214"/>
    <w:rsid w:val="00D75B1E"/>
    <w:rsid w:val="00D7688B"/>
    <w:rsid w:val="00D76E92"/>
    <w:rsid w:val="00D804E2"/>
    <w:rsid w:val="00D80F5F"/>
    <w:rsid w:val="00D811D2"/>
    <w:rsid w:val="00D8146A"/>
    <w:rsid w:val="00D81A57"/>
    <w:rsid w:val="00D81EAF"/>
    <w:rsid w:val="00D8352A"/>
    <w:rsid w:val="00D8396D"/>
    <w:rsid w:val="00D839AF"/>
    <w:rsid w:val="00D83C58"/>
    <w:rsid w:val="00D8663C"/>
    <w:rsid w:val="00D90402"/>
    <w:rsid w:val="00D90A6D"/>
    <w:rsid w:val="00D92193"/>
    <w:rsid w:val="00D928C1"/>
    <w:rsid w:val="00D93687"/>
    <w:rsid w:val="00D953D1"/>
    <w:rsid w:val="00D961D8"/>
    <w:rsid w:val="00D963E4"/>
    <w:rsid w:val="00D96AAE"/>
    <w:rsid w:val="00D96C9D"/>
    <w:rsid w:val="00D97339"/>
    <w:rsid w:val="00DA0081"/>
    <w:rsid w:val="00DA038A"/>
    <w:rsid w:val="00DA2899"/>
    <w:rsid w:val="00DA3B46"/>
    <w:rsid w:val="00DA3CEC"/>
    <w:rsid w:val="00DA3EAE"/>
    <w:rsid w:val="00DA419A"/>
    <w:rsid w:val="00DA4F06"/>
    <w:rsid w:val="00DA515C"/>
    <w:rsid w:val="00DA5F57"/>
    <w:rsid w:val="00DA6292"/>
    <w:rsid w:val="00DA6A4D"/>
    <w:rsid w:val="00DB0445"/>
    <w:rsid w:val="00DB1E5A"/>
    <w:rsid w:val="00DB24E2"/>
    <w:rsid w:val="00DB604E"/>
    <w:rsid w:val="00DC0E03"/>
    <w:rsid w:val="00DC3F15"/>
    <w:rsid w:val="00DC7564"/>
    <w:rsid w:val="00DC7B5E"/>
    <w:rsid w:val="00DD136B"/>
    <w:rsid w:val="00DD2620"/>
    <w:rsid w:val="00DD2D4C"/>
    <w:rsid w:val="00DD435A"/>
    <w:rsid w:val="00DD518A"/>
    <w:rsid w:val="00DD6A31"/>
    <w:rsid w:val="00DD7751"/>
    <w:rsid w:val="00DD7C08"/>
    <w:rsid w:val="00DE22C4"/>
    <w:rsid w:val="00DE23D7"/>
    <w:rsid w:val="00DE25CD"/>
    <w:rsid w:val="00DE2716"/>
    <w:rsid w:val="00DE3AD0"/>
    <w:rsid w:val="00DE5284"/>
    <w:rsid w:val="00DE584F"/>
    <w:rsid w:val="00DE6201"/>
    <w:rsid w:val="00DE64F6"/>
    <w:rsid w:val="00DE66FE"/>
    <w:rsid w:val="00DE67B9"/>
    <w:rsid w:val="00DF0B76"/>
    <w:rsid w:val="00DF20B1"/>
    <w:rsid w:val="00DF426C"/>
    <w:rsid w:val="00DF4EA8"/>
    <w:rsid w:val="00DF5AC7"/>
    <w:rsid w:val="00DF7DB7"/>
    <w:rsid w:val="00E000AD"/>
    <w:rsid w:val="00E002B1"/>
    <w:rsid w:val="00E00EEC"/>
    <w:rsid w:val="00E048E6"/>
    <w:rsid w:val="00E05DCC"/>
    <w:rsid w:val="00E07389"/>
    <w:rsid w:val="00E07B5F"/>
    <w:rsid w:val="00E07F08"/>
    <w:rsid w:val="00E10676"/>
    <w:rsid w:val="00E106F8"/>
    <w:rsid w:val="00E1127E"/>
    <w:rsid w:val="00E11A4D"/>
    <w:rsid w:val="00E11AC3"/>
    <w:rsid w:val="00E120B9"/>
    <w:rsid w:val="00E143BC"/>
    <w:rsid w:val="00E150F9"/>
    <w:rsid w:val="00E16F47"/>
    <w:rsid w:val="00E17471"/>
    <w:rsid w:val="00E20B4C"/>
    <w:rsid w:val="00E22072"/>
    <w:rsid w:val="00E23652"/>
    <w:rsid w:val="00E2685D"/>
    <w:rsid w:val="00E30D4E"/>
    <w:rsid w:val="00E338C7"/>
    <w:rsid w:val="00E34090"/>
    <w:rsid w:val="00E37417"/>
    <w:rsid w:val="00E3744E"/>
    <w:rsid w:val="00E37C3F"/>
    <w:rsid w:val="00E413F6"/>
    <w:rsid w:val="00E419F9"/>
    <w:rsid w:val="00E43B83"/>
    <w:rsid w:val="00E46E42"/>
    <w:rsid w:val="00E47523"/>
    <w:rsid w:val="00E47533"/>
    <w:rsid w:val="00E51809"/>
    <w:rsid w:val="00E52329"/>
    <w:rsid w:val="00E52A83"/>
    <w:rsid w:val="00E5475B"/>
    <w:rsid w:val="00E5478F"/>
    <w:rsid w:val="00E547C1"/>
    <w:rsid w:val="00E54CED"/>
    <w:rsid w:val="00E54E6F"/>
    <w:rsid w:val="00E56012"/>
    <w:rsid w:val="00E564F0"/>
    <w:rsid w:val="00E56BCD"/>
    <w:rsid w:val="00E57B48"/>
    <w:rsid w:val="00E61147"/>
    <w:rsid w:val="00E619C7"/>
    <w:rsid w:val="00E66303"/>
    <w:rsid w:val="00E67BF0"/>
    <w:rsid w:val="00E702B4"/>
    <w:rsid w:val="00E70758"/>
    <w:rsid w:val="00E70EF4"/>
    <w:rsid w:val="00E711A4"/>
    <w:rsid w:val="00E74E29"/>
    <w:rsid w:val="00E76211"/>
    <w:rsid w:val="00E76D40"/>
    <w:rsid w:val="00E76FE2"/>
    <w:rsid w:val="00E771C3"/>
    <w:rsid w:val="00E7797E"/>
    <w:rsid w:val="00E77CCA"/>
    <w:rsid w:val="00E80404"/>
    <w:rsid w:val="00E81496"/>
    <w:rsid w:val="00E8397E"/>
    <w:rsid w:val="00E853C1"/>
    <w:rsid w:val="00E86240"/>
    <w:rsid w:val="00E874A3"/>
    <w:rsid w:val="00E900E9"/>
    <w:rsid w:val="00E90661"/>
    <w:rsid w:val="00E90B40"/>
    <w:rsid w:val="00E9140F"/>
    <w:rsid w:val="00E91B06"/>
    <w:rsid w:val="00E92BD0"/>
    <w:rsid w:val="00E93522"/>
    <w:rsid w:val="00E93A32"/>
    <w:rsid w:val="00E9465E"/>
    <w:rsid w:val="00E94FB8"/>
    <w:rsid w:val="00E95AAD"/>
    <w:rsid w:val="00EA0A7D"/>
    <w:rsid w:val="00EA0F18"/>
    <w:rsid w:val="00EA2658"/>
    <w:rsid w:val="00EA35FC"/>
    <w:rsid w:val="00EA5758"/>
    <w:rsid w:val="00EA7E55"/>
    <w:rsid w:val="00EB131F"/>
    <w:rsid w:val="00EB1550"/>
    <w:rsid w:val="00EB1B88"/>
    <w:rsid w:val="00EB1E60"/>
    <w:rsid w:val="00EB3741"/>
    <w:rsid w:val="00EB3B2A"/>
    <w:rsid w:val="00EB5D5E"/>
    <w:rsid w:val="00EC009E"/>
    <w:rsid w:val="00EC064C"/>
    <w:rsid w:val="00EC08AD"/>
    <w:rsid w:val="00EC0F75"/>
    <w:rsid w:val="00EC5057"/>
    <w:rsid w:val="00EC65F5"/>
    <w:rsid w:val="00EC68A7"/>
    <w:rsid w:val="00ED04DB"/>
    <w:rsid w:val="00ED0CF4"/>
    <w:rsid w:val="00ED1DE9"/>
    <w:rsid w:val="00ED3DC3"/>
    <w:rsid w:val="00ED6CF3"/>
    <w:rsid w:val="00ED7073"/>
    <w:rsid w:val="00ED748E"/>
    <w:rsid w:val="00EE0138"/>
    <w:rsid w:val="00EE1447"/>
    <w:rsid w:val="00EE2D2C"/>
    <w:rsid w:val="00EE39F1"/>
    <w:rsid w:val="00EE4589"/>
    <w:rsid w:val="00EE5C37"/>
    <w:rsid w:val="00EE78A9"/>
    <w:rsid w:val="00EE7D11"/>
    <w:rsid w:val="00EF2D88"/>
    <w:rsid w:val="00EF39D2"/>
    <w:rsid w:val="00EF3A39"/>
    <w:rsid w:val="00EF3F1D"/>
    <w:rsid w:val="00EF5E80"/>
    <w:rsid w:val="00EF6054"/>
    <w:rsid w:val="00EF7703"/>
    <w:rsid w:val="00EF7D8F"/>
    <w:rsid w:val="00F01FD4"/>
    <w:rsid w:val="00F032D9"/>
    <w:rsid w:val="00F032F5"/>
    <w:rsid w:val="00F034A2"/>
    <w:rsid w:val="00F06682"/>
    <w:rsid w:val="00F06CDF"/>
    <w:rsid w:val="00F06D3E"/>
    <w:rsid w:val="00F07338"/>
    <w:rsid w:val="00F075E2"/>
    <w:rsid w:val="00F10378"/>
    <w:rsid w:val="00F1247E"/>
    <w:rsid w:val="00F127D3"/>
    <w:rsid w:val="00F1290F"/>
    <w:rsid w:val="00F14268"/>
    <w:rsid w:val="00F145C7"/>
    <w:rsid w:val="00F14E55"/>
    <w:rsid w:val="00F16870"/>
    <w:rsid w:val="00F1707D"/>
    <w:rsid w:val="00F204CE"/>
    <w:rsid w:val="00F215F4"/>
    <w:rsid w:val="00F23102"/>
    <w:rsid w:val="00F24798"/>
    <w:rsid w:val="00F24AF8"/>
    <w:rsid w:val="00F24D3C"/>
    <w:rsid w:val="00F252E8"/>
    <w:rsid w:val="00F25332"/>
    <w:rsid w:val="00F2546D"/>
    <w:rsid w:val="00F25CE0"/>
    <w:rsid w:val="00F304EE"/>
    <w:rsid w:val="00F32D25"/>
    <w:rsid w:val="00F33AC1"/>
    <w:rsid w:val="00F34DDA"/>
    <w:rsid w:val="00F3566D"/>
    <w:rsid w:val="00F3730E"/>
    <w:rsid w:val="00F37958"/>
    <w:rsid w:val="00F40017"/>
    <w:rsid w:val="00F40753"/>
    <w:rsid w:val="00F40F49"/>
    <w:rsid w:val="00F429C5"/>
    <w:rsid w:val="00F42E95"/>
    <w:rsid w:val="00F43BB6"/>
    <w:rsid w:val="00F43C8B"/>
    <w:rsid w:val="00F453F1"/>
    <w:rsid w:val="00F466E4"/>
    <w:rsid w:val="00F46E33"/>
    <w:rsid w:val="00F4726D"/>
    <w:rsid w:val="00F50281"/>
    <w:rsid w:val="00F5176F"/>
    <w:rsid w:val="00F51B0D"/>
    <w:rsid w:val="00F5245A"/>
    <w:rsid w:val="00F528FF"/>
    <w:rsid w:val="00F545EB"/>
    <w:rsid w:val="00F5498E"/>
    <w:rsid w:val="00F55A2C"/>
    <w:rsid w:val="00F55E4E"/>
    <w:rsid w:val="00F56DD7"/>
    <w:rsid w:val="00F5723A"/>
    <w:rsid w:val="00F60E53"/>
    <w:rsid w:val="00F61F6B"/>
    <w:rsid w:val="00F643A8"/>
    <w:rsid w:val="00F651B6"/>
    <w:rsid w:val="00F711D7"/>
    <w:rsid w:val="00F71A37"/>
    <w:rsid w:val="00F720B5"/>
    <w:rsid w:val="00F73B78"/>
    <w:rsid w:val="00F73E9E"/>
    <w:rsid w:val="00F758F5"/>
    <w:rsid w:val="00F76C36"/>
    <w:rsid w:val="00F76D07"/>
    <w:rsid w:val="00F80D09"/>
    <w:rsid w:val="00F81B67"/>
    <w:rsid w:val="00F8397C"/>
    <w:rsid w:val="00F83C7F"/>
    <w:rsid w:val="00F83ED3"/>
    <w:rsid w:val="00F84644"/>
    <w:rsid w:val="00F860C1"/>
    <w:rsid w:val="00F906F6"/>
    <w:rsid w:val="00F919F1"/>
    <w:rsid w:val="00F92356"/>
    <w:rsid w:val="00F92DF8"/>
    <w:rsid w:val="00F93941"/>
    <w:rsid w:val="00F9527E"/>
    <w:rsid w:val="00F96077"/>
    <w:rsid w:val="00F96982"/>
    <w:rsid w:val="00FA1494"/>
    <w:rsid w:val="00FA19DF"/>
    <w:rsid w:val="00FA1F1A"/>
    <w:rsid w:val="00FA21A6"/>
    <w:rsid w:val="00FA21E0"/>
    <w:rsid w:val="00FA3228"/>
    <w:rsid w:val="00FA40CA"/>
    <w:rsid w:val="00FA472A"/>
    <w:rsid w:val="00FB06DD"/>
    <w:rsid w:val="00FB0935"/>
    <w:rsid w:val="00FB12FD"/>
    <w:rsid w:val="00FB1AFF"/>
    <w:rsid w:val="00FB3986"/>
    <w:rsid w:val="00FB50FD"/>
    <w:rsid w:val="00FC12AC"/>
    <w:rsid w:val="00FC14DF"/>
    <w:rsid w:val="00FC1A3F"/>
    <w:rsid w:val="00FC38F8"/>
    <w:rsid w:val="00FC3CEC"/>
    <w:rsid w:val="00FC4BD3"/>
    <w:rsid w:val="00FC6A68"/>
    <w:rsid w:val="00FD0A06"/>
    <w:rsid w:val="00FD0D28"/>
    <w:rsid w:val="00FD1838"/>
    <w:rsid w:val="00FD26D4"/>
    <w:rsid w:val="00FD43DE"/>
    <w:rsid w:val="00FD4A9B"/>
    <w:rsid w:val="00FD4FAF"/>
    <w:rsid w:val="00FD53DB"/>
    <w:rsid w:val="00FD55ED"/>
    <w:rsid w:val="00FD5710"/>
    <w:rsid w:val="00FD5C80"/>
    <w:rsid w:val="00FD6D1F"/>
    <w:rsid w:val="00FE1CD4"/>
    <w:rsid w:val="00FE5EB1"/>
    <w:rsid w:val="00FF01BC"/>
    <w:rsid w:val="00FF02C1"/>
    <w:rsid w:val="00FF0C43"/>
    <w:rsid w:val="00FF2082"/>
    <w:rsid w:val="00FF487B"/>
    <w:rsid w:val="00FF5503"/>
    <w:rsid w:val="00FF5560"/>
    <w:rsid w:val="00FF592A"/>
    <w:rsid w:val="00FF5AFE"/>
    <w:rsid w:val="00FF640A"/>
    <w:rsid w:val="00FF661B"/>
    <w:rsid w:val="00FF68BA"/>
    <w:rsid w:val="00FF7C7E"/>
    <w:rsid w:val="00FF7E2D"/>
    <w:rsid w:val="011E927B"/>
    <w:rsid w:val="013E454A"/>
    <w:rsid w:val="0143B521"/>
    <w:rsid w:val="0155764C"/>
    <w:rsid w:val="018252E0"/>
    <w:rsid w:val="01A7299A"/>
    <w:rsid w:val="01F484B5"/>
    <w:rsid w:val="0239D800"/>
    <w:rsid w:val="02827AC9"/>
    <w:rsid w:val="028DF233"/>
    <w:rsid w:val="0294DC7C"/>
    <w:rsid w:val="02F5CEB4"/>
    <w:rsid w:val="0327838C"/>
    <w:rsid w:val="03724D0F"/>
    <w:rsid w:val="03CFE94E"/>
    <w:rsid w:val="0453F746"/>
    <w:rsid w:val="046A60D4"/>
    <w:rsid w:val="04AD70CB"/>
    <w:rsid w:val="04CC0D07"/>
    <w:rsid w:val="053098F0"/>
    <w:rsid w:val="0552CCC5"/>
    <w:rsid w:val="05BFEE98"/>
    <w:rsid w:val="065110A2"/>
    <w:rsid w:val="065DF52D"/>
    <w:rsid w:val="06B0E3B8"/>
    <w:rsid w:val="06CB7B70"/>
    <w:rsid w:val="073397A9"/>
    <w:rsid w:val="074129FE"/>
    <w:rsid w:val="07500EED"/>
    <w:rsid w:val="078DC71F"/>
    <w:rsid w:val="07D7B513"/>
    <w:rsid w:val="08516D5A"/>
    <w:rsid w:val="08800CC3"/>
    <w:rsid w:val="088C9A4E"/>
    <w:rsid w:val="08D3D088"/>
    <w:rsid w:val="08D88593"/>
    <w:rsid w:val="08E854E1"/>
    <w:rsid w:val="08FA4718"/>
    <w:rsid w:val="092979D3"/>
    <w:rsid w:val="09462202"/>
    <w:rsid w:val="09CDFBEA"/>
    <w:rsid w:val="09D4DCC5"/>
    <w:rsid w:val="0A03A914"/>
    <w:rsid w:val="0A1D7A0B"/>
    <w:rsid w:val="0A6DB964"/>
    <w:rsid w:val="0AF260D7"/>
    <w:rsid w:val="0B102483"/>
    <w:rsid w:val="0B1F9AFE"/>
    <w:rsid w:val="0B2DA7C1"/>
    <w:rsid w:val="0B42B7A2"/>
    <w:rsid w:val="0B6AB460"/>
    <w:rsid w:val="0B6ABB46"/>
    <w:rsid w:val="0B7932E4"/>
    <w:rsid w:val="0BDC3D61"/>
    <w:rsid w:val="0C0A92FF"/>
    <w:rsid w:val="0C223FFE"/>
    <w:rsid w:val="0C24D100"/>
    <w:rsid w:val="0C3BAE9E"/>
    <w:rsid w:val="0C48F620"/>
    <w:rsid w:val="0C6BE883"/>
    <w:rsid w:val="0CB46CB1"/>
    <w:rsid w:val="0D5B1B34"/>
    <w:rsid w:val="0D631C89"/>
    <w:rsid w:val="0D9339C2"/>
    <w:rsid w:val="0D9A5690"/>
    <w:rsid w:val="0E13AED2"/>
    <w:rsid w:val="0E2115AE"/>
    <w:rsid w:val="0E3B5039"/>
    <w:rsid w:val="0E73976F"/>
    <w:rsid w:val="0E7AD3F1"/>
    <w:rsid w:val="0E906788"/>
    <w:rsid w:val="0F08C149"/>
    <w:rsid w:val="0F092177"/>
    <w:rsid w:val="0F11837C"/>
    <w:rsid w:val="0F1E63DF"/>
    <w:rsid w:val="0F7D2396"/>
    <w:rsid w:val="0F8A04E1"/>
    <w:rsid w:val="0FBE74FC"/>
    <w:rsid w:val="0FF65D9B"/>
    <w:rsid w:val="102FEFC8"/>
    <w:rsid w:val="1032D44B"/>
    <w:rsid w:val="10470014"/>
    <w:rsid w:val="106E9E77"/>
    <w:rsid w:val="1078B02C"/>
    <w:rsid w:val="1080860D"/>
    <w:rsid w:val="108B78BA"/>
    <w:rsid w:val="10CF52C0"/>
    <w:rsid w:val="110E2969"/>
    <w:rsid w:val="11427F61"/>
    <w:rsid w:val="1147262A"/>
    <w:rsid w:val="1187273C"/>
    <w:rsid w:val="11C09524"/>
    <w:rsid w:val="121E7885"/>
    <w:rsid w:val="123F5D47"/>
    <w:rsid w:val="1277C3D4"/>
    <w:rsid w:val="12941F1B"/>
    <w:rsid w:val="12FE2810"/>
    <w:rsid w:val="13036A68"/>
    <w:rsid w:val="13212359"/>
    <w:rsid w:val="13449F8C"/>
    <w:rsid w:val="136C60F3"/>
    <w:rsid w:val="137F019A"/>
    <w:rsid w:val="138484AA"/>
    <w:rsid w:val="142CE34E"/>
    <w:rsid w:val="142F50C7"/>
    <w:rsid w:val="143F16DF"/>
    <w:rsid w:val="14E70E28"/>
    <w:rsid w:val="14F03C48"/>
    <w:rsid w:val="150D59E9"/>
    <w:rsid w:val="151B1FB7"/>
    <w:rsid w:val="1539DB3E"/>
    <w:rsid w:val="157ED68A"/>
    <w:rsid w:val="15B5D6A3"/>
    <w:rsid w:val="15C2A6D1"/>
    <w:rsid w:val="15C42804"/>
    <w:rsid w:val="15CD84E5"/>
    <w:rsid w:val="170B597F"/>
    <w:rsid w:val="17267C1E"/>
    <w:rsid w:val="173196F8"/>
    <w:rsid w:val="173FB5D3"/>
    <w:rsid w:val="1760EF26"/>
    <w:rsid w:val="17AEBCA7"/>
    <w:rsid w:val="17B8961B"/>
    <w:rsid w:val="17FDD835"/>
    <w:rsid w:val="180D3F13"/>
    <w:rsid w:val="181810A5"/>
    <w:rsid w:val="18511FA2"/>
    <w:rsid w:val="185663A8"/>
    <w:rsid w:val="186901A5"/>
    <w:rsid w:val="18782569"/>
    <w:rsid w:val="1882FE3A"/>
    <w:rsid w:val="18BE4D40"/>
    <w:rsid w:val="19244AE0"/>
    <w:rsid w:val="193D7CF2"/>
    <w:rsid w:val="194A3E6D"/>
    <w:rsid w:val="199E1EEC"/>
    <w:rsid w:val="19B5DC50"/>
    <w:rsid w:val="19ED1A0E"/>
    <w:rsid w:val="1A19AB50"/>
    <w:rsid w:val="1A4ACEC5"/>
    <w:rsid w:val="1A93A9B9"/>
    <w:rsid w:val="1A9A1D40"/>
    <w:rsid w:val="1AA64C5E"/>
    <w:rsid w:val="1B1BB6B5"/>
    <w:rsid w:val="1B850666"/>
    <w:rsid w:val="1B880D7E"/>
    <w:rsid w:val="1B8A7EA3"/>
    <w:rsid w:val="1BA79200"/>
    <w:rsid w:val="1BAAD249"/>
    <w:rsid w:val="1BC7741C"/>
    <w:rsid w:val="1BD0B80A"/>
    <w:rsid w:val="1BD4006E"/>
    <w:rsid w:val="1C302CAD"/>
    <w:rsid w:val="1C7F6729"/>
    <w:rsid w:val="1CD231CD"/>
    <w:rsid w:val="1CD51773"/>
    <w:rsid w:val="1D3AA4A6"/>
    <w:rsid w:val="1D54D87C"/>
    <w:rsid w:val="1D584FC6"/>
    <w:rsid w:val="1D68D4C2"/>
    <w:rsid w:val="1D6A56E3"/>
    <w:rsid w:val="1D9C106A"/>
    <w:rsid w:val="1DBE0865"/>
    <w:rsid w:val="1DCFAA44"/>
    <w:rsid w:val="1E4D4758"/>
    <w:rsid w:val="1EB06A9E"/>
    <w:rsid w:val="1ED15A1E"/>
    <w:rsid w:val="1EDB7493"/>
    <w:rsid w:val="1EE70BA2"/>
    <w:rsid w:val="1F32206C"/>
    <w:rsid w:val="1F3A62AF"/>
    <w:rsid w:val="1F47C444"/>
    <w:rsid w:val="1F48EB1B"/>
    <w:rsid w:val="1F84E990"/>
    <w:rsid w:val="1FE672A0"/>
    <w:rsid w:val="2034258A"/>
    <w:rsid w:val="2035F24A"/>
    <w:rsid w:val="203655BE"/>
    <w:rsid w:val="204201BF"/>
    <w:rsid w:val="20667E7B"/>
    <w:rsid w:val="21477434"/>
    <w:rsid w:val="214880B1"/>
    <w:rsid w:val="215E1673"/>
    <w:rsid w:val="216CB210"/>
    <w:rsid w:val="2194C4CC"/>
    <w:rsid w:val="21A697A5"/>
    <w:rsid w:val="21CC7860"/>
    <w:rsid w:val="21E27C34"/>
    <w:rsid w:val="2204D912"/>
    <w:rsid w:val="227161B9"/>
    <w:rsid w:val="22A59F90"/>
    <w:rsid w:val="22B25F1A"/>
    <w:rsid w:val="22E27809"/>
    <w:rsid w:val="22EC7E3F"/>
    <w:rsid w:val="2306130E"/>
    <w:rsid w:val="231F20EC"/>
    <w:rsid w:val="2335287A"/>
    <w:rsid w:val="235AD79F"/>
    <w:rsid w:val="235B24F1"/>
    <w:rsid w:val="2390C958"/>
    <w:rsid w:val="23A48FED"/>
    <w:rsid w:val="23BDF801"/>
    <w:rsid w:val="23CCBC7B"/>
    <w:rsid w:val="244874DF"/>
    <w:rsid w:val="244D2ECD"/>
    <w:rsid w:val="246B6A54"/>
    <w:rsid w:val="2474EC93"/>
    <w:rsid w:val="2481B521"/>
    <w:rsid w:val="249518A8"/>
    <w:rsid w:val="24B0EAA2"/>
    <w:rsid w:val="2507631B"/>
    <w:rsid w:val="25171F4E"/>
    <w:rsid w:val="25375DEF"/>
    <w:rsid w:val="2563B211"/>
    <w:rsid w:val="258E52C4"/>
    <w:rsid w:val="25A155D6"/>
    <w:rsid w:val="25C0AF15"/>
    <w:rsid w:val="2608972B"/>
    <w:rsid w:val="26155AA3"/>
    <w:rsid w:val="2634DB7D"/>
    <w:rsid w:val="2673292F"/>
    <w:rsid w:val="26A51013"/>
    <w:rsid w:val="26AAEEE0"/>
    <w:rsid w:val="26BB99E5"/>
    <w:rsid w:val="26CF3E72"/>
    <w:rsid w:val="26EE41FC"/>
    <w:rsid w:val="26FCA8EB"/>
    <w:rsid w:val="27047F71"/>
    <w:rsid w:val="2737FBDB"/>
    <w:rsid w:val="2747CE16"/>
    <w:rsid w:val="2757C210"/>
    <w:rsid w:val="275C0373"/>
    <w:rsid w:val="275EBEC9"/>
    <w:rsid w:val="2768D4C1"/>
    <w:rsid w:val="27EE32D7"/>
    <w:rsid w:val="280643E9"/>
    <w:rsid w:val="286E9F3A"/>
    <w:rsid w:val="28E958BC"/>
    <w:rsid w:val="290AAAA7"/>
    <w:rsid w:val="2927632F"/>
    <w:rsid w:val="292A292C"/>
    <w:rsid w:val="292C37ED"/>
    <w:rsid w:val="2A283BE8"/>
    <w:rsid w:val="2A50B188"/>
    <w:rsid w:val="2A990BE8"/>
    <w:rsid w:val="2AA350A9"/>
    <w:rsid w:val="2AB6A73F"/>
    <w:rsid w:val="2B0D0871"/>
    <w:rsid w:val="2B14D1E9"/>
    <w:rsid w:val="2B1D48B5"/>
    <w:rsid w:val="2B27AE71"/>
    <w:rsid w:val="2B2C3CC3"/>
    <w:rsid w:val="2B58A1D7"/>
    <w:rsid w:val="2B605572"/>
    <w:rsid w:val="2BCC2A5D"/>
    <w:rsid w:val="2C0A49ED"/>
    <w:rsid w:val="2C1D1E78"/>
    <w:rsid w:val="2C1F4A15"/>
    <w:rsid w:val="2C3D848C"/>
    <w:rsid w:val="2C71C969"/>
    <w:rsid w:val="2CBAE3C8"/>
    <w:rsid w:val="2CDEC10B"/>
    <w:rsid w:val="2CE3B12C"/>
    <w:rsid w:val="2CEC120E"/>
    <w:rsid w:val="2D2C4065"/>
    <w:rsid w:val="2D3202DA"/>
    <w:rsid w:val="2D597C1C"/>
    <w:rsid w:val="2DE4ED24"/>
    <w:rsid w:val="2DEAA9D5"/>
    <w:rsid w:val="2E0B34F8"/>
    <w:rsid w:val="2E18DA05"/>
    <w:rsid w:val="2E2709AB"/>
    <w:rsid w:val="2E37C32F"/>
    <w:rsid w:val="2ED7827F"/>
    <w:rsid w:val="2F0AD827"/>
    <w:rsid w:val="2F4CE636"/>
    <w:rsid w:val="2F4F7137"/>
    <w:rsid w:val="2F57362E"/>
    <w:rsid w:val="2F730353"/>
    <w:rsid w:val="2F754230"/>
    <w:rsid w:val="2FAD1752"/>
    <w:rsid w:val="2FBC56B4"/>
    <w:rsid w:val="3019077F"/>
    <w:rsid w:val="303C4FB4"/>
    <w:rsid w:val="30450ED5"/>
    <w:rsid w:val="305F111F"/>
    <w:rsid w:val="3066AFBE"/>
    <w:rsid w:val="306A1613"/>
    <w:rsid w:val="30844735"/>
    <w:rsid w:val="309EDDFA"/>
    <w:rsid w:val="30B72907"/>
    <w:rsid w:val="30C5D790"/>
    <w:rsid w:val="30C92F33"/>
    <w:rsid w:val="30D1DA75"/>
    <w:rsid w:val="30F351A2"/>
    <w:rsid w:val="30F8D1BF"/>
    <w:rsid w:val="3116AC08"/>
    <w:rsid w:val="31244E54"/>
    <w:rsid w:val="317C1BA6"/>
    <w:rsid w:val="318E296A"/>
    <w:rsid w:val="31AC4235"/>
    <w:rsid w:val="31CB58A4"/>
    <w:rsid w:val="31F15D7A"/>
    <w:rsid w:val="31F88E4C"/>
    <w:rsid w:val="3243113D"/>
    <w:rsid w:val="327352D5"/>
    <w:rsid w:val="329444E3"/>
    <w:rsid w:val="32BF2A8C"/>
    <w:rsid w:val="32C8CC44"/>
    <w:rsid w:val="32E842F6"/>
    <w:rsid w:val="32F22523"/>
    <w:rsid w:val="330F9A9F"/>
    <w:rsid w:val="331D20A9"/>
    <w:rsid w:val="334AC55E"/>
    <w:rsid w:val="337B1845"/>
    <w:rsid w:val="33864AFC"/>
    <w:rsid w:val="33B41C30"/>
    <w:rsid w:val="33BA7D0C"/>
    <w:rsid w:val="340BAD8D"/>
    <w:rsid w:val="34326978"/>
    <w:rsid w:val="343467EB"/>
    <w:rsid w:val="347C26EB"/>
    <w:rsid w:val="3482C3B1"/>
    <w:rsid w:val="34D2B801"/>
    <w:rsid w:val="34D78C32"/>
    <w:rsid w:val="34E91E74"/>
    <w:rsid w:val="354212EB"/>
    <w:rsid w:val="35568E44"/>
    <w:rsid w:val="359D9DD9"/>
    <w:rsid w:val="35D705A4"/>
    <w:rsid w:val="364EDF16"/>
    <w:rsid w:val="367F1507"/>
    <w:rsid w:val="36A32076"/>
    <w:rsid w:val="36B0E8E9"/>
    <w:rsid w:val="36DBB545"/>
    <w:rsid w:val="37489F6C"/>
    <w:rsid w:val="3754ACFB"/>
    <w:rsid w:val="3782044A"/>
    <w:rsid w:val="37A7141C"/>
    <w:rsid w:val="37B0A9E3"/>
    <w:rsid w:val="37B5743B"/>
    <w:rsid w:val="37BBA86C"/>
    <w:rsid w:val="37F9DC53"/>
    <w:rsid w:val="38065C90"/>
    <w:rsid w:val="385F54DA"/>
    <w:rsid w:val="3866763C"/>
    <w:rsid w:val="38758E5A"/>
    <w:rsid w:val="387E3A93"/>
    <w:rsid w:val="388A8249"/>
    <w:rsid w:val="38E0BC40"/>
    <w:rsid w:val="392A54A0"/>
    <w:rsid w:val="396E9892"/>
    <w:rsid w:val="397E6E5F"/>
    <w:rsid w:val="39805040"/>
    <w:rsid w:val="39C3B120"/>
    <w:rsid w:val="3A126A1B"/>
    <w:rsid w:val="3A274C40"/>
    <w:rsid w:val="3A7D11D1"/>
    <w:rsid w:val="3A98EFBE"/>
    <w:rsid w:val="3A9B937F"/>
    <w:rsid w:val="3AB949D5"/>
    <w:rsid w:val="3B2AA5D8"/>
    <w:rsid w:val="3B3E105A"/>
    <w:rsid w:val="3B6D2C65"/>
    <w:rsid w:val="3B93E3A7"/>
    <w:rsid w:val="3BBFAD99"/>
    <w:rsid w:val="3BD284BE"/>
    <w:rsid w:val="3C16C4F7"/>
    <w:rsid w:val="3C19E629"/>
    <w:rsid w:val="3C221F99"/>
    <w:rsid w:val="3C2FD58F"/>
    <w:rsid w:val="3C4FC714"/>
    <w:rsid w:val="3C60BF39"/>
    <w:rsid w:val="3C6E875B"/>
    <w:rsid w:val="3C71B503"/>
    <w:rsid w:val="3C765DE3"/>
    <w:rsid w:val="3C88D23E"/>
    <w:rsid w:val="3CB2AAAC"/>
    <w:rsid w:val="3CF24022"/>
    <w:rsid w:val="3D74BD92"/>
    <w:rsid w:val="3DAB6922"/>
    <w:rsid w:val="3DB795A5"/>
    <w:rsid w:val="3DB98F60"/>
    <w:rsid w:val="3DFB4280"/>
    <w:rsid w:val="3E525EC2"/>
    <w:rsid w:val="3E5AB1AF"/>
    <w:rsid w:val="3ED78489"/>
    <w:rsid w:val="3EE6D2CD"/>
    <w:rsid w:val="3EE71911"/>
    <w:rsid w:val="3EF6247C"/>
    <w:rsid w:val="3F323F84"/>
    <w:rsid w:val="3F410731"/>
    <w:rsid w:val="3F822C95"/>
    <w:rsid w:val="3F9C1CBA"/>
    <w:rsid w:val="401A44A0"/>
    <w:rsid w:val="4025E0DD"/>
    <w:rsid w:val="402F5475"/>
    <w:rsid w:val="40683795"/>
    <w:rsid w:val="406EEE7E"/>
    <w:rsid w:val="4076DAD6"/>
    <w:rsid w:val="407F2F3A"/>
    <w:rsid w:val="4095C6D3"/>
    <w:rsid w:val="409BB1D0"/>
    <w:rsid w:val="40D1B3B0"/>
    <w:rsid w:val="40D58EB1"/>
    <w:rsid w:val="40DB432D"/>
    <w:rsid w:val="40ED8454"/>
    <w:rsid w:val="410FFFF0"/>
    <w:rsid w:val="41145F71"/>
    <w:rsid w:val="4147E58E"/>
    <w:rsid w:val="414F08C7"/>
    <w:rsid w:val="415BE460"/>
    <w:rsid w:val="418C1820"/>
    <w:rsid w:val="418EF345"/>
    <w:rsid w:val="4199F13B"/>
    <w:rsid w:val="41A4C22A"/>
    <w:rsid w:val="41AF8422"/>
    <w:rsid w:val="41F76331"/>
    <w:rsid w:val="42385E08"/>
    <w:rsid w:val="423C9EE4"/>
    <w:rsid w:val="4273167D"/>
    <w:rsid w:val="42A6CC1D"/>
    <w:rsid w:val="42E255D8"/>
    <w:rsid w:val="42FD7601"/>
    <w:rsid w:val="4357F4E9"/>
    <w:rsid w:val="43587D4F"/>
    <w:rsid w:val="436294AF"/>
    <w:rsid w:val="4397B1E8"/>
    <w:rsid w:val="43FD0953"/>
    <w:rsid w:val="443B2DDB"/>
    <w:rsid w:val="445DD313"/>
    <w:rsid w:val="44CE8C9C"/>
    <w:rsid w:val="44E9A1FF"/>
    <w:rsid w:val="44ED5DCE"/>
    <w:rsid w:val="44F15ACE"/>
    <w:rsid w:val="451A1DEC"/>
    <w:rsid w:val="452987C9"/>
    <w:rsid w:val="452D959A"/>
    <w:rsid w:val="4536CB1F"/>
    <w:rsid w:val="45BA21E9"/>
    <w:rsid w:val="45DCE359"/>
    <w:rsid w:val="4614792E"/>
    <w:rsid w:val="46168A1E"/>
    <w:rsid w:val="46223140"/>
    <w:rsid w:val="466CE62C"/>
    <w:rsid w:val="46871BB1"/>
    <w:rsid w:val="468F2DA2"/>
    <w:rsid w:val="46A46EEF"/>
    <w:rsid w:val="46C28540"/>
    <w:rsid w:val="46C968B7"/>
    <w:rsid w:val="46D6F7DA"/>
    <w:rsid w:val="46DF3200"/>
    <w:rsid w:val="4745FC45"/>
    <w:rsid w:val="474F3406"/>
    <w:rsid w:val="47CB5E8A"/>
    <w:rsid w:val="47D1F6C1"/>
    <w:rsid w:val="47D6CD9D"/>
    <w:rsid w:val="47F19019"/>
    <w:rsid w:val="48097122"/>
    <w:rsid w:val="4821995C"/>
    <w:rsid w:val="4824F744"/>
    <w:rsid w:val="483EAC26"/>
    <w:rsid w:val="48851A8F"/>
    <w:rsid w:val="48B2ECCA"/>
    <w:rsid w:val="48F00980"/>
    <w:rsid w:val="493E5C6A"/>
    <w:rsid w:val="4954D6D3"/>
    <w:rsid w:val="49692611"/>
    <w:rsid w:val="49B08A88"/>
    <w:rsid w:val="4A62BF6B"/>
    <w:rsid w:val="4A83C166"/>
    <w:rsid w:val="4A8D3AF8"/>
    <w:rsid w:val="4AEF3794"/>
    <w:rsid w:val="4B0D7F6F"/>
    <w:rsid w:val="4B27F9A3"/>
    <w:rsid w:val="4B2B20C0"/>
    <w:rsid w:val="4B811148"/>
    <w:rsid w:val="4B9D9C52"/>
    <w:rsid w:val="4BC4DCE8"/>
    <w:rsid w:val="4CAB894F"/>
    <w:rsid w:val="4CBB8DE8"/>
    <w:rsid w:val="4CC75108"/>
    <w:rsid w:val="4D080280"/>
    <w:rsid w:val="4D0B844F"/>
    <w:rsid w:val="4D15AA2A"/>
    <w:rsid w:val="4D26E07F"/>
    <w:rsid w:val="4D384783"/>
    <w:rsid w:val="4D686E37"/>
    <w:rsid w:val="4D833EB7"/>
    <w:rsid w:val="4D93EA3F"/>
    <w:rsid w:val="4D98C84E"/>
    <w:rsid w:val="4DAC964D"/>
    <w:rsid w:val="4E23DF5A"/>
    <w:rsid w:val="4E2C9A5D"/>
    <w:rsid w:val="4E2D3A51"/>
    <w:rsid w:val="4F11954B"/>
    <w:rsid w:val="4F152945"/>
    <w:rsid w:val="4F7DC2FF"/>
    <w:rsid w:val="4F841BBF"/>
    <w:rsid w:val="4FA79A4B"/>
    <w:rsid w:val="4FB66A06"/>
    <w:rsid w:val="4FCAD24A"/>
    <w:rsid w:val="4FD3CBF6"/>
    <w:rsid w:val="4FFBCFAA"/>
    <w:rsid w:val="50141B76"/>
    <w:rsid w:val="50253011"/>
    <w:rsid w:val="502637B0"/>
    <w:rsid w:val="504D1A16"/>
    <w:rsid w:val="5054FFC7"/>
    <w:rsid w:val="5069E99A"/>
    <w:rsid w:val="50865C49"/>
    <w:rsid w:val="50BCBFAB"/>
    <w:rsid w:val="50E6437C"/>
    <w:rsid w:val="50E7DB73"/>
    <w:rsid w:val="519A66F5"/>
    <w:rsid w:val="51A62108"/>
    <w:rsid w:val="51AE54A3"/>
    <w:rsid w:val="51F1967C"/>
    <w:rsid w:val="5203F3AF"/>
    <w:rsid w:val="520F6A74"/>
    <w:rsid w:val="5249D7C6"/>
    <w:rsid w:val="52E5FB78"/>
    <w:rsid w:val="52F94B18"/>
    <w:rsid w:val="530FA0B3"/>
    <w:rsid w:val="5312B6AF"/>
    <w:rsid w:val="5334FC3E"/>
    <w:rsid w:val="536E6E47"/>
    <w:rsid w:val="53954FD0"/>
    <w:rsid w:val="53BBEAED"/>
    <w:rsid w:val="53C92758"/>
    <w:rsid w:val="542AA2BF"/>
    <w:rsid w:val="54640D64"/>
    <w:rsid w:val="549622C2"/>
    <w:rsid w:val="54AAECE9"/>
    <w:rsid w:val="55188286"/>
    <w:rsid w:val="5547087E"/>
    <w:rsid w:val="554861BF"/>
    <w:rsid w:val="55A4B9D6"/>
    <w:rsid w:val="55F7B494"/>
    <w:rsid w:val="5623BA70"/>
    <w:rsid w:val="5650D0B8"/>
    <w:rsid w:val="567F7F67"/>
    <w:rsid w:val="5689A310"/>
    <w:rsid w:val="5694CCF7"/>
    <w:rsid w:val="56D6C86C"/>
    <w:rsid w:val="571F1584"/>
    <w:rsid w:val="576747D1"/>
    <w:rsid w:val="57B0DF0C"/>
    <w:rsid w:val="57BFB24C"/>
    <w:rsid w:val="57C56D35"/>
    <w:rsid w:val="57CBC54E"/>
    <w:rsid w:val="58074276"/>
    <w:rsid w:val="580E85E2"/>
    <w:rsid w:val="5858B5BF"/>
    <w:rsid w:val="589F95D5"/>
    <w:rsid w:val="58C231D1"/>
    <w:rsid w:val="58C74A1F"/>
    <w:rsid w:val="58E7CF08"/>
    <w:rsid w:val="597756CF"/>
    <w:rsid w:val="598FF267"/>
    <w:rsid w:val="59C39DDE"/>
    <w:rsid w:val="59D612C2"/>
    <w:rsid w:val="5A30C7C4"/>
    <w:rsid w:val="5A46D681"/>
    <w:rsid w:val="5A50D8D8"/>
    <w:rsid w:val="5A72F086"/>
    <w:rsid w:val="5A92A70D"/>
    <w:rsid w:val="5AD8F991"/>
    <w:rsid w:val="5B0859D7"/>
    <w:rsid w:val="5BACA4E7"/>
    <w:rsid w:val="5BC32C55"/>
    <w:rsid w:val="5C047221"/>
    <w:rsid w:val="5C3E82A3"/>
    <w:rsid w:val="5C6B3BE3"/>
    <w:rsid w:val="5C7E4403"/>
    <w:rsid w:val="5CAAE3FB"/>
    <w:rsid w:val="5CCA54F5"/>
    <w:rsid w:val="5D0EF1DF"/>
    <w:rsid w:val="5D21DBA0"/>
    <w:rsid w:val="5D3DB8F1"/>
    <w:rsid w:val="5D427271"/>
    <w:rsid w:val="5D5AE815"/>
    <w:rsid w:val="5D6FEB75"/>
    <w:rsid w:val="5D7875A9"/>
    <w:rsid w:val="5DAA7819"/>
    <w:rsid w:val="5E225AB5"/>
    <w:rsid w:val="5E2A8BEC"/>
    <w:rsid w:val="5E413CCA"/>
    <w:rsid w:val="5E715BCA"/>
    <w:rsid w:val="5F142AED"/>
    <w:rsid w:val="5F1ACD2C"/>
    <w:rsid w:val="5F1EA79D"/>
    <w:rsid w:val="5F290145"/>
    <w:rsid w:val="5F2AA82D"/>
    <w:rsid w:val="5F575269"/>
    <w:rsid w:val="5F84B383"/>
    <w:rsid w:val="5FAA5FA8"/>
    <w:rsid w:val="5FDBC7FC"/>
    <w:rsid w:val="606B4F42"/>
    <w:rsid w:val="606CD485"/>
    <w:rsid w:val="60C347A0"/>
    <w:rsid w:val="60F6148E"/>
    <w:rsid w:val="61541C5A"/>
    <w:rsid w:val="61562C8B"/>
    <w:rsid w:val="616FB609"/>
    <w:rsid w:val="61E5EEAE"/>
    <w:rsid w:val="620FF447"/>
    <w:rsid w:val="62A95908"/>
    <w:rsid w:val="62B9948A"/>
    <w:rsid w:val="63134704"/>
    <w:rsid w:val="631CF9E2"/>
    <w:rsid w:val="6325A4A6"/>
    <w:rsid w:val="632B9233"/>
    <w:rsid w:val="6345D258"/>
    <w:rsid w:val="63525C44"/>
    <w:rsid w:val="63836DFB"/>
    <w:rsid w:val="63DAD987"/>
    <w:rsid w:val="63EB1B3E"/>
    <w:rsid w:val="6431CCC5"/>
    <w:rsid w:val="643D0E67"/>
    <w:rsid w:val="646C39B4"/>
    <w:rsid w:val="64BED7E8"/>
    <w:rsid w:val="64C3C102"/>
    <w:rsid w:val="64CC2411"/>
    <w:rsid w:val="64DC18A4"/>
    <w:rsid w:val="64DC9A2D"/>
    <w:rsid w:val="65161385"/>
    <w:rsid w:val="6524C923"/>
    <w:rsid w:val="653DF45E"/>
    <w:rsid w:val="65486EB9"/>
    <w:rsid w:val="6571EB57"/>
    <w:rsid w:val="65A4A30C"/>
    <w:rsid w:val="65D0CC59"/>
    <w:rsid w:val="66041AB5"/>
    <w:rsid w:val="66072FCD"/>
    <w:rsid w:val="661B49B6"/>
    <w:rsid w:val="662701B3"/>
    <w:rsid w:val="662DECA2"/>
    <w:rsid w:val="669F1C8A"/>
    <w:rsid w:val="66B9FD46"/>
    <w:rsid w:val="67250D0D"/>
    <w:rsid w:val="6739F8CB"/>
    <w:rsid w:val="680411DE"/>
    <w:rsid w:val="688AF6EB"/>
    <w:rsid w:val="68B56344"/>
    <w:rsid w:val="68E2811F"/>
    <w:rsid w:val="69AC74EF"/>
    <w:rsid w:val="69CD17A2"/>
    <w:rsid w:val="69D7C6CF"/>
    <w:rsid w:val="6A22BB63"/>
    <w:rsid w:val="6AC3F570"/>
    <w:rsid w:val="6AC653B1"/>
    <w:rsid w:val="6AE4AA49"/>
    <w:rsid w:val="6B145DB4"/>
    <w:rsid w:val="6B1CB39E"/>
    <w:rsid w:val="6B4D21D7"/>
    <w:rsid w:val="6B692EEE"/>
    <w:rsid w:val="6B9E5683"/>
    <w:rsid w:val="6BDCEF28"/>
    <w:rsid w:val="6C46DED5"/>
    <w:rsid w:val="6C87D39C"/>
    <w:rsid w:val="6C9B2E34"/>
    <w:rsid w:val="6CDD12F5"/>
    <w:rsid w:val="6D4FBEE6"/>
    <w:rsid w:val="6D59FDB2"/>
    <w:rsid w:val="6D9A600B"/>
    <w:rsid w:val="6DC4334D"/>
    <w:rsid w:val="6DC79989"/>
    <w:rsid w:val="6E14B594"/>
    <w:rsid w:val="6E1782E7"/>
    <w:rsid w:val="6E442755"/>
    <w:rsid w:val="6E8BEEDA"/>
    <w:rsid w:val="6ECF8A24"/>
    <w:rsid w:val="6ED65512"/>
    <w:rsid w:val="6EDE7C57"/>
    <w:rsid w:val="6EE5A19B"/>
    <w:rsid w:val="6F1B918F"/>
    <w:rsid w:val="6F26DCFE"/>
    <w:rsid w:val="6F2B5AFE"/>
    <w:rsid w:val="6F40E8FD"/>
    <w:rsid w:val="6FBAE122"/>
    <w:rsid w:val="6FFD1165"/>
    <w:rsid w:val="700B901E"/>
    <w:rsid w:val="7066788F"/>
    <w:rsid w:val="708E90B5"/>
    <w:rsid w:val="709C5A2F"/>
    <w:rsid w:val="709E86D1"/>
    <w:rsid w:val="70A63232"/>
    <w:rsid w:val="70BFFF8B"/>
    <w:rsid w:val="70CFE61E"/>
    <w:rsid w:val="7148E6B3"/>
    <w:rsid w:val="718903B2"/>
    <w:rsid w:val="718E7667"/>
    <w:rsid w:val="71A29681"/>
    <w:rsid w:val="71B5540D"/>
    <w:rsid w:val="71F22A44"/>
    <w:rsid w:val="72037223"/>
    <w:rsid w:val="7272B262"/>
    <w:rsid w:val="727722B6"/>
    <w:rsid w:val="729564AD"/>
    <w:rsid w:val="72972381"/>
    <w:rsid w:val="72A7A8C4"/>
    <w:rsid w:val="72B95C9D"/>
    <w:rsid w:val="72BF9451"/>
    <w:rsid w:val="72E4FFFB"/>
    <w:rsid w:val="72F90BB6"/>
    <w:rsid w:val="72FBFDB5"/>
    <w:rsid w:val="73118D39"/>
    <w:rsid w:val="733292BE"/>
    <w:rsid w:val="73B20199"/>
    <w:rsid w:val="73BED454"/>
    <w:rsid w:val="73EFD5C4"/>
    <w:rsid w:val="7404637C"/>
    <w:rsid w:val="742E0AB2"/>
    <w:rsid w:val="743107FB"/>
    <w:rsid w:val="74565583"/>
    <w:rsid w:val="7477C22A"/>
    <w:rsid w:val="7488D493"/>
    <w:rsid w:val="74D7DA9D"/>
    <w:rsid w:val="74FEEA91"/>
    <w:rsid w:val="75450BD9"/>
    <w:rsid w:val="75502E77"/>
    <w:rsid w:val="75528457"/>
    <w:rsid w:val="757E203F"/>
    <w:rsid w:val="7580277F"/>
    <w:rsid w:val="75A4F6E3"/>
    <w:rsid w:val="75C5EB1F"/>
    <w:rsid w:val="75E73CCE"/>
    <w:rsid w:val="7611102C"/>
    <w:rsid w:val="761906FF"/>
    <w:rsid w:val="76421C2F"/>
    <w:rsid w:val="768535EA"/>
    <w:rsid w:val="768FEDB2"/>
    <w:rsid w:val="769A50E1"/>
    <w:rsid w:val="76AD02A7"/>
    <w:rsid w:val="76B63C83"/>
    <w:rsid w:val="76DB6E29"/>
    <w:rsid w:val="76E4DC97"/>
    <w:rsid w:val="76E5816B"/>
    <w:rsid w:val="76F3DFE5"/>
    <w:rsid w:val="773589BB"/>
    <w:rsid w:val="77A60868"/>
    <w:rsid w:val="77A6D137"/>
    <w:rsid w:val="77B9F95E"/>
    <w:rsid w:val="77DDE4E4"/>
    <w:rsid w:val="77EE1BF3"/>
    <w:rsid w:val="7857F41E"/>
    <w:rsid w:val="785FC325"/>
    <w:rsid w:val="786C4A3E"/>
    <w:rsid w:val="7883EDCB"/>
    <w:rsid w:val="78903815"/>
    <w:rsid w:val="78A91141"/>
    <w:rsid w:val="78F979BD"/>
    <w:rsid w:val="79013A05"/>
    <w:rsid w:val="79180223"/>
    <w:rsid w:val="7919E391"/>
    <w:rsid w:val="791BEBAB"/>
    <w:rsid w:val="7929B95F"/>
    <w:rsid w:val="7937116C"/>
    <w:rsid w:val="793C1479"/>
    <w:rsid w:val="7966BD78"/>
    <w:rsid w:val="79728968"/>
    <w:rsid w:val="79763510"/>
    <w:rsid w:val="79D888F4"/>
    <w:rsid w:val="79F789AC"/>
    <w:rsid w:val="79FC456C"/>
    <w:rsid w:val="7A18D6C3"/>
    <w:rsid w:val="7A2EA06C"/>
    <w:rsid w:val="7A30F491"/>
    <w:rsid w:val="7A3D87C0"/>
    <w:rsid w:val="7A462994"/>
    <w:rsid w:val="7A5C0ABD"/>
    <w:rsid w:val="7A69AF83"/>
    <w:rsid w:val="7AB0E69F"/>
    <w:rsid w:val="7AB94E5A"/>
    <w:rsid w:val="7AB95C48"/>
    <w:rsid w:val="7B489F6B"/>
    <w:rsid w:val="7BD80FF0"/>
    <w:rsid w:val="7BD845C9"/>
    <w:rsid w:val="7BD97CA9"/>
    <w:rsid w:val="7C4455F9"/>
    <w:rsid w:val="7C4D99BD"/>
    <w:rsid w:val="7CBBC679"/>
    <w:rsid w:val="7CDFE5EB"/>
    <w:rsid w:val="7D2EF231"/>
    <w:rsid w:val="7D522851"/>
    <w:rsid w:val="7D58C96C"/>
    <w:rsid w:val="7D9B73D3"/>
    <w:rsid w:val="7DB283DD"/>
    <w:rsid w:val="7DCEBDF3"/>
    <w:rsid w:val="7DE0805B"/>
    <w:rsid w:val="7DFF93E9"/>
    <w:rsid w:val="7E48F796"/>
    <w:rsid w:val="7F0512CC"/>
    <w:rsid w:val="7F0E40D8"/>
    <w:rsid w:val="7F24327A"/>
    <w:rsid w:val="7F8CA3D9"/>
    <w:rsid w:val="7F980511"/>
    <w:rsid w:val="7FA2AF68"/>
    <w:rsid w:val="7FDEB6BE"/>
    <w:rsid w:val="7FFAE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25"/>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25"/>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25"/>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25"/>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25"/>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25"/>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25"/>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4">
    <w:name w:val="List Bullet 4"/>
    <w:basedOn w:val="Normalny"/>
    <w:rsid w:val="00F14E55"/>
    <w:pPr>
      <w:numPr>
        <w:numId w:val="2"/>
      </w:numPr>
      <w:tabs>
        <w:tab w:val="num" w:pos="360"/>
      </w:tabs>
      <w:ind w:left="0" w:firstLine="0"/>
    </w:pPr>
    <w:rPr>
      <w:rFonts w:eastAsia="Times New Roman"/>
      <w:lang w:eastAsia="de-DE"/>
    </w:rPr>
  </w:style>
  <w:style w:type="paragraph" w:styleId="Listanumerowana">
    <w:name w:val="List Number"/>
    <w:basedOn w:val="Normalny"/>
    <w:rsid w:val="00F14E55"/>
    <w:pPr>
      <w:numPr>
        <w:numId w:val="6"/>
      </w:numPr>
    </w:pPr>
    <w:rPr>
      <w:rFonts w:eastAsia="Times New Roman"/>
      <w:lang w:eastAsia="de-DE"/>
    </w:rPr>
  </w:style>
  <w:style w:type="paragraph" w:customStyle="1" w:styleId="ListBullet1">
    <w:name w:val="List Bullet 1"/>
    <w:basedOn w:val="Normalny"/>
    <w:rsid w:val="00F14E55"/>
    <w:pPr>
      <w:numPr>
        <w:numId w:val="1"/>
      </w:numPr>
    </w:pPr>
    <w:rPr>
      <w:rFonts w:eastAsia="Times New Roman"/>
      <w:lang w:eastAsia="de-DE"/>
    </w:rPr>
  </w:style>
  <w:style w:type="paragraph" w:customStyle="1" w:styleId="ListDash">
    <w:name w:val="List Dash"/>
    <w:basedOn w:val="Normalny"/>
    <w:rsid w:val="00F14E55"/>
    <w:pPr>
      <w:numPr>
        <w:numId w:val="3"/>
      </w:numPr>
    </w:pPr>
    <w:rPr>
      <w:rFonts w:eastAsia="Times New Roman"/>
      <w:lang w:eastAsia="de-DE"/>
    </w:rPr>
  </w:style>
  <w:style w:type="paragraph" w:customStyle="1" w:styleId="ListDash1">
    <w:name w:val="List Dash 1"/>
    <w:basedOn w:val="Normalny"/>
    <w:rsid w:val="00F14E55"/>
    <w:pPr>
      <w:numPr>
        <w:numId w:val="4"/>
      </w:numPr>
    </w:pPr>
    <w:rPr>
      <w:rFonts w:eastAsia="Times New Roman"/>
      <w:lang w:eastAsia="de-DE"/>
    </w:rPr>
  </w:style>
  <w:style w:type="paragraph" w:customStyle="1" w:styleId="ListDash2">
    <w:name w:val="List Dash 2"/>
    <w:basedOn w:val="Normalny"/>
    <w:rsid w:val="00F14E55"/>
    <w:pPr>
      <w:numPr>
        <w:numId w:val="5"/>
      </w:numPr>
    </w:pPr>
    <w:rPr>
      <w:rFonts w:eastAsia="Times New Roman"/>
      <w:lang w:eastAsia="de-DE"/>
    </w:rPr>
  </w:style>
  <w:style w:type="paragraph" w:customStyle="1" w:styleId="ListNumberLevel2">
    <w:name w:val="List Number (Level 2)"/>
    <w:basedOn w:val="Normalny"/>
    <w:rsid w:val="00F14E55"/>
    <w:pPr>
      <w:numPr>
        <w:ilvl w:val="1"/>
        <w:numId w:val="6"/>
      </w:numPr>
    </w:pPr>
    <w:rPr>
      <w:rFonts w:eastAsia="Times New Roman"/>
      <w:lang w:eastAsia="de-DE"/>
    </w:rPr>
  </w:style>
  <w:style w:type="paragraph" w:customStyle="1" w:styleId="ListNumberLevel3">
    <w:name w:val="List Number (Level 3)"/>
    <w:basedOn w:val="Normalny"/>
    <w:rsid w:val="00F14E55"/>
    <w:pPr>
      <w:numPr>
        <w:ilvl w:val="2"/>
        <w:numId w:val="6"/>
      </w:numPr>
    </w:pPr>
    <w:rPr>
      <w:rFonts w:eastAsia="Times New Roman"/>
      <w:lang w:eastAsia="de-DE"/>
    </w:rPr>
  </w:style>
  <w:style w:type="paragraph" w:customStyle="1" w:styleId="ListNumberLevel4">
    <w:name w:val="List Number (Level 4)"/>
    <w:basedOn w:val="Normalny"/>
    <w:rsid w:val="00F14E55"/>
    <w:pPr>
      <w:numPr>
        <w:ilvl w:val="3"/>
        <w:numId w:val="6"/>
      </w:numPr>
    </w:pPr>
    <w:rPr>
      <w:rFonts w:eastAsia="Times New Roman"/>
      <w:lang w:eastAsia="de-DE"/>
    </w:rPr>
  </w:style>
  <w:style w:type="table" w:styleId="Tabela-Siatka">
    <w:name w:val="Table Grid"/>
    <w:basedOn w:val="Standardowy"/>
    <w:rsid w:val="00F14E55"/>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F14E55"/>
    <w:rPr>
      <w:color w:val="0000FF"/>
      <w:u w:val="single"/>
    </w:rPr>
  </w:style>
  <w:style w:type="paragraph" w:styleId="Listapunktowana">
    <w:name w:val="List Bullet"/>
    <w:basedOn w:val="Normalny"/>
    <w:rsid w:val="00F14E55"/>
    <w:pPr>
      <w:numPr>
        <w:numId w:val="7"/>
      </w:numPr>
    </w:pPr>
    <w:rPr>
      <w:rFonts w:eastAsia="Times New Roman"/>
      <w:lang w:eastAsia="en-GB"/>
    </w:rPr>
  </w:style>
  <w:style w:type="paragraph" w:styleId="Listapunktowana2">
    <w:name w:val="List Bullet 2"/>
    <w:basedOn w:val="Normalny"/>
    <w:rsid w:val="00F14E55"/>
    <w:pPr>
      <w:numPr>
        <w:numId w:val="8"/>
      </w:numPr>
    </w:pPr>
    <w:rPr>
      <w:rFonts w:eastAsia="Times New Roman"/>
      <w:lang w:eastAsia="en-GB"/>
    </w:rPr>
  </w:style>
  <w:style w:type="paragraph" w:styleId="Listapunktowana3">
    <w:name w:val="List Bullet 3"/>
    <w:basedOn w:val="Normalny"/>
    <w:rsid w:val="00F14E55"/>
    <w:pPr>
      <w:numPr>
        <w:numId w:val="9"/>
      </w:numPr>
    </w:pPr>
    <w:rPr>
      <w:rFonts w:eastAsia="Times New Roman"/>
      <w:lang w:eastAsia="en-GB"/>
    </w:rPr>
  </w:style>
  <w:style w:type="paragraph" w:styleId="Listanumerowana2">
    <w:name w:val="List Number 2"/>
    <w:basedOn w:val="Normalny"/>
    <w:rsid w:val="00F14E55"/>
    <w:pPr>
      <w:numPr>
        <w:numId w:val="13"/>
      </w:numPr>
    </w:pPr>
    <w:rPr>
      <w:rFonts w:eastAsia="Times New Roman"/>
      <w:lang w:eastAsia="en-GB"/>
    </w:rPr>
  </w:style>
  <w:style w:type="paragraph" w:styleId="Listanumerowana3">
    <w:name w:val="List Number 3"/>
    <w:basedOn w:val="Normalny"/>
    <w:rsid w:val="00F14E55"/>
    <w:pPr>
      <w:numPr>
        <w:numId w:val="14"/>
      </w:numPr>
    </w:pPr>
    <w:rPr>
      <w:rFonts w:eastAsia="Times New Roman"/>
      <w:lang w:eastAsia="en-GB"/>
    </w:rPr>
  </w:style>
  <w:style w:type="paragraph" w:styleId="Listanumerowana4">
    <w:name w:val="List Number 4"/>
    <w:basedOn w:val="Normalny"/>
    <w:rsid w:val="00F14E55"/>
    <w:pPr>
      <w:numPr>
        <w:numId w:val="15"/>
      </w:numPr>
    </w:pPr>
    <w:rPr>
      <w:rFonts w:eastAsia="Times New Roman"/>
      <w:lang w:eastAsia="en-GB"/>
    </w:rPr>
  </w:style>
  <w:style w:type="paragraph" w:customStyle="1" w:styleId="ListDash3">
    <w:name w:val="List Dash 3"/>
    <w:basedOn w:val="Normalny"/>
    <w:rsid w:val="00F14E55"/>
    <w:pPr>
      <w:numPr>
        <w:numId w:val="10"/>
      </w:numPr>
    </w:pPr>
    <w:rPr>
      <w:rFonts w:eastAsia="Times New Roman"/>
      <w:lang w:eastAsia="en-GB"/>
    </w:rPr>
  </w:style>
  <w:style w:type="paragraph" w:customStyle="1" w:styleId="ListDash4">
    <w:name w:val="List Dash 4"/>
    <w:basedOn w:val="Normalny"/>
    <w:rsid w:val="00F14E55"/>
    <w:pPr>
      <w:numPr>
        <w:numId w:val="11"/>
      </w:numPr>
    </w:pPr>
    <w:rPr>
      <w:rFonts w:eastAsia="Times New Roman"/>
      <w:lang w:eastAsia="en-GB"/>
    </w:rPr>
  </w:style>
  <w:style w:type="paragraph" w:customStyle="1" w:styleId="ListNumber1">
    <w:name w:val="List Number 1"/>
    <w:basedOn w:val="Text1"/>
    <w:rsid w:val="00F14E55"/>
    <w:pPr>
      <w:numPr>
        <w:numId w:val="12"/>
      </w:numPr>
    </w:pPr>
    <w:rPr>
      <w:rFonts w:eastAsia="Times New Roman"/>
      <w:lang w:eastAsia="en-GB"/>
    </w:rPr>
  </w:style>
  <w:style w:type="paragraph" w:customStyle="1" w:styleId="ListNumber1Level2">
    <w:name w:val="List Number 1 (Level 2)"/>
    <w:basedOn w:val="Text1"/>
    <w:rsid w:val="00F14E55"/>
    <w:pPr>
      <w:numPr>
        <w:ilvl w:val="1"/>
        <w:numId w:val="12"/>
      </w:numPr>
    </w:pPr>
    <w:rPr>
      <w:rFonts w:eastAsia="Times New Roman"/>
      <w:lang w:eastAsia="en-GB"/>
    </w:rPr>
  </w:style>
  <w:style w:type="paragraph" w:customStyle="1" w:styleId="ListNumber2Level2">
    <w:name w:val="List Number 2 (Level 2)"/>
    <w:basedOn w:val="Text2"/>
    <w:rsid w:val="00F14E55"/>
    <w:pPr>
      <w:numPr>
        <w:ilvl w:val="1"/>
        <w:numId w:val="13"/>
      </w:numPr>
    </w:pPr>
    <w:rPr>
      <w:rFonts w:eastAsia="Times New Roman"/>
      <w:lang w:eastAsia="en-GB"/>
    </w:rPr>
  </w:style>
  <w:style w:type="paragraph" w:customStyle="1" w:styleId="ListNumber3Level2">
    <w:name w:val="List Number 3 (Level 2)"/>
    <w:basedOn w:val="Text3"/>
    <w:rsid w:val="00F14E55"/>
    <w:pPr>
      <w:numPr>
        <w:ilvl w:val="1"/>
        <w:numId w:val="14"/>
      </w:numPr>
    </w:pPr>
    <w:rPr>
      <w:rFonts w:eastAsia="Times New Roman"/>
      <w:lang w:eastAsia="en-GB"/>
    </w:rPr>
  </w:style>
  <w:style w:type="paragraph" w:customStyle="1" w:styleId="ListNumber4Level2">
    <w:name w:val="List Number 4 (Level 2)"/>
    <w:basedOn w:val="Text4"/>
    <w:rsid w:val="00F14E55"/>
    <w:pPr>
      <w:numPr>
        <w:ilvl w:val="1"/>
        <w:numId w:val="15"/>
      </w:numPr>
    </w:pPr>
    <w:rPr>
      <w:rFonts w:eastAsia="Times New Roman"/>
      <w:lang w:eastAsia="en-GB"/>
    </w:rPr>
  </w:style>
  <w:style w:type="paragraph" w:customStyle="1" w:styleId="ListNumber1Level3">
    <w:name w:val="List Number 1 (Level 3)"/>
    <w:basedOn w:val="Text1"/>
    <w:rsid w:val="00F14E55"/>
    <w:pPr>
      <w:numPr>
        <w:ilvl w:val="2"/>
        <w:numId w:val="12"/>
      </w:numPr>
    </w:pPr>
    <w:rPr>
      <w:rFonts w:eastAsia="Times New Roman"/>
      <w:lang w:eastAsia="en-GB"/>
    </w:rPr>
  </w:style>
  <w:style w:type="paragraph" w:customStyle="1" w:styleId="ListNumber2Level3">
    <w:name w:val="List Number 2 (Level 3)"/>
    <w:basedOn w:val="Text2"/>
    <w:rsid w:val="00F14E55"/>
    <w:pPr>
      <w:numPr>
        <w:ilvl w:val="2"/>
        <w:numId w:val="13"/>
      </w:numPr>
    </w:pPr>
    <w:rPr>
      <w:rFonts w:eastAsia="Times New Roman"/>
      <w:lang w:eastAsia="en-GB"/>
    </w:rPr>
  </w:style>
  <w:style w:type="paragraph" w:customStyle="1" w:styleId="ListNumber3Level3">
    <w:name w:val="List Number 3 (Level 3)"/>
    <w:basedOn w:val="Text3"/>
    <w:rsid w:val="00F14E55"/>
    <w:pPr>
      <w:numPr>
        <w:ilvl w:val="2"/>
        <w:numId w:val="14"/>
      </w:numPr>
    </w:pPr>
    <w:rPr>
      <w:rFonts w:eastAsia="Times New Roman"/>
      <w:lang w:eastAsia="en-GB"/>
    </w:rPr>
  </w:style>
  <w:style w:type="paragraph" w:customStyle="1" w:styleId="ListNumber4Level3">
    <w:name w:val="List Number 4 (Level 3)"/>
    <w:basedOn w:val="Text4"/>
    <w:rsid w:val="00F14E55"/>
    <w:pPr>
      <w:numPr>
        <w:ilvl w:val="2"/>
        <w:numId w:val="15"/>
      </w:numPr>
    </w:pPr>
    <w:rPr>
      <w:rFonts w:eastAsia="Times New Roman"/>
      <w:lang w:eastAsia="en-GB"/>
    </w:rPr>
  </w:style>
  <w:style w:type="paragraph" w:customStyle="1" w:styleId="ListNumber1Level4">
    <w:name w:val="List Number 1 (Level 4)"/>
    <w:basedOn w:val="Text1"/>
    <w:rsid w:val="00F14E55"/>
    <w:pPr>
      <w:numPr>
        <w:ilvl w:val="3"/>
        <w:numId w:val="12"/>
      </w:numPr>
    </w:pPr>
    <w:rPr>
      <w:rFonts w:eastAsia="Times New Roman"/>
      <w:lang w:eastAsia="en-GB"/>
    </w:rPr>
  </w:style>
  <w:style w:type="paragraph" w:customStyle="1" w:styleId="ListNumber2Level4">
    <w:name w:val="List Number 2 (Level 4)"/>
    <w:basedOn w:val="Text2"/>
    <w:rsid w:val="00F14E55"/>
    <w:pPr>
      <w:numPr>
        <w:ilvl w:val="3"/>
        <w:numId w:val="13"/>
      </w:numPr>
    </w:pPr>
    <w:rPr>
      <w:rFonts w:eastAsia="Times New Roman"/>
      <w:lang w:eastAsia="en-GB"/>
    </w:rPr>
  </w:style>
  <w:style w:type="paragraph" w:customStyle="1" w:styleId="ListNumber3Level4">
    <w:name w:val="List Number 3 (Level 4)"/>
    <w:basedOn w:val="Text3"/>
    <w:rsid w:val="00F14E55"/>
    <w:pPr>
      <w:numPr>
        <w:ilvl w:val="3"/>
        <w:numId w:val="14"/>
      </w:numPr>
    </w:pPr>
    <w:rPr>
      <w:rFonts w:eastAsia="Times New Roman"/>
      <w:lang w:eastAsia="en-GB"/>
    </w:rPr>
  </w:style>
  <w:style w:type="paragraph" w:customStyle="1" w:styleId="ListNumber4Level4">
    <w:name w:val="List Number 4 (Level 4)"/>
    <w:basedOn w:val="Text4"/>
    <w:rsid w:val="00F14E55"/>
    <w:pPr>
      <w:numPr>
        <w:ilvl w:val="3"/>
        <w:numId w:val="15"/>
      </w:numPr>
    </w:pPr>
    <w:rPr>
      <w:rFonts w:eastAsia="Times New Roman"/>
      <w:lang w:eastAsia="en-GB"/>
    </w:rPr>
  </w:style>
  <w:style w:type="paragraph" w:customStyle="1" w:styleId="Annexetitreacte">
    <w:name w:val="Annexe titre (acte)"/>
    <w:basedOn w:val="Normalny"/>
    <w:next w:val="Normalny"/>
    <w:rsid w:val="00F14E55"/>
    <w:pPr>
      <w:jc w:val="center"/>
    </w:pPr>
    <w:rPr>
      <w:rFonts w:eastAsia="Times New Roman"/>
      <w:b/>
      <w:u w:val="single"/>
      <w:lang w:eastAsia="en-GB"/>
    </w:rPr>
  </w:style>
  <w:style w:type="paragraph" w:customStyle="1" w:styleId="Annexetitreexposglobal">
    <w:name w:val="Annexe titre (exposé global)"/>
    <w:basedOn w:val="Normalny"/>
    <w:next w:val="Normalny"/>
    <w:rsid w:val="00F14E55"/>
    <w:pPr>
      <w:jc w:val="center"/>
    </w:pPr>
    <w:rPr>
      <w:rFonts w:eastAsia="Times New Roman"/>
      <w:b/>
      <w:u w:val="single"/>
      <w:lang w:eastAsia="en-GB"/>
    </w:rPr>
  </w:style>
  <w:style w:type="paragraph" w:customStyle="1" w:styleId="Annexetitrefichefinacte">
    <w:name w:val="Annexe titre (fiche fin. acte)"/>
    <w:basedOn w:val="Normalny"/>
    <w:next w:val="Normalny"/>
    <w:rsid w:val="00F14E55"/>
    <w:pPr>
      <w:jc w:val="center"/>
    </w:pPr>
    <w:rPr>
      <w:rFonts w:eastAsia="Times New Roman"/>
      <w:b/>
      <w:u w:val="single"/>
      <w:lang w:eastAsia="en-GB"/>
    </w:rPr>
  </w:style>
  <w:style w:type="paragraph" w:customStyle="1" w:styleId="Annexetitrefichefinglobale">
    <w:name w:val="Annexe titre (fiche fin. globale)"/>
    <w:basedOn w:val="Normalny"/>
    <w:next w:val="Normalny"/>
    <w:rsid w:val="00F14E55"/>
    <w:pPr>
      <w:jc w:val="center"/>
    </w:pPr>
    <w:rPr>
      <w:rFonts w:eastAsia="Times New Roman"/>
      <w:b/>
      <w:u w:val="single"/>
      <w:lang w:eastAsia="en-GB"/>
    </w:rPr>
  </w:style>
  <w:style w:type="paragraph" w:customStyle="1" w:styleId="Annexetitreglobale">
    <w:name w:val="Annexe titre (globale)"/>
    <w:basedOn w:val="Normalny"/>
    <w:next w:val="Normalny"/>
    <w:rsid w:val="00F14E55"/>
    <w:pPr>
      <w:jc w:val="center"/>
    </w:pPr>
    <w:rPr>
      <w:rFonts w:eastAsia="Times New Roman"/>
      <w:b/>
      <w:u w:val="single"/>
      <w:lang w:eastAsia="en-GB"/>
    </w:rPr>
  </w:style>
  <w:style w:type="paragraph" w:customStyle="1" w:styleId="Exposdesmotifstitreglobal">
    <w:name w:val="Exposé des motifs titre (global)"/>
    <w:basedOn w:val="Normalny"/>
    <w:next w:val="Normalny"/>
    <w:rsid w:val="00F14E55"/>
    <w:pPr>
      <w:jc w:val="center"/>
    </w:pPr>
    <w:rPr>
      <w:rFonts w:eastAsia="Times New Roman"/>
      <w:b/>
      <w:u w:val="single"/>
      <w:lang w:eastAsia="en-GB"/>
    </w:rPr>
  </w:style>
  <w:style w:type="paragraph" w:customStyle="1" w:styleId="Langueoriginale">
    <w:name w:val="Langue originale"/>
    <w:basedOn w:val="Normalny"/>
    <w:rsid w:val="00F14E55"/>
    <w:pPr>
      <w:spacing w:before="360"/>
      <w:jc w:val="center"/>
    </w:pPr>
    <w:rPr>
      <w:rFonts w:eastAsia="Times New Roman"/>
      <w:caps/>
      <w:lang w:eastAsia="en-GB"/>
    </w:rPr>
  </w:style>
  <w:style w:type="paragraph" w:customStyle="1" w:styleId="Phrasefinale">
    <w:name w:val="Phrase finale"/>
    <w:basedOn w:val="Normalny"/>
    <w:next w:val="Normalny"/>
    <w:rsid w:val="00F14E55"/>
    <w:pPr>
      <w:spacing w:before="360" w:after="0"/>
      <w:jc w:val="center"/>
    </w:pPr>
    <w:rPr>
      <w:rFonts w:eastAsia="Times New Roman"/>
      <w:lang w:eastAsia="en-GB"/>
    </w:rPr>
  </w:style>
  <w:style w:type="paragraph" w:customStyle="1" w:styleId="Prliminairetitre">
    <w:name w:val="Préliminaire titre"/>
    <w:basedOn w:val="Normalny"/>
    <w:next w:val="Normalny"/>
    <w:rsid w:val="00F14E55"/>
    <w:pPr>
      <w:spacing w:before="360" w:after="360"/>
      <w:jc w:val="center"/>
    </w:pPr>
    <w:rPr>
      <w:rFonts w:eastAsia="Times New Roman"/>
      <w:b/>
      <w:lang w:eastAsia="en-GB"/>
    </w:rPr>
  </w:style>
  <w:style w:type="paragraph" w:customStyle="1" w:styleId="Prliminairetype">
    <w:name w:val="Préliminaire type"/>
    <w:basedOn w:val="Normalny"/>
    <w:next w:val="Normalny"/>
    <w:rsid w:val="00F14E55"/>
    <w:pPr>
      <w:spacing w:before="360" w:after="0"/>
      <w:jc w:val="center"/>
    </w:pPr>
    <w:rPr>
      <w:rFonts w:eastAsia="Times New Roman"/>
      <w:b/>
      <w:lang w:eastAsia="en-GB"/>
    </w:rPr>
  </w:style>
  <w:style w:type="paragraph" w:customStyle="1" w:styleId="Rfrenceinstitutionelle">
    <w:name w:val="Référence institutionelle"/>
    <w:basedOn w:val="Normalny"/>
    <w:next w:val="Statut"/>
    <w:rsid w:val="00F14E55"/>
    <w:pPr>
      <w:spacing w:before="0" w:after="240"/>
      <w:ind w:left="5103"/>
      <w:jc w:val="left"/>
    </w:pPr>
    <w:rPr>
      <w:rFonts w:eastAsia="Times New Roman"/>
      <w:lang w:eastAsia="en-GB"/>
    </w:rPr>
  </w:style>
  <w:style w:type="paragraph" w:customStyle="1" w:styleId="Rfrenceinterinstitutionelle">
    <w:name w:val="Référence interinstitutionelle"/>
    <w:basedOn w:val="Normalny"/>
    <w:next w:val="Statut"/>
    <w:rsid w:val="00F14E55"/>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ny"/>
    <w:next w:val="Normalny"/>
    <w:rsid w:val="00F14E55"/>
    <w:pPr>
      <w:spacing w:before="0" w:after="0"/>
      <w:ind w:left="5103"/>
      <w:jc w:val="left"/>
    </w:pPr>
    <w:rPr>
      <w:rFonts w:eastAsia="Times New Roman"/>
      <w:lang w:eastAsia="en-GB"/>
    </w:rPr>
  </w:style>
  <w:style w:type="paragraph" w:customStyle="1" w:styleId="Sous-titreobjetprliminaire">
    <w:name w:val="Sous-titre objet (préliminaire)"/>
    <w:basedOn w:val="Normalny"/>
    <w:rsid w:val="00F14E55"/>
    <w:pPr>
      <w:spacing w:before="0" w:after="0"/>
      <w:jc w:val="center"/>
    </w:pPr>
    <w:rPr>
      <w:rFonts w:eastAsia="Times New Roman"/>
      <w:b/>
      <w:lang w:eastAsia="en-GB"/>
    </w:rPr>
  </w:style>
  <w:style w:type="paragraph" w:customStyle="1" w:styleId="Statutprliminaire">
    <w:name w:val="Statut (préliminaire)"/>
    <w:basedOn w:val="Normalny"/>
    <w:next w:val="Normalny"/>
    <w:rsid w:val="00F14E55"/>
    <w:pPr>
      <w:spacing w:before="360" w:after="0"/>
      <w:jc w:val="center"/>
    </w:pPr>
    <w:rPr>
      <w:rFonts w:eastAsia="Times New Roman"/>
      <w:lang w:eastAsia="en-GB"/>
    </w:rPr>
  </w:style>
  <w:style w:type="paragraph" w:customStyle="1" w:styleId="Titreobjetprliminaire">
    <w:name w:val="Titre objet (préliminaire)"/>
    <w:basedOn w:val="Normalny"/>
    <w:next w:val="Normalny"/>
    <w:rsid w:val="00F14E55"/>
    <w:pPr>
      <w:spacing w:before="360" w:after="360"/>
      <w:jc w:val="center"/>
    </w:pPr>
    <w:rPr>
      <w:rFonts w:eastAsia="Times New Roman"/>
      <w:b/>
      <w:lang w:eastAsia="en-GB"/>
    </w:rPr>
  </w:style>
  <w:style w:type="paragraph" w:customStyle="1" w:styleId="Typedudocumentprliminaire">
    <w:name w:val="Type du document (préliminaire)"/>
    <w:basedOn w:val="Normalny"/>
    <w:next w:val="Normalny"/>
    <w:rsid w:val="00F14E55"/>
    <w:pPr>
      <w:spacing w:before="360" w:after="0"/>
      <w:jc w:val="center"/>
    </w:pPr>
    <w:rPr>
      <w:rFonts w:eastAsia="Times New Roman"/>
      <w:b/>
      <w:lang w:eastAsia="en-GB"/>
    </w:rPr>
  </w:style>
  <w:style w:type="paragraph" w:customStyle="1" w:styleId="Fichefinancirestandardtitre">
    <w:name w:val="Fiche financière (standard) titre"/>
    <w:basedOn w:val="Normalny"/>
    <w:next w:val="Normalny"/>
    <w:rsid w:val="00F14E55"/>
    <w:pPr>
      <w:jc w:val="center"/>
    </w:pPr>
    <w:rPr>
      <w:rFonts w:eastAsia="Times New Roman"/>
      <w:b/>
      <w:u w:val="single"/>
      <w:lang w:eastAsia="en-GB"/>
    </w:rPr>
  </w:style>
  <w:style w:type="paragraph" w:customStyle="1" w:styleId="Fichefinancirestandardtitreacte">
    <w:name w:val="Fiche financière (standard) titre (acte)"/>
    <w:basedOn w:val="Normalny"/>
    <w:next w:val="Normalny"/>
    <w:rsid w:val="00F14E55"/>
    <w:pPr>
      <w:jc w:val="center"/>
    </w:pPr>
    <w:rPr>
      <w:rFonts w:eastAsia="Times New Roman"/>
      <w:b/>
      <w:u w:val="single"/>
      <w:lang w:eastAsia="en-GB"/>
    </w:rPr>
  </w:style>
  <w:style w:type="paragraph" w:customStyle="1" w:styleId="Fichefinanciretravailtitre">
    <w:name w:val="Fiche financière (travail) titre"/>
    <w:basedOn w:val="Normalny"/>
    <w:next w:val="Normalny"/>
    <w:rsid w:val="00F14E55"/>
    <w:pPr>
      <w:jc w:val="center"/>
    </w:pPr>
    <w:rPr>
      <w:rFonts w:eastAsia="Times New Roman"/>
      <w:b/>
      <w:u w:val="single"/>
      <w:lang w:eastAsia="en-GB"/>
    </w:rPr>
  </w:style>
  <w:style w:type="paragraph" w:customStyle="1" w:styleId="Fichefinanciretravailtitreacte">
    <w:name w:val="Fiche financière (travail) titre (acte)"/>
    <w:basedOn w:val="Normalny"/>
    <w:next w:val="Normalny"/>
    <w:rsid w:val="00F14E55"/>
    <w:pPr>
      <w:jc w:val="center"/>
    </w:pPr>
    <w:rPr>
      <w:rFonts w:eastAsia="Times New Roman"/>
      <w:b/>
      <w:u w:val="single"/>
      <w:lang w:eastAsia="en-GB"/>
    </w:rPr>
  </w:style>
  <w:style w:type="paragraph" w:customStyle="1" w:styleId="Fichefinancireattributiontitre">
    <w:name w:val="Fiche financière (attribution) titre"/>
    <w:basedOn w:val="Normalny"/>
    <w:next w:val="Normalny"/>
    <w:rsid w:val="00F14E55"/>
    <w:pPr>
      <w:jc w:val="center"/>
    </w:pPr>
    <w:rPr>
      <w:rFonts w:eastAsia="Times New Roman"/>
      <w:b/>
      <w:u w:val="single"/>
      <w:lang w:eastAsia="en-GB"/>
    </w:rPr>
  </w:style>
  <w:style w:type="paragraph" w:customStyle="1" w:styleId="Fichefinancireattributiontitreacte">
    <w:name w:val="Fiche financière (attribution) titre (acte)"/>
    <w:basedOn w:val="Normalny"/>
    <w:next w:val="Normalny"/>
    <w:rsid w:val="00F14E55"/>
    <w:pPr>
      <w:jc w:val="center"/>
    </w:pPr>
    <w:rPr>
      <w:rFonts w:eastAsia="Times New Roman"/>
      <w:b/>
      <w:u w:val="single"/>
      <w:lang w:eastAsia="en-GB"/>
    </w:rPr>
  </w:style>
  <w:style w:type="character" w:styleId="Odwoaniedokomentarza">
    <w:name w:val="annotation reference"/>
    <w:rsid w:val="00F14E55"/>
    <w:rPr>
      <w:rFonts w:cs="Times New Roman"/>
      <w:sz w:val="16"/>
      <w:szCs w:val="16"/>
    </w:rPr>
  </w:style>
  <w:style w:type="paragraph" w:styleId="Tekstkomentarza">
    <w:name w:val="annotation text"/>
    <w:basedOn w:val="Normalny"/>
    <w:link w:val="TekstkomentarzaZnak"/>
    <w:rsid w:val="00F14E55"/>
    <w:rPr>
      <w:rFonts w:eastAsia="Times New Roman"/>
      <w:sz w:val="20"/>
      <w:szCs w:val="20"/>
      <w:lang w:eastAsia="en-GB"/>
    </w:rPr>
  </w:style>
  <w:style w:type="character" w:customStyle="1" w:styleId="TekstkomentarzaZnak">
    <w:name w:val="Tekst komentarza Znak"/>
    <w:basedOn w:val="Domylnaczcionkaakapitu"/>
    <w:link w:val="Tekstkomentarza"/>
    <w:rsid w:val="00F14E55"/>
    <w:rPr>
      <w:rFonts w:ascii="Times New Roman" w:eastAsia="Times New Roman" w:hAnsi="Times New Roman" w:cs="Times New Roman"/>
      <w:sz w:val="20"/>
      <w:szCs w:val="20"/>
      <w:lang w:val="pl-PL" w:eastAsia="en-GB"/>
    </w:rPr>
  </w:style>
  <w:style w:type="paragraph" w:styleId="Tematkomentarza">
    <w:name w:val="annotation subject"/>
    <w:basedOn w:val="Tekstkomentarza"/>
    <w:next w:val="Tekstkomentarza"/>
    <w:link w:val="TematkomentarzaZnak"/>
    <w:rsid w:val="00F14E55"/>
    <w:rPr>
      <w:b/>
      <w:bCs/>
    </w:rPr>
  </w:style>
  <w:style w:type="character" w:customStyle="1" w:styleId="TematkomentarzaZnak">
    <w:name w:val="Temat komentarza Znak"/>
    <w:basedOn w:val="TekstkomentarzaZnak"/>
    <w:link w:val="Tematkomentarza"/>
    <w:rsid w:val="00F14E55"/>
    <w:rPr>
      <w:rFonts w:ascii="Times New Roman" w:eastAsia="Times New Roman" w:hAnsi="Times New Roman" w:cs="Times New Roman"/>
      <w:b/>
      <w:bCs/>
      <w:sz w:val="20"/>
      <w:szCs w:val="20"/>
      <w:lang w:val="pl-PL" w:eastAsia="en-GB"/>
    </w:rPr>
  </w:style>
  <w:style w:type="paragraph" w:styleId="Tekstdymka">
    <w:name w:val="Balloon Text"/>
    <w:basedOn w:val="Normalny"/>
    <w:link w:val="TekstdymkaZnak"/>
    <w:rsid w:val="00F14E55"/>
    <w:rPr>
      <w:rFonts w:ascii="Tahoma" w:eastAsia="Times New Roman" w:hAnsi="Tahoma" w:cs="Tahoma"/>
      <w:sz w:val="16"/>
      <w:szCs w:val="16"/>
      <w:lang w:eastAsia="en-GB"/>
    </w:rPr>
  </w:style>
  <w:style w:type="character" w:customStyle="1" w:styleId="TekstdymkaZnak">
    <w:name w:val="Tekst dymka Znak"/>
    <w:basedOn w:val="Domylnaczcionkaakapitu"/>
    <w:link w:val="Tekstdymka"/>
    <w:rsid w:val="00F14E55"/>
    <w:rPr>
      <w:rFonts w:ascii="Tahoma" w:eastAsia="Times New Roman" w:hAnsi="Tahoma" w:cs="Tahoma"/>
      <w:sz w:val="16"/>
      <w:szCs w:val="16"/>
      <w:lang w:val="pl-PL" w:eastAsia="en-GB"/>
    </w:rPr>
  </w:style>
  <w:style w:type="paragraph" w:styleId="Legenda">
    <w:name w:val="caption"/>
    <w:basedOn w:val="Normalny"/>
    <w:next w:val="Normalny"/>
    <w:qFormat/>
    <w:rsid w:val="00F14E55"/>
    <w:rPr>
      <w:rFonts w:eastAsia="Times New Roman"/>
      <w:b/>
      <w:bCs/>
      <w:sz w:val="20"/>
      <w:szCs w:val="20"/>
      <w:lang w:eastAsia="en-GB"/>
    </w:rPr>
  </w:style>
  <w:style w:type="paragraph" w:styleId="Spisilustracji">
    <w:name w:val="table of figures"/>
    <w:basedOn w:val="Normalny"/>
    <w:next w:val="Normalny"/>
    <w:rsid w:val="00F14E55"/>
    <w:rPr>
      <w:rFonts w:eastAsia="Times New Roman"/>
      <w:lang w:eastAsia="en-GB"/>
    </w:rPr>
  </w:style>
  <w:style w:type="character" w:styleId="Numerstrony">
    <w:name w:val="page number"/>
    <w:rsid w:val="00F14E55"/>
  </w:style>
  <w:style w:type="character" w:customStyle="1" w:styleId="tw4winMark">
    <w:name w:val="tw4winMark"/>
    <w:rsid w:val="00F14E55"/>
    <w:rPr>
      <w:vanish/>
      <w:color w:val="800080"/>
      <w:vertAlign w:val="subscript"/>
    </w:rPr>
  </w:style>
  <w:style w:type="character" w:styleId="UyteHipercze">
    <w:name w:val="FollowedHyperlink"/>
    <w:rsid w:val="00F14E55"/>
    <w:rPr>
      <w:color w:val="800080"/>
      <w:u w:val="single"/>
    </w:rPr>
  </w:style>
  <w:style w:type="paragraph" w:customStyle="1" w:styleId="Sous-titreobjet">
    <w:name w:val="Sous-titre objet"/>
    <w:basedOn w:val="Normalny"/>
    <w:rsid w:val="00F14E5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14E55"/>
  </w:style>
  <w:style w:type="paragraph" w:styleId="Poprawka">
    <w:name w:val="Revision"/>
    <w:hidden/>
    <w:uiPriority w:val="99"/>
    <w:semiHidden/>
    <w:rsid w:val="00F14E55"/>
    <w:rPr>
      <w:rFonts w:ascii="Calibri" w:eastAsia="Calibri" w:hAnsi="Calibri" w:cs="Times New Roman"/>
      <w:sz w:val="24"/>
      <w:lang w:eastAsia="en-GB"/>
    </w:rPr>
  </w:style>
  <w:style w:type="paragraph" w:customStyle="1" w:styleId="FooterCoverPage">
    <w:name w:val="Footer Cover Page"/>
    <w:basedOn w:val="Normalny"/>
    <w:link w:val="FooterCoverPageChar"/>
    <w:rsid w:val="00F14E55"/>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14E55"/>
    <w:rPr>
      <w:rFonts w:ascii="Times New Roman" w:hAnsi="Times New Roman" w:cs="Times New Roman"/>
      <w:b/>
      <w:sz w:val="28"/>
      <w:lang w:val="pl-PL"/>
    </w:rPr>
  </w:style>
  <w:style w:type="character" w:customStyle="1" w:styleId="FooterCoverPageChar">
    <w:name w:val="Footer Cover Page Char"/>
    <w:link w:val="FooterCoverPage"/>
    <w:rsid w:val="00F14E55"/>
    <w:rPr>
      <w:rFonts w:ascii="Times New Roman" w:eastAsia="Calibri" w:hAnsi="Times New Roman" w:cs="Times New Roman"/>
      <w:sz w:val="24"/>
      <w:lang w:val="pl-PL" w:eastAsia="en-GB"/>
    </w:rPr>
  </w:style>
  <w:style w:type="paragraph" w:customStyle="1" w:styleId="HeaderCoverPage">
    <w:name w:val="Header Cover Page"/>
    <w:basedOn w:val="Normalny"/>
    <w:link w:val="HeaderCoverPageChar"/>
    <w:rsid w:val="00F14E5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14E55"/>
    <w:rPr>
      <w:rFonts w:ascii="Times New Roman" w:eastAsia="Calibri" w:hAnsi="Times New Roman" w:cs="Times New Roman"/>
      <w:sz w:val="24"/>
      <w:lang w:val="pl-PL" w:eastAsia="en-GB"/>
    </w:rPr>
  </w:style>
  <w:style w:type="character" w:customStyle="1" w:styleId="FooterSensitivityChar">
    <w:name w:val="Footer Sensitivity Char"/>
    <w:rsid w:val="00F14E55"/>
    <w:rPr>
      <w:rFonts w:ascii="Times New Roman" w:hAnsi="Times New Roman" w:cs="Times New Roman"/>
      <w:b/>
      <w:sz w:val="32"/>
      <w:lang w:val="pl-PL"/>
    </w:rPr>
  </w:style>
  <w:style w:type="character" w:customStyle="1" w:styleId="HeaderSensitivityChar">
    <w:name w:val="Header Sensitivity Char"/>
    <w:rsid w:val="00F14E55"/>
    <w:rPr>
      <w:rFonts w:ascii="Times New Roman" w:hAnsi="Times New Roman" w:cs="Times New Roman"/>
      <w:b/>
      <w:sz w:val="32"/>
      <w:lang w:val="pl-PL"/>
    </w:rPr>
  </w:style>
  <w:style w:type="character" w:customStyle="1" w:styleId="HeaderSensitivityRightChar">
    <w:name w:val="Header Sensitivity Right Char"/>
    <w:rsid w:val="00F14E55"/>
    <w:rPr>
      <w:rFonts w:ascii="Times New Roman" w:hAnsi="Times New Roman" w:cs="Times New Roman"/>
      <w:sz w:val="28"/>
      <w:lang w:val="pl-PL"/>
    </w:rPr>
  </w:style>
  <w:style w:type="paragraph" w:customStyle="1" w:styleId="LegalNumPar">
    <w:name w:val="LegalNumPar"/>
    <w:basedOn w:val="Normalny"/>
    <w:rsid w:val="00F14E55"/>
    <w:pPr>
      <w:numPr>
        <w:numId w:val="16"/>
      </w:numPr>
      <w:spacing w:line="360" w:lineRule="auto"/>
    </w:pPr>
    <w:rPr>
      <w:rFonts w:eastAsia="Times New Roman"/>
      <w:lang w:eastAsia="en-GB"/>
    </w:rPr>
  </w:style>
  <w:style w:type="paragraph" w:customStyle="1" w:styleId="LegalNumPar2">
    <w:name w:val="LegalNumPar2"/>
    <w:basedOn w:val="Normalny"/>
    <w:rsid w:val="00F14E55"/>
    <w:pPr>
      <w:numPr>
        <w:ilvl w:val="1"/>
        <w:numId w:val="16"/>
      </w:numPr>
      <w:spacing w:line="360" w:lineRule="auto"/>
    </w:pPr>
    <w:rPr>
      <w:rFonts w:eastAsia="Times New Roman"/>
      <w:lang w:eastAsia="en-GB"/>
    </w:rPr>
  </w:style>
  <w:style w:type="paragraph" w:customStyle="1" w:styleId="LegalNumPar3">
    <w:name w:val="LegalNumPar3"/>
    <w:basedOn w:val="Normalny"/>
    <w:rsid w:val="00F14E55"/>
    <w:pPr>
      <w:numPr>
        <w:ilvl w:val="2"/>
        <w:numId w:val="16"/>
      </w:numPr>
      <w:spacing w:line="360" w:lineRule="auto"/>
    </w:pPr>
    <w:rPr>
      <w:rFonts w:eastAsia="Times New Roman"/>
      <w:lang w:eastAsia="en-GB"/>
    </w:rPr>
  </w:style>
  <w:style w:type="paragraph" w:styleId="Akapitzlist">
    <w:name w:val="List Paragraph"/>
    <w:basedOn w:val="Normalny"/>
    <w:uiPriority w:val="34"/>
    <w:qFormat/>
    <w:rsid w:val="00F14E55"/>
    <w:pPr>
      <w:ind w:left="720"/>
      <w:contextualSpacing/>
    </w:pPr>
    <w:rPr>
      <w:rFonts w:eastAsia="Times New Roman"/>
      <w:lang w:eastAsia="en-GB"/>
    </w:rPr>
  </w:style>
  <w:style w:type="character" w:customStyle="1" w:styleId="UnresolvedMention1">
    <w:name w:val="Unresolved Mention1"/>
    <w:basedOn w:val="Domylnaczcionkaakapitu"/>
    <w:uiPriority w:val="99"/>
    <w:semiHidden/>
    <w:unhideWhenUsed/>
    <w:rsid w:val="00F14E55"/>
    <w:rPr>
      <w:color w:val="605E5C"/>
      <w:shd w:val="clear" w:color="auto" w:fill="E1DFDD"/>
    </w:rPr>
  </w:style>
  <w:style w:type="character" w:styleId="Pogrubienie">
    <w:name w:val="Strong"/>
    <w:basedOn w:val="Domylnaczcionkaakapitu"/>
    <w:uiPriority w:val="22"/>
    <w:qFormat/>
    <w:rsid w:val="00F14E55"/>
    <w:rPr>
      <w:b/>
      <w:bCs/>
    </w:rPr>
  </w:style>
  <w:style w:type="character" w:styleId="Uwydatnienie">
    <w:name w:val="Emphasis"/>
    <w:basedOn w:val="Domylnaczcionkaakapitu"/>
    <w:qFormat/>
    <w:rsid w:val="00F14E55"/>
    <w:rPr>
      <w:i/>
      <w:iCs/>
    </w:rPr>
  </w:style>
  <w:style w:type="character" w:customStyle="1" w:styleId="Mention1">
    <w:name w:val="Mention1"/>
    <w:basedOn w:val="Domylnaczcionkaakapitu"/>
    <w:uiPriority w:val="99"/>
    <w:unhideWhenUsed/>
    <w:rsid w:val="00F14E55"/>
    <w:rPr>
      <w:color w:val="2B579A"/>
      <w:shd w:val="clear" w:color="auto" w:fill="E1DFDD"/>
    </w:rPr>
  </w:style>
  <w:style w:type="character" w:customStyle="1" w:styleId="normaltextrun">
    <w:name w:val="normaltextrun"/>
    <w:basedOn w:val="Domylnaczcionkaakapitu"/>
    <w:rsid w:val="00F14E55"/>
  </w:style>
  <w:style w:type="character" w:customStyle="1" w:styleId="eop">
    <w:name w:val="eop"/>
    <w:basedOn w:val="Domylnaczcionkaakapitu"/>
    <w:rsid w:val="00F14E55"/>
  </w:style>
  <w:style w:type="paragraph" w:customStyle="1" w:styleId="CharCharChar1">
    <w:name w:val="Char Char Char1"/>
    <w:basedOn w:val="Normalny"/>
    <w:link w:val="Odwoanieprzypisudolnego"/>
    <w:uiPriority w:val="99"/>
    <w:rsid w:val="00F14E55"/>
    <w:pPr>
      <w:spacing w:before="0" w:after="160" w:line="240" w:lineRule="exact"/>
    </w:pPr>
    <w:rPr>
      <w:rFonts w:asciiTheme="minorHAnsi" w:hAnsiTheme="minorHAnsi" w:cstheme="minorBidi"/>
      <w:sz w:val="22"/>
      <w:vertAlign w:val="superscript"/>
    </w:rPr>
  </w:style>
  <w:style w:type="character" w:customStyle="1" w:styleId="Nierozpoznanawzmianka1">
    <w:name w:val="Nierozpoznana wzmianka1"/>
    <w:basedOn w:val="Domylnaczcionkaakapitu"/>
    <w:uiPriority w:val="99"/>
    <w:semiHidden/>
    <w:unhideWhenUsed/>
    <w:rsid w:val="00245E29"/>
    <w:rPr>
      <w:color w:val="605E5C"/>
      <w:shd w:val="clear" w:color="auto" w:fill="E1DFDD"/>
    </w:rPr>
  </w:style>
  <w:style w:type="character" w:customStyle="1" w:styleId="NagwekZnak">
    <w:name w:val="Nagłówek Znak"/>
    <w:basedOn w:val="Domylnaczcionkaakapitu"/>
    <w:link w:val="Nagwek"/>
    <w:uiPriority w:val="99"/>
    <w:rsid w:val="00443AD0"/>
    <w:rPr>
      <w:rFonts w:ascii="Times New Roman" w:hAnsi="Times New Roman" w:cs="Times New Roman"/>
      <w:sz w:val="24"/>
      <w:lang w:val="pl-PL"/>
    </w:rPr>
  </w:style>
  <w:style w:type="character" w:customStyle="1" w:styleId="StopkaZnak">
    <w:name w:val="Stopka Znak"/>
    <w:basedOn w:val="Domylnaczcionkaakapitu"/>
    <w:link w:val="Stopka"/>
    <w:uiPriority w:val="99"/>
    <w:rsid w:val="00443AD0"/>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lang w:val="pl-PL"/>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link w:val="CharCharChar1"/>
    <w:uiPriority w:val="99"/>
    <w:semiHidden/>
    <w:unhideWhenUsed/>
    <w:rPr>
      <w:shd w:val="clear" w:color="auto" w:fill="auto"/>
      <w:vertAlign w:val="superscript"/>
    </w:rPr>
  </w:style>
  <w:style w:type="paragraph" w:customStyle="1" w:styleId="HeaderSensitivity">
    <w:name w:val="Header Sensitivity"/>
    <w:basedOn w:val="Normalny"/>
    <w:rsid w:val="00443AD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443AD0"/>
    <w:pPr>
      <w:spacing w:before="0"/>
      <w:jc w:val="right"/>
    </w:pPr>
    <w:rPr>
      <w:sz w:val="28"/>
    </w:rPr>
  </w:style>
  <w:style w:type="paragraph" w:customStyle="1" w:styleId="FooterSensitivity">
    <w:name w:val="Footer Sensitivity"/>
    <w:basedOn w:val="Normalny"/>
    <w:rsid w:val="00443AD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24"/>
      </w:numPr>
    </w:pPr>
  </w:style>
  <w:style w:type="paragraph" w:customStyle="1" w:styleId="NumPar2">
    <w:name w:val="NumPar 2"/>
    <w:basedOn w:val="Normalny"/>
    <w:next w:val="Text1"/>
    <w:pPr>
      <w:numPr>
        <w:ilvl w:val="1"/>
        <w:numId w:val="24"/>
      </w:numPr>
    </w:pPr>
  </w:style>
  <w:style w:type="paragraph" w:customStyle="1" w:styleId="NumPar3">
    <w:name w:val="NumPar 3"/>
    <w:basedOn w:val="Normalny"/>
    <w:next w:val="Text1"/>
    <w:pPr>
      <w:numPr>
        <w:ilvl w:val="2"/>
        <w:numId w:val="24"/>
      </w:numPr>
    </w:pPr>
  </w:style>
  <w:style w:type="paragraph" w:customStyle="1" w:styleId="NumPar4">
    <w:name w:val="NumPar 4"/>
    <w:basedOn w:val="Normalny"/>
    <w:next w:val="Text1"/>
    <w:pPr>
      <w:numPr>
        <w:ilvl w:val="3"/>
        <w:numId w:val="24"/>
      </w:numPr>
    </w:pPr>
  </w:style>
  <w:style w:type="paragraph" w:customStyle="1" w:styleId="NumPar5">
    <w:name w:val="NumPar 5"/>
    <w:basedOn w:val="Normalny"/>
    <w:next w:val="Text2"/>
    <w:pPr>
      <w:numPr>
        <w:ilvl w:val="4"/>
        <w:numId w:val="24"/>
      </w:numPr>
    </w:pPr>
  </w:style>
  <w:style w:type="paragraph" w:customStyle="1" w:styleId="NumPar6">
    <w:name w:val="NumPar 6"/>
    <w:basedOn w:val="Normalny"/>
    <w:next w:val="Text2"/>
    <w:pPr>
      <w:numPr>
        <w:ilvl w:val="5"/>
        <w:numId w:val="24"/>
      </w:numPr>
    </w:pPr>
  </w:style>
  <w:style w:type="paragraph" w:customStyle="1" w:styleId="NumPar7">
    <w:name w:val="NumPar 7"/>
    <w:basedOn w:val="Normalny"/>
    <w:next w:val="Text2"/>
    <w:pPr>
      <w:numPr>
        <w:ilvl w:val="6"/>
        <w:numId w:val="24"/>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26"/>
      </w:numPr>
    </w:pPr>
  </w:style>
  <w:style w:type="paragraph" w:customStyle="1" w:styleId="Point1number">
    <w:name w:val="Point 1 (number)"/>
    <w:basedOn w:val="Normalny"/>
    <w:pPr>
      <w:numPr>
        <w:ilvl w:val="2"/>
        <w:numId w:val="26"/>
      </w:numPr>
    </w:pPr>
  </w:style>
  <w:style w:type="paragraph" w:customStyle="1" w:styleId="Point2number">
    <w:name w:val="Point 2 (number)"/>
    <w:basedOn w:val="Normalny"/>
    <w:pPr>
      <w:numPr>
        <w:ilvl w:val="4"/>
        <w:numId w:val="26"/>
      </w:numPr>
    </w:pPr>
  </w:style>
  <w:style w:type="paragraph" w:customStyle="1" w:styleId="Point3number">
    <w:name w:val="Point 3 (number)"/>
    <w:basedOn w:val="Normalny"/>
    <w:pPr>
      <w:numPr>
        <w:ilvl w:val="6"/>
        <w:numId w:val="26"/>
      </w:numPr>
    </w:pPr>
  </w:style>
  <w:style w:type="paragraph" w:customStyle="1" w:styleId="Point0letter">
    <w:name w:val="Point 0 (letter)"/>
    <w:basedOn w:val="Normalny"/>
    <w:pPr>
      <w:numPr>
        <w:ilvl w:val="1"/>
        <w:numId w:val="26"/>
      </w:numPr>
    </w:pPr>
  </w:style>
  <w:style w:type="paragraph" w:customStyle="1" w:styleId="Point1letter">
    <w:name w:val="Point 1 (letter)"/>
    <w:basedOn w:val="Normalny"/>
    <w:pPr>
      <w:numPr>
        <w:ilvl w:val="3"/>
        <w:numId w:val="26"/>
      </w:numPr>
    </w:pPr>
  </w:style>
  <w:style w:type="paragraph" w:customStyle="1" w:styleId="Point2letter">
    <w:name w:val="Point 2 (letter)"/>
    <w:basedOn w:val="Normalny"/>
    <w:pPr>
      <w:numPr>
        <w:ilvl w:val="5"/>
        <w:numId w:val="26"/>
      </w:numPr>
    </w:pPr>
  </w:style>
  <w:style w:type="paragraph" w:customStyle="1" w:styleId="Point3letter">
    <w:name w:val="Point 3 (letter)"/>
    <w:basedOn w:val="Normalny"/>
    <w:pPr>
      <w:numPr>
        <w:ilvl w:val="7"/>
        <w:numId w:val="26"/>
      </w:numPr>
    </w:pPr>
  </w:style>
  <w:style w:type="paragraph" w:customStyle="1" w:styleId="Point4letter">
    <w:name w:val="Point 4 (letter)"/>
    <w:basedOn w:val="Normalny"/>
    <w:pPr>
      <w:numPr>
        <w:ilvl w:val="8"/>
        <w:numId w:val="26"/>
      </w:numPr>
    </w:pPr>
  </w:style>
  <w:style w:type="paragraph" w:customStyle="1" w:styleId="Bullet0">
    <w:name w:val="Bullet 0"/>
    <w:basedOn w:val="Normalny"/>
    <w:pPr>
      <w:numPr>
        <w:numId w:val="27"/>
      </w:numPr>
    </w:pPr>
  </w:style>
  <w:style w:type="paragraph" w:customStyle="1" w:styleId="Bullet1">
    <w:name w:val="Bullet 1"/>
    <w:basedOn w:val="Normalny"/>
    <w:pPr>
      <w:numPr>
        <w:numId w:val="28"/>
      </w:numPr>
    </w:pPr>
  </w:style>
  <w:style w:type="paragraph" w:customStyle="1" w:styleId="Bullet2">
    <w:name w:val="Bullet 2"/>
    <w:basedOn w:val="Normalny"/>
    <w:pPr>
      <w:numPr>
        <w:numId w:val="29"/>
      </w:numPr>
    </w:pPr>
  </w:style>
  <w:style w:type="paragraph" w:customStyle="1" w:styleId="Bullet3">
    <w:name w:val="Bullet 3"/>
    <w:basedOn w:val="Normalny"/>
    <w:pPr>
      <w:numPr>
        <w:numId w:val="30"/>
      </w:numPr>
    </w:pPr>
  </w:style>
  <w:style w:type="paragraph" w:customStyle="1" w:styleId="Bullet4">
    <w:name w:val="Bullet 4"/>
    <w:basedOn w:val="Normalny"/>
    <w:pPr>
      <w:numPr>
        <w:numId w:val="31"/>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2"/>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 w:type="paragraph" w:styleId="Nagwek">
    <w:name w:val="header"/>
    <w:basedOn w:val="Normalny"/>
    <w:link w:val="NagwekZnak"/>
    <w:uiPriority w:val="99"/>
    <w:unhideWhenUsed/>
    <w:rsid w:val="00443AD0"/>
    <w:pPr>
      <w:tabs>
        <w:tab w:val="center" w:pos="4535"/>
        <w:tab w:val="right" w:pos="9071"/>
      </w:tabs>
      <w:spacing w:before="0"/>
    </w:pPr>
  </w:style>
  <w:style w:type="paragraph" w:customStyle="1" w:styleId="HeaderLandscape">
    <w:name w:val="HeaderLandscape"/>
    <w:basedOn w:val="Normalny"/>
    <w:rsid w:val="00443AD0"/>
    <w:pPr>
      <w:tabs>
        <w:tab w:val="center" w:pos="7285"/>
        <w:tab w:val="right" w:pos="14003"/>
      </w:tabs>
      <w:spacing w:before="0"/>
    </w:pPr>
  </w:style>
  <w:style w:type="paragraph" w:styleId="Stopka">
    <w:name w:val="footer"/>
    <w:basedOn w:val="Normalny"/>
    <w:link w:val="StopkaZnak"/>
    <w:uiPriority w:val="99"/>
    <w:unhideWhenUsed/>
    <w:rsid w:val="00443AD0"/>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443AD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3657">
      <w:bodyDiv w:val="1"/>
      <w:marLeft w:val="0"/>
      <w:marRight w:val="0"/>
      <w:marTop w:val="0"/>
      <w:marBottom w:val="0"/>
      <w:divBdr>
        <w:top w:val="none" w:sz="0" w:space="0" w:color="auto"/>
        <w:left w:val="none" w:sz="0" w:space="0" w:color="auto"/>
        <w:bottom w:val="none" w:sz="0" w:space="0" w:color="auto"/>
        <w:right w:val="none" w:sz="0" w:space="0" w:color="auto"/>
      </w:divBdr>
    </w:div>
    <w:div w:id="357510244">
      <w:bodyDiv w:val="1"/>
      <w:marLeft w:val="0"/>
      <w:marRight w:val="0"/>
      <w:marTop w:val="0"/>
      <w:marBottom w:val="0"/>
      <w:divBdr>
        <w:top w:val="none" w:sz="0" w:space="0" w:color="auto"/>
        <w:left w:val="none" w:sz="0" w:space="0" w:color="auto"/>
        <w:bottom w:val="none" w:sz="0" w:space="0" w:color="auto"/>
        <w:right w:val="none" w:sz="0" w:space="0" w:color="auto"/>
      </w:divBdr>
    </w:div>
    <w:div w:id="386682438">
      <w:bodyDiv w:val="1"/>
      <w:marLeft w:val="0"/>
      <w:marRight w:val="0"/>
      <w:marTop w:val="0"/>
      <w:marBottom w:val="0"/>
      <w:divBdr>
        <w:top w:val="none" w:sz="0" w:space="0" w:color="auto"/>
        <w:left w:val="none" w:sz="0" w:space="0" w:color="auto"/>
        <w:bottom w:val="none" w:sz="0" w:space="0" w:color="auto"/>
        <w:right w:val="none" w:sz="0" w:space="0" w:color="auto"/>
      </w:divBdr>
    </w:div>
    <w:div w:id="420223508">
      <w:bodyDiv w:val="1"/>
      <w:marLeft w:val="0"/>
      <w:marRight w:val="0"/>
      <w:marTop w:val="0"/>
      <w:marBottom w:val="0"/>
      <w:divBdr>
        <w:top w:val="none" w:sz="0" w:space="0" w:color="auto"/>
        <w:left w:val="none" w:sz="0" w:space="0" w:color="auto"/>
        <w:bottom w:val="none" w:sz="0" w:space="0" w:color="auto"/>
        <w:right w:val="none" w:sz="0" w:space="0" w:color="auto"/>
      </w:divBdr>
    </w:div>
    <w:div w:id="522477549">
      <w:bodyDiv w:val="1"/>
      <w:marLeft w:val="0"/>
      <w:marRight w:val="0"/>
      <w:marTop w:val="0"/>
      <w:marBottom w:val="0"/>
      <w:divBdr>
        <w:top w:val="none" w:sz="0" w:space="0" w:color="auto"/>
        <w:left w:val="none" w:sz="0" w:space="0" w:color="auto"/>
        <w:bottom w:val="none" w:sz="0" w:space="0" w:color="auto"/>
        <w:right w:val="none" w:sz="0" w:space="0" w:color="auto"/>
      </w:divBdr>
    </w:div>
    <w:div w:id="645428328">
      <w:bodyDiv w:val="1"/>
      <w:marLeft w:val="0"/>
      <w:marRight w:val="0"/>
      <w:marTop w:val="0"/>
      <w:marBottom w:val="0"/>
      <w:divBdr>
        <w:top w:val="none" w:sz="0" w:space="0" w:color="auto"/>
        <w:left w:val="none" w:sz="0" w:space="0" w:color="auto"/>
        <w:bottom w:val="none" w:sz="0" w:space="0" w:color="auto"/>
        <w:right w:val="none" w:sz="0" w:space="0" w:color="auto"/>
      </w:divBdr>
    </w:div>
    <w:div w:id="716512757">
      <w:bodyDiv w:val="1"/>
      <w:marLeft w:val="0"/>
      <w:marRight w:val="0"/>
      <w:marTop w:val="0"/>
      <w:marBottom w:val="0"/>
      <w:divBdr>
        <w:top w:val="none" w:sz="0" w:space="0" w:color="auto"/>
        <w:left w:val="none" w:sz="0" w:space="0" w:color="auto"/>
        <w:bottom w:val="none" w:sz="0" w:space="0" w:color="auto"/>
        <w:right w:val="none" w:sz="0" w:space="0" w:color="auto"/>
      </w:divBdr>
    </w:div>
    <w:div w:id="975110663">
      <w:bodyDiv w:val="1"/>
      <w:marLeft w:val="0"/>
      <w:marRight w:val="0"/>
      <w:marTop w:val="0"/>
      <w:marBottom w:val="0"/>
      <w:divBdr>
        <w:top w:val="none" w:sz="0" w:space="0" w:color="auto"/>
        <w:left w:val="none" w:sz="0" w:space="0" w:color="auto"/>
        <w:bottom w:val="none" w:sz="0" w:space="0" w:color="auto"/>
        <w:right w:val="none" w:sz="0" w:space="0" w:color="auto"/>
      </w:divBdr>
    </w:div>
    <w:div w:id="1295333071">
      <w:bodyDiv w:val="1"/>
      <w:marLeft w:val="0"/>
      <w:marRight w:val="0"/>
      <w:marTop w:val="0"/>
      <w:marBottom w:val="0"/>
      <w:divBdr>
        <w:top w:val="none" w:sz="0" w:space="0" w:color="auto"/>
        <w:left w:val="none" w:sz="0" w:space="0" w:color="auto"/>
        <w:bottom w:val="none" w:sz="0" w:space="0" w:color="auto"/>
        <w:right w:val="none" w:sz="0" w:space="0" w:color="auto"/>
      </w:divBdr>
    </w:div>
    <w:div w:id="1764300923">
      <w:bodyDiv w:val="1"/>
      <w:marLeft w:val="0"/>
      <w:marRight w:val="0"/>
      <w:marTop w:val="0"/>
      <w:marBottom w:val="0"/>
      <w:divBdr>
        <w:top w:val="none" w:sz="0" w:space="0" w:color="auto"/>
        <w:left w:val="none" w:sz="0" w:space="0" w:color="auto"/>
        <w:bottom w:val="none" w:sz="0" w:space="0" w:color="auto"/>
        <w:right w:val="none" w:sz="0" w:space="0" w:color="auto"/>
      </w:divBdr>
    </w:div>
    <w:div w:id="1970429969">
      <w:bodyDiv w:val="1"/>
      <w:marLeft w:val="0"/>
      <w:marRight w:val="0"/>
      <w:marTop w:val="0"/>
      <w:marBottom w:val="0"/>
      <w:divBdr>
        <w:top w:val="none" w:sz="0" w:space="0" w:color="auto"/>
        <w:left w:val="none" w:sz="0" w:space="0" w:color="auto"/>
        <w:bottom w:val="none" w:sz="0" w:space="0" w:color="auto"/>
        <w:right w:val="none" w:sz="0" w:space="0" w:color="auto"/>
      </w:divBdr>
    </w:div>
    <w:div w:id="20162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r-lex.europa.eu/legal-content/PL/TXT/?uri=CELEX%3A52025DC0079&amp;qid=17417801104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D3B9E-7682-434F-8EAF-A029D4D7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34</Pages>
  <Words>9478</Words>
  <Characters>56872</Characters>
  <Application>Microsoft Office Word</Application>
  <DocSecurity>0</DocSecurity>
  <Lines>473</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66218</CharactersWithSpaces>
  <SharedDoc>false</SharedDoc>
  <HLinks>
    <vt:vector size="18" baseType="variant">
      <vt:variant>
        <vt:i4>262150</vt:i4>
      </vt:variant>
      <vt:variant>
        <vt:i4>6</vt:i4>
      </vt:variant>
      <vt:variant>
        <vt:i4>0</vt:i4>
      </vt:variant>
      <vt:variant>
        <vt:i4>5</vt:i4>
      </vt:variant>
      <vt:variant>
        <vt:lpwstr>https://myintracomm.ec.europa.eu/corp/budget/financial-rules/budget-implementation/Pages/implementation-methods.aspx</vt:lpwstr>
      </vt:variant>
      <vt:variant>
        <vt:lpwstr/>
      </vt:variant>
      <vt:variant>
        <vt:i4>327689</vt:i4>
      </vt:variant>
      <vt:variant>
        <vt:i4>3</vt:i4>
      </vt:variant>
      <vt:variant>
        <vt:i4>0</vt:i4>
      </vt:variant>
      <vt:variant>
        <vt:i4>5</vt:i4>
      </vt:variant>
      <vt:variant>
        <vt:lpwstr>https://eur-lex.europa.eu/legal-content/EN/TXT/?uri=CELEX%3A52025DC0079&amp;qid=1741780110418</vt:lpwstr>
      </vt:variant>
      <vt:variant>
        <vt:lpwstr/>
      </vt:variant>
      <vt:variant>
        <vt:i4>7995513</vt:i4>
      </vt:variant>
      <vt:variant>
        <vt:i4>0</vt:i4>
      </vt:variant>
      <vt:variant>
        <vt:i4>0</vt:i4>
      </vt:variant>
      <vt:variant>
        <vt:i4>5</vt:i4>
      </vt:variant>
      <vt:variant>
        <vt:lpwstr>https://commission.europa.eu/topics/eu-competitiveness/draghi-report_en</vt:lpwstr>
      </vt:variant>
      <vt:variant>
        <vt:lpwstr>paragraph_47059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2025-07-08T09:49:00Z</dcterms:created>
  <dcterms:modified xsi:type="dcterms:W3CDTF">2025-07-08T09:49:00Z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2025-06-29T17:28:19Z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b9982e9f-194c-4f85-a77a-b8c42cc9dab9</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