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D1FEC" w14:textId="52942957" w:rsidR="00C748D8" w:rsidRPr="006217E1" w:rsidRDefault="00C748D8" w:rsidP="00C748D8">
      <w:pPr>
        <w:widowControl/>
        <w:ind w:left="5387"/>
        <w:rPr>
          <w:sz w:val="22"/>
          <w:szCs w:val="22"/>
        </w:rPr>
      </w:pPr>
      <w:r w:rsidRPr="006217E1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4</w:t>
      </w:r>
    </w:p>
    <w:p w14:paraId="2FBE770E" w14:textId="77777777" w:rsidR="00C748D8" w:rsidRPr="006217E1" w:rsidRDefault="00C748D8" w:rsidP="00C748D8">
      <w:pPr>
        <w:widowControl/>
        <w:ind w:left="5387"/>
        <w:rPr>
          <w:sz w:val="22"/>
          <w:szCs w:val="22"/>
        </w:rPr>
      </w:pPr>
      <w:r w:rsidRPr="006217E1">
        <w:rPr>
          <w:sz w:val="22"/>
          <w:szCs w:val="22"/>
        </w:rPr>
        <w:t>do zarządzenia Regionalnego Dyrektora Ochrony Środowiska w Katowicach</w:t>
      </w:r>
    </w:p>
    <w:p w14:paraId="38EA1127" w14:textId="77777777" w:rsidR="00C748D8" w:rsidRPr="006217E1" w:rsidRDefault="00C748D8" w:rsidP="00C748D8">
      <w:pPr>
        <w:widowControl/>
        <w:ind w:left="5387"/>
        <w:rPr>
          <w:sz w:val="22"/>
          <w:szCs w:val="22"/>
        </w:rPr>
      </w:pPr>
      <w:r w:rsidRPr="006217E1">
        <w:rPr>
          <w:sz w:val="22"/>
          <w:szCs w:val="22"/>
        </w:rPr>
        <w:t>z dnia …… r.</w:t>
      </w:r>
    </w:p>
    <w:p w14:paraId="1E286017" w14:textId="77777777" w:rsidR="006C7821" w:rsidRPr="006B3865" w:rsidRDefault="006C7821" w:rsidP="006C7821">
      <w:pPr>
        <w:widowControl/>
        <w:autoSpaceDE/>
        <w:adjustRightInd/>
        <w:rPr>
          <w:sz w:val="22"/>
          <w:szCs w:val="22"/>
        </w:rPr>
      </w:pPr>
    </w:p>
    <w:p w14:paraId="71919441" w14:textId="4D97BD31" w:rsidR="00C163F0" w:rsidRDefault="006C7821" w:rsidP="006C7821">
      <w:pPr>
        <w:shd w:val="clear" w:color="auto" w:fill="FFFFFF"/>
        <w:spacing w:before="269"/>
        <w:rPr>
          <w:color w:val="000000"/>
          <w:sz w:val="22"/>
          <w:szCs w:val="22"/>
        </w:rPr>
      </w:pPr>
      <w:r w:rsidRPr="006B3865">
        <w:rPr>
          <w:color w:val="000000"/>
          <w:sz w:val="22"/>
          <w:szCs w:val="22"/>
        </w:rPr>
        <w:t>Cele działań ochronnych</w:t>
      </w:r>
    </w:p>
    <w:p w14:paraId="5141D1DF" w14:textId="77777777" w:rsidR="00E209CD" w:rsidRPr="006B3865" w:rsidRDefault="00E209CD" w:rsidP="006C7821">
      <w:pPr>
        <w:shd w:val="clear" w:color="auto" w:fill="FFFFFF"/>
        <w:spacing w:before="269"/>
        <w:rPr>
          <w:color w:val="000000"/>
          <w:sz w:val="22"/>
          <w:szCs w:val="22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418"/>
        <w:gridCol w:w="1417"/>
        <w:gridCol w:w="5670"/>
      </w:tblGrid>
      <w:tr w:rsidR="00314B47" w:rsidRPr="006B3865" w14:paraId="1F6B5CBA" w14:textId="77777777" w:rsidTr="00E35179">
        <w:trPr>
          <w:cantSplit/>
          <w:trHeight w:val="546"/>
          <w:tblHeader/>
        </w:trPr>
        <w:tc>
          <w:tcPr>
            <w:tcW w:w="562" w:type="dxa"/>
            <w:shd w:val="clear" w:color="auto" w:fill="auto"/>
          </w:tcPr>
          <w:p w14:paraId="78F1875B" w14:textId="77777777" w:rsidR="00314B47" w:rsidRPr="006B3865" w:rsidRDefault="00314B47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Lp.</w:t>
            </w:r>
          </w:p>
        </w:tc>
        <w:tc>
          <w:tcPr>
            <w:tcW w:w="1418" w:type="dxa"/>
            <w:shd w:val="clear" w:color="auto" w:fill="auto"/>
          </w:tcPr>
          <w:p w14:paraId="64E2B71A" w14:textId="77777777" w:rsidR="00314B47" w:rsidRPr="006B3865" w:rsidRDefault="00314B47" w:rsidP="00A3092F">
            <w:pPr>
              <w:rPr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Przedmiot ochrony</w:t>
            </w:r>
          </w:p>
        </w:tc>
        <w:tc>
          <w:tcPr>
            <w:tcW w:w="1417" w:type="dxa"/>
          </w:tcPr>
          <w:p w14:paraId="689742D3" w14:textId="77777777" w:rsidR="00314B47" w:rsidRPr="006B3865" w:rsidRDefault="00314B47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rFonts w:eastAsiaTheme="minorHAnsi"/>
                <w:bCs/>
                <w:sz w:val="22"/>
                <w:szCs w:val="22"/>
                <w:lang w:eastAsia="en-US"/>
              </w:rPr>
              <w:t>Parametr/wskaźnik stanu ochrony</w:t>
            </w:r>
          </w:p>
        </w:tc>
        <w:tc>
          <w:tcPr>
            <w:tcW w:w="5670" w:type="dxa"/>
            <w:shd w:val="clear" w:color="auto" w:fill="auto"/>
          </w:tcPr>
          <w:p w14:paraId="0DEB8574" w14:textId="77777777" w:rsidR="00314B47" w:rsidRPr="006B3865" w:rsidRDefault="00314B47" w:rsidP="00A3092F">
            <w:pPr>
              <w:rPr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Cel działań ochronnych</w:t>
            </w:r>
          </w:p>
        </w:tc>
      </w:tr>
      <w:tr w:rsidR="00A14B8D" w:rsidRPr="006B3865" w14:paraId="4A15E785" w14:textId="77777777" w:rsidTr="00E35179">
        <w:trPr>
          <w:cantSplit/>
          <w:trHeight w:val="973"/>
        </w:trPr>
        <w:tc>
          <w:tcPr>
            <w:tcW w:w="562" w:type="dxa"/>
            <w:vMerge w:val="restart"/>
          </w:tcPr>
          <w:p w14:paraId="74D11E23" w14:textId="77777777" w:rsidR="00A14B8D" w:rsidRPr="006B3865" w:rsidRDefault="00A14B8D" w:rsidP="00A3092F">
            <w:pPr>
              <w:pStyle w:val="Akapitzlist"/>
              <w:numPr>
                <w:ilvl w:val="0"/>
                <w:numId w:val="3"/>
              </w:numPr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157E2B5D" w14:textId="77777777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 xml:space="preserve">2330 Wydmy śródlądowe z murawami </w:t>
            </w:r>
            <w:proofErr w:type="spellStart"/>
            <w:r w:rsidRPr="006B3865">
              <w:rPr>
                <w:bCs/>
                <w:sz w:val="22"/>
                <w:szCs w:val="22"/>
              </w:rPr>
              <w:t>napiaskowymi</w:t>
            </w:r>
            <w:proofErr w:type="spellEnd"/>
          </w:p>
        </w:tc>
        <w:tc>
          <w:tcPr>
            <w:tcW w:w="1417" w:type="dxa"/>
          </w:tcPr>
          <w:p w14:paraId="245251FF" w14:textId="76B6EAD5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Powierzchnia siedliska</w:t>
            </w:r>
          </w:p>
        </w:tc>
        <w:tc>
          <w:tcPr>
            <w:tcW w:w="5670" w:type="dxa"/>
          </w:tcPr>
          <w:p w14:paraId="05207ADB" w14:textId="220BEEC9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Utrzymanie stabilnej powierzchni siedliska</w:t>
            </w:r>
            <w:r>
              <w:rPr>
                <w:bCs/>
                <w:iCs/>
                <w:sz w:val="22"/>
                <w:szCs w:val="22"/>
              </w:rPr>
              <w:t xml:space="preserve"> z uwzględnieniem naturalnych procesów,</w:t>
            </w:r>
            <w:r w:rsidRPr="006B3865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 xml:space="preserve">łącznie na co najmniej </w:t>
            </w:r>
            <w:r>
              <w:rPr>
                <w:bCs/>
                <w:iCs/>
                <w:sz w:val="22"/>
                <w:szCs w:val="22"/>
              </w:rPr>
              <w:br/>
            </w:r>
            <w:r w:rsidR="00974560" w:rsidRPr="00974560">
              <w:rPr>
                <w:bCs/>
                <w:iCs/>
                <w:sz w:val="22"/>
                <w:szCs w:val="22"/>
              </w:rPr>
              <w:t>5</w:t>
            </w:r>
            <w:r w:rsidRPr="00974560">
              <w:rPr>
                <w:bCs/>
                <w:iCs/>
                <w:sz w:val="22"/>
                <w:szCs w:val="22"/>
              </w:rPr>
              <w:t xml:space="preserve"> ha.</w:t>
            </w:r>
          </w:p>
        </w:tc>
      </w:tr>
      <w:tr w:rsidR="00A14B8D" w:rsidRPr="006B3865" w14:paraId="5040CB3D" w14:textId="77777777" w:rsidTr="00E35179">
        <w:trPr>
          <w:cantSplit/>
          <w:trHeight w:val="973"/>
        </w:trPr>
        <w:tc>
          <w:tcPr>
            <w:tcW w:w="562" w:type="dxa"/>
            <w:vMerge/>
          </w:tcPr>
          <w:p w14:paraId="17CBC054" w14:textId="77777777" w:rsidR="00A14B8D" w:rsidRPr="006B3865" w:rsidRDefault="00A14B8D" w:rsidP="00A3092F">
            <w:pPr>
              <w:pStyle w:val="Akapitzlist"/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7E9E1501" w14:textId="77777777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198B3F0" w14:textId="625BE27D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Gatunki charakterystyczne</w:t>
            </w:r>
          </w:p>
        </w:tc>
        <w:tc>
          <w:tcPr>
            <w:tcW w:w="5670" w:type="dxa"/>
          </w:tcPr>
          <w:p w14:paraId="7BCC1453" w14:textId="77FE7A3B" w:rsidR="00A14B8D" w:rsidRPr="00974560" w:rsidRDefault="00A14B8D" w:rsidP="00A3092F">
            <w:pPr>
              <w:pStyle w:val="Akapitzlist"/>
              <w:numPr>
                <w:ilvl w:val="0"/>
                <w:numId w:val="33"/>
              </w:numPr>
              <w:ind w:left="180" w:hanging="283"/>
              <w:rPr>
                <w:bCs/>
                <w:sz w:val="22"/>
                <w:szCs w:val="22"/>
              </w:rPr>
            </w:pPr>
            <w:r w:rsidRPr="00974560">
              <w:rPr>
                <w:bCs/>
                <w:sz w:val="22"/>
                <w:szCs w:val="22"/>
              </w:rPr>
              <w:t>Występowanie 4 i więcej gatunków charakterystycznych (FV) na stanowiskach:</w:t>
            </w:r>
            <w:r w:rsidR="00974560" w:rsidRPr="00974560">
              <w:rPr>
                <w:bCs/>
                <w:sz w:val="22"/>
                <w:szCs w:val="22"/>
              </w:rPr>
              <w:t xml:space="preserve"> Niwki II, Niwki III, Przedpole </w:t>
            </w:r>
            <w:proofErr w:type="spellStart"/>
            <w:r w:rsidR="00974560" w:rsidRPr="00974560">
              <w:rPr>
                <w:bCs/>
                <w:sz w:val="22"/>
                <w:szCs w:val="22"/>
              </w:rPr>
              <w:t>Biakła</w:t>
            </w:r>
            <w:proofErr w:type="spellEnd"/>
            <w:r w:rsidR="00974560" w:rsidRPr="00974560">
              <w:rPr>
                <w:bCs/>
                <w:sz w:val="22"/>
                <w:szCs w:val="22"/>
              </w:rPr>
              <w:t xml:space="preserve">, Piachy pod Zamkiem II, Ostra Gorka II. </w:t>
            </w:r>
          </w:p>
          <w:p w14:paraId="2A3BB94F" w14:textId="628631BD" w:rsidR="00A14B8D" w:rsidRPr="00974560" w:rsidRDefault="00A14B8D" w:rsidP="00A3092F">
            <w:pPr>
              <w:pStyle w:val="Akapitzlist"/>
              <w:numPr>
                <w:ilvl w:val="0"/>
                <w:numId w:val="33"/>
              </w:numPr>
              <w:ind w:left="180" w:hanging="283"/>
              <w:rPr>
                <w:bCs/>
                <w:sz w:val="22"/>
                <w:szCs w:val="22"/>
              </w:rPr>
            </w:pPr>
            <w:r w:rsidRPr="00974560">
              <w:rPr>
                <w:bCs/>
                <w:sz w:val="22"/>
                <w:szCs w:val="22"/>
              </w:rPr>
              <w:t>Występowanie 2-3 gatunków charakterystycznych (U1) na stanowiskach:</w:t>
            </w:r>
            <w:r w:rsidR="00974560">
              <w:rPr>
                <w:bCs/>
                <w:sz w:val="22"/>
                <w:szCs w:val="22"/>
              </w:rPr>
              <w:t xml:space="preserve"> Kusięta Małe, Piaskownia I, Piaskownia II</w:t>
            </w:r>
            <w:r w:rsidR="006C32B9">
              <w:rPr>
                <w:bCs/>
                <w:sz w:val="22"/>
                <w:szCs w:val="22"/>
              </w:rPr>
              <w:t>.</w:t>
            </w:r>
          </w:p>
        </w:tc>
      </w:tr>
      <w:tr w:rsidR="00A14B8D" w:rsidRPr="006B3865" w14:paraId="539CF784" w14:textId="77777777" w:rsidTr="00E35179">
        <w:trPr>
          <w:cantSplit/>
          <w:trHeight w:val="973"/>
        </w:trPr>
        <w:tc>
          <w:tcPr>
            <w:tcW w:w="562" w:type="dxa"/>
            <w:vMerge/>
          </w:tcPr>
          <w:p w14:paraId="476F7AAA" w14:textId="77777777" w:rsidR="00A14B8D" w:rsidRPr="006B3865" w:rsidRDefault="00A14B8D" w:rsidP="00A3092F">
            <w:pPr>
              <w:pStyle w:val="Akapitzlist"/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1AC1AE71" w14:textId="77777777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34DE0FF" w14:textId="7A0CD203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Ekspansja krzewów i podrostu drzew</w:t>
            </w:r>
          </w:p>
        </w:tc>
        <w:tc>
          <w:tcPr>
            <w:tcW w:w="5670" w:type="dxa"/>
          </w:tcPr>
          <w:p w14:paraId="02E1B5C4" w14:textId="55E73976" w:rsidR="006C32B9" w:rsidRDefault="00A14B8D" w:rsidP="00A3092F">
            <w:pPr>
              <w:pStyle w:val="Akapitzlist"/>
              <w:numPr>
                <w:ilvl w:val="0"/>
                <w:numId w:val="37"/>
              </w:numPr>
              <w:ind w:left="180" w:hanging="283"/>
              <w:rPr>
                <w:bCs/>
                <w:sz w:val="22"/>
                <w:szCs w:val="22"/>
              </w:rPr>
            </w:pPr>
            <w:r w:rsidRPr="00974560">
              <w:rPr>
                <w:bCs/>
                <w:sz w:val="22"/>
                <w:szCs w:val="22"/>
              </w:rPr>
              <w:t>Pokrycie drzew i krzewów do 40% powierzchni (FV) na stanowiskach:</w:t>
            </w:r>
            <w:r w:rsidR="006C32B9">
              <w:rPr>
                <w:bCs/>
                <w:sz w:val="22"/>
                <w:szCs w:val="22"/>
              </w:rPr>
              <w:t xml:space="preserve"> Piaskownia I, Piaskownia II, </w:t>
            </w:r>
            <w:r w:rsidR="006C32B9" w:rsidRPr="00974560">
              <w:rPr>
                <w:bCs/>
                <w:sz w:val="22"/>
                <w:szCs w:val="22"/>
              </w:rPr>
              <w:t xml:space="preserve">Przedpole </w:t>
            </w:r>
            <w:proofErr w:type="spellStart"/>
            <w:r w:rsidR="006C32B9" w:rsidRPr="00974560">
              <w:rPr>
                <w:bCs/>
                <w:sz w:val="22"/>
                <w:szCs w:val="22"/>
              </w:rPr>
              <w:t>Biakła</w:t>
            </w:r>
            <w:proofErr w:type="spellEnd"/>
            <w:r w:rsidR="006C32B9" w:rsidRPr="00974560">
              <w:rPr>
                <w:bCs/>
                <w:sz w:val="22"/>
                <w:szCs w:val="22"/>
              </w:rPr>
              <w:t xml:space="preserve">, </w:t>
            </w:r>
            <w:r w:rsidR="006C32B9">
              <w:rPr>
                <w:bCs/>
                <w:sz w:val="22"/>
                <w:szCs w:val="22"/>
              </w:rPr>
              <w:t xml:space="preserve">Niwki II, </w:t>
            </w:r>
            <w:r w:rsidR="006C32B9" w:rsidRPr="00974560">
              <w:rPr>
                <w:bCs/>
                <w:sz w:val="22"/>
                <w:szCs w:val="22"/>
              </w:rPr>
              <w:t xml:space="preserve">Piachy pod Zamkiem II, Ostra Gorka II. </w:t>
            </w:r>
          </w:p>
          <w:p w14:paraId="2DBD561A" w14:textId="4241F39C" w:rsidR="00A14B8D" w:rsidRPr="006C32B9" w:rsidRDefault="00A14B8D" w:rsidP="00A3092F">
            <w:pPr>
              <w:pStyle w:val="Akapitzlist"/>
              <w:numPr>
                <w:ilvl w:val="0"/>
                <w:numId w:val="37"/>
              </w:numPr>
              <w:ind w:left="180" w:hanging="283"/>
              <w:rPr>
                <w:bCs/>
                <w:sz w:val="22"/>
                <w:szCs w:val="22"/>
              </w:rPr>
            </w:pPr>
            <w:r w:rsidRPr="006C32B9">
              <w:rPr>
                <w:bCs/>
                <w:sz w:val="22"/>
                <w:szCs w:val="22"/>
              </w:rPr>
              <w:t xml:space="preserve">Pokrycie drzew i krzewów </w:t>
            </w:r>
            <w:r w:rsidR="006C32B9" w:rsidRPr="006C32B9">
              <w:rPr>
                <w:bCs/>
                <w:sz w:val="22"/>
                <w:szCs w:val="22"/>
              </w:rPr>
              <w:t>40-60</w:t>
            </w:r>
            <w:r w:rsidRPr="006C32B9">
              <w:rPr>
                <w:bCs/>
                <w:sz w:val="22"/>
                <w:szCs w:val="22"/>
              </w:rPr>
              <w:t>% powierzchni (U1) na stanowiskach:</w:t>
            </w:r>
            <w:r w:rsidR="006C32B9">
              <w:rPr>
                <w:bCs/>
                <w:sz w:val="22"/>
                <w:szCs w:val="22"/>
              </w:rPr>
              <w:t xml:space="preserve"> Kusięta Małe, Niwki III.</w:t>
            </w:r>
          </w:p>
        </w:tc>
      </w:tr>
      <w:tr w:rsidR="00A14B8D" w:rsidRPr="006B3865" w14:paraId="7A28FE30" w14:textId="77777777" w:rsidTr="00E35179">
        <w:trPr>
          <w:cantSplit/>
          <w:trHeight w:val="973"/>
        </w:trPr>
        <w:tc>
          <w:tcPr>
            <w:tcW w:w="562" w:type="dxa"/>
            <w:vMerge/>
          </w:tcPr>
          <w:p w14:paraId="1B98119B" w14:textId="77777777" w:rsidR="00A14B8D" w:rsidRPr="006B3865" w:rsidRDefault="00A14B8D" w:rsidP="00A3092F">
            <w:pPr>
              <w:pStyle w:val="Akapitzlist"/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33E81C82" w14:textId="77777777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6A9A7FB7" w14:textId="61BBA065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Występowanie procesów eolicznych</w:t>
            </w:r>
          </w:p>
        </w:tc>
        <w:tc>
          <w:tcPr>
            <w:tcW w:w="5670" w:type="dxa"/>
          </w:tcPr>
          <w:p w14:paraId="26C8337F" w14:textId="2C19130D" w:rsidR="00987FB3" w:rsidRPr="00987FB3" w:rsidRDefault="00A14B8D" w:rsidP="00A3092F">
            <w:pPr>
              <w:pStyle w:val="Akapitzlist"/>
              <w:numPr>
                <w:ilvl w:val="0"/>
                <w:numId w:val="36"/>
              </w:numPr>
              <w:ind w:left="180" w:hanging="283"/>
              <w:rPr>
                <w:bCs/>
                <w:sz w:val="22"/>
                <w:szCs w:val="22"/>
              </w:rPr>
            </w:pPr>
            <w:r w:rsidRPr="00974560">
              <w:rPr>
                <w:bCs/>
                <w:sz w:val="22"/>
                <w:szCs w:val="22"/>
              </w:rPr>
              <w:t>Aktywne procesy eoliczne (piasek nawiany na kępy traw (FV) na stanowiskach:</w:t>
            </w:r>
            <w:r w:rsidR="00987FB3">
              <w:rPr>
                <w:bCs/>
                <w:sz w:val="22"/>
                <w:szCs w:val="22"/>
              </w:rPr>
              <w:t xml:space="preserve"> </w:t>
            </w:r>
            <w:r w:rsidR="00987FB3" w:rsidRPr="00987FB3">
              <w:rPr>
                <w:bCs/>
                <w:sz w:val="22"/>
                <w:szCs w:val="22"/>
              </w:rPr>
              <w:t xml:space="preserve">Piaskownia I, Piaskownia II, Przedpole </w:t>
            </w:r>
            <w:proofErr w:type="spellStart"/>
            <w:r w:rsidR="00987FB3" w:rsidRPr="00987FB3">
              <w:rPr>
                <w:bCs/>
                <w:sz w:val="22"/>
                <w:szCs w:val="22"/>
              </w:rPr>
              <w:t>Biakła</w:t>
            </w:r>
            <w:proofErr w:type="spellEnd"/>
            <w:r w:rsidR="00987FB3" w:rsidRPr="00987FB3">
              <w:rPr>
                <w:bCs/>
                <w:sz w:val="22"/>
                <w:szCs w:val="22"/>
              </w:rPr>
              <w:t xml:space="preserve">, Niwki II, </w:t>
            </w:r>
            <w:r w:rsidR="00987FB3">
              <w:rPr>
                <w:bCs/>
                <w:sz w:val="22"/>
                <w:szCs w:val="22"/>
              </w:rPr>
              <w:t xml:space="preserve">Niwki III, </w:t>
            </w:r>
            <w:r w:rsidR="00987FB3" w:rsidRPr="00987FB3">
              <w:rPr>
                <w:bCs/>
                <w:sz w:val="22"/>
                <w:szCs w:val="22"/>
              </w:rPr>
              <w:t>Piachy pod Zamkiem II, Ostra Gorka II.</w:t>
            </w:r>
          </w:p>
          <w:p w14:paraId="44227D2D" w14:textId="58FCA76C" w:rsidR="00A14B8D" w:rsidRPr="00974560" w:rsidRDefault="00A14B8D" w:rsidP="00A3092F">
            <w:pPr>
              <w:pStyle w:val="Akapitzlist"/>
              <w:numPr>
                <w:ilvl w:val="0"/>
                <w:numId w:val="36"/>
              </w:numPr>
              <w:ind w:left="180" w:hanging="283"/>
              <w:rPr>
                <w:bCs/>
                <w:sz w:val="22"/>
                <w:szCs w:val="22"/>
              </w:rPr>
            </w:pPr>
            <w:r w:rsidRPr="00974560">
              <w:rPr>
                <w:bCs/>
                <w:sz w:val="22"/>
                <w:szCs w:val="22"/>
              </w:rPr>
              <w:t>Ślady dawnych procesów eolicznych (np. dawne pagórki fitogeniczne, mniejsze wydmy zarośnięte wydmami) (U1) na stanowiskach:</w:t>
            </w:r>
            <w:r w:rsidR="00987FB3">
              <w:rPr>
                <w:bCs/>
                <w:sz w:val="22"/>
                <w:szCs w:val="22"/>
              </w:rPr>
              <w:t xml:space="preserve"> Kusięta Małe.</w:t>
            </w:r>
          </w:p>
        </w:tc>
      </w:tr>
      <w:tr w:rsidR="00A14B8D" w:rsidRPr="006B3865" w14:paraId="267E3AC2" w14:textId="77777777" w:rsidTr="00E35179">
        <w:trPr>
          <w:cantSplit/>
          <w:trHeight w:val="799"/>
        </w:trPr>
        <w:tc>
          <w:tcPr>
            <w:tcW w:w="562" w:type="dxa"/>
            <w:vMerge w:val="restart"/>
          </w:tcPr>
          <w:p w14:paraId="455FA97D" w14:textId="77777777" w:rsidR="00A14B8D" w:rsidRPr="006B3865" w:rsidRDefault="00A14B8D" w:rsidP="00A3092F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01F607E4" w14:textId="769E520B" w:rsidR="00A14B8D" w:rsidRPr="00794240" w:rsidRDefault="00A14B8D" w:rsidP="00A3092F">
            <w:pPr>
              <w:rPr>
                <w:bCs/>
                <w:sz w:val="22"/>
                <w:szCs w:val="22"/>
              </w:rPr>
            </w:pPr>
            <w:r w:rsidRPr="00794240">
              <w:rPr>
                <w:sz w:val="22"/>
                <w:szCs w:val="22"/>
              </w:rPr>
              <w:t xml:space="preserve">5130 </w:t>
            </w:r>
            <w:r>
              <w:rPr>
                <w:sz w:val="22"/>
                <w:szCs w:val="22"/>
              </w:rPr>
              <w:t>Z</w:t>
            </w:r>
            <w:r w:rsidRPr="00794240">
              <w:rPr>
                <w:sz w:val="22"/>
                <w:szCs w:val="22"/>
              </w:rPr>
              <w:t xml:space="preserve">arośla jałowca pospolitego na wrzosowiskach lub murawach </w:t>
            </w:r>
            <w:proofErr w:type="spellStart"/>
            <w:r w:rsidRPr="00794240">
              <w:rPr>
                <w:sz w:val="22"/>
                <w:szCs w:val="22"/>
              </w:rPr>
              <w:t>nawapiennych</w:t>
            </w:r>
            <w:proofErr w:type="spellEnd"/>
          </w:p>
        </w:tc>
        <w:tc>
          <w:tcPr>
            <w:tcW w:w="1417" w:type="dxa"/>
          </w:tcPr>
          <w:p w14:paraId="56996362" w14:textId="2ABDAAB2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Powierzchnia siedliska</w:t>
            </w:r>
          </w:p>
        </w:tc>
        <w:tc>
          <w:tcPr>
            <w:tcW w:w="5670" w:type="dxa"/>
          </w:tcPr>
          <w:p w14:paraId="5586913A" w14:textId="3ED44EDD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Utrzymanie stabilnej powierzchni siedliska</w:t>
            </w:r>
            <w:r>
              <w:rPr>
                <w:bCs/>
                <w:iCs/>
                <w:sz w:val="22"/>
                <w:szCs w:val="22"/>
              </w:rPr>
              <w:t xml:space="preserve"> z uwzględnieniem naturalnych procesów,</w:t>
            </w:r>
            <w:r w:rsidRPr="006B3865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 xml:space="preserve">łącznie na co najmniej </w:t>
            </w:r>
            <w:r>
              <w:rPr>
                <w:bCs/>
                <w:iCs/>
                <w:sz w:val="22"/>
                <w:szCs w:val="22"/>
              </w:rPr>
              <w:br/>
            </w:r>
            <w:r w:rsidR="000043BB">
              <w:rPr>
                <w:bCs/>
                <w:iCs/>
                <w:sz w:val="22"/>
                <w:szCs w:val="22"/>
              </w:rPr>
              <w:t>5</w:t>
            </w:r>
            <w:r>
              <w:rPr>
                <w:bCs/>
                <w:iCs/>
                <w:sz w:val="22"/>
                <w:szCs w:val="22"/>
              </w:rPr>
              <w:t xml:space="preserve"> ha.</w:t>
            </w:r>
          </w:p>
        </w:tc>
      </w:tr>
      <w:tr w:rsidR="00A14B8D" w:rsidRPr="006B3865" w14:paraId="2EF4F380" w14:textId="77777777" w:rsidTr="00E35179">
        <w:trPr>
          <w:cantSplit/>
          <w:trHeight w:val="895"/>
        </w:trPr>
        <w:tc>
          <w:tcPr>
            <w:tcW w:w="562" w:type="dxa"/>
            <w:vMerge/>
          </w:tcPr>
          <w:p w14:paraId="719B055C" w14:textId="77777777" w:rsidR="00A14B8D" w:rsidRPr="00A537E6" w:rsidRDefault="00A14B8D" w:rsidP="00A3092F">
            <w:pPr>
              <w:tabs>
                <w:tab w:val="left" w:pos="3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63299215" w14:textId="77777777" w:rsidR="00A14B8D" w:rsidRPr="00794240" w:rsidRDefault="00A14B8D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D60C9D" w14:textId="41031797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Gatunki krzewów</w:t>
            </w:r>
          </w:p>
        </w:tc>
        <w:tc>
          <w:tcPr>
            <w:tcW w:w="5670" w:type="dxa"/>
          </w:tcPr>
          <w:p w14:paraId="4AAECCD5" w14:textId="6246EE87" w:rsidR="00A14B8D" w:rsidRPr="000043BB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Pełny zestaw gatunków typowych: jałowiec pospolity, dereń świdwa, róża, głóg, tarnina, szakłak (FV) na </w:t>
            </w:r>
            <w:r w:rsidR="000043BB">
              <w:rPr>
                <w:bCs/>
                <w:iCs/>
                <w:sz w:val="22"/>
                <w:szCs w:val="22"/>
              </w:rPr>
              <w:t xml:space="preserve">wszystkich </w:t>
            </w:r>
            <w:r>
              <w:rPr>
                <w:bCs/>
                <w:iCs/>
                <w:sz w:val="22"/>
                <w:szCs w:val="22"/>
              </w:rPr>
              <w:t>stanowiskach</w:t>
            </w:r>
            <w:r w:rsidR="000043BB">
              <w:rPr>
                <w:bCs/>
                <w:iCs/>
                <w:sz w:val="22"/>
                <w:szCs w:val="22"/>
              </w:rPr>
              <w:t xml:space="preserve">. </w:t>
            </w:r>
          </w:p>
        </w:tc>
      </w:tr>
      <w:tr w:rsidR="00A14B8D" w:rsidRPr="006B3865" w14:paraId="4AB319EF" w14:textId="77777777" w:rsidTr="00E35179">
        <w:trPr>
          <w:cantSplit/>
          <w:trHeight w:val="972"/>
        </w:trPr>
        <w:tc>
          <w:tcPr>
            <w:tcW w:w="562" w:type="dxa"/>
            <w:vMerge/>
          </w:tcPr>
          <w:p w14:paraId="2A69043B" w14:textId="77777777" w:rsidR="00A14B8D" w:rsidRPr="006B3865" w:rsidRDefault="00A14B8D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19D41ADC" w14:textId="77777777" w:rsidR="00A14B8D" w:rsidRPr="00794240" w:rsidRDefault="00A14B8D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9173213" w14:textId="71CA832F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Gatunki charakterystyczne murawy/wrzosowiska</w:t>
            </w:r>
          </w:p>
        </w:tc>
        <w:tc>
          <w:tcPr>
            <w:tcW w:w="5670" w:type="dxa"/>
          </w:tcPr>
          <w:p w14:paraId="011784FC" w14:textId="7515AE44" w:rsidR="00A14B8D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 xml:space="preserve">Liczne gatunki typowe (z kl. </w:t>
            </w:r>
            <w:proofErr w:type="spellStart"/>
            <w:r>
              <w:rPr>
                <w:bCs/>
                <w:i/>
                <w:sz w:val="22"/>
                <w:szCs w:val="22"/>
              </w:rPr>
              <w:t>Festuco-Brometea</w:t>
            </w:r>
            <w:proofErr w:type="spellEnd"/>
            <w:r>
              <w:rPr>
                <w:bCs/>
                <w:iCs/>
                <w:sz w:val="22"/>
                <w:szCs w:val="22"/>
              </w:rPr>
              <w:t xml:space="preserve">), występujące obficie (FV) na </w:t>
            </w:r>
            <w:r w:rsidR="000043BB">
              <w:rPr>
                <w:bCs/>
                <w:iCs/>
                <w:sz w:val="22"/>
                <w:szCs w:val="22"/>
              </w:rPr>
              <w:t xml:space="preserve">wszystkich </w:t>
            </w:r>
            <w:r>
              <w:rPr>
                <w:bCs/>
                <w:iCs/>
                <w:sz w:val="22"/>
                <w:szCs w:val="22"/>
              </w:rPr>
              <w:t>stanowiskac</w:t>
            </w:r>
            <w:r w:rsidR="000043BB">
              <w:rPr>
                <w:bCs/>
                <w:iCs/>
                <w:sz w:val="22"/>
                <w:szCs w:val="22"/>
              </w:rPr>
              <w:t>h.</w:t>
            </w:r>
          </w:p>
          <w:p w14:paraId="09E90009" w14:textId="5BCB5452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</w:p>
        </w:tc>
      </w:tr>
      <w:tr w:rsidR="00A14B8D" w:rsidRPr="006B3865" w14:paraId="014CD6DA" w14:textId="77777777" w:rsidTr="00E35179">
        <w:trPr>
          <w:cantSplit/>
          <w:trHeight w:val="972"/>
        </w:trPr>
        <w:tc>
          <w:tcPr>
            <w:tcW w:w="562" w:type="dxa"/>
            <w:vMerge/>
          </w:tcPr>
          <w:p w14:paraId="582460B3" w14:textId="77777777" w:rsidR="00A14B8D" w:rsidRPr="00A537E6" w:rsidRDefault="00A14B8D" w:rsidP="00A3092F">
            <w:pPr>
              <w:tabs>
                <w:tab w:val="left" w:pos="360"/>
              </w:tabs>
              <w:ind w:left="284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069E8514" w14:textId="77777777" w:rsidR="00A14B8D" w:rsidRPr="00794240" w:rsidRDefault="00A14B8D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0A63FFC6" w14:textId="2C9EA660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Udział gatunków drzewiastych (powyżej 1,5 – 2 m wysokości)</w:t>
            </w:r>
          </w:p>
        </w:tc>
        <w:tc>
          <w:tcPr>
            <w:tcW w:w="5670" w:type="dxa"/>
          </w:tcPr>
          <w:p w14:paraId="5D616B3E" w14:textId="747DA884" w:rsidR="00A14B8D" w:rsidRDefault="00A14B8D" w:rsidP="00A3092F">
            <w:pPr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color w:val="000000"/>
                <w:sz w:val="22"/>
                <w:szCs w:val="22"/>
              </w:rPr>
              <w:t xml:space="preserve">Brak lub pojedyncze osobniki (FV) na </w:t>
            </w:r>
            <w:r w:rsidR="000043BB">
              <w:rPr>
                <w:bCs/>
                <w:iCs/>
                <w:color w:val="000000"/>
                <w:sz w:val="22"/>
                <w:szCs w:val="22"/>
              </w:rPr>
              <w:t xml:space="preserve">wszystkich </w:t>
            </w:r>
            <w:r>
              <w:rPr>
                <w:bCs/>
                <w:iCs/>
                <w:color w:val="000000"/>
                <w:sz w:val="22"/>
                <w:szCs w:val="22"/>
              </w:rPr>
              <w:t>stanowiskach</w:t>
            </w:r>
            <w:r w:rsidR="000043BB">
              <w:rPr>
                <w:bCs/>
                <w:iCs/>
                <w:color w:val="000000"/>
                <w:sz w:val="22"/>
                <w:szCs w:val="22"/>
              </w:rPr>
              <w:t>.</w:t>
            </w:r>
          </w:p>
          <w:p w14:paraId="3958088D" w14:textId="13B6C85E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</w:p>
        </w:tc>
      </w:tr>
      <w:tr w:rsidR="003F7695" w:rsidRPr="006B3865" w14:paraId="6BBF383F" w14:textId="77777777" w:rsidTr="00E35179">
        <w:trPr>
          <w:cantSplit/>
          <w:trHeight w:val="972"/>
        </w:trPr>
        <w:tc>
          <w:tcPr>
            <w:tcW w:w="562" w:type="dxa"/>
            <w:vMerge w:val="restart"/>
          </w:tcPr>
          <w:p w14:paraId="43DEFD31" w14:textId="77777777" w:rsidR="003F7695" w:rsidRPr="006B3865" w:rsidRDefault="003F7695" w:rsidP="00A3092F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5CA40BA7" w14:textId="7168D745" w:rsidR="003F7695" w:rsidRPr="00794240" w:rsidRDefault="003F7695" w:rsidP="00A3092F">
            <w:pPr>
              <w:rPr>
                <w:sz w:val="22"/>
                <w:szCs w:val="22"/>
              </w:rPr>
            </w:pPr>
            <w:r w:rsidRPr="00794240">
              <w:rPr>
                <w:sz w:val="22"/>
                <w:szCs w:val="22"/>
              </w:rPr>
              <w:t xml:space="preserve">6120 </w:t>
            </w:r>
            <w:r>
              <w:rPr>
                <w:sz w:val="22"/>
                <w:szCs w:val="22"/>
              </w:rPr>
              <w:t>C</w:t>
            </w:r>
            <w:r w:rsidRPr="00794240">
              <w:rPr>
                <w:sz w:val="22"/>
                <w:szCs w:val="22"/>
              </w:rPr>
              <w:t xml:space="preserve">iepłolubne, śródlądowe murawy </w:t>
            </w:r>
            <w:proofErr w:type="spellStart"/>
            <w:r w:rsidRPr="00794240">
              <w:rPr>
                <w:sz w:val="22"/>
                <w:szCs w:val="22"/>
              </w:rPr>
              <w:t>napiaskowe</w:t>
            </w:r>
            <w:proofErr w:type="spellEnd"/>
            <w:r w:rsidRPr="00794240">
              <w:rPr>
                <w:sz w:val="22"/>
                <w:szCs w:val="22"/>
              </w:rPr>
              <w:t xml:space="preserve"> (</w:t>
            </w:r>
            <w:proofErr w:type="spellStart"/>
            <w:r w:rsidRPr="00794240">
              <w:rPr>
                <w:i/>
                <w:iCs/>
                <w:sz w:val="22"/>
                <w:szCs w:val="22"/>
              </w:rPr>
              <w:t>Koelerion</w:t>
            </w:r>
            <w:proofErr w:type="spellEnd"/>
            <w:r w:rsidRPr="0079424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94240">
              <w:rPr>
                <w:i/>
                <w:iCs/>
                <w:sz w:val="22"/>
                <w:szCs w:val="22"/>
              </w:rPr>
              <w:t>glaucae</w:t>
            </w:r>
            <w:proofErr w:type="spellEnd"/>
            <w:r w:rsidRPr="00794240">
              <w:rPr>
                <w:sz w:val="22"/>
                <w:szCs w:val="22"/>
              </w:rPr>
              <w:t>),</w:t>
            </w:r>
          </w:p>
        </w:tc>
        <w:tc>
          <w:tcPr>
            <w:tcW w:w="1417" w:type="dxa"/>
          </w:tcPr>
          <w:p w14:paraId="1C5FF11E" w14:textId="689BDB69" w:rsidR="003F7695" w:rsidRPr="006B3865" w:rsidRDefault="003F7695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Powierzchnia siedliska</w:t>
            </w:r>
          </w:p>
        </w:tc>
        <w:tc>
          <w:tcPr>
            <w:tcW w:w="5670" w:type="dxa"/>
          </w:tcPr>
          <w:p w14:paraId="27B1D182" w14:textId="6A7C11C5" w:rsidR="003F7695" w:rsidRPr="006B3865" w:rsidRDefault="00116129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Utrzymanie stabilnej powierzchni siedliska</w:t>
            </w:r>
            <w:r>
              <w:rPr>
                <w:bCs/>
                <w:iCs/>
                <w:sz w:val="22"/>
                <w:szCs w:val="22"/>
              </w:rPr>
              <w:t xml:space="preserve"> z uwzględnieniem naturalnych procesów,</w:t>
            </w:r>
            <w:r w:rsidRPr="006B3865">
              <w:rPr>
                <w:bCs/>
                <w:iCs/>
                <w:sz w:val="22"/>
                <w:szCs w:val="22"/>
              </w:rPr>
              <w:t xml:space="preserve"> </w:t>
            </w:r>
            <w:r>
              <w:rPr>
                <w:bCs/>
                <w:iCs/>
                <w:sz w:val="22"/>
                <w:szCs w:val="22"/>
              </w:rPr>
              <w:t xml:space="preserve">łącznie na co najmniej </w:t>
            </w:r>
            <w:r>
              <w:rPr>
                <w:bCs/>
                <w:iCs/>
                <w:sz w:val="22"/>
                <w:szCs w:val="22"/>
              </w:rPr>
              <w:br/>
            </w:r>
            <w:r w:rsidR="00411769">
              <w:rPr>
                <w:bCs/>
                <w:iCs/>
                <w:sz w:val="22"/>
                <w:szCs w:val="22"/>
              </w:rPr>
              <w:t>6</w:t>
            </w:r>
            <w:r>
              <w:rPr>
                <w:bCs/>
                <w:iCs/>
                <w:sz w:val="22"/>
                <w:szCs w:val="22"/>
              </w:rPr>
              <w:t xml:space="preserve"> ha.</w:t>
            </w:r>
          </w:p>
        </w:tc>
      </w:tr>
      <w:tr w:rsidR="003F7695" w:rsidRPr="006B3865" w14:paraId="5901D848" w14:textId="77777777" w:rsidTr="00E35179">
        <w:trPr>
          <w:cantSplit/>
          <w:trHeight w:val="972"/>
        </w:trPr>
        <w:tc>
          <w:tcPr>
            <w:tcW w:w="562" w:type="dxa"/>
            <w:vMerge/>
          </w:tcPr>
          <w:p w14:paraId="776E23C0" w14:textId="77777777" w:rsidR="003F7695" w:rsidRPr="006B3865" w:rsidRDefault="003F7695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75E7DB3" w14:textId="77777777" w:rsidR="003F7695" w:rsidRPr="00794240" w:rsidRDefault="003F7695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F092D18" w14:textId="3E3D2A4E" w:rsidR="003F7695" w:rsidRPr="006B3865" w:rsidRDefault="003F7695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Gatunki charakterystyczne</w:t>
            </w:r>
          </w:p>
        </w:tc>
        <w:tc>
          <w:tcPr>
            <w:tcW w:w="5670" w:type="dxa"/>
          </w:tcPr>
          <w:p w14:paraId="504B72AB" w14:textId="6D0417F8" w:rsidR="003F7695" w:rsidRPr="000A1493" w:rsidRDefault="003F7695" w:rsidP="00A3092F">
            <w:pPr>
              <w:rPr>
                <w:bCs/>
                <w:iCs/>
                <w:sz w:val="22"/>
                <w:szCs w:val="22"/>
              </w:rPr>
            </w:pPr>
            <w:r w:rsidRPr="000A1493">
              <w:rPr>
                <w:bCs/>
                <w:iCs/>
                <w:sz w:val="22"/>
                <w:szCs w:val="22"/>
              </w:rPr>
              <w:t>Występuje co najmniej 5 gatunków ro lin naczyniowych spośród wymienionych gatunków charakterystycznych</w:t>
            </w:r>
            <w:r w:rsidR="00116129" w:rsidRPr="000A1493">
              <w:rPr>
                <w:bCs/>
                <w:iCs/>
                <w:sz w:val="22"/>
                <w:szCs w:val="22"/>
              </w:rPr>
              <w:t xml:space="preserve"> (FV) na </w:t>
            </w:r>
            <w:r w:rsidR="000A1493" w:rsidRPr="000A1493">
              <w:rPr>
                <w:bCs/>
                <w:iCs/>
                <w:sz w:val="22"/>
                <w:szCs w:val="22"/>
              </w:rPr>
              <w:t xml:space="preserve">wszystkich </w:t>
            </w:r>
            <w:r w:rsidR="00116129" w:rsidRPr="000A1493">
              <w:rPr>
                <w:bCs/>
                <w:iCs/>
                <w:sz w:val="22"/>
                <w:szCs w:val="22"/>
              </w:rPr>
              <w:t>stanowiskach</w:t>
            </w:r>
            <w:r w:rsidR="000A1493" w:rsidRPr="000A1493">
              <w:rPr>
                <w:bCs/>
                <w:iCs/>
                <w:sz w:val="22"/>
                <w:szCs w:val="22"/>
              </w:rPr>
              <w:t>.</w:t>
            </w:r>
          </w:p>
          <w:p w14:paraId="7E13CF3A" w14:textId="51187543" w:rsidR="00116129" w:rsidRPr="000A1493" w:rsidRDefault="00116129" w:rsidP="00A3092F">
            <w:pPr>
              <w:ind w:left="-103"/>
              <w:rPr>
                <w:bCs/>
                <w:iCs/>
                <w:sz w:val="22"/>
                <w:szCs w:val="22"/>
              </w:rPr>
            </w:pPr>
          </w:p>
        </w:tc>
      </w:tr>
      <w:tr w:rsidR="003F7695" w:rsidRPr="006B3865" w14:paraId="124356CD" w14:textId="77777777" w:rsidTr="00E35179">
        <w:trPr>
          <w:cantSplit/>
          <w:trHeight w:val="972"/>
        </w:trPr>
        <w:tc>
          <w:tcPr>
            <w:tcW w:w="562" w:type="dxa"/>
            <w:vMerge/>
          </w:tcPr>
          <w:p w14:paraId="41885A61" w14:textId="77777777" w:rsidR="003F7695" w:rsidRPr="006B3865" w:rsidRDefault="003F7695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7000FD6" w14:textId="77777777" w:rsidR="003F7695" w:rsidRPr="00794240" w:rsidRDefault="003F7695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86C3AFD" w14:textId="7D0420F4" w:rsidR="003F7695" w:rsidRPr="006B3865" w:rsidRDefault="00116129" w:rsidP="00A3092F">
            <w:pPr>
              <w:rPr>
                <w:bCs/>
                <w:iCs/>
                <w:sz w:val="22"/>
                <w:szCs w:val="22"/>
              </w:rPr>
            </w:pPr>
            <w:r w:rsidRPr="00116129">
              <w:rPr>
                <w:bCs/>
                <w:iCs/>
                <w:sz w:val="22"/>
                <w:szCs w:val="22"/>
              </w:rPr>
              <w:t>Obce gatunki inwazyjne</w:t>
            </w:r>
          </w:p>
        </w:tc>
        <w:tc>
          <w:tcPr>
            <w:tcW w:w="5670" w:type="dxa"/>
          </w:tcPr>
          <w:p w14:paraId="64AE8E9B" w14:textId="54FEBE53" w:rsidR="00C824B4" w:rsidRPr="00C824B4" w:rsidRDefault="00116129" w:rsidP="00A3092F">
            <w:pPr>
              <w:pStyle w:val="Akapitzlist"/>
              <w:numPr>
                <w:ilvl w:val="0"/>
                <w:numId w:val="39"/>
              </w:numPr>
              <w:ind w:left="180" w:hanging="283"/>
              <w:rPr>
                <w:bCs/>
                <w:iCs/>
                <w:sz w:val="22"/>
                <w:szCs w:val="22"/>
              </w:rPr>
            </w:pPr>
            <w:r w:rsidRPr="00C824B4">
              <w:rPr>
                <w:bCs/>
                <w:iCs/>
                <w:sz w:val="22"/>
                <w:szCs w:val="22"/>
              </w:rPr>
              <w:t xml:space="preserve">Brak obcych gatunków inwazyjnych </w:t>
            </w:r>
            <w:r w:rsidR="00E13D89">
              <w:rPr>
                <w:bCs/>
                <w:iCs/>
                <w:sz w:val="22"/>
                <w:szCs w:val="22"/>
              </w:rPr>
              <w:t xml:space="preserve">(FV) </w:t>
            </w:r>
            <w:r w:rsidRPr="00C824B4">
              <w:rPr>
                <w:bCs/>
                <w:iCs/>
                <w:sz w:val="22"/>
                <w:szCs w:val="22"/>
              </w:rPr>
              <w:t>na stanowiskach</w:t>
            </w:r>
            <w:r w:rsidR="00C824B4" w:rsidRPr="00C824B4">
              <w:rPr>
                <w:bCs/>
                <w:iCs/>
                <w:sz w:val="22"/>
                <w:szCs w:val="22"/>
              </w:rPr>
              <w:t>:</w:t>
            </w:r>
            <w:r w:rsidR="000A1493">
              <w:rPr>
                <w:bCs/>
                <w:iCs/>
                <w:sz w:val="22"/>
                <w:szCs w:val="22"/>
              </w:rPr>
              <w:t xml:space="preserve"> </w:t>
            </w:r>
            <w:proofErr w:type="spellStart"/>
            <w:r w:rsidR="000A1493">
              <w:rPr>
                <w:bCs/>
                <w:iCs/>
                <w:sz w:val="22"/>
                <w:szCs w:val="22"/>
              </w:rPr>
              <w:t>Biakło</w:t>
            </w:r>
            <w:proofErr w:type="spellEnd"/>
            <w:r w:rsidR="000A1493">
              <w:rPr>
                <w:bCs/>
                <w:iCs/>
                <w:sz w:val="22"/>
                <w:szCs w:val="22"/>
              </w:rPr>
              <w:t xml:space="preserve"> I, Ostra Górka III.</w:t>
            </w:r>
          </w:p>
          <w:p w14:paraId="7B1FE93A" w14:textId="7A703B2F" w:rsidR="003F7695" w:rsidRPr="00C824B4" w:rsidRDefault="00116129" w:rsidP="00A3092F">
            <w:pPr>
              <w:pStyle w:val="Akapitzlist"/>
              <w:numPr>
                <w:ilvl w:val="0"/>
                <w:numId w:val="39"/>
              </w:numPr>
              <w:ind w:left="180" w:hanging="283"/>
              <w:rPr>
                <w:bCs/>
                <w:iCs/>
                <w:sz w:val="22"/>
                <w:szCs w:val="22"/>
              </w:rPr>
            </w:pPr>
            <w:r w:rsidRPr="00C824B4">
              <w:rPr>
                <w:bCs/>
                <w:iCs/>
                <w:sz w:val="22"/>
                <w:szCs w:val="22"/>
              </w:rPr>
              <w:t>Gatunki inwazyjne występują pojedynczo i nie zajmuj więcej ni 5% powierzchni (do 2 gatunków)</w:t>
            </w:r>
            <w:r w:rsidR="00C824B4">
              <w:rPr>
                <w:bCs/>
                <w:iCs/>
                <w:sz w:val="22"/>
                <w:szCs w:val="22"/>
              </w:rPr>
              <w:t xml:space="preserve"> </w:t>
            </w:r>
            <w:r w:rsidR="00E13D89">
              <w:rPr>
                <w:bCs/>
                <w:iCs/>
                <w:sz w:val="22"/>
                <w:szCs w:val="22"/>
              </w:rPr>
              <w:t xml:space="preserve">(U1) </w:t>
            </w:r>
            <w:r w:rsidR="00C824B4">
              <w:rPr>
                <w:bCs/>
                <w:iCs/>
                <w:sz w:val="22"/>
                <w:szCs w:val="22"/>
              </w:rPr>
              <w:t>na stanowiskach:</w:t>
            </w:r>
            <w:r w:rsidR="000A1493">
              <w:rPr>
                <w:bCs/>
                <w:iCs/>
                <w:sz w:val="22"/>
                <w:szCs w:val="22"/>
              </w:rPr>
              <w:t xml:space="preserve"> Niwki I, Piachy pod Zamkiem I.</w:t>
            </w:r>
          </w:p>
        </w:tc>
      </w:tr>
      <w:tr w:rsidR="003F7695" w:rsidRPr="006B3865" w14:paraId="0C137497" w14:textId="77777777" w:rsidTr="00E35179">
        <w:trPr>
          <w:cantSplit/>
          <w:trHeight w:val="972"/>
        </w:trPr>
        <w:tc>
          <w:tcPr>
            <w:tcW w:w="562" w:type="dxa"/>
            <w:vMerge/>
          </w:tcPr>
          <w:p w14:paraId="5C0AB825" w14:textId="77777777" w:rsidR="003F7695" w:rsidRPr="006B3865" w:rsidRDefault="003F7695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2475D47" w14:textId="77777777" w:rsidR="003F7695" w:rsidRPr="00794240" w:rsidRDefault="003F7695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6D22D9C" w14:textId="5D676940" w:rsidR="003F7695" w:rsidRPr="006B3865" w:rsidRDefault="00116129" w:rsidP="00A3092F">
            <w:pPr>
              <w:rPr>
                <w:bCs/>
                <w:iCs/>
                <w:sz w:val="22"/>
                <w:szCs w:val="22"/>
              </w:rPr>
            </w:pPr>
            <w:r w:rsidRPr="00116129">
              <w:rPr>
                <w:bCs/>
                <w:iCs/>
                <w:sz w:val="22"/>
                <w:szCs w:val="22"/>
              </w:rPr>
              <w:t>Ekspansja krzewów i podrostu drzew</w:t>
            </w:r>
          </w:p>
        </w:tc>
        <w:tc>
          <w:tcPr>
            <w:tcW w:w="5670" w:type="dxa"/>
          </w:tcPr>
          <w:p w14:paraId="682C71B7" w14:textId="709D5B21" w:rsidR="00C824B4" w:rsidRPr="00E35179" w:rsidRDefault="008136D6" w:rsidP="00E35179">
            <w:pPr>
              <w:rPr>
                <w:bCs/>
                <w:iCs/>
                <w:sz w:val="22"/>
                <w:szCs w:val="22"/>
              </w:rPr>
            </w:pPr>
            <w:r w:rsidRPr="00E35179">
              <w:rPr>
                <w:bCs/>
                <w:iCs/>
                <w:sz w:val="22"/>
                <w:szCs w:val="22"/>
              </w:rPr>
              <w:t>Brak lub niewielkie pokrycie drzew i krzewów poni</w:t>
            </w:r>
            <w:r w:rsidR="00C824B4" w:rsidRPr="00E35179">
              <w:rPr>
                <w:bCs/>
                <w:iCs/>
                <w:sz w:val="22"/>
                <w:szCs w:val="22"/>
              </w:rPr>
              <w:t>ż</w:t>
            </w:r>
            <w:r w:rsidRPr="00E35179">
              <w:rPr>
                <w:bCs/>
                <w:iCs/>
                <w:sz w:val="22"/>
                <w:szCs w:val="22"/>
              </w:rPr>
              <w:t xml:space="preserve">ej 10% powierzchni, </w:t>
            </w:r>
            <w:r w:rsidR="00C824B4" w:rsidRPr="00E35179">
              <w:rPr>
                <w:bCs/>
                <w:iCs/>
                <w:sz w:val="22"/>
                <w:szCs w:val="22"/>
              </w:rPr>
              <w:t>występujących</w:t>
            </w:r>
            <w:r w:rsidRPr="00E35179">
              <w:rPr>
                <w:bCs/>
                <w:iCs/>
                <w:sz w:val="22"/>
                <w:szCs w:val="22"/>
              </w:rPr>
              <w:t xml:space="preserve"> sporadycznie </w:t>
            </w:r>
            <w:r w:rsidR="00317887" w:rsidRPr="00E35179">
              <w:rPr>
                <w:bCs/>
                <w:iCs/>
                <w:sz w:val="22"/>
                <w:szCs w:val="22"/>
              </w:rPr>
              <w:br/>
            </w:r>
            <w:r w:rsidRPr="00E35179">
              <w:rPr>
                <w:bCs/>
                <w:iCs/>
                <w:sz w:val="22"/>
                <w:szCs w:val="22"/>
              </w:rPr>
              <w:t>i w znacznym rozproszeniu</w:t>
            </w:r>
            <w:r w:rsidR="00E13D89" w:rsidRPr="00E35179">
              <w:rPr>
                <w:bCs/>
                <w:iCs/>
                <w:sz w:val="22"/>
                <w:szCs w:val="22"/>
              </w:rPr>
              <w:t xml:space="preserve"> (FV)</w:t>
            </w:r>
            <w:r w:rsidR="00C824B4" w:rsidRPr="00E35179">
              <w:rPr>
                <w:bCs/>
                <w:iCs/>
                <w:sz w:val="22"/>
                <w:szCs w:val="22"/>
              </w:rPr>
              <w:t xml:space="preserve"> na </w:t>
            </w:r>
            <w:r w:rsidR="000A1493" w:rsidRPr="00E35179">
              <w:rPr>
                <w:bCs/>
                <w:iCs/>
                <w:sz w:val="22"/>
                <w:szCs w:val="22"/>
              </w:rPr>
              <w:t xml:space="preserve">wszystkich </w:t>
            </w:r>
            <w:r w:rsidR="00C824B4" w:rsidRPr="00E35179">
              <w:rPr>
                <w:bCs/>
                <w:iCs/>
                <w:sz w:val="22"/>
                <w:szCs w:val="22"/>
              </w:rPr>
              <w:t>stanowiskach</w:t>
            </w:r>
            <w:r w:rsidR="000A1493" w:rsidRPr="00E35179">
              <w:rPr>
                <w:bCs/>
                <w:iCs/>
                <w:sz w:val="22"/>
                <w:szCs w:val="22"/>
              </w:rPr>
              <w:t>.</w:t>
            </w:r>
          </w:p>
        </w:tc>
      </w:tr>
      <w:tr w:rsidR="00A14B8D" w:rsidRPr="006B3865" w14:paraId="19D0C229" w14:textId="77777777" w:rsidTr="00E35179">
        <w:trPr>
          <w:cantSplit/>
          <w:trHeight w:val="654"/>
        </w:trPr>
        <w:tc>
          <w:tcPr>
            <w:tcW w:w="562" w:type="dxa"/>
            <w:vMerge w:val="restart"/>
          </w:tcPr>
          <w:p w14:paraId="53A0F267" w14:textId="77777777" w:rsidR="00A14B8D" w:rsidRPr="006B3865" w:rsidRDefault="00A14B8D" w:rsidP="00A3092F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60802FA9" w14:textId="77777777" w:rsidR="00A14B8D" w:rsidRPr="006B3865" w:rsidRDefault="00A14B8D" w:rsidP="00A3092F">
            <w:pPr>
              <w:rPr>
                <w:sz w:val="22"/>
                <w:szCs w:val="22"/>
              </w:rPr>
            </w:pPr>
            <w:r w:rsidRPr="006B3865">
              <w:rPr>
                <w:sz w:val="22"/>
                <w:szCs w:val="22"/>
              </w:rPr>
              <w:t>6210 Murawy kserotermiczne (</w:t>
            </w:r>
            <w:proofErr w:type="spellStart"/>
            <w:r w:rsidRPr="006B3865">
              <w:rPr>
                <w:i/>
                <w:sz w:val="22"/>
                <w:szCs w:val="22"/>
              </w:rPr>
              <w:t>Festuco-Brometea</w:t>
            </w:r>
            <w:proofErr w:type="spellEnd"/>
            <w:r w:rsidRPr="006B3865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14:paraId="30B142DB" w14:textId="77777777" w:rsidR="00A14B8D" w:rsidRPr="006B3865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Powierzchnia siedliska</w:t>
            </w:r>
          </w:p>
        </w:tc>
        <w:tc>
          <w:tcPr>
            <w:tcW w:w="5670" w:type="dxa"/>
          </w:tcPr>
          <w:p w14:paraId="1B5EAAF2" w14:textId="34C29D6B" w:rsidR="00A14B8D" w:rsidRPr="00E13D89" w:rsidRDefault="00A14B8D" w:rsidP="00A3092F">
            <w:pPr>
              <w:rPr>
                <w:bCs/>
                <w:iCs/>
                <w:sz w:val="22"/>
                <w:szCs w:val="22"/>
              </w:rPr>
            </w:pPr>
            <w:r w:rsidRPr="00E13D89">
              <w:rPr>
                <w:bCs/>
                <w:iCs/>
                <w:sz w:val="22"/>
                <w:szCs w:val="22"/>
              </w:rPr>
              <w:t xml:space="preserve">Utrzymanie stabilnej powierzchni siedliska z uwzględnieniem naturalnych procesów, łącznie na co najmniej </w:t>
            </w:r>
            <w:r w:rsidRPr="00E13D89">
              <w:rPr>
                <w:bCs/>
                <w:iCs/>
                <w:sz w:val="22"/>
                <w:szCs w:val="22"/>
              </w:rPr>
              <w:br/>
            </w:r>
            <w:r w:rsidR="00904078">
              <w:rPr>
                <w:bCs/>
                <w:iCs/>
                <w:sz w:val="22"/>
                <w:szCs w:val="22"/>
              </w:rPr>
              <w:t>30</w:t>
            </w:r>
            <w:r w:rsidRPr="00E13D89">
              <w:rPr>
                <w:bCs/>
                <w:iCs/>
                <w:sz w:val="22"/>
                <w:szCs w:val="22"/>
              </w:rPr>
              <w:t xml:space="preserve"> ha.</w:t>
            </w:r>
          </w:p>
        </w:tc>
      </w:tr>
      <w:tr w:rsidR="00A14B8D" w:rsidRPr="006B3865" w14:paraId="0FDED591" w14:textId="77777777" w:rsidTr="00E35179">
        <w:trPr>
          <w:cantSplit/>
          <w:trHeight w:val="1262"/>
        </w:trPr>
        <w:tc>
          <w:tcPr>
            <w:tcW w:w="562" w:type="dxa"/>
            <w:vMerge/>
          </w:tcPr>
          <w:p w14:paraId="78B553DE" w14:textId="77777777" w:rsidR="00A14B8D" w:rsidRPr="006B3865" w:rsidRDefault="00A14B8D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5F5F5598" w14:textId="77777777" w:rsidR="00A14B8D" w:rsidRPr="006B3865" w:rsidRDefault="00A14B8D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763A26D" w14:textId="77777777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Gatunki charakterystyczne</w:t>
            </w:r>
          </w:p>
        </w:tc>
        <w:tc>
          <w:tcPr>
            <w:tcW w:w="5670" w:type="dxa"/>
          </w:tcPr>
          <w:p w14:paraId="745B1340" w14:textId="5AFDAD25" w:rsidR="00A14B8D" w:rsidRPr="00E13D89" w:rsidRDefault="00A14B8D" w:rsidP="00A3092F">
            <w:pPr>
              <w:pStyle w:val="Akapitzlist"/>
              <w:numPr>
                <w:ilvl w:val="0"/>
                <w:numId w:val="11"/>
              </w:numPr>
              <w:ind w:left="179" w:hanging="283"/>
              <w:rPr>
                <w:sz w:val="22"/>
                <w:szCs w:val="22"/>
              </w:rPr>
            </w:pPr>
            <w:r w:rsidRPr="00E13D89">
              <w:rPr>
                <w:sz w:val="22"/>
                <w:szCs w:val="22"/>
              </w:rPr>
              <w:t xml:space="preserve">Występowanie co najmniej 5 gatunków roślin naczyniowych spośród gatunków charakterystycznych (FV) na stanowiskach: </w:t>
            </w:r>
            <w:r w:rsidR="001618A1">
              <w:rPr>
                <w:sz w:val="22"/>
                <w:szCs w:val="22"/>
              </w:rPr>
              <w:t xml:space="preserve">Góry </w:t>
            </w:r>
            <w:proofErr w:type="spellStart"/>
            <w:r w:rsidR="001618A1">
              <w:rPr>
                <w:sz w:val="22"/>
                <w:szCs w:val="22"/>
              </w:rPr>
              <w:t>Towarne</w:t>
            </w:r>
            <w:proofErr w:type="spellEnd"/>
            <w:r w:rsidR="001618A1">
              <w:rPr>
                <w:sz w:val="22"/>
                <w:szCs w:val="22"/>
              </w:rPr>
              <w:t xml:space="preserve"> I, Skałki Duże I, </w:t>
            </w:r>
            <w:proofErr w:type="spellStart"/>
            <w:r w:rsidR="001618A1">
              <w:rPr>
                <w:sz w:val="22"/>
                <w:szCs w:val="22"/>
              </w:rPr>
              <w:t>Biakło</w:t>
            </w:r>
            <w:proofErr w:type="spellEnd"/>
            <w:r w:rsidR="001618A1">
              <w:rPr>
                <w:sz w:val="22"/>
                <w:szCs w:val="22"/>
              </w:rPr>
              <w:t xml:space="preserve"> III, Lipówki, Cegielnia I, Góra Zamkowa, Sowia Góra, Kamieniołom.</w:t>
            </w:r>
          </w:p>
          <w:p w14:paraId="64FE6E6A" w14:textId="5075DE03" w:rsidR="00A14B8D" w:rsidRPr="00E13D89" w:rsidRDefault="00A14B8D" w:rsidP="00A3092F">
            <w:pPr>
              <w:pStyle w:val="Akapitzlist"/>
              <w:numPr>
                <w:ilvl w:val="0"/>
                <w:numId w:val="11"/>
              </w:numPr>
              <w:ind w:left="179" w:hanging="283"/>
              <w:rPr>
                <w:sz w:val="22"/>
                <w:szCs w:val="22"/>
              </w:rPr>
            </w:pPr>
            <w:r w:rsidRPr="00E13D89">
              <w:rPr>
                <w:sz w:val="22"/>
                <w:szCs w:val="22"/>
              </w:rPr>
              <w:t xml:space="preserve">Występowanie 2-5 gatunków roślin naczyniowych spośród gatunków charakterystycznych (U1) na stanowiskach: </w:t>
            </w:r>
            <w:r w:rsidR="001618A1">
              <w:rPr>
                <w:sz w:val="22"/>
                <w:szCs w:val="22"/>
              </w:rPr>
              <w:t>Skałki Małe I, Olsztyn E II, Lisica.</w:t>
            </w:r>
          </w:p>
        </w:tc>
      </w:tr>
      <w:tr w:rsidR="00A14B8D" w:rsidRPr="006B3865" w14:paraId="276345A1" w14:textId="77777777" w:rsidTr="00E35179">
        <w:trPr>
          <w:cantSplit/>
          <w:trHeight w:val="1047"/>
        </w:trPr>
        <w:tc>
          <w:tcPr>
            <w:tcW w:w="562" w:type="dxa"/>
            <w:vMerge/>
          </w:tcPr>
          <w:p w14:paraId="72B3D538" w14:textId="77777777" w:rsidR="00A14B8D" w:rsidRPr="006B3865" w:rsidRDefault="00A14B8D" w:rsidP="00A3092F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7807B25C" w14:textId="77777777" w:rsidR="00A14B8D" w:rsidRPr="006B3865" w:rsidRDefault="00A14B8D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A527EB6" w14:textId="77777777" w:rsidR="00A14B8D" w:rsidRPr="006B3865" w:rsidRDefault="00A14B8D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Ekspansja krzewów i podrostu drzew</w:t>
            </w:r>
          </w:p>
        </w:tc>
        <w:tc>
          <w:tcPr>
            <w:tcW w:w="5670" w:type="dxa"/>
          </w:tcPr>
          <w:p w14:paraId="45068D30" w14:textId="7F01EF94" w:rsidR="00A14B8D" w:rsidRPr="001618A1" w:rsidRDefault="00A14B8D" w:rsidP="00A3092F">
            <w:pPr>
              <w:rPr>
                <w:bCs/>
                <w:sz w:val="22"/>
                <w:szCs w:val="22"/>
              </w:rPr>
            </w:pPr>
            <w:r w:rsidRPr="001618A1">
              <w:rPr>
                <w:bCs/>
                <w:sz w:val="22"/>
                <w:szCs w:val="22"/>
              </w:rPr>
              <w:t xml:space="preserve">Brak lub niewielkie pokrycie drzew i krzewów poniżej 10% powierzchni występujących sporadycznie (FV) na </w:t>
            </w:r>
            <w:r w:rsidR="001618A1" w:rsidRPr="001618A1">
              <w:rPr>
                <w:bCs/>
                <w:sz w:val="22"/>
                <w:szCs w:val="22"/>
              </w:rPr>
              <w:t xml:space="preserve">wszystkich </w:t>
            </w:r>
            <w:r w:rsidRPr="001618A1">
              <w:rPr>
                <w:bCs/>
                <w:sz w:val="22"/>
                <w:szCs w:val="22"/>
              </w:rPr>
              <w:t>stanowiskach</w:t>
            </w:r>
            <w:r w:rsidR="001618A1" w:rsidRPr="001618A1">
              <w:rPr>
                <w:bCs/>
                <w:sz w:val="22"/>
                <w:szCs w:val="22"/>
              </w:rPr>
              <w:t>.</w:t>
            </w:r>
          </w:p>
        </w:tc>
      </w:tr>
      <w:tr w:rsidR="002C4DE8" w:rsidRPr="006B3865" w14:paraId="2DE91746" w14:textId="77777777" w:rsidTr="00E35179">
        <w:trPr>
          <w:cantSplit/>
          <w:trHeight w:val="863"/>
        </w:trPr>
        <w:tc>
          <w:tcPr>
            <w:tcW w:w="562" w:type="dxa"/>
            <w:vMerge w:val="restart"/>
          </w:tcPr>
          <w:p w14:paraId="37F8E9E0" w14:textId="77777777" w:rsidR="002C4DE8" w:rsidRPr="006B3865" w:rsidRDefault="002C4DE8" w:rsidP="00A3092F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63310559" w14:textId="41D4B83F" w:rsidR="002C4DE8" w:rsidRPr="006B3865" w:rsidRDefault="002C4DE8" w:rsidP="00A3092F">
            <w:pPr>
              <w:rPr>
                <w:sz w:val="22"/>
                <w:szCs w:val="22"/>
              </w:rPr>
            </w:pPr>
            <w:r w:rsidRPr="00794240">
              <w:rPr>
                <w:sz w:val="22"/>
                <w:szCs w:val="22"/>
              </w:rPr>
              <w:t xml:space="preserve">6510 </w:t>
            </w:r>
            <w:r>
              <w:rPr>
                <w:sz w:val="22"/>
                <w:szCs w:val="22"/>
              </w:rPr>
              <w:t>N</w:t>
            </w:r>
            <w:r w:rsidRPr="00794240">
              <w:rPr>
                <w:sz w:val="22"/>
                <w:szCs w:val="22"/>
              </w:rPr>
              <w:t>iżowe i górskie świeże łąki użytkowane ekstensywnie (</w:t>
            </w:r>
            <w:proofErr w:type="spellStart"/>
            <w:r w:rsidRPr="00794240">
              <w:rPr>
                <w:i/>
                <w:iCs/>
                <w:sz w:val="22"/>
                <w:szCs w:val="22"/>
              </w:rPr>
              <w:t>Arrhenatherion</w:t>
            </w:r>
            <w:proofErr w:type="spellEnd"/>
            <w:r w:rsidRPr="0079424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94240">
              <w:rPr>
                <w:i/>
                <w:iCs/>
                <w:sz w:val="22"/>
                <w:szCs w:val="22"/>
              </w:rPr>
              <w:t>elatioris</w:t>
            </w:r>
            <w:proofErr w:type="spellEnd"/>
            <w:r w:rsidRPr="00794240">
              <w:rPr>
                <w:sz w:val="22"/>
                <w:szCs w:val="22"/>
              </w:rPr>
              <w:t>),</w:t>
            </w:r>
          </w:p>
        </w:tc>
        <w:tc>
          <w:tcPr>
            <w:tcW w:w="1417" w:type="dxa"/>
          </w:tcPr>
          <w:p w14:paraId="6AA71267" w14:textId="06A18093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iCs/>
                <w:sz w:val="22"/>
                <w:szCs w:val="22"/>
              </w:rPr>
              <w:t>Powierzchnia siedliska</w:t>
            </w:r>
          </w:p>
        </w:tc>
        <w:tc>
          <w:tcPr>
            <w:tcW w:w="5670" w:type="dxa"/>
          </w:tcPr>
          <w:p w14:paraId="2679E8EA" w14:textId="4FC9EEC4" w:rsidR="002C4DE8" w:rsidRPr="00794240" w:rsidRDefault="002C4DE8" w:rsidP="00835224">
            <w:pPr>
              <w:pStyle w:val="Akapitzlist"/>
              <w:ind w:left="38"/>
              <w:rPr>
                <w:bCs/>
                <w:color w:val="FF0000"/>
                <w:sz w:val="22"/>
                <w:szCs w:val="22"/>
              </w:rPr>
            </w:pPr>
            <w:r w:rsidRPr="00E13D89">
              <w:rPr>
                <w:bCs/>
                <w:iCs/>
                <w:sz w:val="22"/>
                <w:szCs w:val="22"/>
              </w:rPr>
              <w:t xml:space="preserve">Utrzymanie stabilnej powierzchni siedliska z uwzględnieniem naturalnych procesów, łącznie na co najmniej </w:t>
            </w:r>
            <w:r w:rsidRPr="00E13D89">
              <w:rPr>
                <w:bCs/>
                <w:iCs/>
                <w:sz w:val="22"/>
                <w:szCs w:val="22"/>
              </w:rPr>
              <w:br/>
            </w:r>
            <w:r>
              <w:rPr>
                <w:bCs/>
                <w:iCs/>
                <w:sz w:val="22"/>
                <w:szCs w:val="22"/>
              </w:rPr>
              <w:t>2</w:t>
            </w:r>
            <w:r w:rsidRPr="00E13D89">
              <w:rPr>
                <w:bCs/>
                <w:iCs/>
                <w:sz w:val="22"/>
                <w:szCs w:val="22"/>
              </w:rPr>
              <w:t xml:space="preserve"> ha.</w:t>
            </w:r>
          </w:p>
        </w:tc>
      </w:tr>
      <w:tr w:rsidR="001618A1" w:rsidRPr="006B3865" w14:paraId="65A8470E" w14:textId="77777777" w:rsidTr="00E35179">
        <w:trPr>
          <w:cantSplit/>
          <w:trHeight w:val="535"/>
        </w:trPr>
        <w:tc>
          <w:tcPr>
            <w:tcW w:w="562" w:type="dxa"/>
            <w:vMerge/>
          </w:tcPr>
          <w:p w14:paraId="22188F8D" w14:textId="77777777" w:rsidR="001618A1" w:rsidRPr="006B3865" w:rsidRDefault="001618A1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2347C694" w14:textId="77777777" w:rsidR="001618A1" w:rsidRPr="00794240" w:rsidRDefault="001618A1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1399D1A4" w14:textId="0CD431CC" w:rsidR="001618A1" w:rsidRPr="006B3865" w:rsidRDefault="001618A1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>Gatunki charakterystyczne</w:t>
            </w:r>
          </w:p>
        </w:tc>
        <w:tc>
          <w:tcPr>
            <w:tcW w:w="5670" w:type="dxa"/>
          </w:tcPr>
          <w:p w14:paraId="0F0C4B0F" w14:textId="398E7ECC" w:rsidR="001618A1" w:rsidRPr="00A3092F" w:rsidRDefault="001618A1" w:rsidP="00A3092F">
            <w:pPr>
              <w:rPr>
                <w:bCs/>
                <w:color w:val="FF0000"/>
                <w:sz w:val="22"/>
                <w:szCs w:val="22"/>
              </w:rPr>
            </w:pPr>
            <w:r w:rsidRPr="00A3092F">
              <w:rPr>
                <w:sz w:val="22"/>
                <w:szCs w:val="22"/>
              </w:rPr>
              <w:t xml:space="preserve">Występowanie co najmniej 4 gatunków charakterystycznych (FV) na </w:t>
            </w:r>
            <w:r w:rsidR="00A3092F" w:rsidRPr="00A3092F">
              <w:rPr>
                <w:sz w:val="22"/>
                <w:szCs w:val="22"/>
              </w:rPr>
              <w:t xml:space="preserve">wszystkich </w:t>
            </w:r>
            <w:r w:rsidRPr="00A3092F">
              <w:rPr>
                <w:sz w:val="22"/>
                <w:szCs w:val="22"/>
              </w:rPr>
              <w:t>stanowiskach</w:t>
            </w:r>
            <w:r w:rsidR="00A3092F" w:rsidRPr="00A3092F">
              <w:rPr>
                <w:sz w:val="22"/>
                <w:szCs w:val="22"/>
              </w:rPr>
              <w:t>.</w:t>
            </w:r>
          </w:p>
        </w:tc>
      </w:tr>
      <w:tr w:rsidR="001618A1" w:rsidRPr="006B3865" w14:paraId="7A7BA740" w14:textId="77777777" w:rsidTr="00E35179">
        <w:trPr>
          <w:cantSplit/>
          <w:trHeight w:val="982"/>
        </w:trPr>
        <w:tc>
          <w:tcPr>
            <w:tcW w:w="562" w:type="dxa"/>
            <w:vMerge/>
          </w:tcPr>
          <w:p w14:paraId="5DE4F81C" w14:textId="77777777" w:rsidR="001618A1" w:rsidRPr="006B3865" w:rsidRDefault="001618A1" w:rsidP="00A3092F">
            <w:pPr>
              <w:pStyle w:val="Akapitzlist"/>
              <w:tabs>
                <w:tab w:val="left" w:pos="360"/>
              </w:tabs>
              <w:ind w:left="313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340F23DD" w14:textId="77777777" w:rsidR="001618A1" w:rsidRPr="00794240" w:rsidRDefault="001618A1" w:rsidP="00A3092F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3DF9905" w14:textId="33511F85" w:rsidR="001618A1" w:rsidRPr="006B3865" w:rsidRDefault="001618A1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bCs/>
                <w:sz w:val="22"/>
                <w:szCs w:val="22"/>
              </w:rPr>
              <w:t xml:space="preserve">Ekspansja krzewów </w:t>
            </w:r>
            <w:r w:rsidR="00A3092F">
              <w:rPr>
                <w:bCs/>
                <w:sz w:val="22"/>
                <w:szCs w:val="22"/>
              </w:rPr>
              <w:br/>
            </w:r>
            <w:r w:rsidRPr="006B3865">
              <w:rPr>
                <w:bCs/>
                <w:sz w:val="22"/>
                <w:szCs w:val="22"/>
              </w:rPr>
              <w:t>i podrostu drzew</w:t>
            </w:r>
          </w:p>
        </w:tc>
        <w:tc>
          <w:tcPr>
            <w:tcW w:w="5670" w:type="dxa"/>
          </w:tcPr>
          <w:p w14:paraId="73FE3672" w14:textId="1E3BF16C" w:rsidR="001618A1" w:rsidRPr="00A3092F" w:rsidRDefault="00A3092F" w:rsidP="00A3092F">
            <w:pPr>
              <w:rPr>
                <w:bCs/>
                <w:color w:val="FF0000"/>
                <w:sz w:val="22"/>
                <w:szCs w:val="22"/>
              </w:rPr>
            </w:pPr>
            <w:r w:rsidRPr="00A3092F">
              <w:rPr>
                <w:bCs/>
                <w:sz w:val="22"/>
                <w:szCs w:val="22"/>
              </w:rPr>
              <w:t xml:space="preserve">Łączne pokrycie na </w:t>
            </w:r>
            <w:proofErr w:type="spellStart"/>
            <w:r w:rsidRPr="00A3092F">
              <w:rPr>
                <w:bCs/>
                <w:sz w:val="22"/>
                <w:szCs w:val="22"/>
              </w:rPr>
              <w:t>transekcie</w:t>
            </w:r>
            <w:proofErr w:type="spellEnd"/>
            <w:r w:rsidRPr="00A3092F">
              <w:rPr>
                <w:bCs/>
                <w:sz w:val="22"/>
                <w:szCs w:val="22"/>
              </w:rPr>
              <w:t xml:space="preserve"> &lt;1% (FV) na wszystkich stanowiskach.</w:t>
            </w:r>
          </w:p>
        </w:tc>
      </w:tr>
      <w:tr w:rsidR="002C4DE8" w:rsidRPr="006B3865" w14:paraId="40D90320" w14:textId="77777777" w:rsidTr="00A3092F">
        <w:trPr>
          <w:cantSplit/>
          <w:trHeight w:val="871"/>
        </w:trPr>
        <w:tc>
          <w:tcPr>
            <w:tcW w:w="562" w:type="dxa"/>
          </w:tcPr>
          <w:p w14:paraId="2672E724" w14:textId="77777777" w:rsidR="002C4DE8" w:rsidRPr="006B3865" w:rsidRDefault="002C4DE8" w:rsidP="00A3092F">
            <w:pPr>
              <w:pStyle w:val="Akapitzlist"/>
              <w:numPr>
                <w:ilvl w:val="0"/>
                <w:numId w:val="36"/>
              </w:numPr>
              <w:tabs>
                <w:tab w:val="left" w:pos="360"/>
              </w:tabs>
              <w:ind w:left="313" w:hanging="291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</w:tcPr>
          <w:p w14:paraId="211A05A7" w14:textId="495F0BBC" w:rsidR="002C4DE8" w:rsidRPr="006B3865" w:rsidRDefault="002C4DE8" w:rsidP="00A30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8160 </w:t>
            </w:r>
            <w:r w:rsidRPr="00794240">
              <w:rPr>
                <w:sz w:val="22"/>
                <w:szCs w:val="22"/>
              </w:rPr>
              <w:t xml:space="preserve">Podgórskie i wyżynne rumowiska wapienne ze zbiorowiskami ze </w:t>
            </w:r>
            <w:proofErr w:type="spellStart"/>
            <w:r w:rsidRPr="00794240">
              <w:rPr>
                <w:i/>
                <w:iCs/>
                <w:sz w:val="22"/>
                <w:szCs w:val="22"/>
              </w:rPr>
              <w:t>Stipion</w:t>
            </w:r>
            <w:proofErr w:type="spellEnd"/>
            <w:r w:rsidRPr="00794240">
              <w:rPr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794240">
              <w:rPr>
                <w:i/>
                <w:iCs/>
                <w:sz w:val="22"/>
                <w:szCs w:val="22"/>
              </w:rPr>
              <w:t>calamagrostis</w:t>
            </w:r>
            <w:proofErr w:type="spellEnd"/>
          </w:p>
        </w:tc>
        <w:tc>
          <w:tcPr>
            <w:tcW w:w="7087" w:type="dxa"/>
            <w:gridSpan w:val="2"/>
          </w:tcPr>
          <w:p w14:paraId="0486C24F" w14:textId="1F3B4A5D" w:rsidR="002C4DE8" w:rsidRPr="005944CD" w:rsidRDefault="003C54DE" w:rsidP="00A3092F">
            <w:pPr>
              <w:rPr>
                <w:bCs/>
                <w:sz w:val="22"/>
                <w:szCs w:val="22"/>
              </w:rPr>
            </w:pPr>
            <w:r w:rsidRPr="003C54DE">
              <w:rPr>
                <w:bCs/>
                <w:iCs/>
                <w:sz w:val="22"/>
                <w:szCs w:val="22"/>
              </w:rPr>
              <w:t xml:space="preserve">Nie określono </w:t>
            </w:r>
            <w:r>
              <w:rPr>
                <w:bCs/>
                <w:iCs/>
                <w:sz w:val="22"/>
                <w:szCs w:val="22"/>
              </w:rPr>
              <w:t>celów ochrony</w:t>
            </w:r>
            <w:r w:rsidR="00E35179">
              <w:rPr>
                <w:bCs/>
                <w:iCs/>
                <w:sz w:val="22"/>
                <w:szCs w:val="22"/>
              </w:rPr>
              <w:t>,</w:t>
            </w:r>
            <w:r w:rsidRPr="003C54DE">
              <w:rPr>
                <w:bCs/>
                <w:iCs/>
                <w:sz w:val="22"/>
                <w:szCs w:val="22"/>
              </w:rPr>
              <w:t xml:space="preserve"> w związku z brakiem potwierdzenia występowania siedliska w obszarze.</w:t>
            </w:r>
          </w:p>
        </w:tc>
      </w:tr>
      <w:tr w:rsidR="002C4DE8" w:rsidRPr="006B3865" w14:paraId="38F9D5DC" w14:textId="77777777" w:rsidTr="00E35179">
        <w:trPr>
          <w:cantSplit/>
          <w:trHeight w:val="380"/>
        </w:trPr>
        <w:tc>
          <w:tcPr>
            <w:tcW w:w="562" w:type="dxa"/>
            <w:vMerge w:val="restart"/>
          </w:tcPr>
          <w:p w14:paraId="42F0021A" w14:textId="77777777" w:rsidR="002C4DE8" w:rsidRPr="006B3865" w:rsidRDefault="002C4DE8" w:rsidP="00A3092F">
            <w:pPr>
              <w:pStyle w:val="Akapitzlist"/>
              <w:numPr>
                <w:ilvl w:val="0"/>
                <w:numId w:val="36"/>
              </w:numPr>
              <w:ind w:left="311" w:hanging="284"/>
              <w:rPr>
                <w:bCs/>
                <w:color w:val="FF0000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14:paraId="0C8D74CB" w14:textId="77777777" w:rsidR="002C4DE8" w:rsidRPr="00093C8D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6B3865">
              <w:rPr>
                <w:sz w:val="22"/>
                <w:szCs w:val="22"/>
                <w:lang w:val="pl-PL"/>
              </w:rPr>
              <w:t xml:space="preserve">8210 Wapienne ściany skalne ze zbiorowiskami 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Potentilletalia</w:t>
            </w:r>
            <w:proofErr w:type="spellEnd"/>
            <w:r w:rsidRPr="006B386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caulescentis</w:t>
            </w:r>
            <w:proofErr w:type="spellEnd"/>
          </w:p>
        </w:tc>
        <w:tc>
          <w:tcPr>
            <w:tcW w:w="1417" w:type="dxa"/>
          </w:tcPr>
          <w:p w14:paraId="29C63EF4" w14:textId="77777777" w:rsidR="002C4DE8" w:rsidRDefault="002C4DE8" w:rsidP="00A3092F">
            <w:pPr>
              <w:rPr>
                <w:bCs/>
                <w:sz w:val="22"/>
                <w:szCs w:val="22"/>
              </w:rPr>
            </w:pPr>
            <w:r w:rsidRPr="00093C8D">
              <w:rPr>
                <w:bCs/>
                <w:sz w:val="22"/>
                <w:szCs w:val="22"/>
              </w:rPr>
              <w:t>Powierzchnia siedliska</w:t>
            </w:r>
          </w:p>
        </w:tc>
        <w:tc>
          <w:tcPr>
            <w:tcW w:w="5670" w:type="dxa"/>
          </w:tcPr>
          <w:p w14:paraId="3569DAC0" w14:textId="4310E65A" w:rsidR="002C4DE8" w:rsidRDefault="002C4DE8" w:rsidP="00A3092F">
            <w:pPr>
              <w:rPr>
                <w:bCs/>
                <w:sz w:val="22"/>
                <w:szCs w:val="22"/>
              </w:rPr>
            </w:pPr>
            <w:r w:rsidRPr="00093C8D">
              <w:rPr>
                <w:bCs/>
                <w:sz w:val="22"/>
                <w:szCs w:val="22"/>
              </w:rPr>
              <w:t xml:space="preserve">Utrzymanie </w:t>
            </w:r>
            <w:r>
              <w:rPr>
                <w:bCs/>
                <w:sz w:val="22"/>
                <w:szCs w:val="22"/>
              </w:rPr>
              <w:t xml:space="preserve">stabilnej powierzchni </w:t>
            </w:r>
            <w:r w:rsidRPr="00093C8D">
              <w:rPr>
                <w:bCs/>
                <w:sz w:val="22"/>
                <w:szCs w:val="22"/>
              </w:rPr>
              <w:t xml:space="preserve">siedliska na </w:t>
            </w:r>
            <w:r>
              <w:rPr>
                <w:bCs/>
                <w:sz w:val="22"/>
                <w:szCs w:val="22"/>
              </w:rPr>
              <w:t>co najmniej</w:t>
            </w:r>
            <w:r w:rsidRPr="00093C8D">
              <w:rPr>
                <w:bCs/>
                <w:sz w:val="22"/>
                <w:szCs w:val="22"/>
              </w:rPr>
              <w:t xml:space="preserve"> </w:t>
            </w:r>
            <w:r w:rsidR="004D56CC">
              <w:rPr>
                <w:bCs/>
                <w:sz w:val="22"/>
                <w:szCs w:val="22"/>
              </w:rPr>
              <w:t>4,5</w:t>
            </w:r>
            <w:r w:rsidRPr="00093C8D">
              <w:rPr>
                <w:bCs/>
                <w:sz w:val="22"/>
                <w:szCs w:val="22"/>
              </w:rPr>
              <w:t xml:space="preserve"> ha, na </w:t>
            </w:r>
            <w:r w:rsidR="004D56CC">
              <w:rPr>
                <w:bCs/>
                <w:sz w:val="22"/>
                <w:szCs w:val="22"/>
              </w:rPr>
              <w:t>15</w:t>
            </w:r>
            <w:r w:rsidRPr="00093C8D">
              <w:rPr>
                <w:bCs/>
                <w:sz w:val="22"/>
                <w:szCs w:val="22"/>
              </w:rPr>
              <w:t xml:space="preserve"> stanowisk</w:t>
            </w:r>
            <w:r>
              <w:rPr>
                <w:bCs/>
                <w:sz w:val="22"/>
                <w:szCs w:val="22"/>
              </w:rPr>
              <w:t>ach.</w:t>
            </w:r>
          </w:p>
        </w:tc>
      </w:tr>
      <w:tr w:rsidR="002C4DE8" w:rsidRPr="006B3865" w14:paraId="7CF4C776" w14:textId="77777777" w:rsidTr="00E35179">
        <w:trPr>
          <w:cantSplit/>
          <w:trHeight w:val="644"/>
        </w:trPr>
        <w:tc>
          <w:tcPr>
            <w:tcW w:w="562" w:type="dxa"/>
            <w:vMerge/>
          </w:tcPr>
          <w:p w14:paraId="638E3827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620D2B33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i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2E3F271C" w14:textId="77777777" w:rsidR="002C4DE8" w:rsidRPr="001E1BAD" w:rsidRDefault="002C4DE8" w:rsidP="00A3092F">
            <w:pPr>
              <w:rPr>
                <w:iCs/>
                <w:sz w:val="22"/>
                <w:szCs w:val="22"/>
              </w:rPr>
            </w:pPr>
            <w:r w:rsidRPr="001E1BAD">
              <w:rPr>
                <w:iCs/>
                <w:sz w:val="22"/>
                <w:szCs w:val="22"/>
              </w:rPr>
              <w:t>Gatunki charakterystyczne</w:t>
            </w:r>
          </w:p>
        </w:tc>
        <w:tc>
          <w:tcPr>
            <w:tcW w:w="5670" w:type="dxa"/>
          </w:tcPr>
          <w:p w14:paraId="47CC2002" w14:textId="40FFCE1D" w:rsidR="002C4DE8" w:rsidRPr="00697C0D" w:rsidRDefault="002C4DE8" w:rsidP="00A3092F">
            <w:pPr>
              <w:rPr>
                <w:bCs/>
                <w:sz w:val="22"/>
                <w:szCs w:val="22"/>
              </w:rPr>
            </w:pPr>
            <w:r w:rsidRPr="00697C0D">
              <w:rPr>
                <w:bCs/>
                <w:sz w:val="22"/>
                <w:szCs w:val="22"/>
              </w:rPr>
              <w:t xml:space="preserve">Występowanie gatunków charakterystycznych z pokryciem minimum 5% (FV) na </w:t>
            </w:r>
            <w:r>
              <w:rPr>
                <w:bCs/>
                <w:sz w:val="22"/>
                <w:szCs w:val="22"/>
              </w:rPr>
              <w:t xml:space="preserve">wszystkich </w:t>
            </w:r>
            <w:r w:rsidRPr="00697C0D">
              <w:rPr>
                <w:bCs/>
                <w:sz w:val="22"/>
                <w:szCs w:val="22"/>
              </w:rPr>
              <w:t>stanowiskach</w:t>
            </w:r>
            <w:r w:rsidR="00890345">
              <w:rPr>
                <w:bCs/>
                <w:sz w:val="22"/>
                <w:szCs w:val="22"/>
              </w:rPr>
              <w:t>.</w:t>
            </w:r>
          </w:p>
        </w:tc>
      </w:tr>
      <w:tr w:rsidR="002C4DE8" w:rsidRPr="006B3865" w14:paraId="00BC0888" w14:textId="77777777" w:rsidTr="00E35179">
        <w:trPr>
          <w:cantSplit/>
          <w:trHeight w:val="554"/>
        </w:trPr>
        <w:tc>
          <w:tcPr>
            <w:tcW w:w="562" w:type="dxa"/>
            <w:vMerge/>
          </w:tcPr>
          <w:p w14:paraId="5594F8CB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F19788F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1F32E69C" w14:textId="77777777" w:rsidR="002C4DE8" w:rsidRPr="001E1BAD" w:rsidRDefault="002C4DE8" w:rsidP="00A3092F">
            <w:pPr>
              <w:rPr>
                <w:iCs/>
                <w:sz w:val="22"/>
                <w:szCs w:val="22"/>
              </w:rPr>
            </w:pPr>
            <w:r w:rsidRPr="001E1BAD">
              <w:rPr>
                <w:iCs/>
                <w:sz w:val="22"/>
                <w:szCs w:val="22"/>
              </w:rPr>
              <w:t>Pokrycie przez gatunki traw</w:t>
            </w:r>
          </w:p>
        </w:tc>
        <w:tc>
          <w:tcPr>
            <w:tcW w:w="5670" w:type="dxa"/>
          </w:tcPr>
          <w:p w14:paraId="7EC5AE48" w14:textId="15084D4A" w:rsidR="002C4DE8" w:rsidRPr="00697C0D" w:rsidRDefault="002C4DE8" w:rsidP="00A3092F">
            <w:pPr>
              <w:rPr>
                <w:iCs/>
                <w:sz w:val="22"/>
                <w:szCs w:val="22"/>
              </w:rPr>
            </w:pPr>
            <w:r w:rsidRPr="00697C0D">
              <w:rPr>
                <w:iCs/>
                <w:sz w:val="22"/>
                <w:szCs w:val="22"/>
              </w:rPr>
              <w:t xml:space="preserve">Pokrycie </w:t>
            </w:r>
            <w:r>
              <w:rPr>
                <w:iCs/>
                <w:sz w:val="22"/>
                <w:szCs w:val="22"/>
              </w:rPr>
              <w:t xml:space="preserve">przez gatunki traw na poziomie </w:t>
            </w:r>
            <w:r w:rsidRPr="00697C0D">
              <w:rPr>
                <w:iCs/>
                <w:sz w:val="22"/>
                <w:szCs w:val="22"/>
              </w:rPr>
              <w:t xml:space="preserve">0-25% (FV) na </w:t>
            </w:r>
            <w:r>
              <w:rPr>
                <w:iCs/>
                <w:sz w:val="22"/>
                <w:szCs w:val="22"/>
              </w:rPr>
              <w:t xml:space="preserve">wszystkich </w:t>
            </w:r>
            <w:r w:rsidRPr="00697C0D">
              <w:rPr>
                <w:iCs/>
                <w:sz w:val="22"/>
                <w:szCs w:val="22"/>
              </w:rPr>
              <w:t>stanowiskach</w:t>
            </w:r>
            <w:r w:rsidR="00890345">
              <w:rPr>
                <w:iCs/>
                <w:sz w:val="22"/>
                <w:szCs w:val="22"/>
              </w:rPr>
              <w:t>.</w:t>
            </w:r>
          </w:p>
        </w:tc>
      </w:tr>
      <w:tr w:rsidR="002C4DE8" w:rsidRPr="006B3865" w14:paraId="5EB79116" w14:textId="77777777" w:rsidTr="00E35179">
        <w:trPr>
          <w:cantSplit/>
          <w:trHeight w:val="1142"/>
        </w:trPr>
        <w:tc>
          <w:tcPr>
            <w:tcW w:w="562" w:type="dxa"/>
            <w:vMerge/>
          </w:tcPr>
          <w:p w14:paraId="489FECFF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3A53D73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3D734EF7" w14:textId="77777777" w:rsidR="002C4DE8" w:rsidRPr="001E1BAD" w:rsidRDefault="002C4DE8" w:rsidP="00A3092F">
            <w:pPr>
              <w:rPr>
                <w:iCs/>
                <w:sz w:val="22"/>
                <w:szCs w:val="22"/>
              </w:rPr>
            </w:pPr>
            <w:r w:rsidRPr="001E1BAD">
              <w:rPr>
                <w:iCs/>
                <w:sz w:val="22"/>
                <w:szCs w:val="22"/>
              </w:rPr>
              <w:t>Ślady wspinaczki lub wydeptywania</w:t>
            </w:r>
          </w:p>
        </w:tc>
        <w:tc>
          <w:tcPr>
            <w:tcW w:w="5670" w:type="dxa"/>
          </w:tcPr>
          <w:p w14:paraId="0BA91D3F" w14:textId="745EC732" w:rsidR="002C4DE8" w:rsidRDefault="002C4DE8" w:rsidP="00A3092F">
            <w:pPr>
              <w:pStyle w:val="Akapitzlist"/>
              <w:numPr>
                <w:ilvl w:val="0"/>
                <w:numId w:val="15"/>
              </w:numPr>
              <w:ind w:left="180" w:hanging="284"/>
              <w:rPr>
                <w:iCs/>
                <w:sz w:val="22"/>
                <w:szCs w:val="22"/>
              </w:rPr>
            </w:pPr>
            <w:r w:rsidRPr="001E1BAD">
              <w:rPr>
                <w:iCs/>
                <w:sz w:val="22"/>
                <w:szCs w:val="22"/>
              </w:rPr>
              <w:t>Brak śladów wspinaczki i wydeptywania (FV) na stanowiskach:</w:t>
            </w:r>
            <w:r>
              <w:rPr>
                <w:iCs/>
                <w:sz w:val="22"/>
                <w:szCs w:val="22"/>
              </w:rPr>
              <w:t xml:space="preserve"> </w:t>
            </w:r>
            <w:proofErr w:type="spellStart"/>
            <w:r w:rsidR="00890345">
              <w:rPr>
                <w:iCs/>
                <w:sz w:val="22"/>
                <w:szCs w:val="22"/>
              </w:rPr>
              <w:t>Liboradz</w:t>
            </w:r>
            <w:proofErr w:type="spellEnd"/>
            <w:r w:rsidR="00890345">
              <w:rPr>
                <w:iCs/>
                <w:sz w:val="22"/>
                <w:szCs w:val="22"/>
              </w:rPr>
              <w:t xml:space="preserve">, Srocko I, Srocko II, Psi Nos, Lisica, </w:t>
            </w:r>
            <w:r w:rsidR="00801DED">
              <w:rPr>
                <w:iCs/>
                <w:sz w:val="22"/>
                <w:szCs w:val="22"/>
              </w:rPr>
              <w:t xml:space="preserve">Przymiłowice, Skałki Św. Idziego, </w:t>
            </w:r>
            <w:proofErr w:type="spellStart"/>
            <w:r w:rsidR="00801DED">
              <w:rPr>
                <w:iCs/>
                <w:sz w:val="22"/>
                <w:szCs w:val="22"/>
              </w:rPr>
              <w:t>Kkarzełek</w:t>
            </w:r>
            <w:proofErr w:type="spellEnd"/>
            <w:r w:rsidR="00801DED">
              <w:rPr>
                <w:iCs/>
                <w:sz w:val="22"/>
                <w:szCs w:val="22"/>
              </w:rPr>
              <w:t xml:space="preserve"> i Jodłowa, Pustelnica i Setki, Puchacz, Góra Sokola.</w:t>
            </w:r>
          </w:p>
          <w:p w14:paraId="71D3A03F" w14:textId="2BBA1797" w:rsidR="002C4DE8" w:rsidRPr="003B0367" w:rsidRDefault="002C4DE8" w:rsidP="00A3092F">
            <w:pPr>
              <w:pStyle w:val="Akapitzlist"/>
              <w:numPr>
                <w:ilvl w:val="0"/>
                <w:numId w:val="15"/>
              </w:numPr>
              <w:ind w:left="180" w:hanging="284"/>
              <w:rPr>
                <w:iCs/>
                <w:sz w:val="22"/>
                <w:szCs w:val="22"/>
              </w:rPr>
            </w:pPr>
            <w:r w:rsidRPr="003B0367">
              <w:rPr>
                <w:iCs/>
                <w:sz w:val="22"/>
                <w:szCs w:val="22"/>
              </w:rPr>
              <w:t xml:space="preserve">Pojedyncze ślady wskazujące na sporadyczne wydeptywanie (U1) na stanowiskach: </w:t>
            </w:r>
            <w:r w:rsidR="00890345">
              <w:rPr>
                <w:iCs/>
                <w:sz w:val="22"/>
                <w:szCs w:val="22"/>
              </w:rPr>
              <w:t xml:space="preserve">Zielona Góra, </w:t>
            </w:r>
            <w:proofErr w:type="spellStart"/>
            <w:r w:rsidR="00801DED">
              <w:rPr>
                <w:iCs/>
                <w:sz w:val="22"/>
                <w:szCs w:val="22"/>
              </w:rPr>
              <w:t>Towarne</w:t>
            </w:r>
            <w:proofErr w:type="spellEnd"/>
            <w:r w:rsidR="00801DED">
              <w:rPr>
                <w:iCs/>
                <w:sz w:val="22"/>
                <w:szCs w:val="22"/>
              </w:rPr>
              <w:t xml:space="preserve">, Duże </w:t>
            </w:r>
            <w:r w:rsidR="00E35179">
              <w:rPr>
                <w:iCs/>
                <w:sz w:val="22"/>
                <w:szCs w:val="22"/>
              </w:rPr>
              <w:br/>
            </w:r>
            <w:r w:rsidR="00801DED">
              <w:rPr>
                <w:iCs/>
                <w:sz w:val="22"/>
                <w:szCs w:val="22"/>
              </w:rPr>
              <w:t xml:space="preserve">i Małe Skałki, Olsztyn, </w:t>
            </w:r>
            <w:proofErr w:type="spellStart"/>
            <w:r w:rsidR="00801DED">
              <w:rPr>
                <w:iCs/>
                <w:sz w:val="22"/>
                <w:szCs w:val="22"/>
              </w:rPr>
              <w:t>Kielniki</w:t>
            </w:r>
            <w:proofErr w:type="spellEnd"/>
            <w:r w:rsidR="00801DED">
              <w:rPr>
                <w:iCs/>
                <w:sz w:val="22"/>
                <w:szCs w:val="22"/>
              </w:rPr>
              <w:t xml:space="preserve">, </w:t>
            </w:r>
            <w:proofErr w:type="spellStart"/>
            <w:r w:rsidR="00801DED">
              <w:rPr>
                <w:iCs/>
                <w:sz w:val="22"/>
                <w:szCs w:val="22"/>
              </w:rPr>
              <w:t>Biakło</w:t>
            </w:r>
            <w:proofErr w:type="spellEnd"/>
            <w:r w:rsidR="00801DED">
              <w:rPr>
                <w:iCs/>
                <w:sz w:val="22"/>
                <w:szCs w:val="22"/>
              </w:rPr>
              <w:t xml:space="preserve"> i Lipówki, Góra Knieja.</w:t>
            </w:r>
          </w:p>
        </w:tc>
      </w:tr>
      <w:tr w:rsidR="002C4DE8" w:rsidRPr="006B3865" w14:paraId="6D97F054" w14:textId="77777777" w:rsidTr="00E35179">
        <w:trPr>
          <w:cantSplit/>
          <w:trHeight w:val="873"/>
        </w:trPr>
        <w:tc>
          <w:tcPr>
            <w:tcW w:w="562" w:type="dxa"/>
            <w:vMerge w:val="restart"/>
          </w:tcPr>
          <w:p w14:paraId="4345F11A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6D3F52CD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6B3865">
              <w:rPr>
                <w:sz w:val="22"/>
                <w:szCs w:val="22"/>
                <w:lang w:val="pl-PL"/>
              </w:rPr>
              <w:t>8310 Jaskinie nieudostępnione do zwiedzania</w:t>
            </w:r>
          </w:p>
          <w:p w14:paraId="315872F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  <w:p w14:paraId="293E53C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  <w:p w14:paraId="571FE28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7D429049" w14:textId="77777777" w:rsidR="002C4DE8" w:rsidRPr="001E1BAD" w:rsidRDefault="002C4DE8" w:rsidP="00A3092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Powierzchnia siedliska (liczba jaskiń)</w:t>
            </w:r>
          </w:p>
        </w:tc>
        <w:tc>
          <w:tcPr>
            <w:tcW w:w="5670" w:type="dxa"/>
          </w:tcPr>
          <w:p w14:paraId="7DA63DA5" w14:textId="7508FC99" w:rsidR="002C4DE8" w:rsidRPr="000570BF" w:rsidRDefault="002C4DE8" w:rsidP="00A3092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Utrzymanie siedliska w 2</w:t>
            </w:r>
            <w:r w:rsidR="009D750C">
              <w:rPr>
                <w:iCs/>
                <w:sz w:val="22"/>
                <w:szCs w:val="22"/>
              </w:rPr>
              <w:t>5</w:t>
            </w:r>
            <w:r>
              <w:rPr>
                <w:iCs/>
                <w:sz w:val="22"/>
                <w:szCs w:val="22"/>
              </w:rPr>
              <w:t xml:space="preserve"> jaskiniach.</w:t>
            </w:r>
          </w:p>
        </w:tc>
      </w:tr>
      <w:tr w:rsidR="002C4DE8" w:rsidRPr="006B3865" w14:paraId="3706CC86" w14:textId="77777777" w:rsidTr="00E35179">
        <w:trPr>
          <w:cantSplit/>
          <w:trHeight w:val="1142"/>
        </w:trPr>
        <w:tc>
          <w:tcPr>
            <w:tcW w:w="562" w:type="dxa"/>
            <w:vMerge/>
          </w:tcPr>
          <w:p w14:paraId="78EBBD6C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06CEE2A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49D900D8" w14:textId="77777777" w:rsidR="002C4DE8" w:rsidRPr="001E1BAD" w:rsidRDefault="002C4DE8" w:rsidP="00A3092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Cechy mikroklimatu jaskini</w:t>
            </w:r>
          </w:p>
        </w:tc>
        <w:tc>
          <w:tcPr>
            <w:tcW w:w="5670" w:type="dxa"/>
          </w:tcPr>
          <w:p w14:paraId="25024DD0" w14:textId="1C2120A2" w:rsidR="002C4DE8" w:rsidRDefault="002C4DE8" w:rsidP="00A3092F">
            <w:pPr>
              <w:pStyle w:val="Akapitzlist"/>
              <w:numPr>
                <w:ilvl w:val="0"/>
                <w:numId w:val="14"/>
              </w:numPr>
              <w:ind w:left="180" w:hanging="28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Brak zmian parametrów mikroklimatycznych związanych ze zmianą reżimu termicznego, zasięgiem stref mikroklimatycznych i cyrkulacją powietrza (FV) na stanowiskach:</w:t>
            </w:r>
            <w:r w:rsidR="004D56CC">
              <w:rPr>
                <w:iCs/>
                <w:sz w:val="22"/>
                <w:szCs w:val="22"/>
              </w:rPr>
              <w:t xml:space="preserve"> J. Maurycego, Schronisko Krucze, J. w Wysokiej Turni, </w:t>
            </w:r>
            <w:r w:rsidR="00E35179">
              <w:rPr>
                <w:iCs/>
                <w:sz w:val="22"/>
                <w:szCs w:val="22"/>
              </w:rPr>
              <w:br/>
            </w:r>
            <w:r w:rsidR="004D56CC">
              <w:rPr>
                <w:iCs/>
                <w:sz w:val="22"/>
                <w:szCs w:val="22"/>
              </w:rPr>
              <w:t>J</w:t>
            </w:r>
            <w:r w:rsidR="00567845">
              <w:rPr>
                <w:iCs/>
                <w:sz w:val="22"/>
                <w:szCs w:val="22"/>
              </w:rPr>
              <w:t>.</w:t>
            </w:r>
            <w:r w:rsidR="004D56CC">
              <w:rPr>
                <w:iCs/>
                <w:sz w:val="22"/>
                <w:szCs w:val="22"/>
              </w:rPr>
              <w:t xml:space="preserve"> Komarowa, J. Fikuśna, J. Koralowa, J. w Donicy, </w:t>
            </w:r>
            <w:r w:rsidR="00A70500">
              <w:rPr>
                <w:iCs/>
                <w:sz w:val="22"/>
                <w:szCs w:val="22"/>
              </w:rPr>
              <w:br/>
            </w:r>
            <w:r w:rsidR="004D56CC">
              <w:rPr>
                <w:iCs/>
                <w:sz w:val="22"/>
                <w:szCs w:val="22"/>
              </w:rPr>
              <w:t xml:space="preserve">J. </w:t>
            </w:r>
            <w:proofErr w:type="spellStart"/>
            <w:r w:rsidR="004D56CC">
              <w:rPr>
                <w:iCs/>
                <w:sz w:val="22"/>
                <w:szCs w:val="22"/>
              </w:rPr>
              <w:t>Szpatowców</w:t>
            </w:r>
            <w:proofErr w:type="spellEnd"/>
            <w:r w:rsidR="004D56CC">
              <w:rPr>
                <w:iCs/>
                <w:sz w:val="22"/>
                <w:szCs w:val="22"/>
              </w:rPr>
              <w:t xml:space="preserve"> w Donicy, System Jaskini Olsztyńskiej, </w:t>
            </w:r>
            <w:r w:rsidR="00A70500">
              <w:rPr>
                <w:iCs/>
                <w:sz w:val="22"/>
                <w:szCs w:val="22"/>
              </w:rPr>
              <w:br/>
            </w:r>
            <w:r w:rsidR="004D56CC">
              <w:rPr>
                <w:iCs/>
                <w:sz w:val="22"/>
                <w:szCs w:val="22"/>
              </w:rPr>
              <w:t xml:space="preserve">J. </w:t>
            </w:r>
            <w:proofErr w:type="spellStart"/>
            <w:r w:rsidR="004D56CC">
              <w:rPr>
                <w:iCs/>
                <w:sz w:val="22"/>
                <w:szCs w:val="22"/>
              </w:rPr>
              <w:t>Studnisko</w:t>
            </w:r>
            <w:proofErr w:type="spellEnd"/>
            <w:r w:rsidR="004D56CC">
              <w:rPr>
                <w:iCs/>
                <w:sz w:val="22"/>
                <w:szCs w:val="22"/>
              </w:rPr>
              <w:t xml:space="preserve">, Schronisko w Amfiteatrze, J. pod Sokolą, </w:t>
            </w:r>
            <w:r w:rsidR="00A70500">
              <w:rPr>
                <w:iCs/>
                <w:sz w:val="22"/>
                <w:szCs w:val="22"/>
              </w:rPr>
              <w:br/>
            </w:r>
            <w:r w:rsidR="004D56CC">
              <w:rPr>
                <w:iCs/>
                <w:sz w:val="22"/>
                <w:szCs w:val="22"/>
              </w:rPr>
              <w:t xml:space="preserve">J. w Lipówce, </w:t>
            </w:r>
            <w:r w:rsidRPr="006B3865">
              <w:rPr>
                <w:sz w:val="22"/>
                <w:szCs w:val="22"/>
              </w:rPr>
              <w:t xml:space="preserve"> </w:t>
            </w:r>
            <w:r w:rsidR="004D56CC">
              <w:rPr>
                <w:sz w:val="22"/>
                <w:szCs w:val="22"/>
              </w:rPr>
              <w:t xml:space="preserve">System Jaskiń Srockich, Schronisko </w:t>
            </w:r>
            <w:r w:rsidR="00A70500">
              <w:rPr>
                <w:sz w:val="22"/>
                <w:szCs w:val="22"/>
              </w:rPr>
              <w:br/>
            </w:r>
            <w:r w:rsidR="004D56CC">
              <w:rPr>
                <w:sz w:val="22"/>
                <w:szCs w:val="22"/>
              </w:rPr>
              <w:t xml:space="preserve">w Dębowej Górze, J. Urwista, J. w Dziedzińcu, Szczelina Frakcji „N”, J. </w:t>
            </w:r>
            <w:proofErr w:type="spellStart"/>
            <w:r w:rsidR="004D56CC">
              <w:rPr>
                <w:sz w:val="22"/>
                <w:szCs w:val="22"/>
              </w:rPr>
              <w:t>Basieta</w:t>
            </w:r>
            <w:proofErr w:type="spellEnd"/>
            <w:r w:rsidR="004D56CC">
              <w:rPr>
                <w:sz w:val="22"/>
                <w:szCs w:val="22"/>
              </w:rPr>
              <w:t>.</w:t>
            </w:r>
          </w:p>
          <w:p w14:paraId="646FFB41" w14:textId="279485C7" w:rsidR="002C4DE8" w:rsidRDefault="002C4DE8" w:rsidP="00A3092F">
            <w:pPr>
              <w:pStyle w:val="Akapitzlist"/>
              <w:numPr>
                <w:ilvl w:val="0"/>
                <w:numId w:val="14"/>
              </w:numPr>
              <w:ind w:left="180" w:hanging="28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Zauważalna zmiana parametrów mikroklimatycznych </w:t>
            </w:r>
            <w:r w:rsidR="00873496">
              <w:rPr>
                <w:iCs/>
                <w:sz w:val="22"/>
                <w:szCs w:val="22"/>
              </w:rPr>
              <w:t>niepowodująca</w:t>
            </w:r>
            <w:r>
              <w:rPr>
                <w:iCs/>
                <w:sz w:val="22"/>
                <w:szCs w:val="22"/>
              </w:rPr>
              <w:t xml:space="preserve"> istotnej zmiany</w:t>
            </w:r>
            <w:r>
              <w:t xml:space="preserve"> </w:t>
            </w:r>
            <w:r w:rsidRPr="000570BF">
              <w:rPr>
                <w:iCs/>
                <w:sz w:val="22"/>
                <w:szCs w:val="22"/>
              </w:rPr>
              <w:t>zasięg</w:t>
            </w:r>
            <w:r>
              <w:rPr>
                <w:iCs/>
                <w:sz w:val="22"/>
                <w:szCs w:val="22"/>
              </w:rPr>
              <w:t>u</w:t>
            </w:r>
            <w:r w:rsidRPr="000570BF">
              <w:rPr>
                <w:iCs/>
                <w:sz w:val="22"/>
                <w:szCs w:val="22"/>
              </w:rPr>
              <w:t xml:space="preserve"> stref mikroklimatycznych i cyrkulacj</w:t>
            </w:r>
            <w:r>
              <w:rPr>
                <w:iCs/>
                <w:sz w:val="22"/>
                <w:szCs w:val="22"/>
              </w:rPr>
              <w:t>i</w:t>
            </w:r>
            <w:r w:rsidRPr="000570BF">
              <w:rPr>
                <w:iCs/>
                <w:sz w:val="22"/>
                <w:szCs w:val="22"/>
              </w:rPr>
              <w:t xml:space="preserve"> powietrza </w:t>
            </w:r>
            <w:r>
              <w:rPr>
                <w:iCs/>
                <w:sz w:val="22"/>
                <w:szCs w:val="22"/>
              </w:rPr>
              <w:t>(U1) na stanowisk</w:t>
            </w:r>
            <w:r w:rsidR="004D56CC">
              <w:rPr>
                <w:iCs/>
                <w:sz w:val="22"/>
                <w:szCs w:val="22"/>
              </w:rPr>
              <w:t xml:space="preserve">ach: </w:t>
            </w:r>
            <w:r w:rsidR="00A70500">
              <w:rPr>
                <w:iCs/>
                <w:sz w:val="22"/>
                <w:szCs w:val="22"/>
              </w:rPr>
              <w:br/>
            </w:r>
            <w:r w:rsidR="004D56CC">
              <w:rPr>
                <w:iCs/>
                <w:sz w:val="22"/>
                <w:szCs w:val="22"/>
              </w:rPr>
              <w:t xml:space="preserve">J. </w:t>
            </w:r>
            <w:r w:rsidR="00567845">
              <w:rPr>
                <w:iCs/>
                <w:sz w:val="22"/>
                <w:szCs w:val="22"/>
              </w:rPr>
              <w:t>M</w:t>
            </w:r>
            <w:r w:rsidR="004D56CC">
              <w:rPr>
                <w:iCs/>
                <w:sz w:val="22"/>
                <w:szCs w:val="22"/>
              </w:rPr>
              <w:t xml:space="preserve">agazyn, J. w Skałkach Dużych, J. w </w:t>
            </w:r>
            <w:proofErr w:type="spellStart"/>
            <w:r w:rsidR="004D56CC">
              <w:rPr>
                <w:iCs/>
                <w:sz w:val="22"/>
                <w:szCs w:val="22"/>
              </w:rPr>
              <w:t>Kielnikach</w:t>
            </w:r>
            <w:proofErr w:type="spellEnd"/>
            <w:r w:rsidR="004D56CC">
              <w:rPr>
                <w:iCs/>
                <w:sz w:val="22"/>
                <w:szCs w:val="22"/>
              </w:rPr>
              <w:t xml:space="preserve">, </w:t>
            </w:r>
            <w:r w:rsidR="00A70500">
              <w:rPr>
                <w:iCs/>
                <w:sz w:val="22"/>
                <w:szCs w:val="22"/>
              </w:rPr>
              <w:br/>
            </w:r>
            <w:r w:rsidR="004D56CC">
              <w:rPr>
                <w:iCs/>
                <w:sz w:val="22"/>
                <w:szCs w:val="22"/>
              </w:rPr>
              <w:t xml:space="preserve">J. </w:t>
            </w:r>
            <w:proofErr w:type="spellStart"/>
            <w:r w:rsidR="004D56CC">
              <w:rPr>
                <w:iCs/>
                <w:sz w:val="22"/>
                <w:szCs w:val="22"/>
              </w:rPr>
              <w:t>Cabanowa</w:t>
            </w:r>
            <w:proofErr w:type="spellEnd"/>
            <w:r w:rsidR="004D56CC">
              <w:rPr>
                <w:iCs/>
                <w:sz w:val="22"/>
                <w:szCs w:val="22"/>
              </w:rPr>
              <w:t xml:space="preserve">, J. w Zielonej Górze, System Jaskiń </w:t>
            </w:r>
            <w:proofErr w:type="spellStart"/>
            <w:r w:rsidR="004D56CC">
              <w:rPr>
                <w:iCs/>
                <w:sz w:val="22"/>
                <w:szCs w:val="22"/>
              </w:rPr>
              <w:t>Towarnych</w:t>
            </w:r>
            <w:proofErr w:type="spellEnd"/>
            <w:r w:rsidR="004D56CC">
              <w:rPr>
                <w:iCs/>
                <w:sz w:val="22"/>
                <w:szCs w:val="22"/>
              </w:rPr>
              <w:t xml:space="preserve">. </w:t>
            </w:r>
          </w:p>
        </w:tc>
      </w:tr>
      <w:tr w:rsidR="002C4DE8" w:rsidRPr="006B3865" w14:paraId="088F7617" w14:textId="77777777" w:rsidTr="00E35179">
        <w:trPr>
          <w:cantSplit/>
          <w:trHeight w:val="858"/>
        </w:trPr>
        <w:tc>
          <w:tcPr>
            <w:tcW w:w="562" w:type="dxa"/>
            <w:vMerge/>
          </w:tcPr>
          <w:p w14:paraId="1AE0F757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37D831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411B1C4A" w14:textId="77777777" w:rsidR="002C4DE8" w:rsidRPr="00EC0BA5" w:rsidRDefault="002C4DE8" w:rsidP="00A3092F">
            <w:pPr>
              <w:widowControl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Dostępność jaskini </w:t>
            </w:r>
            <w:r>
              <w:rPr>
                <w:bCs/>
                <w:sz w:val="22"/>
                <w:szCs w:val="22"/>
              </w:rPr>
              <w:br/>
              <w:t>i stopień antropopresji</w:t>
            </w:r>
          </w:p>
        </w:tc>
        <w:tc>
          <w:tcPr>
            <w:tcW w:w="5670" w:type="dxa"/>
          </w:tcPr>
          <w:p w14:paraId="4819244A" w14:textId="1D27D4F3" w:rsidR="002C4DE8" w:rsidRDefault="002C4DE8" w:rsidP="00A3092F">
            <w:pPr>
              <w:pStyle w:val="Standard"/>
              <w:numPr>
                <w:ilvl w:val="0"/>
                <w:numId w:val="16"/>
              </w:numPr>
              <w:snapToGrid w:val="0"/>
              <w:ind w:left="180" w:hanging="284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Jaskinia jest zabezpieczona lub częstość penetracji jest bardzo niska (FV) na stanowiskach:</w:t>
            </w:r>
            <w:r w:rsidR="00973D21">
              <w:rPr>
                <w:sz w:val="22"/>
                <w:szCs w:val="22"/>
                <w:lang w:val="pl-PL"/>
              </w:rPr>
              <w:t xml:space="preserve"> </w:t>
            </w:r>
            <w:r w:rsidR="00973D21" w:rsidRPr="00973D21">
              <w:rPr>
                <w:iCs/>
                <w:sz w:val="22"/>
                <w:szCs w:val="22"/>
                <w:lang w:val="pl-PL"/>
              </w:rPr>
              <w:t>J. Maurycego, Schronisko Krucze,</w:t>
            </w:r>
            <w:r w:rsidR="00973D21" w:rsidRPr="00973D21">
              <w:rPr>
                <w:iCs/>
                <w:kern w:val="0"/>
                <w:sz w:val="22"/>
                <w:szCs w:val="22"/>
                <w:lang w:val="pl-PL"/>
              </w:rPr>
              <w:t xml:space="preserve"> </w:t>
            </w:r>
            <w:r w:rsidR="00973D21" w:rsidRPr="00973D21">
              <w:rPr>
                <w:iCs/>
                <w:sz w:val="22"/>
                <w:szCs w:val="22"/>
                <w:lang w:val="pl-PL"/>
              </w:rPr>
              <w:t xml:space="preserve">J. Fikuśna, J. Koralowa, J. w Donicy, </w:t>
            </w:r>
            <w:r w:rsidR="00E35179">
              <w:rPr>
                <w:iCs/>
                <w:sz w:val="22"/>
                <w:szCs w:val="22"/>
                <w:lang w:val="pl-PL"/>
              </w:rPr>
              <w:br/>
            </w:r>
            <w:r w:rsidR="00973D21" w:rsidRPr="00973D21">
              <w:rPr>
                <w:iCs/>
                <w:sz w:val="22"/>
                <w:szCs w:val="22"/>
                <w:lang w:val="pl-PL"/>
              </w:rPr>
              <w:t xml:space="preserve">J. </w:t>
            </w:r>
            <w:proofErr w:type="spellStart"/>
            <w:r w:rsidR="00973D21" w:rsidRPr="00973D21">
              <w:rPr>
                <w:iCs/>
                <w:sz w:val="22"/>
                <w:szCs w:val="22"/>
                <w:lang w:val="pl-PL"/>
              </w:rPr>
              <w:t>Szpatowców</w:t>
            </w:r>
            <w:proofErr w:type="spellEnd"/>
            <w:r w:rsidR="00973D21" w:rsidRPr="00973D21">
              <w:rPr>
                <w:iCs/>
                <w:sz w:val="22"/>
                <w:szCs w:val="22"/>
                <w:lang w:val="pl-PL"/>
              </w:rPr>
              <w:t xml:space="preserve"> w Donicy,</w:t>
            </w:r>
            <w:r w:rsidR="00567845" w:rsidRPr="00567845">
              <w:rPr>
                <w:sz w:val="22"/>
                <w:szCs w:val="22"/>
                <w:lang w:val="pl-PL"/>
              </w:rPr>
              <w:t xml:space="preserve"> Schronisko w Dębowej Górze, Szczelina Frakcji „N”, J. </w:t>
            </w:r>
            <w:proofErr w:type="spellStart"/>
            <w:r w:rsidR="00567845" w:rsidRPr="00567845">
              <w:rPr>
                <w:sz w:val="22"/>
                <w:szCs w:val="22"/>
                <w:lang w:val="pl-PL"/>
              </w:rPr>
              <w:t>Basieta</w:t>
            </w:r>
            <w:proofErr w:type="spellEnd"/>
            <w:r w:rsidR="00567845" w:rsidRPr="00567845">
              <w:rPr>
                <w:sz w:val="22"/>
                <w:szCs w:val="22"/>
                <w:lang w:val="pl-PL"/>
              </w:rPr>
              <w:t>.</w:t>
            </w:r>
          </w:p>
          <w:p w14:paraId="079209D2" w14:textId="07371392" w:rsidR="002C4DE8" w:rsidRPr="006B3865" w:rsidRDefault="002C4DE8" w:rsidP="00A3092F">
            <w:pPr>
              <w:pStyle w:val="Standard"/>
              <w:numPr>
                <w:ilvl w:val="0"/>
                <w:numId w:val="16"/>
              </w:numPr>
              <w:snapToGrid w:val="0"/>
              <w:ind w:left="180" w:hanging="284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Dostępność ludzi do wnętrza jaskini jest utrudniona, presja jest niewielka (U1) na stanowiskach:</w:t>
            </w:r>
            <w:r w:rsidR="00973D21" w:rsidRPr="00973D21">
              <w:rPr>
                <w:iCs/>
                <w:sz w:val="22"/>
                <w:szCs w:val="22"/>
                <w:lang w:val="pl-PL"/>
              </w:rPr>
              <w:t xml:space="preserve"> J. w Wysokiej Turni, J</w:t>
            </w:r>
            <w:r w:rsidR="00567845">
              <w:rPr>
                <w:iCs/>
                <w:sz w:val="22"/>
                <w:szCs w:val="22"/>
                <w:lang w:val="pl-PL"/>
              </w:rPr>
              <w:t>.</w:t>
            </w:r>
            <w:r w:rsidR="00973D21" w:rsidRPr="00973D21">
              <w:rPr>
                <w:iCs/>
                <w:sz w:val="22"/>
                <w:szCs w:val="22"/>
                <w:lang w:val="pl-PL"/>
              </w:rPr>
              <w:t xml:space="preserve"> Komarowa,</w:t>
            </w:r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 System Jaskini Olsztyńskiej, </w:t>
            </w:r>
            <w:r w:rsidR="00A70500">
              <w:rPr>
                <w:iCs/>
                <w:sz w:val="22"/>
                <w:szCs w:val="22"/>
                <w:lang w:val="pl-PL"/>
              </w:rPr>
              <w:br/>
            </w:r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J. </w:t>
            </w:r>
            <w:proofErr w:type="spellStart"/>
            <w:r w:rsidR="00567845" w:rsidRPr="00567845">
              <w:rPr>
                <w:iCs/>
                <w:sz w:val="22"/>
                <w:szCs w:val="22"/>
                <w:lang w:val="pl-PL"/>
              </w:rPr>
              <w:t>Studnisko</w:t>
            </w:r>
            <w:proofErr w:type="spellEnd"/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, Schronisko w Amfiteatrze, J. pod Sokolą, </w:t>
            </w:r>
            <w:r w:rsidR="00A70500">
              <w:rPr>
                <w:iCs/>
                <w:sz w:val="22"/>
                <w:szCs w:val="22"/>
                <w:lang w:val="pl-PL"/>
              </w:rPr>
              <w:br/>
            </w:r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J. w Lipówce, J. Magazyn, J. w Skałkach Dużych, </w:t>
            </w:r>
            <w:r w:rsidR="00A70500">
              <w:rPr>
                <w:iCs/>
                <w:sz w:val="22"/>
                <w:szCs w:val="22"/>
                <w:lang w:val="pl-PL"/>
              </w:rPr>
              <w:br/>
            </w:r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J. w </w:t>
            </w:r>
            <w:proofErr w:type="spellStart"/>
            <w:r w:rsidR="00567845" w:rsidRPr="00567845">
              <w:rPr>
                <w:iCs/>
                <w:sz w:val="22"/>
                <w:szCs w:val="22"/>
                <w:lang w:val="pl-PL"/>
              </w:rPr>
              <w:t>Kielnikach</w:t>
            </w:r>
            <w:proofErr w:type="spellEnd"/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="00567845" w:rsidRPr="00567845">
              <w:rPr>
                <w:iCs/>
                <w:sz w:val="22"/>
                <w:szCs w:val="22"/>
                <w:lang w:val="pl-PL"/>
              </w:rPr>
              <w:t>Cabanowa</w:t>
            </w:r>
            <w:proofErr w:type="spellEnd"/>
            <w:r w:rsidR="00567845" w:rsidRPr="00567845">
              <w:rPr>
                <w:iCs/>
                <w:sz w:val="22"/>
                <w:szCs w:val="22"/>
                <w:lang w:val="pl-PL"/>
              </w:rPr>
              <w:t>,</w:t>
            </w:r>
            <w:r w:rsidR="00567845" w:rsidRPr="00567845">
              <w:rPr>
                <w:sz w:val="22"/>
                <w:szCs w:val="22"/>
                <w:lang w:val="pl-PL"/>
              </w:rPr>
              <w:t xml:space="preserve"> System Jaskiń Srockich,</w:t>
            </w:r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A70500">
              <w:rPr>
                <w:iCs/>
                <w:sz w:val="22"/>
                <w:szCs w:val="22"/>
                <w:lang w:val="pl-PL"/>
              </w:rPr>
              <w:br/>
            </w:r>
            <w:r w:rsidR="00567845" w:rsidRPr="00567845">
              <w:rPr>
                <w:iCs/>
                <w:sz w:val="22"/>
                <w:szCs w:val="22"/>
                <w:lang w:val="pl-PL"/>
              </w:rPr>
              <w:t xml:space="preserve">J. w Zielonej Górze, System Jaskiń </w:t>
            </w:r>
            <w:proofErr w:type="spellStart"/>
            <w:r w:rsidR="00567845" w:rsidRPr="00567845">
              <w:rPr>
                <w:iCs/>
                <w:sz w:val="22"/>
                <w:szCs w:val="22"/>
                <w:lang w:val="pl-PL"/>
              </w:rPr>
              <w:t>Towarnych</w:t>
            </w:r>
            <w:proofErr w:type="spellEnd"/>
            <w:r w:rsidR="00567845">
              <w:rPr>
                <w:iCs/>
                <w:sz w:val="22"/>
                <w:szCs w:val="22"/>
                <w:lang w:val="pl-PL"/>
              </w:rPr>
              <w:t xml:space="preserve">, </w:t>
            </w:r>
            <w:r w:rsidR="00A70500">
              <w:rPr>
                <w:iCs/>
                <w:sz w:val="22"/>
                <w:szCs w:val="22"/>
                <w:lang w:val="pl-PL"/>
              </w:rPr>
              <w:br/>
            </w:r>
            <w:r w:rsidR="00567845" w:rsidRPr="00567845">
              <w:rPr>
                <w:sz w:val="22"/>
                <w:szCs w:val="22"/>
                <w:lang w:val="pl-PL"/>
              </w:rPr>
              <w:t>J. Urwista, J. w Dziedzińcu</w:t>
            </w:r>
            <w:r w:rsidR="00567845">
              <w:rPr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21FE179B" w14:textId="77777777" w:rsidTr="00E35179">
        <w:trPr>
          <w:cantSplit/>
          <w:trHeight w:val="448"/>
        </w:trPr>
        <w:tc>
          <w:tcPr>
            <w:tcW w:w="562" w:type="dxa"/>
            <w:vMerge w:val="restart"/>
          </w:tcPr>
          <w:p w14:paraId="02B1F7B2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0078290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6B3865">
              <w:rPr>
                <w:sz w:val="22"/>
                <w:szCs w:val="22"/>
                <w:lang w:val="pl-PL"/>
              </w:rPr>
              <w:t>9110 Kwaśne buczyny (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Luzulo-Fagenion</w:t>
            </w:r>
            <w:proofErr w:type="spellEnd"/>
            <w:r w:rsidRPr="006B3865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1417" w:type="dxa"/>
          </w:tcPr>
          <w:p w14:paraId="1CC9CDD4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Powierzchnia siedliska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0CEA" w14:textId="3742C6AD" w:rsidR="002C4DE8" w:rsidRPr="00BD029D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 w:rsidRPr="00BD029D">
              <w:rPr>
                <w:bCs/>
                <w:iCs/>
                <w:sz w:val="22"/>
                <w:szCs w:val="22"/>
                <w:lang w:val="pl-PL"/>
              </w:rPr>
              <w:t xml:space="preserve">Utrzymanie powierzchni siedliska na </w:t>
            </w:r>
            <w:r>
              <w:rPr>
                <w:bCs/>
                <w:iCs/>
                <w:sz w:val="22"/>
                <w:szCs w:val="22"/>
                <w:lang w:val="pl-PL"/>
              </w:rPr>
              <w:t>co najmniej</w:t>
            </w:r>
            <w:r w:rsidRPr="00BD029D"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="00411769">
              <w:rPr>
                <w:bCs/>
                <w:iCs/>
                <w:sz w:val="22"/>
                <w:szCs w:val="22"/>
                <w:lang w:val="pl-PL"/>
              </w:rPr>
              <w:t>100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Pr="00BD029D">
              <w:rPr>
                <w:bCs/>
                <w:iCs/>
                <w:sz w:val="22"/>
                <w:szCs w:val="22"/>
                <w:lang w:val="pl-PL"/>
              </w:rPr>
              <w:t>ha</w:t>
            </w:r>
            <w:r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7836CD2E" w14:textId="77777777" w:rsidTr="00E35179">
        <w:trPr>
          <w:cantSplit/>
          <w:trHeight w:val="1134"/>
        </w:trPr>
        <w:tc>
          <w:tcPr>
            <w:tcW w:w="562" w:type="dxa"/>
            <w:vMerge/>
          </w:tcPr>
          <w:p w14:paraId="2BDC660C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143963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58E59DFE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Charakterystyczna kombinacja florystyczna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BAF75" w14:textId="4EEFBC30" w:rsidR="002C4DE8" w:rsidRPr="004927C5" w:rsidRDefault="002C4DE8" w:rsidP="00E35179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Typowa kombinacja florystyczna właściwa dla siedliska </w:t>
            </w:r>
            <w:r>
              <w:rPr>
                <w:iCs/>
                <w:sz w:val="22"/>
                <w:szCs w:val="22"/>
                <w:lang w:val="pl-PL"/>
              </w:rPr>
              <w:br/>
              <w:t xml:space="preserve">z uwzględnieniem specyfiki regionalnej (FV) </w:t>
            </w:r>
            <w:r w:rsidR="004927C5">
              <w:rPr>
                <w:iCs/>
                <w:sz w:val="22"/>
                <w:szCs w:val="22"/>
                <w:lang w:val="pl-PL"/>
              </w:rPr>
              <w:t xml:space="preserve">wszystkich </w:t>
            </w:r>
            <w:r>
              <w:rPr>
                <w:iCs/>
                <w:sz w:val="22"/>
                <w:szCs w:val="22"/>
                <w:lang w:val="pl-PL"/>
              </w:rPr>
              <w:t>na stanowiskach</w:t>
            </w:r>
            <w:r w:rsidR="004927C5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7FEE2012" w14:textId="77777777" w:rsidTr="00E35179">
        <w:trPr>
          <w:cantSplit/>
          <w:trHeight w:val="517"/>
        </w:trPr>
        <w:tc>
          <w:tcPr>
            <w:tcW w:w="562" w:type="dxa"/>
            <w:vMerge/>
          </w:tcPr>
          <w:p w14:paraId="696A47F6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2D5788A7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122231CF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Wiek drzewostanu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AE56" w14:textId="3DED9CBA" w:rsidR="002C4DE8" w:rsidRDefault="002C4DE8" w:rsidP="00A3092F">
            <w:pPr>
              <w:pStyle w:val="Standard"/>
              <w:numPr>
                <w:ilvl w:val="0"/>
                <w:numId w:val="17"/>
              </w:numPr>
              <w:snapToGrid w:val="0"/>
              <w:ind w:left="180" w:hanging="284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Udział drzew starszych niż 100 lat &gt;10% (FV) na stanowiskach</w:t>
            </w:r>
            <w:r w:rsidR="00835C3D">
              <w:rPr>
                <w:iCs/>
                <w:sz w:val="22"/>
                <w:szCs w:val="22"/>
                <w:lang w:val="pl-PL"/>
              </w:rPr>
              <w:t xml:space="preserve">: Góra Sokola, Puchacz, Knieja, Przymiłowice 1. </w:t>
            </w:r>
            <w:r w:rsidR="002A6122" w:rsidRPr="002A6122">
              <w:rPr>
                <w:iCs/>
                <w:sz w:val="22"/>
                <w:szCs w:val="22"/>
                <w:lang w:val="pl-PL"/>
              </w:rPr>
              <w:t xml:space="preserve">Osiągnięcie celu </w:t>
            </w:r>
            <w:r w:rsidR="00A23903">
              <w:rPr>
                <w:iCs/>
                <w:sz w:val="22"/>
                <w:szCs w:val="22"/>
                <w:lang w:val="pl-PL"/>
              </w:rPr>
              <w:t xml:space="preserve">na stanowiskach Knieja </w:t>
            </w:r>
            <w:r w:rsidR="00E35179">
              <w:rPr>
                <w:iCs/>
                <w:sz w:val="22"/>
                <w:szCs w:val="22"/>
                <w:lang w:val="pl-PL"/>
              </w:rPr>
              <w:br/>
            </w:r>
            <w:r w:rsidR="00A23903">
              <w:rPr>
                <w:iCs/>
                <w:sz w:val="22"/>
                <w:szCs w:val="22"/>
                <w:lang w:val="pl-PL"/>
              </w:rPr>
              <w:t xml:space="preserve">i Przymiłowice 1 </w:t>
            </w:r>
            <w:r w:rsidR="002A6122" w:rsidRPr="002A6122">
              <w:rPr>
                <w:iCs/>
                <w:sz w:val="22"/>
                <w:szCs w:val="22"/>
                <w:lang w:val="pl-PL"/>
              </w:rPr>
              <w:t>z uwagi na długotrwały proces wzrostu drzew może wykraczać poza okres 10 lat.</w:t>
            </w:r>
          </w:p>
          <w:p w14:paraId="44DD7C16" w14:textId="73B051FB" w:rsidR="00A23903" w:rsidRPr="00A23903" w:rsidRDefault="00A23903" w:rsidP="00A23903">
            <w:pPr>
              <w:pStyle w:val="Standard"/>
              <w:numPr>
                <w:ilvl w:val="0"/>
                <w:numId w:val="17"/>
              </w:numPr>
              <w:snapToGrid w:val="0"/>
              <w:ind w:left="180" w:hanging="284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&lt;10% udział drzew starszych niż 100 lat, ale &gt; 50% udział drzew starszych niż 50 lat (U1) na stanowiskach: Hektary, Przymiłowice 2. </w:t>
            </w:r>
            <w:r w:rsidRPr="00A23903">
              <w:rPr>
                <w:iCs/>
                <w:sz w:val="22"/>
                <w:szCs w:val="22"/>
                <w:lang w:val="pl-PL"/>
              </w:rPr>
              <w:t>Osiągnięcie celu z uwagi na długotrwały proces wzrostu drzew może wykraczać poza okres 10 lat.</w:t>
            </w:r>
          </w:p>
        </w:tc>
      </w:tr>
      <w:tr w:rsidR="002C4DE8" w:rsidRPr="006B3865" w14:paraId="69F33902" w14:textId="77777777" w:rsidTr="00E35179">
        <w:trPr>
          <w:cantSplit/>
          <w:trHeight w:val="1134"/>
        </w:trPr>
        <w:tc>
          <w:tcPr>
            <w:tcW w:w="562" w:type="dxa"/>
            <w:vMerge/>
          </w:tcPr>
          <w:p w14:paraId="6D5148B3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625EE61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6DAE3CA6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Martwe drewno (zasoby łączne)</w:t>
            </w:r>
          </w:p>
        </w:tc>
        <w:tc>
          <w:tcPr>
            <w:tcW w:w="5670" w:type="dxa"/>
          </w:tcPr>
          <w:p w14:paraId="18254C77" w14:textId="4AB899A3" w:rsidR="002C4DE8" w:rsidRPr="00A23903" w:rsidRDefault="002C4DE8" w:rsidP="00A23903">
            <w:pPr>
              <w:pStyle w:val="Standard"/>
              <w:numPr>
                <w:ilvl w:val="0"/>
                <w:numId w:val="22"/>
              </w:numPr>
              <w:snapToGrid w:val="0"/>
              <w:ind w:left="171" w:hanging="283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Zasoby martwego drewna powyżej 20 m</w:t>
            </w:r>
            <w:r>
              <w:rPr>
                <w:iCs/>
                <w:sz w:val="22"/>
                <w:szCs w:val="22"/>
                <w:vertAlign w:val="superscript"/>
                <w:lang w:val="pl-PL"/>
              </w:rPr>
              <w:t>3</w:t>
            </w:r>
            <w:r>
              <w:rPr>
                <w:iCs/>
                <w:sz w:val="22"/>
                <w:szCs w:val="22"/>
                <w:lang w:val="pl-PL"/>
              </w:rPr>
              <w:t xml:space="preserve">/ha (FV) na </w:t>
            </w:r>
            <w:r w:rsidR="00A23903">
              <w:rPr>
                <w:iCs/>
                <w:sz w:val="22"/>
                <w:szCs w:val="22"/>
                <w:lang w:val="pl-PL"/>
              </w:rPr>
              <w:t xml:space="preserve">wszystkich </w:t>
            </w:r>
            <w:r>
              <w:rPr>
                <w:iCs/>
                <w:sz w:val="22"/>
                <w:szCs w:val="22"/>
                <w:lang w:val="pl-PL"/>
              </w:rPr>
              <w:t>stanowiskach</w:t>
            </w:r>
            <w:r w:rsidR="00A23903">
              <w:rPr>
                <w:iCs/>
                <w:sz w:val="22"/>
                <w:szCs w:val="22"/>
                <w:lang w:val="pl-PL"/>
              </w:rPr>
              <w:t>.</w:t>
            </w:r>
            <w:r w:rsidR="00A23903" w:rsidRPr="004C64C6">
              <w:rPr>
                <w:color w:val="000000"/>
                <w:sz w:val="22"/>
                <w:szCs w:val="22"/>
                <w:lang w:val="pl-PL"/>
              </w:rPr>
              <w:t xml:space="preserve"> </w:t>
            </w:r>
            <w:r w:rsidR="00163677" w:rsidRPr="00A23903">
              <w:rPr>
                <w:iCs/>
                <w:sz w:val="22"/>
                <w:szCs w:val="22"/>
                <w:lang w:val="pl-PL"/>
              </w:rPr>
              <w:t xml:space="preserve">Osiągnięcie celu </w:t>
            </w:r>
            <w:r w:rsidR="007050A6">
              <w:rPr>
                <w:iCs/>
                <w:sz w:val="22"/>
                <w:szCs w:val="22"/>
                <w:lang w:val="pl-PL"/>
              </w:rPr>
              <w:t xml:space="preserve">na stanowiskach </w:t>
            </w:r>
            <w:r w:rsidR="007050A6">
              <w:rPr>
                <w:color w:val="000000"/>
                <w:sz w:val="22"/>
                <w:szCs w:val="22"/>
                <w:lang w:val="pl-PL"/>
              </w:rPr>
              <w:t xml:space="preserve">Hektary, Knieja 1, Przymiłowice 1, Przymiłowice 2, </w:t>
            </w:r>
            <w:r w:rsidR="00163677" w:rsidRPr="00A23903">
              <w:rPr>
                <w:iCs/>
                <w:sz w:val="22"/>
                <w:szCs w:val="22"/>
                <w:lang w:val="pl-PL"/>
              </w:rPr>
              <w:t>z</w:t>
            </w:r>
            <w:r w:rsidR="00A23903" w:rsidRPr="004C64C6">
              <w:rPr>
                <w:color w:val="000000"/>
                <w:sz w:val="22"/>
                <w:szCs w:val="22"/>
                <w:lang w:val="pl-PL"/>
              </w:rPr>
              <w:t xml:space="preserve"> uwagi na długotrwały proces formowania/inicjowania zasobów martwego drewna może wykraczać poza okres 10 lat.</w:t>
            </w:r>
          </w:p>
        </w:tc>
      </w:tr>
      <w:tr w:rsidR="002C4DE8" w:rsidRPr="006B3865" w14:paraId="604E196A" w14:textId="77777777" w:rsidTr="00E35179">
        <w:trPr>
          <w:cantSplit/>
          <w:trHeight w:val="1134"/>
        </w:trPr>
        <w:tc>
          <w:tcPr>
            <w:tcW w:w="562" w:type="dxa"/>
            <w:vMerge/>
          </w:tcPr>
          <w:p w14:paraId="32DF026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306B185C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17924216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Martwe drewno wielkowymiarowe</w:t>
            </w:r>
          </w:p>
        </w:tc>
        <w:tc>
          <w:tcPr>
            <w:tcW w:w="5670" w:type="dxa"/>
          </w:tcPr>
          <w:p w14:paraId="60FE1677" w14:textId="5FA2560C" w:rsidR="002C4DE8" w:rsidRDefault="002C4DE8" w:rsidP="00A3092F">
            <w:pPr>
              <w:pStyle w:val="Standard"/>
              <w:numPr>
                <w:ilvl w:val="0"/>
                <w:numId w:val="23"/>
              </w:numPr>
              <w:snapToGrid w:val="0"/>
              <w:ind w:left="171" w:hanging="283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Zasoby martwego drewna wielkowymiarowego powyżej </w:t>
            </w:r>
            <w:r w:rsidR="00E35179">
              <w:rPr>
                <w:iCs/>
                <w:sz w:val="22"/>
                <w:szCs w:val="22"/>
                <w:lang w:val="pl-PL"/>
              </w:rPr>
              <w:br/>
            </w:r>
            <w:r>
              <w:rPr>
                <w:iCs/>
                <w:sz w:val="22"/>
                <w:szCs w:val="22"/>
                <w:lang w:val="pl-PL"/>
              </w:rPr>
              <w:t xml:space="preserve">5 szt./ha drewna &gt; 3 m długości i &gt;50 cm średnicy (FV) na stanowiskach: </w:t>
            </w:r>
            <w:r w:rsidR="007874BD">
              <w:rPr>
                <w:iCs/>
                <w:sz w:val="22"/>
                <w:szCs w:val="22"/>
                <w:lang w:val="pl-PL"/>
              </w:rPr>
              <w:t>Góra Sokola, Puchacz</w:t>
            </w:r>
            <w:r>
              <w:rPr>
                <w:iCs/>
                <w:sz w:val="22"/>
                <w:szCs w:val="22"/>
                <w:lang w:val="pl-PL"/>
              </w:rPr>
              <w:t>.</w:t>
            </w:r>
          </w:p>
          <w:p w14:paraId="2B6517C8" w14:textId="08067FE0" w:rsidR="002C4DE8" w:rsidRPr="007874BD" w:rsidRDefault="002C4DE8" w:rsidP="007874BD">
            <w:pPr>
              <w:pStyle w:val="Standard"/>
              <w:numPr>
                <w:ilvl w:val="0"/>
                <w:numId w:val="23"/>
              </w:numPr>
              <w:snapToGrid w:val="0"/>
              <w:ind w:left="171" w:hanging="283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Zasoby martwego drewna wielkowymiarowego p</w:t>
            </w:r>
            <w:r w:rsidRPr="001C2E1A">
              <w:rPr>
                <w:iCs/>
                <w:sz w:val="22"/>
                <w:szCs w:val="22"/>
                <w:lang w:val="pl-PL"/>
              </w:rPr>
              <w:t xml:space="preserve">omiędzy 4-5 szt./ha drewna &gt; 3 m długości i &gt;50 cm średnicy (U1) na stanowiskach: </w:t>
            </w:r>
            <w:r w:rsidR="007874BD">
              <w:rPr>
                <w:iCs/>
                <w:sz w:val="22"/>
                <w:szCs w:val="22"/>
                <w:lang w:val="pl-PL"/>
              </w:rPr>
              <w:t xml:space="preserve">Hektary, </w:t>
            </w:r>
            <w:r w:rsidR="007874BD">
              <w:rPr>
                <w:color w:val="000000"/>
                <w:sz w:val="22"/>
                <w:szCs w:val="22"/>
                <w:lang w:val="pl-PL"/>
              </w:rPr>
              <w:t>Knieja 1, Przymiłowice 1, Przymiłowice 2</w:t>
            </w:r>
            <w:r w:rsidR="00163677">
              <w:rPr>
                <w:color w:val="000000"/>
                <w:sz w:val="22"/>
                <w:szCs w:val="22"/>
                <w:lang w:val="pl-PL"/>
              </w:rPr>
              <w:t xml:space="preserve">. </w:t>
            </w:r>
            <w:r w:rsidR="00163677" w:rsidRPr="00A23903">
              <w:rPr>
                <w:iCs/>
                <w:sz w:val="22"/>
                <w:szCs w:val="22"/>
                <w:lang w:val="pl-PL"/>
              </w:rPr>
              <w:t>Osiągnięcie celu z</w:t>
            </w:r>
            <w:r w:rsidR="007874BD" w:rsidRPr="004C64C6">
              <w:rPr>
                <w:color w:val="000000"/>
                <w:sz w:val="22"/>
                <w:szCs w:val="22"/>
                <w:lang w:val="pl-PL"/>
              </w:rPr>
              <w:t xml:space="preserve"> uwagi na długotrwały proces formowania/inicjowania zasobów martwego drewna </w:t>
            </w:r>
            <w:r w:rsidR="00E927F2">
              <w:rPr>
                <w:color w:val="000000"/>
                <w:sz w:val="22"/>
                <w:szCs w:val="22"/>
                <w:lang w:val="pl-PL"/>
              </w:rPr>
              <w:t xml:space="preserve">wielkowymiarowego </w:t>
            </w:r>
            <w:r w:rsidR="007874BD" w:rsidRPr="004C64C6">
              <w:rPr>
                <w:color w:val="000000"/>
                <w:sz w:val="22"/>
                <w:szCs w:val="22"/>
                <w:lang w:val="pl-PL"/>
              </w:rPr>
              <w:t>może wykraczać poza okres 10 lat.</w:t>
            </w:r>
          </w:p>
        </w:tc>
      </w:tr>
      <w:tr w:rsidR="002C4DE8" w:rsidRPr="006B3865" w14:paraId="15AE8042" w14:textId="77777777" w:rsidTr="00E35179">
        <w:trPr>
          <w:cantSplit/>
          <w:trHeight w:val="1134"/>
        </w:trPr>
        <w:tc>
          <w:tcPr>
            <w:tcW w:w="562" w:type="dxa"/>
            <w:vMerge/>
          </w:tcPr>
          <w:p w14:paraId="2F31D578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25D72DE5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4B0860BD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Drzewa mikrosiedliskowe (biocenotyczne)</w:t>
            </w:r>
          </w:p>
        </w:tc>
        <w:tc>
          <w:tcPr>
            <w:tcW w:w="5670" w:type="dxa"/>
          </w:tcPr>
          <w:p w14:paraId="1B74157E" w14:textId="2689A51B" w:rsidR="002C4DE8" w:rsidRDefault="002C4DE8" w:rsidP="00A3092F">
            <w:pPr>
              <w:pStyle w:val="Standard"/>
              <w:numPr>
                <w:ilvl w:val="0"/>
                <w:numId w:val="24"/>
              </w:numPr>
              <w:snapToGrid w:val="0"/>
              <w:ind w:left="171" w:hanging="283"/>
              <w:rPr>
                <w:bCs/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Minimum 20 szt. drzew biocenotycznych na ha (FV) na stanowiskach:</w:t>
            </w:r>
            <w:r w:rsidRPr="00373AFC">
              <w:rPr>
                <w:lang w:val="pl-PL"/>
              </w:rPr>
              <w:t xml:space="preserve"> </w:t>
            </w:r>
            <w:r w:rsidR="007050A6">
              <w:rPr>
                <w:sz w:val="22"/>
                <w:szCs w:val="22"/>
                <w:lang w:val="pl-PL"/>
              </w:rPr>
              <w:t>Góra Sokola, Puchacz, Knieja 1, Przymiłowice 1</w:t>
            </w:r>
            <w:r>
              <w:rPr>
                <w:sz w:val="22"/>
                <w:szCs w:val="22"/>
                <w:lang w:val="pl-PL"/>
              </w:rPr>
              <w:t>.</w:t>
            </w:r>
          </w:p>
          <w:p w14:paraId="4F694CA7" w14:textId="71CBF953" w:rsidR="002C4DE8" w:rsidRPr="001C2E1A" w:rsidRDefault="002C4DE8" w:rsidP="00A3092F">
            <w:pPr>
              <w:pStyle w:val="Standard"/>
              <w:numPr>
                <w:ilvl w:val="0"/>
                <w:numId w:val="24"/>
              </w:numPr>
              <w:snapToGrid w:val="0"/>
              <w:ind w:left="171" w:hanging="283"/>
              <w:rPr>
                <w:bCs/>
                <w:iCs/>
                <w:sz w:val="22"/>
                <w:szCs w:val="22"/>
                <w:lang w:val="pl-PL"/>
              </w:rPr>
            </w:pPr>
            <w:r w:rsidRPr="001C2E1A">
              <w:rPr>
                <w:iCs/>
                <w:sz w:val="22"/>
                <w:szCs w:val="22"/>
                <w:lang w:val="pl-PL"/>
              </w:rPr>
              <w:t>Pomiędzy 15-20 szt.</w:t>
            </w:r>
            <w:r>
              <w:rPr>
                <w:iCs/>
                <w:sz w:val="22"/>
                <w:szCs w:val="22"/>
                <w:lang w:val="pl-PL"/>
              </w:rPr>
              <w:t xml:space="preserve"> drzew biocenotycznych na ha</w:t>
            </w:r>
            <w:r w:rsidRPr="001C2E1A">
              <w:rPr>
                <w:iCs/>
                <w:sz w:val="22"/>
                <w:szCs w:val="22"/>
                <w:lang w:val="pl-PL"/>
              </w:rPr>
              <w:t xml:space="preserve"> (U1) na stanowiskach: </w:t>
            </w:r>
            <w:r w:rsidR="00145AF9">
              <w:rPr>
                <w:iCs/>
                <w:sz w:val="22"/>
                <w:szCs w:val="22"/>
                <w:lang w:val="pl-PL"/>
              </w:rPr>
              <w:t>Hektary, Przymiłowice 2.</w:t>
            </w:r>
            <w:r w:rsidR="00145AF9" w:rsidRPr="00A23903">
              <w:rPr>
                <w:iCs/>
                <w:sz w:val="22"/>
                <w:szCs w:val="22"/>
                <w:lang w:val="pl-PL"/>
              </w:rPr>
              <w:t xml:space="preserve"> Osiągnięcie celu </w:t>
            </w:r>
            <w:r w:rsidR="00E35179">
              <w:rPr>
                <w:iCs/>
                <w:sz w:val="22"/>
                <w:szCs w:val="22"/>
                <w:lang w:val="pl-PL"/>
              </w:rPr>
              <w:br/>
            </w:r>
            <w:r w:rsidR="00145AF9" w:rsidRPr="00A23903">
              <w:rPr>
                <w:iCs/>
                <w:sz w:val="22"/>
                <w:szCs w:val="22"/>
                <w:lang w:val="pl-PL"/>
              </w:rPr>
              <w:t>z</w:t>
            </w:r>
            <w:r w:rsidR="00145AF9" w:rsidRPr="004C64C6">
              <w:rPr>
                <w:color w:val="000000"/>
                <w:sz w:val="22"/>
                <w:szCs w:val="22"/>
                <w:lang w:val="pl-PL"/>
              </w:rPr>
              <w:t xml:space="preserve"> uwagi na długotrwały proces</w:t>
            </w:r>
            <w:r w:rsidR="00E35179">
              <w:rPr>
                <w:color w:val="000000"/>
                <w:sz w:val="22"/>
                <w:szCs w:val="22"/>
                <w:lang w:val="pl-PL"/>
              </w:rPr>
              <w:t xml:space="preserve"> </w:t>
            </w:r>
            <w:r w:rsidR="00145AF9" w:rsidRPr="004C64C6">
              <w:rPr>
                <w:color w:val="000000"/>
                <w:sz w:val="22"/>
                <w:szCs w:val="22"/>
                <w:lang w:val="pl-PL"/>
              </w:rPr>
              <w:t xml:space="preserve">formowania/inicjowania </w:t>
            </w:r>
            <w:r w:rsidR="00E927F2">
              <w:rPr>
                <w:color w:val="000000"/>
                <w:sz w:val="22"/>
                <w:szCs w:val="22"/>
                <w:lang w:val="pl-PL"/>
              </w:rPr>
              <w:t xml:space="preserve">drzew biocenotycznych </w:t>
            </w:r>
            <w:r w:rsidR="00145AF9" w:rsidRPr="004C64C6">
              <w:rPr>
                <w:color w:val="000000"/>
                <w:sz w:val="22"/>
                <w:szCs w:val="22"/>
                <w:lang w:val="pl-PL"/>
              </w:rPr>
              <w:t>może wykraczać poza okres 10 lat.</w:t>
            </w:r>
          </w:p>
        </w:tc>
      </w:tr>
      <w:tr w:rsidR="002C4DE8" w:rsidRPr="006B3865" w14:paraId="59A9C2C0" w14:textId="77777777" w:rsidTr="00E35179">
        <w:trPr>
          <w:cantSplit/>
          <w:trHeight w:val="1134"/>
        </w:trPr>
        <w:tc>
          <w:tcPr>
            <w:tcW w:w="562" w:type="dxa"/>
            <w:vMerge w:val="restart"/>
          </w:tcPr>
          <w:p w14:paraId="627B126E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267EF77B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6B3865">
              <w:rPr>
                <w:sz w:val="22"/>
                <w:szCs w:val="22"/>
                <w:lang w:val="pl-PL"/>
              </w:rPr>
              <w:t>9130 Żyzne buczyny (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Dentario</w:t>
            </w:r>
            <w:proofErr w:type="spellEnd"/>
            <w:r w:rsidRPr="006B3865">
              <w:rPr>
                <w:i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glandulosae-Fagenion</w:t>
            </w:r>
            <w:proofErr w:type="spellEnd"/>
            <w:r w:rsidRPr="006B3865">
              <w:rPr>
                <w:i/>
                <w:sz w:val="22"/>
                <w:szCs w:val="22"/>
                <w:lang w:val="pl-PL"/>
              </w:rPr>
              <w:t xml:space="preserve">, Galio 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odorati-Fagenion</w:t>
            </w:r>
            <w:proofErr w:type="spellEnd"/>
            <w:r w:rsidRPr="006B3865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1417" w:type="dxa"/>
          </w:tcPr>
          <w:p w14:paraId="6FE8E446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Powierzchnia siedliska</w:t>
            </w:r>
          </w:p>
        </w:tc>
        <w:tc>
          <w:tcPr>
            <w:tcW w:w="5670" w:type="dxa"/>
          </w:tcPr>
          <w:p w14:paraId="548A5348" w14:textId="69293CB9" w:rsidR="002C4DE8" w:rsidRPr="006B3865" w:rsidRDefault="002C4DE8" w:rsidP="00A3092F">
            <w:pPr>
              <w:pStyle w:val="Standard"/>
              <w:snapToGrid w:val="0"/>
              <w:ind w:left="-104"/>
              <w:rPr>
                <w:iCs/>
                <w:sz w:val="22"/>
                <w:szCs w:val="22"/>
                <w:lang w:val="pl-PL"/>
              </w:rPr>
            </w:pPr>
            <w:r w:rsidRPr="00BD029D">
              <w:rPr>
                <w:bCs/>
                <w:iCs/>
                <w:sz w:val="22"/>
                <w:szCs w:val="22"/>
                <w:lang w:val="pl-PL"/>
              </w:rPr>
              <w:t xml:space="preserve">Utrzymanie powierzchni siedliska na 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co najmniej </w:t>
            </w:r>
            <w:r w:rsidR="00036CCC">
              <w:rPr>
                <w:bCs/>
                <w:iCs/>
                <w:sz w:val="22"/>
                <w:szCs w:val="22"/>
                <w:lang w:val="pl-PL"/>
              </w:rPr>
              <w:t>43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Pr="00BD029D">
              <w:rPr>
                <w:bCs/>
                <w:iCs/>
                <w:sz w:val="22"/>
                <w:szCs w:val="22"/>
                <w:lang w:val="pl-PL"/>
              </w:rPr>
              <w:t>ha</w:t>
            </w:r>
            <w:r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29E77A29" w14:textId="77777777" w:rsidTr="00E35179">
        <w:trPr>
          <w:cantSplit/>
          <w:trHeight w:val="967"/>
        </w:trPr>
        <w:tc>
          <w:tcPr>
            <w:tcW w:w="562" w:type="dxa"/>
            <w:vMerge/>
          </w:tcPr>
          <w:p w14:paraId="60A13888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2402B21E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1677F447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Charakterystyczna kombinacja florystyczna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174C" w14:textId="138AC9E1" w:rsidR="002C4DE8" w:rsidRPr="00EC73CF" w:rsidRDefault="002C4DE8" w:rsidP="00686FB0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Typowa kombinacja florystyczna właściwa dla siedliska </w:t>
            </w:r>
            <w:r w:rsidR="00AB175D">
              <w:rPr>
                <w:iCs/>
                <w:sz w:val="22"/>
                <w:szCs w:val="22"/>
                <w:lang w:val="pl-PL"/>
              </w:rPr>
              <w:br/>
            </w:r>
            <w:r>
              <w:rPr>
                <w:iCs/>
                <w:sz w:val="22"/>
                <w:szCs w:val="22"/>
                <w:lang w:val="pl-PL"/>
              </w:rPr>
              <w:t xml:space="preserve">z uwzględnieniem specyfiki regionalnej (FV) na </w:t>
            </w:r>
            <w:r w:rsidR="00387DB0">
              <w:rPr>
                <w:iCs/>
                <w:sz w:val="22"/>
                <w:szCs w:val="22"/>
                <w:lang w:val="pl-PL"/>
              </w:rPr>
              <w:t xml:space="preserve">wszystkich </w:t>
            </w:r>
            <w:r>
              <w:rPr>
                <w:iCs/>
                <w:sz w:val="22"/>
                <w:szCs w:val="22"/>
                <w:lang w:val="pl-PL"/>
              </w:rPr>
              <w:t>stanowiskach</w:t>
            </w:r>
            <w:r w:rsidR="00387DB0">
              <w:rPr>
                <w:iCs/>
                <w:sz w:val="22"/>
                <w:szCs w:val="22"/>
                <w:lang w:val="pl-PL"/>
              </w:rPr>
              <w:t>.</w:t>
            </w:r>
          </w:p>
          <w:p w14:paraId="2D01675F" w14:textId="23A12FAA" w:rsidR="002C4DE8" w:rsidRPr="00BD029D" w:rsidRDefault="002C4DE8" w:rsidP="00387DB0">
            <w:pPr>
              <w:pStyle w:val="Standard"/>
              <w:snapToGrid w:val="0"/>
              <w:ind w:left="-112"/>
              <w:rPr>
                <w:bCs/>
                <w:iCs/>
                <w:sz w:val="22"/>
                <w:szCs w:val="22"/>
                <w:lang w:val="pl-PL"/>
              </w:rPr>
            </w:pPr>
          </w:p>
        </w:tc>
      </w:tr>
      <w:tr w:rsidR="002C4DE8" w:rsidRPr="006B3865" w14:paraId="4A7FB64E" w14:textId="77777777" w:rsidTr="00E35179">
        <w:trPr>
          <w:cantSplit/>
          <w:trHeight w:val="589"/>
        </w:trPr>
        <w:tc>
          <w:tcPr>
            <w:tcW w:w="562" w:type="dxa"/>
            <w:vMerge/>
          </w:tcPr>
          <w:p w14:paraId="304637C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10D6D90A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1D50FEE5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Wiek drzewostanu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5BC0" w14:textId="77777777" w:rsidR="002C4DE8" w:rsidRPr="002F6723" w:rsidRDefault="002C4DE8" w:rsidP="00686FB0">
            <w:pPr>
              <w:pStyle w:val="Standard"/>
              <w:snapToGrid w:val="0"/>
              <w:ind w:left="3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Udział drzew starszych niż 100 lat &gt;10% (FV) na wszystkich stanowiskach.</w:t>
            </w:r>
          </w:p>
        </w:tc>
      </w:tr>
      <w:tr w:rsidR="002C4DE8" w:rsidRPr="006B3865" w14:paraId="3DF214E7" w14:textId="77777777" w:rsidTr="00E35179">
        <w:trPr>
          <w:cantSplit/>
          <w:trHeight w:val="917"/>
        </w:trPr>
        <w:tc>
          <w:tcPr>
            <w:tcW w:w="562" w:type="dxa"/>
            <w:vMerge/>
          </w:tcPr>
          <w:p w14:paraId="2081BB36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2BF7B72C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593AE16F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Martwe drewno (zasoby łączne)</w:t>
            </w:r>
          </w:p>
        </w:tc>
        <w:tc>
          <w:tcPr>
            <w:tcW w:w="5670" w:type="dxa"/>
          </w:tcPr>
          <w:p w14:paraId="42E73FFB" w14:textId="7C4B20D8" w:rsidR="002C4DE8" w:rsidRDefault="002C4DE8" w:rsidP="00387DB0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Zasoby martwego drewna powyżej 20 m</w:t>
            </w:r>
            <w:r>
              <w:rPr>
                <w:iCs/>
                <w:sz w:val="22"/>
                <w:szCs w:val="22"/>
                <w:vertAlign w:val="superscript"/>
                <w:lang w:val="pl-PL"/>
              </w:rPr>
              <w:t>3</w:t>
            </w:r>
            <w:r>
              <w:rPr>
                <w:iCs/>
                <w:sz w:val="22"/>
                <w:szCs w:val="22"/>
                <w:lang w:val="pl-PL"/>
              </w:rPr>
              <w:t xml:space="preserve">/ha (FV) na </w:t>
            </w:r>
            <w:r w:rsidR="00387DB0">
              <w:rPr>
                <w:iCs/>
                <w:sz w:val="22"/>
                <w:szCs w:val="22"/>
                <w:lang w:val="pl-PL"/>
              </w:rPr>
              <w:t xml:space="preserve">wszystkich </w:t>
            </w:r>
            <w:r>
              <w:rPr>
                <w:iCs/>
                <w:sz w:val="22"/>
                <w:szCs w:val="22"/>
                <w:lang w:val="pl-PL"/>
              </w:rPr>
              <w:t>stanowiskach</w:t>
            </w:r>
            <w:r w:rsidR="00387DB0">
              <w:rPr>
                <w:iCs/>
                <w:sz w:val="22"/>
                <w:szCs w:val="22"/>
                <w:lang w:val="pl-PL"/>
              </w:rPr>
              <w:t>.</w:t>
            </w:r>
            <w:r>
              <w:rPr>
                <w:iCs/>
                <w:sz w:val="22"/>
                <w:szCs w:val="22"/>
                <w:lang w:val="pl-PL"/>
              </w:rPr>
              <w:t xml:space="preserve"> </w:t>
            </w:r>
          </w:p>
          <w:p w14:paraId="3C8E6629" w14:textId="703BF2F7" w:rsidR="002C4DE8" w:rsidRPr="00BD029D" w:rsidRDefault="002C4DE8" w:rsidP="00387DB0">
            <w:pPr>
              <w:pStyle w:val="Standard"/>
              <w:snapToGrid w:val="0"/>
              <w:ind w:left="-112"/>
              <w:rPr>
                <w:bCs/>
                <w:iCs/>
                <w:sz w:val="22"/>
                <w:szCs w:val="22"/>
                <w:lang w:val="pl-PL"/>
              </w:rPr>
            </w:pPr>
          </w:p>
        </w:tc>
      </w:tr>
      <w:tr w:rsidR="002C4DE8" w:rsidRPr="006B3865" w14:paraId="3850D784" w14:textId="77777777" w:rsidTr="00E35179">
        <w:trPr>
          <w:cantSplit/>
          <w:trHeight w:val="985"/>
        </w:trPr>
        <w:tc>
          <w:tcPr>
            <w:tcW w:w="562" w:type="dxa"/>
            <w:vMerge/>
          </w:tcPr>
          <w:p w14:paraId="0B18ABE0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C866E9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5C4C815F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Martwe drewno wielkowymiarowe</w:t>
            </w:r>
          </w:p>
        </w:tc>
        <w:tc>
          <w:tcPr>
            <w:tcW w:w="5670" w:type="dxa"/>
          </w:tcPr>
          <w:p w14:paraId="2F1E4BDB" w14:textId="0CFA1251" w:rsidR="002C4DE8" w:rsidRPr="00387DB0" w:rsidRDefault="002C4DE8" w:rsidP="00387DB0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Zasoby martwego drewna wielkowymiarowego powyżej </w:t>
            </w:r>
            <w:r w:rsidR="00317887">
              <w:rPr>
                <w:iCs/>
                <w:sz w:val="22"/>
                <w:szCs w:val="22"/>
                <w:lang w:val="pl-PL"/>
              </w:rPr>
              <w:br/>
            </w:r>
            <w:r>
              <w:rPr>
                <w:iCs/>
                <w:sz w:val="22"/>
                <w:szCs w:val="22"/>
                <w:lang w:val="pl-PL"/>
              </w:rPr>
              <w:t xml:space="preserve">5 szt./ha drewna &gt; 3 m długości i &gt;50 cm średnicy (FV) na </w:t>
            </w:r>
            <w:r w:rsidR="00387DB0">
              <w:rPr>
                <w:iCs/>
                <w:sz w:val="22"/>
                <w:szCs w:val="22"/>
                <w:lang w:val="pl-PL"/>
              </w:rPr>
              <w:t>wszystkich stanowiskach.</w:t>
            </w:r>
          </w:p>
        </w:tc>
      </w:tr>
      <w:tr w:rsidR="002C4DE8" w:rsidRPr="006B3865" w14:paraId="50BDA548" w14:textId="77777777" w:rsidTr="00E35179">
        <w:trPr>
          <w:cantSplit/>
          <w:trHeight w:val="1134"/>
        </w:trPr>
        <w:tc>
          <w:tcPr>
            <w:tcW w:w="562" w:type="dxa"/>
            <w:vMerge/>
          </w:tcPr>
          <w:p w14:paraId="1068BD52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1D33A884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61D48C7E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Drzewa mikrosiedliskowe (biocenotyczne)</w:t>
            </w:r>
          </w:p>
        </w:tc>
        <w:tc>
          <w:tcPr>
            <w:tcW w:w="5670" w:type="dxa"/>
          </w:tcPr>
          <w:p w14:paraId="5F120102" w14:textId="3928E5BB" w:rsidR="002C4DE8" w:rsidRPr="00BD029D" w:rsidRDefault="002C4DE8" w:rsidP="00387DB0">
            <w:pPr>
              <w:pStyle w:val="Standard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Minimum 20 szt. drzew biocenotycznych na ha (FV) na stanowiskach</w:t>
            </w:r>
            <w:r w:rsidR="00387DB0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4AC299E2" w14:textId="77777777" w:rsidTr="00E35179">
        <w:trPr>
          <w:cantSplit/>
          <w:trHeight w:val="1134"/>
        </w:trPr>
        <w:tc>
          <w:tcPr>
            <w:tcW w:w="562" w:type="dxa"/>
            <w:vMerge w:val="restart"/>
          </w:tcPr>
          <w:p w14:paraId="167AA927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7AB80984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6B3865">
              <w:rPr>
                <w:sz w:val="22"/>
                <w:szCs w:val="22"/>
                <w:lang w:val="pl-PL"/>
              </w:rPr>
              <w:t>9150 Ciepłolubne buczyny storczykowe (</w:t>
            </w:r>
            <w:proofErr w:type="spellStart"/>
            <w:r w:rsidRPr="006B3865">
              <w:rPr>
                <w:i/>
                <w:sz w:val="22"/>
                <w:szCs w:val="22"/>
                <w:lang w:val="pl-PL"/>
              </w:rPr>
              <w:t>Cephalanthero-Fagenion</w:t>
            </w:r>
            <w:proofErr w:type="spellEnd"/>
            <w:r w:rsidRPr="006B3865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1417" w:type="dxa"/>
          </w:tcPr>
          <w:p w14:paraId="015210AE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Powierzchnia siedliska</w:t>
            </w:r>
          </w:p>
        </w:tc>
        <w:tc>
          <w:tcPr>
            <w:tcW w:w="5670" w:type="dxa"/>
          </w:tcPr>
          <w:p w14:paraId="4456A346" w14:textId="4B09DED1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 w:rsidRPr="00BD029D">
              <w:rPr>
                <w:bCs/>
                <w:iCs/>
                <w:sz w:val="22"/>
                <w:szCs w:val="22"/>
                <w:lang w:val="pl-PL"/>
              </w:rPr>
              <w:t xml:space="preserve">Utrzymanie powierzchni siedliska na </w:t>
            </w:r>
            <w:r>
              <w:rPr>
                <w:bCs/>
                <w:iCs/>
                <w:sz w:val="22"/>
                <w:szCs w:val="22"/>
                <w:lang w:val="pl-PL"/>
              </w:rPr>
              <w:t>co najmniej 8</w:t>
            </w:r>
            <w:r w:rsidR="00036CCC">
              <w:rPr>
                <w:bCs/>
                <w:iCs/>
                <w:sz w:val="22"/>
                <w:szCs w:val="22"/>
                <w:lang w:val="pl-PL"/>
              </w:rPr>
              <w:t>6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Pr="00BD029D">
              <w:rPr>
                <w:bCs/>
                <w:iCs/>
                <w:sz w:val="22"/>
                <w:szCs w:val="22"/>
                <w:lang w:val="pl-PL"/>
              </w:rPr>
              <w:t>ha</w:t>
            </w:r>
            <w:r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77E590D6" w14:textId="77777777" w:rsidTr="00E35179">
        <w:trPr>
          <w:cantSplit/>
          <w:trHeight w:val="821"/>
        </w:trPr>
        <w:tc>
          <w:tcPr>
            <w:tcW w:w="562" w:type="dxa"/>
            <w:vMerge/>
          </w:tcPr>
          <w:p w14:paraId="2696562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70741B50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3148C3A6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Gatunki charakterystyczne</w:t>
            </w:r>
          </w:p>
        </w:tc>
        <w:tc>
          <w:tcPr>
            <w:tcW w:w="5670" w:type="dxa"/>
          </w:tcPr>
          <w:p w14:paraId="683CA972" w14:textId="1C6EA05F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Występowanie powyżej 10 gatunków charakterystycznych </w:t>
            </w:r>
            <w:r w:rsidR="00727A72">
              <w:rPr>
                <w:iCs/>
                <w:sz w:val="22"/>
                <w:szCs w:val="22"/>
                <w:lang w:val="pl-PL"/>
              </w:rPr>
              <w:t xml:space="preserve">(FV) </w:t>
            </w:r>
            <w:r>
              <w:rPr>
                <w:iCs/>
                <w:sz w:val="22"/>
                <w:szCs w:val="22"/>
                <w:lang w:val="pl-PL"/>
              </w:rPr>
              <w:t>na stanowiskach</w:t>
            </w:r>
            <w:r w:rsidR="00727A72">
              <w:rPr>
                <w:iCs/>
                <w:sz w:val="22"/>
                <w:szCs w:val="22"/>
                <w:lang w:val="pl-PL"/>
              </w:rPr>
              <w:t>: Zielona Góra 2, Setki, Karzełek 2, Knieja 2, Skałki św. Idziego.</w:t>
            </w:r>
          </w:p>
          <w:p w14:paraId="4F868D3F" w14:textId="6804CB17" w:rsidR="006545D0" w:rsidRPr="006B3865" w:rsidRDefault="006545D0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Występowanie 5-10 gatunków charakterystycznych (U1) na stanowiskach</w:t>
            </w:r>
            <w:r w:rsidR="00727A72">
              <w:rPr>
                <w:iCs/>
                <w:sz w:val="22"/>
                <w:szCs w:val="22"/>
                <w:lang w:val="pl-PL"/>
              </w:rPr>
              <w:t>: Srocko, Kamienne Górki 2.</w:t>
            </w:r>
          </w:p>
        </w:tc>
      </w:tr>
      <w:tr w:rsidR="002C4DE8" w:rsidRPr="006B3865" w14:paraId="2D338D08" w14:textId="77777777" w:rsidTr="00E35179">
        <w:trPr>
          <w:cantSplit/>
          <w:trHeight w:val="847"/>
        </w:trPr>
        <w:tc>
          <w:tcPr>
            <w:tcW w:w="562" w:type="dxa"/>
            <w:vMerge/>
          </w:tcPr>
          <w:p w14:paraId="3CF2519C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3731AEDB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080DD197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Gatunki dominujące</w:t>
            </w:r>
          </w:p>
        </w:tc>
        <w:tc>
          <w:tcPr>
            <w:tcW w:w="5670" w:type="dxa"/>
          </w:tcPr>
          <w:p w14:paraId="152E5304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Dominacja gatunków leśnych, a pokrycie gatunkami charakterystycznymi powyżej 20% (FV) na wszystkich stanowiskach.</w:t>
            </w:r>
          </w:p>
        </w:tc>
      </w:tr>
      <w:tr w:rsidR="002C4DE8" w:rsidRPr="006B3865" w14:paraId="76B69E25" w14:textId="77777777" w:rsidTr="00E35179">
        <w:trPr>
          <w:cantSplit/>
          <w:trHeight w:val="973"/>
        </w:trPr>
        <w:tc>
          <w:tcPr>
            <w:tcW w:w="562" w:type="dxa"/>
            <w:vMerge/>
          </w:tcPr>
          <w:p w14:paraId="2DB637CF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287DA1D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70C7632C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Gatunki obce ekologicznie w drzewostanie</w:t>
            </w:r>
          </w:p>
        </w:tc>
        <w:tc>
          <w:tcPr>
            <w:tcW w:w="5670" w:type="dxa"/>
          </w:tcPr>
          <w:p w14:paraId="2C348A9E" w14:textId="77777777" w:rsidR="002C4DE8" w:rsidRPr="006B3865" w:rsidRDefault="002C4DE8" w:rsidP="00A3092F">
            <w:pPr>
              <w:pStyle w:val="Standard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Poniżej 5% gatunków obcych ekologicznie (FV) na wszystkich stanowiskach.</w:t>
            </w:r>
          </w:p>
        </w:tc>
      </w:tr>
      <w:tr w:rsidR="002C4DE8" w:rsidRPr="006B3865" w14:paraId="18AF60BB" w14:textId="77777777" w:rsidTr="00E35179">
        <w:trPr>
          <w:cantSplit/>
          <w:trHeight w:val="520"/>
        </w:trPr>
        <w:tc>
          <w:tcPr>
            <w:tcW w:w="562" w:type="dxa"/>
            <w:vMerge w:val="restart"/>
          </w:tcPr>
          <w:p w14:paraId="56DDEDF9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1AFF3F1A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6B3865">
              <w:rPr>
                <w:sz w:val="22"/>
                <w:szCs w:val="22"/>
                <w:lang w:val="pl-PL"/>
              </w:rPr>
              <w:t xml:space="preserve">9170 Grąd środkowoeuropejski </w:t>
            </w:r>
            <w:r w:rsidRPr="006B3865">
              <w:rPr>
                <w:sz w:val="22"/>
                <w:szCs w:val="22"/>
                <w:lang w:val="pl-PL"/>
              </w:rPr>
              <w:br/>
              <w:t>i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6B3865">
              <w:rPr>
                <w:sz w:val="22"/>
                <w:szCs w:val="22"/>
                <w:lang w:val="pl-PL"/>
              </w:rPr>
              <w:t>subkontynentalny</w:t>
            </w:r>
            <w:proofErr w:type="spellEnd"/>
            <w:r w:rsidRPr="006B3865">
              <w:rPr>
                <w:sz w:val="22"/>
                <w:szCs w:val="22"/>
                <w:lang w:val="pl-PL"/>
              </w:rPr>
              <w:t xml:space="preserve"> (</w:t>
            </w:r>
            <w:r w:rsidRPr="006B3865">
              <w:rPr>
                <w:i/>
                <w:iCs/>
                <w:sz w:val="22"/>
                <w:szCs w:val="22"/>
                <w:lang w:val="pl-PL"/>
              </w:rPr>
              <w:t>Galio-</w:t>
            </w:r>
            <w:proofErr w:type="spellStart"/>
            <w:r w:rsidRPr="006B3865">
              <w:rPr>
                <w:i/>
                <w:iCs/>
                <w:sz w:val="22"/>
                <w:szCs w:val="22"/>
                <w:lang w:val="pl-PL"/>
              </w:rPr>
              <w:t>Carpinetum</w:t>
            </w:r>
            <w:proofErr w:type="spellEnd"/>
            <w:r w:rsidRPr="006B3865">
              <w:rPr>
                <w:i/>
                <w:iCs/>
                <w:sz w:val="22"/>
                <w:szCs w:val="22"/>
                <w:lang w:val="pl-PL"/>
              </w:rPr>
              <w:t xml:space="preserve">, </w:t>
            </w:r>
            <w:proofErr w:type="spellStart"/>
            <w:r w:rsidRPr="006B3865">
              <w:rPr>
                <w:i/>
                <w:iCs/>
                <w:sz w:val="22"/>
                <w:szCs w:val="22"/>
                <w:lang w:val="pl-PL"/>
              </w:rPr>
              <w:t>Tilio-Carpinetum</w:t>
            </w:r>
            <w:proofErr w:type="spellEnd"/>
            <w:r w:rsidRPr="006B3865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1417" w:type="dxa"/>
          </w:tcPr>
          <w:p w14:paraId="4D249386" w14:textId="77777777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Powierzchnia siedliska</w:t>
            </w:r>
          </w:p>
        </w:tc>
        <w:tc>
          <w:tcPr>
            <w:tcW w:w="5670" w:type="dxa"/>
          </w:tcPr>
          <w:p w14:paraId="0F3C55AC" w14:textId="5E319E64" w:rsidR="002C4DE8" w:rsidRPr="006B3865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 w:rsidRPr="00BD029D">
              <w:rPr>
                <w:bCs/>
                <w:iCs/>
                <w:sz w:val="22"/>
                <w:szCs w:val="22"/>
                <w:lang w:val="pl-PL"/>
              </w:rPr>
              <w:t xml:space="preserve">Utrzymanie powierzchni siedliska na </w:t>
            </w:r>
            <w:r>
              <w:rPr>
                <w:bCs/>
                <w:iCs/>
                <w:sz w:val="22"/>
                <w:szCs w:val="22"/>
                <w:lang w:val="pl-PL"/>
              </w:rPr>
              <w:t>co najmniej 5</w:t>
            </w:r>
            <w:r w:rsidR="00036CCC">
              <w:rPr>
                <w:bCs/>
                <w:iCs/>
                <w:sz w:val="22"/>
                <w:szCs w:val="22"/>
                <w:lang w:val="pl-PL"/>
              </w:rPr>
              <w:t>5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Pr="00BD029D">
              <w:rPr>
                <w:bCs/>
                <w:iCs/>
                <w:sz w:val="22"/>
                <w:szCs w:val="22"/>
                <w:lang w:val="pl-PL"/>
              </w:rPr>
              <w:t>ha</w:t>
            </w:r>
            <w:r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0E75F28C" w14:textId="77777777" w:rsidTr="00E35179">
        <w:trPr>
          <w:cantSplit/>
          <w:trHeight w:val="994"/>
        </w:trPr>
        <w:tc>
          <w:tcPr>
            <w:tcW w:w="562" w:type="dxa"/>
            <w:vMerge/>
          </w:tcPr>
          <w:p w14:paraId="1B1EB715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04626F9B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4F605204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Charakterystyczna kombinacja florystyczna</w:t>
            </w:r>
          </w:p>
        </w:tc>
        <w:tc>
          <w:tcPr>
            <w:tcW w:w="5670" w:type="dxa"/>
          </w:tcPr>
          <w:p w14:paraId="3D3752F2" w14:textId="77777777" w:rsidR="002C4DE8" w:rsidRPr="00BD029D" w:rsidRDefault="002C4DE8" w:rsidP="00A3092F">
            <w:pPr>
              <w:pStyle w:val="Standard"/>
              <w:snapToGrid w:val="0"/>
              <w:rPr>
                <w:bCs/>
                <w:iCs/>
                <w:sz w:val="22"/>
                <w:szCs w:val="22"/>
                <w:lang w:val="pl-PL"/>
              </w:rPr>
            </w:pPr>
            <w:r>
              <w:rPr>
                <w:bCs/>
                <w:iCs/>
                <w:sz w:val="22"/>
                <w:szCs w:val="22"/>
                <w:lang w:val="pl-PL"/>
              </w:rPr>
              <w:t xml:space="preserve">Typowa i właściwa kombinacja florystyczna  </w:t>
            </w:r>
            <w:r>
              <w:rPr>
                <w:bCs/>
                <w:iCs/>
                <w:sz w:val="22"/>
                <w:szCs w:val="22"/>
                <w:lang w:val="pl-PL"/>
              </w:rPr>
              <w:br/>
              <w:t>z uwzględnieniem specyfiki regionalnej (FV) na wszystkich stanowiskach.</w:t>
            </w:r>
          </w:p>
        </w:tc>
      </w:tr>
      <w:tr w:rsidR="002C4DE8" w:rsidRPr="006B3865" w14:paraId="1668E136" w14:textId="77777777" w:rsidTr="00E35179">
        <w:trPr>
          <w:cantSplit/>
          <w:trHeight w:val="541"/>
        </w:trPr>
        <w:tc>
          <w:tcPr>
            <w:tcW w:w="562" w:type="dxa"/>
            <w:vMerge/>
          </w:tcPr>
          <w:p w14:paraId="5DE6962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721B90A9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2689A792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Wiek drzewostanu</w:t>
            </w:r>
          </w:p>
        </w:tc>
        <w:tc>
          <w:tcPr>
            <w:tcW w:w="5670" w:type="dxa"/>
          </w:tcPr>
          <w:p w14:paraId="09EE4F67" w14:textId="0B397316" w:rsidR="002C4DE8" w:rsidRPr="000D57A4" w:rsidRDefault="00387DB0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Udział drzew starszych niż 100 lat &gt;10% (FV) na wszystkich stanowiskach</w:t>
            </w:r>
            <w:r w:rsidR="00686FB0">
              <w:rPr>
                <w:iCs/>
                <w:sz w:val="22"/>
                <w:szCs w:val="22"/>
                <w:lang w:val="pl-PL"/>
              </w:rPr>
              <w:t xml:space="preserve">. </w:t>
            </w:r>
            <w:r w:rsidRPr="002A6122">
              <w:rPr>
                <w:iCs/>
                <w:sz w:val="22"/>
                <w:szCs w:val="22"/>
                <w:lang w:val="pl-PL"/>
              </w:rPr>
              <w:t xml:space="preserve">Osiągnięcie celu </w:t>
            </w:r>
            <w:r>
              <w:rPr>
                <w:iCs/>
                <w:sz w:val="22"/>
                <w:szCs w:val="22"/>
                <w:lang w:val="pl-PL"/>
              </w:rPr>
              <w:t xml:space="preserve">na stanowiskach </w:t>
            </w:r>
            <w:proofErr w:type="spellStart"/>
            <w:r w:rsidR="00686FB0">
              <w:rPr>
                <w:iCs/>
                <w:sz w:val="22"/>
                <w:szCs w:val="22"/>
                <w:lang w:val="pl-PL"/>
              </w:rPr>
              <w:t>Liboradz</w:t>
            </w:r>
            <w:proofErr w:type="spellEnd"/>
            <w:r w:rsidR="00686FB0">
              <w:rPr>
                <w:iCs/>
                <w:sz w:val="22"/>
                <w:szCs w:val="22"/>
                <w:lang w:val="pl-PL"/>
              </w:rPr>
              <w:t>, Psi Nos,</w:t>
            </w:r>
            <w:r w:rsidR="00686FB0" w:rsidRPr="002A6122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2A6122">
              <w:rPr>
                <w:iCs/>
                <w:sz w:val="22"/>
                <w:szCs w:val="22"/>
                <w:lang w:val="pl-PL"/>
              </w:rPr>
              <w:t>z uwagi na długotrwały proces wzrostu drzew może wykraczać poza okres 10 lat.</w:t>
            </w:r>
          </w:p>
        </w:tc>
      </w:tr>
      <w:tr w:rsidR="002C4DE8" w:rsidRPr="006B3865" w14:paraId="54787CC0" w14:textId="77777777" w:rsidTr="00E35179">
        <w:trPr>
          <w:cantSplit/>
          <w:trHeight w:val="691"/>
        </w:trPr>
        <w:tc>
          <w:tcPr>
            <w:tcW w:w="562" w:type="dxa"/>
            <w:vMerge/>
          </w:tcPr>
          <w:p w14:paraId="50949056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6E72042A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27169FB1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Martwe drewno (zasoby łączne)</w:t>
            </w:r>
          </w:p>
        </w:tc>
        <w:tc>
          <w:tcPr>
            <w:tcW w:w="5670" w:type="dxa"/>
          </w:tcPr>
          <w:p w14:paraId="29F91A73" w14:textId="145CE48C" w:rsidR="002C4DE8" w:rsidRPr="000C6458" w:rsidRDefault="00686FB0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Zasoby martwego drewna powyżej 20 m</w:t>
            </w:r>
            <w:r>
              <w:rPr>
                <w:iCs/>
                <w:sz w:val="22"/>
                <w:szCs w:val="22"/>
                <w:vertAlign w:val="superscript"/>
                <w:lang w:val="pl-PL"/>
              </w:rPr>
              <w:t>3</w:t>
            </w:r>
            <w:r>
              <w:rPr>
                <w:iCs/>
                <w:sz w:val="22"/>
                <w:szCs w:val="22"/>
                <w:lang w:val="pl-PL"/>
              </w:rPr>
              <w:t>/ha (FV) na wszystkich stanowiskach.</w:t>
            </w:r>
            <w:r w:rsidRPr="004C64C6">
              <w:rPr>
                <w:color w:val="000000"/>
                <w:sz w:val="22"/>
                <w:szCs w:val="22"/>
                <w:lang w:val="pl-PL"/>
              </w:rPr>
              <w:t xml:space="preserve"> Osiągnięcie celu </w:t>
            </w:r>
            <w:r>
              <w:rPr>
                <w:color w:val="000000"/>
                <w:sz w:val="22"/>
                <w:szCs w:val="22"/>
                <w:lang w:val="pl-PL"/>
              </w:rPr>
              <w:t xml:space="preserve">na stanowiskach Psi Nos, Zielona Góra 3, Kamienne Górki, </w:t>
            </w:r>
            <w:r w:rsidRPr="00A23903">
              <w:rPr>
                <w:iCs/>
                <w:sz w:val="22"/>
                <w:szCs w:val="22"/>
                <w:lang w:val="pl-PL"/>
              </w:rPr>
              <w:t>z</w:t>
            </w:r>
            <w:r w:rsidRPr="004C64C6">
              <w:rPr>
                <w:color w:val="000000"/>
                <w:sz w:val="22"/>
                <w:szCs w:val="22"/>
                <w:lang w:val="pl-PL"/>
              </w:rPr>
              <w:t xml:space="preserve"> uwagi na długotrwały proces formowania/inicjowania zasobów martwego drewna może wykraczać poza okres 10 lat.</w:t>
            </w:r>
          </w:p>
        </w:tc>
      </w:tr>
      <w:tr w:rsidR="002C4DE8" w:rsidRPr="006B3865" w14:paraId="6E671A0A" w14:textId="77777777" w:rsidTr="00E35179">
        <w:trPr>
          <w:cantSplit/>
          <w:trHeight w:val="805"/>
        </w:trPr>
        <w:tc>
          <w:tcPr>
            <w:tcW w:w="562" w:type="dxa"/>
            <w:vMerge/>
          </w:tcPr>
          <w:p w14:paraId="2D56BCD3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7396B3C8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777BE448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Martwe drewno wielkowymiarowe</w:t>
            </w:r>
          </w:p>
        </w:tc>
        <w:tc>
          <w:tcPr>
            <w:tcW w:w="5670" w:type="dxa"/>
          </w:tcPr>
          <w:p w14:paraId="10383DED" w14:textId="71020515" w:rsidR="009630EF" w:rsidRPr="009630EF" w:rsidRDefault="009630EF" w:rsidP="009630EF">
            <w:pPr>
              <w:pStyle w:val="Standard"/>
              <w:snapToGrid w:val="0"/>
              <w:ind w:left="172" w:hanging="284"/>
              <w:rPr>
                <w:iCs/>
                <w:sz w:val="22"/>
                <w:szCs w:val="22"/>
                <w:lang w:val="pl-PL"/>
              </w:rPr>
            </w:pPr>
            <w:r w:rsidRPr="009630EF">
              <w:rPr>
                <w:iCs/>
                <w:sz w:val="22"/>
                <w:szCs w:val="22"/>
                <w:lang w:val="pl-PL"/>
              </w:rPr>
              <w:t>1.</w:t>
            </w:r>
            <w:r w:rsidRPr="009630EF">
              <w:rPr>
                <w:iCs/>
                <w:sz w:val="22"/>
                <w:szCs w:val="22"/>
                <w:lang w:val="pl-PL"/>
              </w:rPr>
              <w:tab/>
              <w:t xml:space="preserve">Zasoby martwego drewna wielkowymiarowego powyżej </w:t>
            </w:r>
            <w:r w:rsidR="00E35179">
              <w:rPr>
                <w:iCs/>
                <w:sz w:val="22"/>
                <w:szCs w:val="22"/>
                <w:lang w:val="pl-PL"/>
              </w:rPr>
              <w:br/>
            </w:r>
            <w:r w:rsidRPr="009630EF">
              <w:rPr>
                <w:iCs/>
                <w:sz w:val="22"/>
                <w:szCs w:val="22"/>
                <w:lang w:val="pl-PL"/>
              </w:rPr>
              <w:t>5 szt./ha drewna &gt; 3 m długości i &gt;50 cm średnicy (FV) na stanowisk</w:t>
            </w:r>
            <w:r>
              <w:rPr>
                <w:iCs/>
                <w:sz w:val="22"/>
                <w:szCs w:val="22"/>
                <w:lang w:val="pl-PL"/>
              </w:rPr>
              <w:t>u Zielona Góra 3.</w:t>
            </w:r>
          </w:p>
          <w:p w14:paraId="5E0484CA" w14:textId="0B92EBB7" w:rsidR="00111012" w:rsidRPr="00111012" w:rsidRDefault="009630EF" w:rsidP="00111012">
            <w:pPr>
              <w:pStyle w:val="Standard"/>
              <w:snapToGrid w:val="0"/>
              <w:ind w:left="172" w:hanging="284"/>
              <w:rPr>
                <w:iCs/>
                <w:sz w:val="22"/>
                <w:szCs w:val="22"/>
                <w:lang w:val="pl-PL"/>
              </w:rPr>
            </w:pPr>
            <w:r w:rsidRPr="009630EF">
              <w:rPr>
                <w:iCs/>
                <w:sz w:val="22"/>
                <w:szCs w:val="22"/>
                <w:lang w:val="pl-PL"/>
              </w:rPr>
              <w:t>2.</w:t>
            </w:r>
            <w:r w:rsidRPr="009630EF">
              <w:rPr>
                <w:iCs/>
                <w:sz w:val="22"/>
                <w:szCs w:val="22"/>
                <w:lang w:val="pl-PL"/>
              </w:rPr>
              <w:tab/>
              <w:t xml:space="preserve">Zasoby martwego drewna wielkowymiarowego pomiędzy 4-5 szt./ha drewna &gt; 3 m długości i &gt;50 cm średnicy (U1) na stanowiskach: </w:t>
            </w:r>
            <w:proofErr w:type="spellStart"/>
            <w:r>
              <w:rPr>
                <w:iCs/>
                <w:sz w:val="22"/>
                <w:szCs w:val="22"/>
                <w:lang w:val="pl-PL"/>
              </w:rPr>
              <w:t>Liboradz</w:t>
            </w:r>
            <w:proofErr w:type="spellEnd"/>
            <w:r>
              <w:rPr>
                <w:iCs/>
                <w:sz w:val="22"/>
                <w:szCs w:val="22"/>
                <w:lang w:val="pl-PL"/>
              </w:rPr>
              <w:t>, Psi Nos, Kamienne Górki.</w:t>
            </w:r>
            <w:r w:rsidR="00111012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111012" w:rsidRPr="00A23903">
              <w:rPr>
                <w:iCs/>
                <w:sz w:val="22"/>
                <w:szCs w:val="22"/>
                <w:lang w:val="pl-PL"/>
              </w:rPr>
              <w:t>Osiągnięcie celu z</w:t>
            </w:r>
            <w:r w:rsidR="00111012" w:rsidRPr="004C64C6">
              <w:rPr>
                <w:color w:val="000000"/>
                <w:sz w:val="22"/>
                <w:szCs w:val="22"/>
                <w:lang w:val="pl-PL"/>
              </w:rPr>
              <w:t xml:space="preserve"> uwagi na długotrwały proces formowania/inicjowania zasobów martwego drewna </w:t>
            </w:r>
            <w:r w:rsidR="00111012">
              <w:rPr>
                <w:color w:val="000000"/>
                <w:sz w:val="22"/>
                <w:szCs w:val="22"/>
                <w:lang w:val="pl-PL"/>
              </w:rPr>
              <w:t xml:space="preserve">wielkowymiarowego </w:t>
            </w:r>
            <w:r w:rsidR="00111012" w:rsidRPr="004C64C6">
              <w:rPr>
                <w:color w:val="000000"/>
                <w:sz w:val="22"/>
                <w:szCs w:val="22"/>
                <w:lang w:val="pl-PL"/>
              </w:rPr>
              <w:t>może wykraczać poza okres 10 lat.</w:t>
            </w:r>
          </w:p>
        </w:tc>
      </w:tr>
      <w:tr w:rsidR="002C4DE8" w:rsidRPr="006B3865" w14:paraId="0E4AB577" w14:textId="77777777" w:rsidTr="000D57A4">
        <w:trPr>
          <w:cantSplit/>
          <w:trHeight w:val="1226"/>
        </w:trPr>
        <w:tc>
          <w:tcPr>
            <w:tcW w:w="562" w:type="dxa"/>
            <w:vMerge/>
          </w:tcPr>
          <w:p w14:paraId="045ED79D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5825DC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35538609" w14:textId="77777777" w:rsidR="002C4DE8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Drzewa mikrosiedliskowe (biocenotyczne)</w:t>
            </w:r>
          </w:p>
        </w:tc>
        <w:tc>
          <w:tcPr>
            <w:tcW w:w="5670" w:type="dxa"/>
          </w:tcPr>
          <w:p w14:paraId="6049E7B3" w14:textId="7589E1C6" w:rsidR="002C4DE8" w:rsidRPr="002F6723" w:rsidRDefault="002C4DE8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Minimum 20 szt. drzew biocenotycznych na ha (FV) na wszystkich stanowiskach.</w:t>
            </w:r>
            <w:r w:rsidR="00111012" w:rsidRPr="00A23903">
              <w:rPr>
                <w:iCs/>
                <w:sz w:val="22"/>
                <w:szCs w:val="22"/>
                <w:lang w:val="pl-PL"/>
              </w:rPr>
              <w:t xml:space="preserve"> Osiągnięcie celu </w:t>
            </w:r>
            <w:r w:rsidR="00111012">
              <w:rPr>
                <w:iCs/>
                <w:sz w:val="22"/>
                <w:szCs w:val="22"/>
                <w:lang w:val="pl-PL"/>
              </w:rPr>
              <w:t xml:space="preserve">na stanowisku Kamienne Górki, </w:t>
            </w:r>
            <w:r w:rsidR="00111012" w:rsidRPr="00A23903">
              <w:rPr>
                <w:iCs/>
                <w:sz w:val="22"/>
                <w:szCs w:val="22"/>
                <w:lang w:val="pl-PL"/>
              </w:rPr>
              <w:t>z</w:t>
            </w:r>
            <w:r w:rsidR="00111012" w:rsidRPr="004C64C6">
              <w:rPr>
                <w:color w:val="000000"/>
                <w:sz w:val="22"/>
                <w:szCs w:val="22"/>
                <w:lang w:val="pl-PL"/>
              </w:rPr>
              <w:t xml:space="preserve"> uwagi na długotrwały proces</w:t>
            </w:r>
            <w:r w:rsidR="00111012">
              <w:rPr>
                <w:color w:val="000000"/>
                <w:sz w:val="22"/>
                <w:szCs w:val="22"/>
                <w:lang w:val="pl-PL"/>
              </w:rPr>
              <w:t xml:space="preserve"> </w:t>
            </w:r>
            <w:r w:rsidR="00111012" w:rsidRPr="004C64C6">
              <w:rPr>
                <w:color w:val="000000"/>
                <w:sz w:val="22"/>
                <w:szCs w:val="22"/>
                <w:lang w:val="pl-PL"/>
              </w:rPr>
              <w:t xml:space="preserve">formowania/inicjowania </w:t>
            </w:r>
            <w:r w:rsidR="00111012">
              <w:rPr>
                <w:color w:val="000000"/>
                <w:sz w:val="22"/>
                <w:szCs w:val="22"/>
                <w:lang w:val="pl-PL"/>
              </w:rPr>
              <w:t xml:space="preserve">drzew biocenotycznych </w:t>
            </w:r>
            <w:r w:rsidR="00111012" w:rsidRPr="004C64C6">
              <w:rPr>
                <w:color w:val="000000"/>
                <w:sz w:val="22"/>
                <w:szCs w:val="22"/>
                <w:lang w:val="pl-PL"/>
              </w:rPr>
              <w:t>może wykraczać poza okres 10 lat.</w:t>
            </w:r>
          </w:p>
        </w:tc>
      </w:tr>
      <w:tr w:rsidR="002C4DE8" w:rsidRPr="006B3865" w14:paraId="2CA1B172" w14:textId="77777777" w:rsidTr="00E35179">
        <w:trPr>
          <w:cantSplit/>
          <w:trHeight w:val="525"/>
        </w:trPr>
        <w:tc>
          <w:tcPr>
            <w:tcW w:w="562" w:type="dxa"/>
            <w:vMerge w:val="restart"/>
          </w:tcPr>
          <w:p w14:paraId="63205E3C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6BCC12FD" w14:textId="4F501E0A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  <w:r w:rsidRPr="00794240">
              <w:rPr>
                <w:sz w:val="22"/>
                <w:szCs w:val="22"/>
                <w:lang w:val="pl-PL"/>
              </w:rPr>
              <w:t>9190 kwaśne dąbrowy (</w:t>
            </w:r>
            <w:proofErr w:type="spellStart"/>
            <w:r w:rsidRPr="00794240">
              <w:rPr>
                <w:i/>
                <w:iCs/>
                <w:sz w:val="22"/>
                <w:szCs w:val="22"/>
                <w:lang w:val="pl-PL"/>
              </w:rPr>
              <w:t>Quercetea</w:t>
            </w:r>
            <w:proofErr w:type="spellEnd"/>
            <w:r w:rsidRPr="00794240">
              <w:rPr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794240">
              <w:rPr>
                <w:i/>
                <w:iCs/>
                <w:sz w:val="22"/>
                <w:szCs w:val="22"/>
                <w:lang w:val="pl-PL"/>
              </w:rPr>
              <w:t>robori-petraeae</w:t>
            </w:r>
            <w:proofErr w:type="spellEnd"/>
            <w:r w:rsidRPr="00794240">
              <w:rPr>
                <w:sz w:val="22"/>
                <w:szCs w:val="22"/>
                <w:lang w:val="pl-PL"/>
              </w:rPr>
              <w:t>),</w:t>
            </w:r>
          </w:p>
        </w:tc>
        <w:tc>
          <w:tcPr>
            <w:tcW w:w="1417" w:type="dxa"/>
          </w:tcPr>
          <w:p w14:paraId="0F016308" w14:textId="77777777" w:rsidR="002C4DE8" w:rsidRPr="006B3865" w:rsidRDefault="002C4DE8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Powierzchnia siedliska</w:t>
            </w:r>
          </w:p>
        </w:tc>
        <w:tc>
          <w:tcPr>
            <w:tcW w:w="5670" w:type="dxa"/>
          </w:tcPr>
          <w:p w14:paraId="4340EBC5" w14:textId="50270E3D" w:rsidR="002C4DE8" w:rsidRPr="006B3865" w:rsidRDefault="002C4DE8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 w:rsidRPr="00BD029D">
              <w:rPr>
                <w:bCs/>
                <w:iCs/>
                <w:sz w:val="22"/>
                <w:szCs w:val="22"/>
                <w:lang w:val="pl-PL"/>
              </w:rPr>
              <w:t xml:space="preserve">Utrzymanie powierzchni siedliska na 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co najmniej </w:t>
            </w:r>
            <w:r w:rsidR="00036CCC">
              <w:rPr>
                <w:bCs/>
                <w:iCs/>
                <w:sz w:val="22"/>
                <w:szCs w:val="22"/>
                <w:lang w:val="pl-PL"/>
              </w:rPr>
              <w:t>60</w:t>
            </w:r>
            <w:r>
              <w:rPr>
                <w:bCs/>
                <w:iCs/>
                <w:sz w:val="22"/>
                <w:szCs w:val="22"/>
                <w:lang w:val="pl-PL"/>
              </w:rPr>
              <w:t xml:space="preserve"> </w:t>
            </w:r>
            <w:r w:rsidRPr="00BD029D">
              <w:rPr>
                <w:bCs/>
                <w:iCs/>
                <w:sz w:val="22"/>
                <w:szCs w:val="22"/>
                <w:lang w:val="pl-PL"/>
              </w:rPr>
              <w:t>ha</w:t>
            </w:r>
            <w:r>
              <w:rPr>
                <w:bCs/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5C826478" w14:textId="77777777" w:rsidTr="00E35179">
        <w:trPr>
          <w:cantSplit/>
          <w:trHeight w:val="831"/>
        </w:trPr>
        <w:tc>
          <w:tcPr>
            <w:tcW w:w="562" w:type="dxa"/>
            <w:vMerge/>
          </w:tcPr>
          <w:p w14:paraId="522123D3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5C684572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273D008E" w14:textId="029EE86D" w:rsidR="002C4DE8" w:rsidRPr="006B3865" w:rsidRDefault="000B0BDF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>Charakterystyczna kombinacja florystyczna runa</w:t>
            </w:r>
          </w:p>
        </w:tc>
        <w:tc>
          <w:tcPr>
            <w:tcW w:w="5670" w:type="dxa"/>
          </w:tcPr>
          <w:p w14:paraId="60301B20" w14:textId="7EFEE457" w:rsidR="002C4DE8" w:rsidRDefault="00A176BC" w:rsidP="00847234">
            <w:pPr>
              <w:pStyle w:val="Standard"/>
              <w:numPr>
                <w:ilvl w:val="0"/>
                <w:numId w:val="41"/>
              </w:numPr>
              <w:snapToGrid w:val="0"/>
              <w:ind w:left="172" w:hanging="284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Typowa, właściwa dla siedliska przyrodniczego </w:t>
            </w:r>
            <w:r w:rsidR="00AB175D">
              <w:rPr>
                <w:bCs/>
                <w:sz w:val="22"/>
                <w:szCs w:val="22"/>
                <w:lang w:val="pl-PL"/>
              </w:rPr>
              <w:br/>
            </w:r>
            <w:r>
              <w:rPr>
                <w:bCs/>
                <w:sz w:val="22"/>
                <w:szCs w:val="22"/>
                <w:lang w:val="pl-PL"/>
              </w:rPr>
              <w:t xml:space="preserve">z uwzględnieniem specyfiki regionalnej (FV) </w:t>
            </w:r>
            <w:r w:rsidR="002C4DE8" w:rsidRPr="00580359">
              <w:rPr>
                <w:bCs/>
                <w:sz w:val="22"/>
                <w:szCs w:val="22"/>
                <w:lang w:val="pl-PL"/>
              </w:rPr>
              <w:t>na stanowiskach</w:t>
            </w:r>
            <w:r>
              <w:rPr>
                <w:bCs/>
                <w:sz w:val="22"/>
                <w:szCs w:val="22"/>
                <w:lang w:val="pl-PL"/>
              </w:rPr>
              <w:t xml:space="preserve">: </w:t>
            </w:r>
            <w:r w:rsidR="00847234">
              <w:rPr>
                <w:bCs/>
                <w:sz w:val="22"/>
                <w:szCs w:val="22"/>
                <w:lang w:val="pl-PL"/>
              </w:rPr>
              <w:t>Mirów 1, Mirów 2</w:t>
            </w:r>
            <w:r>
              <w:rPr>
                <w:bCs/>
                <w:sz w:val="22"/>
                <w:szCs w:val="22"/>
                <w:lang w:val="pl-PL"/>
              </w:rPr>
              <w:t>.</w:t>
            </w:r>
          </w:p>
          <w:p w14:paraId="6A4B0EC4" w14:textId="02B5D73F" w:rsidR="00A176BC" w:rsidRPr="00643617" w:rsidRDefault="00A176BC" w:rsidP="00847234">
            <w:pPr>
              <w:pStyle w:val="Standard"/>
              <w:numPr>
                <w:ilvl w:val="0"/>
                <w:numId w:val="41"/>
              </w:numPr>
              <w:snapToGrid w:val="0"/>
              <w:ind w:left="172" w:hanging="284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Zubożała w stosunku do typowej dla siedliska w regionie na stanowiskach: </w:t>
            </w:r>
            <w:r w:rsidR="00847234">
              <w:rPr>
                <w:bCs/>
                <w:sz w:val="22"/>
                <w:szCs w:val="22"/>
                <w:lang w:val="pl-PL"/>
              </w:rPr>
              <w:t>Mirów 3.</w:t>
            </w:r>
            <w:r>
              <w:rPr>
                <w:bCs/>
                <w:sz w:val="22"/>
                <w:szCs w:val="22"/>
                <w:lang w:val="pl-PL"/>
              </w:rPr>
              <w:t xml:space="preserve"> </w:t>
            </w:r>
          </w:p>
        </w:tc>
      </w:tr>
      <w:tr w:rsidR="002C4DE8" w:rsidRPr="006B3865" w14:paraId="1AC3F56F" w14:textId="77777777" w:rsidTr="00E35179">
        <w:trPr>
          <w:cantSplit/>
          <w:trHeight w:val="515"/>
        </w:trPr>
        <w:tc>
          <w:tcPr>
            <w:tcW w:w="562" w:type="dxa"/>
            <w:vMerge/>
          </w:tcPr>
          <w:p w14:paraId="115545AF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0F5F083E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4BCBF8CE" w14:textId="4F69F9B2" w:rsidR="002C4DE8" w:rsidRDefault="00A176BC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>Gatunki obce geograficznie w drzewostanie</w:t>
            </w:r>
          </w:p>
        </w:tc>
        <w:tc>
          <w:tcPr>
            <w:tcW w:w="5670" w:type="dxa"/>
          </w:tcPr>
          <w:p w14:paraId="6B14DF35" w14:textId="4FD16ECA" w:rsidR="002C4DE8" w:rsidRPr="00580359" w:rsidRDefault="00847234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>Udział poniżej 10 % i nieodnawiające się (U1) na wszystkich stanowiskach.</w:t>
            </w:r>
          </w:p>
        </w:tc>
      </w:tr>
      <w:tr w:rsidR="002C4DE8" w:rsidRPr="006B3865" w14:paraId="1602971C" w14:textId="77777777" w:rsidTr="00E35179">
        <w:trPr>
          <w:cantSplit/>
          <w:trHeight w:val="693"/>
        </w:trPr>
        <w:tc>
          <w:tcPr>
            <w:tcW w:w="562" w:type="dxa"/>
            <w:vMerge/>
          </w:tcPr>
          <w:p w14:paraId="6AAB5C7E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B083E51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rPr>
                <w:sz w:val="22"/>
                <w:szCs w:val="22"/>
                <w:lang w:val="pl-PL"/>
              </w:rPr>
            </w:pPr>
          </w:p>
        </w:tc>
        <w:tc>
          <w:tcPr>
            <w:tcW w:w="1417" w:type="dxa"/>
          </w:tcPr>
          <w:p w14:paraId="164B7C86" w14:textId="66FDA346" w:rsidR="002C4DE8" w:rsidRDefault="00A176BC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Martwe drewno leżące lub stojące &gt; 3 m długości i </w:t>
            </w:r>
            <w:r w:rsidR="00C10044">
              <w:rPr>
                <w:bCs/>
                <w:sz w:val="22"/>
                <w:szCs w:val="22"/>
                <w:lang w:val="pl-PL"/>
              </w:rPr>
              <w:br/>
            </w:r>
            <w:r>
              <w:rPr>
                <w:bCs/>
                <w:sz w:val="22"/>
                <w:szCs w:val="22"/>
                <w:lang w:val="pl-PL"/>
              </w:rPr>
              <w:t>&gt; 50 cm grubości</w:t>
            </w:r>
          </w:p>
        </w:tc>
        <w:tc>
          <w:tcPr>
            <w:tcW w:w="5670" w:type="dxa"/>
          </w:tcPr>
          <w:p w14:paraId="68F4E503" w14:textId="1482071C" w:rsidR="002C4DE8" w:rsidRPr="006B3865" w:rsidRDefault="00847234" w:rsidP="00A3092F">
            <w:pPr>
              <w:pStyle w:val="Standard"/>
              <w:snapToGrid w:val="0"/>
              <w:rPr>
                <w:bCs/>
                <w:sz w:val="22"/>
                <w:szCs w:val="22"/>
                <w:lang w:val="pl-PL"/>
              </w:rPr>
            </w:pPr>
            <w:r>
              <w:rPr>
                <w:bCs/>
                <w:sz w:val="22"/>
                <w:szCs w:val="22"/>
                <w:lang w:val="pl-PL"/>
              </w:rPr>
              <w:t xml:space="preserve">Udział &gt;5 szt./ha na wszystkich stanowiskach. </w:t>
            </w:r>
          </w:p>
        </w:tc>
      </w:tr>
      <w:tr w:rsidR="002C4DE8" w:rsidRPr="006B3865" w14:paraId="0C678CCC" w14:textId="77777777" w:rsidTr="00A3092F">
        <w:trPr>
          <w:cantSplit/>
          <w:trHeight w:val="525"/>
        </w:trPr>
        <w:tc>
          <w:tcPr>
            <w:tcW w:w="562" w:type="dxa"/>
          </w:tcPr>
          <w:p w14:paraId="7C6BB9AD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4BBF1E01" w14:textId="08F12F0D" w:rsidR="002C4DE8" w:rsidRPr="006B3865" w:rsidRDefault="002C4DE8" w:rsidP="00A3092F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91I0 </w:t>
            </w:r>
            <w:r w:rsidRPr="00794240">
              <w:rPr>
                <w:sz w:val="22"/>
                <w:szCs w:val="22"/>
                <w:lang w:val="pl-PL"/>
              </w:rPr>
              <w:t>Ciepłolubne dąbrowy (</w:t>
            </w:r>
            <w:proofErr w:type="spellStart"/>
            <w:r w:rsidRPr="008A42D6">
              <w:rPr>
                <w:i/>
                <w:iCs/>
                <w:sz w:val="22"/>
                <w:szCs w:val="22"/>
                <w:lang w:val="pl-PL"/>
              </w:rPr>
              <w:t>Quercetalia</w:t>
            </w:r>
            <w:proofErr w:type="spellEnd"/>
            <w:r w:rsidRPr="008A42D6">
              <w:rPr>
                <w:i/>
                <w:iCs/>
                <w:sz w:val="22"/>
                <w:szCs w:val="22"/>
                <w:lang w:val="pl-PL"/>
              </w:rPr>
              <w:t xml:space="preserve"> </w:t>
            </w:r>
            <w:proofErr w:type="spellStart"/>
            <w:r w:rsidRPr="008A42D6">
              <w:rPr>
                <w:i/>
                <w:iCs/>
                <w:sz w:val="22"/>
                <w:szCs w:val="22"/>
                <w:lang w:val="pl-PL"/>
              </w:rPr>
              <w:t>pubescenti-petraeae</w:t>
            </w:r>
            <w:proofErr w:type="spellEnd"/>
            <w:r w:rsidRPr="00794240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7087" w:type="dxa"/>
            <w:gridSpan w:val="2"/>
          </w:tcPr>
          <w:p w14:paraId="50E56BDB" w14:textId="4540F76E" w:rsidR="002C4DE8" w:rsidRPr="006B3865" w:rsidRDefault="004F297E" w:rsidP="00A3092F">
            <w:pPr>
              <w:rPr>
                <w:bCs/>
                <w:iCs/>
                <w:sz w:val="22"/>
                <w:szCs w:val="22"/>
              </w:rPr>
            </w:pPr>
            <w:r w:rsidRPr="004F297E">
              <w:rPr>
                <w:bCs/>
                <w:iCs/>
                <w:sz w:val="22"/>
                <w:szCs w:val="22"/>
              </w:rPr>
              <w:t>Nie określono celów ochrony w związku z brakiem potwierdzenia występowania siedliska w obszarze.</w:t>
            </w:r>
          </w:p>
        </w:tc>
      </w:tr>
      <w:tr w:rsidR="002C4DE8" w:rsidRPr="006B3865" w14:paraId="0498BF9A" w14:textId="77777777" w:rsidTr="00A3092F">
        <w:trPr>
          <w:cantSplit/>
          <w:trHeight w:val="525"/>
        </w:trPr>
        <w:tc>
          <w:tcPr>
            <w:tcW w:w="562" w:type="dxa"/>
          </w:tcPr>
          <w:p w14:paraId="39459D30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</w:tcPr>
          <w:p w14:paraId="3EAC0537" w14:textId="48BF62BF" w:rsidR="002C4DE8" w:rsidRDefault="002C4DE8" w:rsidP="00A3092F">
            <w:pPr>
              <w:pStyle w:val="Standard"/>
              <w:autoSpaceDE w:val="0"/>
              <w:snapToGrid w:val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 xml:space="preserve">91P0 </w:t>
            </w:r>
            <w:r w:rsidRPr="00794240">
              <w:rPr>
                <w:sz w:val="22"/>
                <w:szCs w:val="22"/>
                <w:lang w:val="pl-PL"/>
              </w:rPr>
              <w:t>Jodłowy bór świętokrzyski</w:t>
            </w:r>
            <w:r>
              <w:rPr>
                <w:sz w:val="22"/>
                <w:szCs w:val="22"/>
                <w:lang w:val="pl-PL"/>
              </w:rPr>
              <w:t xml:space="preserve"> </w:t>
            </w:r>
            <w:r w:rsidRPr="00794240">
              <w:rPr>
                <w:sz w:val="22"/>
                <w:szCs w:val="22"/>
                <w:lang w:val="pl-PL"/>
              </w:rPr>
              <w:t>(</w:t>
            </w:r>
            <w:proofErr w:type="spellStart"/>
            <w:r w:rsidRPr="00794240">
              <w:rPr>
                <w:i/>
                <w:iCs/>
                <w:sz w:val="22"/>
                <w:szCs w:val="22"/>
                <w:lang w:val="pl-PL"/>
              </w:rPr>
              <w:t>Abietetum</w:t>
            </w:r>
            <w:proofErr w:type="spellEnd"/>
            <w:r w:rsidRPr="00794240">
              <w:rPr>
                <w:i/>
                <w:iCs/>
                <w:sz w:val="22"/>
                <w:szCs w:val="22"/>
                <w:lang w:val="pl-PL"/>
              </w:rPr>
              <w:t xml:space="preserve"> polonicum</w:t>
            </w:r>
            <w:r w:rsidRPr="00794240">
              <w:rPr>
                <w:sz w:val="22"/>
                <w:szCs w:val="22"/>
                <w:lang w:val="pl-PL"/>
              </w:rPr>
              <w:t>)</w:t>
            </w:r>
          </w:p>
        </w:tc>
        <w:tc>
          <w:tcPr>
            <w:tcW w:w="7087" w:type="dxa"/>
            <w:gridSpan w:val="2"/>
          </w:tcPr>
          <w:p w14:paraId="6850F375" w14:textId="1E8BD1BA" w:rsidR="002C4DE8" w:rsidRPr="00794240" w:rsidRDefault="004F297E" w:rsidP="00A3092F">
            <w:pPr>
              <w:rPr>
                <w:bCs/>
                <w:iCs/>
                <w:sz w:val="22"/>
                <w:szCs w:val="22"/>
              </w:rPr>
            </w:pPr>
            <w:r w:rsidRPr="004F297E">
              <w:rPr>
                <w:bCs/>
                <w:iCs/>
                <w:sz w:val="22"/>
                <w:szCs w:val="22"/>
              </w:rPr>
              <w:t>Nie określono celów ochrony w związku z brakiem potwierdzenia występowania siedliska w obszarze.</w:t>
            </w:r>
          </w:p>
        </w:tc>
      </w:tr>
      <w:tr w:rsidR="002C4DE8" w:rsidRPr="006B3865" w14:paraId="5F33CF15" w14:textId="77777777" w:rsidTr="00E35179">
        <w:trPr>
          <w:cantSplit/>
          <w:trHeight w:val="458"/>
        </w:trPr>
        <w:tc>
          <w:tcPr>
            <w:tcW w:w="562" w:type="dxa"/>
            <w:vMerge w:val="restart"/>
          </w:tcPr>
          <w:p w14:paraId="324D0B04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50AC7836" w14:textId="6BBCEDDE" w:rsidR="002C4DE8" w:rsidRPr="00794240" w:rsidRDefault="002C4DE8" w:rsidP="00A3092F">
            <w:pPr>
              <w:widowControl/>
              <w:rPr>
                <w:bCs/>
                <w:color w:val="FF0000"/>
                <w:sz w:val="22"/>
                <w:szCs w:val="22"/>
              </w:rPr>
            </w:pPr>
            <w:r w:rsidRPr="00794240">
              <w:rPr>
                <w:sz w:val="22"/>
                <w:szCs w:val="22"/>
              </w:rPr>
              <w:t xml:space="preserve">2189 Przytulia krakowska </w:t>
            </w:r>
            <w:proofErr w:type="spellStart"/>
            <w:r w:rsidRPr="00794240">
              <w:rPr>
                <w:bCs/>
                <w:i/>
                <w:sz w:val="22"/>
                <w:szCs w:val="22"/>
              </w:rPr>
              <w:t>Galium</w:t>
            </w:r>
            <w:proofErr w:type="spellEnd"/>
            <w:r w:rsidRPr="00794240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794240">
              <w:rPr>
                <w:bCs/>
                <w:i/>
                <w:sz w:val="22"/>
                <w:szCs w:val="22"/>
              </w:rPr>
              <w:t>cracoviense</w:t>
            </w:r>
            <w:proofErr w:type="spellEnd"/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038C8EB5" w14:textId="771AB1F7" w:rsidR="002C4DE8" w:rsidRPr="006B3865" w:rsidRDefault="009B2A07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Liczebność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B5620" w14:textId="64728663" w:rsidR="002C4DE8" w:rsidRPr="006B3865" w:rsidRDefault="00D55B98" w:rsidP="00317887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 w:rsidRPr="00116766">
              <w:rPr>
                <w:iCs/>
                <w:sz w:val="22"/>
                <w:szCs w:val="22"/>
                <w:lang w:val="pl-PL"/>
              </w:rPr>
              <w:t xml:space="preserve">Utrzymanie stabilnej powierzchni </w:t>
            </w:r>
            <w:r>
              <w:rPr>
                <w:iCs/>
                <w:sz w:val="22"/>
                <w:szCs w:val="22"/>
                <w:lang w:val="pl-PL"/>
              </w:rPr>
              <w:t>zajętej przez populację gatunku</w:t>
            </w:r>
            <w:r w:rsidRPr="00116766">
              <w:rPr>
                <w:iCs/>
                <w:sz w:val="22"/>
                <w:szCs w:val="22"/>
                <w:lang w:val="pl-PL"/>
              </w:rPr>
              <w:t xml:space="preserve"> </w:t>
            </w:r>
            <w:r w:rsidRPr="004C64C6">
              <w:rPr>
                <w:bCs/>
                <w:iCs/>
                <w:sz w:val="22"/>
                <w:szCs w:val="22"/>
                <w:lang w:val="pl-PL"/>
              </w:rPr>
              <w:t>z uwzględnieniem naturalnych procesów</w:t>
            </w:r>
            <w:r>
              <w:rPr>
                <w:iCs/>
                <w:sz w:val="22"/>
                <w:szCs w:val="22"/>
                <w:lang w:val="pl-PL"/>
              </w:rPr>
              <w:t xml:space="preserve">. Darnie pokrywające znaczną część dostępnego siedliska </w:t>
            </w:r>
            <w:r w:rsidR="00C33F35">
              <w:rPr>
                <w:iCs/>
                <w:sz w:val="22"/>
                <w:szCs w:val="22"/>
                <w:lang w:val="pl-PL"/>
              </w:rPr>
              <w:t xml:space="preserve">- </w:t>
            </w:r>
            <w:r>
              <w:rPr>
                <w:iCs/>
                <w:sz w:val="22"/>
                <w:szCs w:val="22"/>
                <w:lang w:val="pl-PL"/>
              </w:rPr>
              <w:t>ponad 3% (FV)</w:t>
            </w:r>
            <w:r w:rsidR="00F044F2">
              <w:rPr>
                <w:iCs/>
                <w:sz w:val="22"/>
                <w:szCs w:val="22"/>
                <w:lang w:val="pl-PL"/>
              </w:rPr>
              <w:t>.</w:t>
            </w:r>
            <w:r>
              <w:rPr>
                <w:iCs/>
                <w:sz w:val="22"/>
                <w:szCs w:val="22"/>
                <w:lang w:val="pl-PL"/>
              </w:rPr>
              <w:t xml:space="preserve"> </w:t>
            </w:r>
            <w:r w:rsidR="00F044F2">
              <w:rPr>
                <w:iCs/>
                <w:sz w:val="22"/>
                <w:szCs w:val="22"/>
                <w:lang w:val="pl-PL"/>
              </w:rPr>
              <w:t>Dotyczy</w:t>
            </w:r>
            <w:r>
              <w:rPr>
                <w:iCs/>
                <w:sz w:val="22"/>
                <w:szCs w:val="22"/>
                <w:lang w:val="pl-PL"/>
              </w:rPr>
              <w:t xml:space="preserve"> wszystkich stanowisk.</w:t>
            </w:r>
          </w:p>
        </w:tc>
      </w:tr>
      <w:tr w:rsidR="002C4DE8" w:rsidRPr="006B3865" w14:paraId="00ABD7A0" w14:textId="77777777" w:rsidTr="00E35179">
        <w:trPr>
          <w:cantSplit/>
          <w:trHeight w:val="458"/>
        </w:trPr>
        <w:tc>
          <w:tcPr>
            <w:tcW w:w="562" w:type="dxa"/>
            <w:vMerge/>
          </w:tcPr>
          <w:p w14:paraId="619C4114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42797E0C" w14:textId="77777777" w:rsidR="002C4DE8" w:rsidRPr="006B3865" w:rsidRDefault="002C4DE8" w:rsidP="00A3092F">
            <w:pPr>
              <w:widowControl/>
            </w:pP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49E56DC6" w14:textId="3B1B187C" w:rsidR="002C4DE8" w:rsidRPr="006B3865" w:rsidRDefault="009B2A07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Powierzchnia zajętego siedliska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10F7D" w14:textId="24E3DFEB" w:rsidR="002C4DE8" w:rsidRPr="006B3865" w:rsidRDefault="00A42BB4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Pokrycie</w:t>
            </w:r>
            <w:r w:rsidR="002C4DE8">
              <w:rPr>
                <w:iCs/>
                <w:sz w:val="22"/>
                <w:szCs w:val="22"/>
                <w:lang w:val="pl-PL"/>
              </w:rPr>
              <w:t xml:space="preserve"> </w:t>
            </w:r>
            <w:r w:rsidR="00456B65">
              <w:rPr>
                <w:iCs/>
                <w:sz w:val="22"/>
                <w:szCs w:val="22"/>
                <w:lang w:val="pl-PL"/>
              </w:rPr>
              <w:t>3-1</w:t>
            </w:r>
            <w:r w:rsidR="002C4DE8">
              <w:rPr>
                <w:iCs/>
                <w:sz w:val="22"/>
                <w:szCs w:val="22"/>
                <w:lang w:val="pl-PL"/>
              </w:rPr>
              <w:t xml:space="preserve">% powierzchni </w:t>
            </w:r>
            <w:r>
              <w:rPr>
                <w:iCs/>
                <w:sz w:val="22"/>
                <w:szCs w:val="22"/>
                <w:lang w:val="pl-PL"/>
              </w:rPr>
              <w:t xml:space="preserve">zajętego </w:t>
            </w:r>
            <w:r w:rsidR="002C4DE8">
              <w:rPr>
                <w:iCs/>
                <w:sz w:val="22"/>
                <w:szCs w:val="22"/>
                <w:lang w:val="pl-PL"/>
              </w:rPr>
              <w:t>siedliska (</w:t>
            </w:r>
            <w:r w:rsidR="00D55B98">
              <w:rPr>
                <w:iCs/>
                <w:sz w:val="22"/>
                <w:szCs w:val="22"/>
                <w:lang w:val="pl-PL"/>
              </w:rPr>
              <w:t>U1</w:t>
            </w:r>
            <w:r w:rsidR="002C4DE8">
              <w:rPr>
                <w:iCs/>
                <w:sz w:val="22"/>
                <w:szCs w:val="22"/>
                <w:lang w:val="pl-PL"/>
              </w:rPr>
              <w:t>)</w:t>
            </w:r>
            <w:r w:rsidR="009A5A3D">
              <w:rPr>
                <w:iCs/>
                <w:sz w:val="22"/>
                <w:szCs w:val="22"/>
                <w:lang w:val="pl-PL"/>
              </w:rPr>
              <w:t xml:space="preserve"> na wszystkich stanowiskach</w:t>
            </w:r>
            <w:r w:rsidR="002C4DE8">
              <w:rPr>
                <w:iCs/>
                <w:sz w:val="22"/>
                <w:szCs w:val="22"/>
                <w:lang w:val="pl-PL"/>
              </w:rPr>
              <w:t>.</w:t>
            </w:r>
          </w:p>
        </w:tc>
      </w:tr>
      <w:tr w:rsidR="002C4DE8" w:rsidRPr="006B3865" w14:paraId="327BE616" w14:textId="77777777" w:rsidTr="00E35179">
        <w:trPr>
          <w:cantSplit/>
          <w:trHeight w:val="458"/>
        </w:trPr>
        <w:tc>
          <w:tcPr>
            <w:tcW w:w="562" w:type="dxa"/>
            <w:vMerge/>
          </w:tcPr>
          <w:p w14:paraId="5B7BC4DB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363BEB15" w14:textId="77777777" w:rsidR="002C4DE8" w:rsidRPr="006B3865" w:rsidRDefault="002C4DE8" w:rsidP="00A3092F">
            <w:pPr>
              <w:widowControl/>
            </w:pPr>
          </w:p>
        </w:tc>
        <w:tc>
          <w:tcPr>
            <w:tcW w:w="1417" w:type="dxa"/>
            <w:tcBorders>
              <w:right w:val="single" w:sz="4" w:space="0" w:color="000000"/>
            </w:tcBorders>
          </w:tcPr>
          <w:p w14:paraId="33B65015" w14:textId="7DD6952F" w:rsidR="002C4DE8" w:rsidRPr="006B3865" w:rsidRDefault="009B2A07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>Ocienienie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B0C18" w14:textId="2B61145A" w:rsidR="002C4DE8" w:rsidRPr="006B3865" w:rsidRDefault="009A5A3D" w:rsidP="00A3092F">
            <w:pPr>
              <w:pStyle w:val="Standard"/>
              <w:snapToGrid w:val="0"/>
              <w:rPr>
                <w:iCs/>
                <w:sz w:val="22"/>
                <w:szCs w:val="22"/>
                <w:lang w:val="pl-PL"/>
              </w:rPr>
            </w:pPr>
            <w:r>
              <w:rPr>
                <w:iCs/>
                <w:sz w:val="22"/>
                <w:szCs w:val="22"/>
                <w:lang w:val="pl-PL"/>
              </w:rPr>
              <w:t xml:space="preserve">Stopień zarośnięcia siedliska przez roślinność drzewiastą </w:t>
            </w:r>
            <w:r w:rsidR="00317887">
              <w:rPr>
                <w:iCs/>
                <w:sz w:val="22"/>
                <w:szCs w:val="22"/>
                <w:lang w:val="pl-PL"/>
              </w:rPr>
              <w:br/>
            </w:r>
            <w:r>
              <w:rPr>
                <w:iCs/>
                <w:sz w:val="22"/>
                <w:szCs w:val="22"/>
                <w:lang w:val="pl-PL"/>
              </w:rPr>
              <w:t xml:space="preserve">i krzewiastą &lt; 10% </w:t>
            </w:r>
            <w:r w:rsidR="002C4DE8">
              <w:rPr>
                <w:iCs/>
                <w:sz w:val="22"/>
                <w:szCs w:val="22"/>
                <w:lang w:val="pl-PL"/>
              </w:rPr>
              <w:t>(FV)</w:t>
            </w:r>
            <w:r w:rsidR="00D55B98">
              <w:rPr>
                <w:iCs/>
                <w:sz w:val="22"/>
                <w:szCs w:val="22"/>
                <w:lang w:val="pl-PL"/>
              </w:rPr>
              <w:t xml:space="preserve"> na wszystkich stanowiskach.</w:t>
            </w:r>
          </w:p>
        </w:tc>
      </w:tr>
      <w:tr w:rsidR="002C4DE8" w:rsidRPr="006B3865" w14:paraId="0FC37B73" w14:textId="77777777" w:rsidTr="00E35179">
        <w:trPr>
          <w:cantSplit/>
          <w:trHeight w:val="909"/>
        </w:trPr>
        <w:tc>
          <w:tcPr>
            <w:tcW w:w="562" w:type="dxa"/>
            <w:vMerge w:val="restart"/>
          </w:tcPr>
          <w:p w14:paraId="1388E3E9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 w:val="restart"/>
          </w:tcPr>
          <w:p w14:paraId="277B79D4" w14:textId="678F14D8" w:rsidR="002C4DE8" w:rsidRPr="00B40E6D" w:rsidRDefault="002C4DE8" w:rsidP="00A3092F">
            <w:pPr>
              <w:rPr>
                <w:bCs/>
                <w:sz w:val="22"/>
                <w:szCs w:val="22"/>
              </w:rPr>
            </w:pPr>
            <w:r w:rsidRPr="00B40E6D">
              <w:rPr>
                <w:bCs/>
                <w:sz w:val="22"/>
                <w:szCs w:val="22"/>
              </w:rPr>
              <w:t>1303 podkowiec mały (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Rhinolophus</w:t>
            </w:r>
            <w:proofErr w:type="spellEnd"/>
            <w:r w:rsidRPr="00B40E6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hipposideros</w:t>
            </w:r>
            <w:proofErr w:type="spellEnd"/>
            <w:r w:rsidRPr="00B40E6D">
              <w:rPr>
                <w:bCs/>
                <w:sz w:val="22"/>
                <w:szCs w:val="22"/>
              </w:rPr>
              <w:t>)</w:t>
            </w:r>
          </w:p>
          <w:p w14:paraId="46FD8B8A" w14:textId="0EE7E941" w:rsidR="002C4DE8" w:rsidRPr="00B40E6D" w:rsidRDefault="002C4DE8" w:rsidP="00A3092F">
            <w:pPr>
              <w:rPr>
                <w:bCs/>
                <w:sz w:val="22"/>
                <w:szCs w:val="22"/>
              </w:rPr>
            </w:pPr>
            <w:r w:rsidRPr="00B40E6D">
              <w:rPr>
                <w:bCs/>
                <w:sz w:val="22"/>
                <w:szCs w:val="22"/>
              </w:rPr>
              <w:t>1308 mopek (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Barbastella</w:t>
            </w:r>
            <w:proofErr w:type="spellEnd"/>
            <w:r w:rsidRPr="00B40E6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Barbastellus</w:t>
            </w:r>
            <w:proofErr w:type="spellEnd"/>
            <w:r w:rsidRPr="00B40E6D">
              <w:rPr>
                <w:bCs/>
                <w:sz w:val="22"/>
                <w:szCs w:val="22"/>
              </w:rPr>
              <w:t>)</w:t>
            </w:r>
          </w:p>
          <w:p w14:paraId="07DEF897" w14:textId="07A85296" w:rsidR="002C4DE8" w:rsidRPr="00B40E6D" w:rsidRDefault="002C4DE8" w:rsidP="00A3092F">
            <w:pPr>
              <w:rPr>
                <w:bCs/>
                <w:sz w:val="22"/>
                <w:szCs w:val="22"/>
              </w:rPr>
            </w:pPr>
            <w:r w:rsidRPr="00B40E6D">
              <w:rPr>
                <w:bCs/>
                <w:sz w:val="22"/>
                <w:szCs w:val="22"/>
              </w:rPr>
              <w:t>1318 nocek łydkowłosy (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Myotis</w:t>
            </w:r>
            <w:proofErr w:type="spellEnd"/>
            <w:r w:rsidRPr="00B40E6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dasycneme</w:t>
            </w:r>
            <w:proofErr w:type="spellEnd"/>
            <w:r w:rsidRPr="00B40E6D">
              <w:rPr>
                <w:bCs/>
                <w:sz w:val="22"/>
                <w:szCs w:val="22"/>
              </w:rPr>
              <w:t>)</w:t>
            </w:r>
          </w:p>
          <w:p w14:paraId="0FF368F6" w14:textId="23DE47D7" w:rsidR="002C4DE8" w:rsidRPr="00987FB3" w:rsidRDefault="002C4DE8" w:rsidP="00A3092F">
            <w:pPr>
              <w:rPr>
                <w:bCs/>
                <w:sz w:val="22"/>
                <w:szCs w:val="22"/>
                <w:lang w:val="en-GB"/>
              </w:rPr>
            </w:pPr>
            <w:r w:rsidRPr="00987FB3">
              <w:rPr>
                <w:bCs/>
                <w:sz w:val="22"/>
                <w:szCs w:val="22"/>
                <w:lang w:val="en-GB"/>
              </w:rPr>
              <w:t xml:space="preserve">1321 </w:t>
            </w:r>
            <w:proofErr w:type="spellStart"/>
            <w:r w:rsidRPr="00987FB3">
              <w:rPr>
                <w:bCs/>
                <w:sz w:val="22"/>
                <w:szCs w:val="22"/>
                <w:lang w:val="en-GB"/>
              </w:rPr>
              <w:t>nocek</w:t>
            </w:r>
            <w:proofErr w:type="spellEnd"/>
            <w:r w:rsidRPr="00987FB3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87FB3">
              <w:rPr>
                <w:bCs/>
                <w:sz w:val="22"/>
                <w:szCs w:val="22"/>
                <w:lang w:val="en-GB"/>
              </w:rPr>
              <w:t>orzęsiony</w:t>
            </w:r>
            <w:proofErr w:type="spellEnd"/>
            <w:r w:rsidRPr="00987FB3">
              <w:rPr>
                <w:bCs/>
                <w:sz w:val="22"/>
                <w:szCs w:val="22"/>
                <w:lang w:val="en-GB"/>
              </w:rPr>
              <w:t xml:space="preserve"> (</w:t>
            </w:r>
            <w:r w:rsidRPr="00987FB3">
              <w:rPr>
                <w:bCs/>
                <w:i/>
                <w:sz w:val="22"/>
                <w:szCs w:val="22"/>
                <w:lang w:val="en-GB"/>
              </w:rPr>
              <w:t xml:space="preserve">Myotis </w:t>
            </w:r>
            <w:proofErr w:type="spellStart"/>
            <w:r w:rsidRPr="00987FB3">
              <w:rPr>
                <w:bCs/>
                <w:i/>
                <w:sz w:val="22"/>
                <w:szCs w:val="22"/>
                <w:lang w:val="en-GB"/>
              </w:rPr>
              <w:t>emarginatus</w:t>
            </w:r>
            <w:proofErr w:type="spellEnd"/>
            <w:r w:rsidRPr="00987FB3">
              <w:rPr>
                <w:bCs/>
                <w:sz w:val="22"/>
                <w:szCs w:val="22"/>
                <w:lang w:val="en-GB"/>
              </w:rPr>
              <w:t>)</w:t>
            </w:r>
          </w:p>
          <w:p w14:paraId="080E7060" w14:textId="633E78AD" w:rsidR="002C4DE8" w:rsidRPr="00987FB3" w:rsidRDefault="002C4DE8" w:rsidP="00A3092F">
            <w:pPr>
              <w:rPr>
                <w:bCs/>
                <w:sz w:val="22"/>
                <w:szCs w:val="22"/>
                <w:lang w:val="en-GB"/>
              </w:rPr>
            </w:pPr>
            <w:r w:rsidRPr="00987FB3">
              <w:rPr>
                <w:bCs/>
                <w:sz w:val="22"/>
                <w:szCs w:val="22"/>
                <w:lang w:val="en-GB"/>
              </w:rPr>
              <w:t xml:space="preserve">1323 </w:t>
            </w:r>
            <w:proofErr w:type="spellStart"/>
            <w:r w:rsidRPr="00987FB3">
              <w:rPr>
                <w:bCs/>
                <w:sz w:val="22"/>
                <w:szCs w:val="22"/>
                <w:lang w:val="en-GB"/>
              </w:rPr>
              <w:t>nocek</w:t>
            </w:r>
            <w:proofErr w:type="spellEnd"/>
            <w:r w:rsidRPr="00987FB3">
              <w:rPr>
                <w:bCs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987FB3">
              <w:rPr>
                <w:bCs/>
                <w:sz w:val="22"/>
                <w:szCs w:val="22"/>
                <w:lang w:val="en-GB"/>
              </w:rPr>
              <w:t>Bechsteina</w:t>
            </w:r>
            <w:proofErr w:type="spellEnd"/>
            <w:r w:rsidRPr="00987FB3">
              <w:rPr>
                <w:bCs/>
                <w:sz w:val="22"/>
                <w:szCs w:val="22"/>
                <w:lang w:val="en-GB"/>
              </w:rPr>
              <w:t> (</w:t>
            </w:r>
            <w:r w:rsidRPr="00987FB3">
              <w:rPr>
                <w:bCs/>
                <w:i/>
                <w:sz w:val="22"/>
                <w:szCs w:val="22"/>
                <w:lang w:val="en-GB"/>
              </w:rPr>
              <w:t xml:space="preserve">Myotis </w:t>
            </w:r>
            <w:proofErr w:type="spellStart"/>
            <w:r w:rsidRPr="00987FB3">
              <w:rPr>
                <w:bCs/>
                <w:i/>
                <w:sz w:val="22"/>
                <w:szCs w:val="22"/>
                <w:lang w:val="en-GB"/>
              </w:rPr>
              <w:t>bechsteinii</w:t>
            </w:r>
            <w:proofErr w:type="spellEnd"/>
            <w:r w:rsidRPr="00987FB3">
              <w:rPr>
                <w:bCs/>
                <w:sz w:val="22"/>
                <w:szCs w:val="22"/>
                <w:lang w:val="en-GB"/>
              </w:rPr>
              <w:t>)</w:t>
            </w:r>
          </w:p>
          <w:p w14:paraId="4E9AFB87" w14:textId="6EA87B75" w:rsidR="002C4DE8" w:rsidRPr="00B40E6D" w:rsidRDefault="002C4DE8" w:rsidP="00A3092F">
            <w:pPr>
              <w:rPr>
                <w:bCs/>
                <w:sz w:val="22"/>
                <w:szCs w:val="22"/>
              </w:rPr>
            </w:pPr>
            <w:r w:rsidRPr="00B40E6D">
              <w:rPr>
                <w:bCs/>
                <w:sz w:val="22"/>
                <w:szCs w:val="22"/>
              </w:rPr>
              <w:t>1324 nocek duży (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Myotis</w:t>
            </w:r>
            <w:proofErr w:type="spellEnd"/>
            <w:r w:rsidRPr="00B40E6D">
              <w:rPr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B40E6D">
              <w:rPr>
                <w:bCs/>
                <w:i/>
                <w:sz w:val="22"/>
                <w:szCs w:val="22"/>
              </w:rPr>
              <w:t>myotis</w:t>
            </w:r>
            <w:proofErr w:type="spellEnd"/>
            <w:r w:rsidRPr="00B40E6D">
              <w:rPr>
                <w:bCs/>
                <w:sz w:val="22"/>
                <w:szCs w:val="22"/>
              </w:rPr>
              <w:t xml:space="preserve">)  </w:t>
            </w:r>
          </w:p>
        </w:tc>
        <w:tc>
          <w:tcPr>
            <w:tcW w:w="1417" w:type="dxa"/>
          </w:tcPr>
          <w:p w14:paraId="2AB04947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Powierzchnia zimowiska dogodna dla nietoperzy</w:t>
            </w:r>
          </w:p>
        </w:tc>
        <w:tc>
          <w:tcPr>
            <w:tcW w:w="5670" w:type="dxa"/>
          </w:tcPr>
          <w:p w14:paraId="47F7FD76" w14:textId="40CBF837" w:rsidR="002C4DE8" w:rsidRPr="006B3865" w:rsidRDefault="002C4DE8" w:rsidP="00A3092F">
            <w:pPr>
              <w:rPr>
                <w:b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Utrzymanie stabilnej populacji gatunku </w:t>
            </w:r>
            <w:r>
              <w:rPr>
                <w:bCs/>
                <w:iCs/>
                <w:sz w:val="22"/>
                <w:szCs w:val="22"/>
              </w:rPr>
              <w:t>z uwzględnieniem naturalnych procesów</w:t>
            </w:r>
            <w:r>
              <w:rPr>
                <w:iCs/>
                <w:sz w:val="22"/>
                <w:szCs w:val="22"/>
              </w:rPr>
              <w:t xml:space="preserve"> poprzez zachowanie 2</w:t>
            </w:r>
            <w:r w:rsidR="003429A7">
              <w:rPr>
                <w:iCs/>
                <w:sz w:val="22"/>
                <w:szCs w:val="22"/>
              </w:rPr>
              <w:t>6</w:t>
            </w:r>
            <w:r>
              <w:rPr>
                <w:iCs/>
                <w:sz w:val="22"/>
                <w:szCs w:val="22"/>
              </w:rPr>
              <w:t xml:space="preserve"> jaskiń stanowiących potencjalne miejsca zimowania (siedlisko 8310) (FV).</w:t>
            </w:r>
          </w:p>
        </w:tc>
      </w:tr>
      <w:tr w:rsidR="002C4DE8" w:rsidRPr="006B3865" w14:paraId="7EC11F68" w14:textId="77777777" w:rsidTr="00E35179">
        <w:trPr>
          <w:cantSplit/>
          <w:trHeight w:val="1134"/>
        </w:trPr>
        <w:tc>
          <w:tcPr>
            <w:tcW w:w="562" w:type="dxa"/>
            <w:vMerge/>
          </w:tcPr>
          <w:p w14:paraId="5963AD9D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60083AC6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36C3967F" w14:textId="77777777" w:rsidR="002C4DE8" w:rsidRDefault="002C4DE8" w:rsidP="00A3092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Zabezpieczenie przed niepokojeniem nietoperzy</w:t>
            </w:r>
          </w:p>
        </w:tc>
        <w:tc>
          <w:tcPr>
            <w:tcW w:w="5670" w:type="dxa"/>
          </w:tcPr>
          <w:p w14:paraId="08715471" w14:textId="17798146" w:rsidR="002C4DE8" w:rsidRDefault="002C4DE8" w:rsidP="00A3092F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Utrzymanie </w:t>
            </w:r>
            <w:r w:rsidR="003429A7">
              <w:rPr>
                <w:iCs/>
                <w:sz w:val="22"/>
                <w:szCs w:val="22"/>
              </w:rPr>
              <w:t>26</w:t>
            </w:r>
            <w:r>
              <w:rPr>
                <w:iCs/>
                <w:sz w:val="22"/>
                <w:szCs w:val="22"/>
              </w:rPr>
              <w:t xml:space="preserve"> jaskiń jako obiektów dostępnych jednak </w:t>
            </w:r>
            <w:r w:rsidR="00317887">
              <w:rPr>
                <w:iCs/>
                <w:sz w:val="22"/>
                <w:szCs w:val="22"/>
              </w:rPr>
              <w:br/>
            </w:r>
            <w:r>
              <w:rPr>
                <w:iCs/>
                <w:sz w:val="22"/>
                <w:szCs w:val="22"/>
              </w:rPr>
              <w:t>z utrudnioną możliwością korzystania. Z uwagi na charakter jaskiń jako obiektów wykorzystywanych przez grotołazów, dopuszcza się niewielką presję i pojedyncze przypadki niepokojenia (U1).</w:t>
            </w:r>
          </w:p>
        </w:tc>
      </w:tr>
      <w:tr w:rsidR="002C4DE8" w:rsidRPr="006B3865" w14:paraId="2A934014" w14:textId="77777777" w:rsidTr="00E35179">
        <w:trPr>
          <w:cantSplit/>
          <w:trHeight w:val="525"/>
        </w:trPr>
        <w:tc>
          <w:tcPr>
            <w:tcW w:w="562" w:type="dxa"/>
            <w:vMerge/>
          </w:tcPr>
          <w:p w14:paraId="51DEC700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6A852C54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120290D9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Dostępność wlotów dla nietoperzy</w:t>
            </w:r>
          </w:p>
        </w:tc>
        <w:tc>
          <w:tcPr>
            <w:tcW w:w="5670" w:type="dxa"/>
          </w:tcPr>
          <w:p w14:paraId="077B91C1" w14:textId="71104B22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Wloty wszystkich 2</w:t>
            </w:r>
            <w:r w:rsidR="003429A7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 xml:space="preserve"> jaskiń stale dostępne</w:t>
            </w:r>
            <w:r w:rsidR="00384DED">
              <w:rPr>
                <w:bCs/>
                <w:sz w:val="22"/>
                <w:szCs w:val="22"/>
              </w:rPr>
              <w:t xml:space="preserve"> dla nietoperzy.</w:t>
            </w:r>
            <w:r>
              <w:rPr>
                <w:bCs/>
                <w:sz w:val="22"/>
                <w:szCs w:val="22"/>
              </w:rPr>
              <w:t xml:space="preserve"> </w:t>
            </w:r>
            <w:r w:rsidR="00384DED">
              <w:rPr>
                <w:bCs/>
                <w:sz w:val="22"/>
                <w:szCs w:val="22"/>
              </w:rPr>
              <w:t>B</w:t>
            </w:r>
            <w:r>
              <w:rPr>
                <w:bCs/>
                <w:sz w:val="22"/>
                <w:szCs w:val="22"/>
              </w:rPr>
              <w:t>rak czynników utrudniających korzystanie z nich przez nietoperze (FV).</w:t>
            </w:r>
          </w:p>
        </w:tc>
      </w:tr>
      <w:tr w:rsidR="002C4DE8" w:rsidRPr="006B3865" w14:paraId="7B71EF33" w14:textId="77777777" w:rsidTr="00E35179">
        <w:trPr>
          <w:cantSplit/>
          <w:trHeight w:val="383"/>
        </w:trPr>
        <w:tc>
          <w:tcPr>
            <w:tcW w:w="562" w:type="dxa"/>
            <w:vMerge/>
          </w:tcPr>
          <w:p w14:paraId="6E0E041F" w14:textId="77777777" w:rsidR="002C4DE8" w:rsidRPr="006B3865" w:rsidRDefault="002C4DE8" w:rsidP="00A3092F">
            <w:pPr>
              <w:pStyle w:val="Standard"/>
              <w:widowControl w:val="0"/>
              <w:tabs>
                <w:tab w:val="left" w:pos="726"/>
              </w:tabs>
              <w:snapToGrid w:val="0"/>
              <w:ind w:left="313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Merge/>
          </w:tcPr>
          <w:p w14:paraId="2AC116B1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14:paraId="4C9060D6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Warunki mikroklimatyczne</w:t>
            </w:r>
          </w:p>
        </w:tc>
        <w:tc>
          <w:tcPr>
            <w:tcW w:w="5670" w:type="dxa"/>
          </w:tcPr>
          <w:p w14:paraId="59DFD818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Brak zmian w strukturze zachowania jaskiń jako dogodnych siedlisk dla nietoperzy (FV).</w:t>
            </w:r>
          </w:p>
        </w:tc>
      </w:tr>
      <w:tr w:rsidR="002C4DE8" w:rsidRPr="006B3865" w14:paraId="25778C96" w14:textId="77777777" w:rsidTr="00A3092F">
        <w:trPr>
          <w:cantSplit/>
          <w:trHeight w:val="791"/>
        </w:trPr>
        <w:tc>
          <w:tcPr>
            <w:tcW w:w="562" w:type="dxa"/>
          </w:tcPr>
          <w:p w14:paraId="2A11E274" w14:textId="77777777" w:rsidR="002C4DE8" w:rsidRPr="006B3865" w:rsidRDefault="002C4DE8" w:rsidP="00A3092F">
            <w:pPr>
              <w:pStyle w:val="Standard"/>
              <w:widowControl w:val="0"/>
              <w:numPr>
                <w:ilvl w:val="0"/>
                <w:numId w:val="36"/>
              </w:numPr>
              <w:tabs>
                <w:tab w:val="left" w:pos="726"/>
              </w:tabs>
              <w:snapToGrid w:val="0"/>
              <w:ind w:left="313" w:hanging="291"/>
              <w:rPr>
                <w:color w:val="FF0000"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3D68" w14:textId="77777777" w:rsidR="002C4DE8" w:rsidRPr="006B3865" w:rsidRDefault="002C4DE8" w:rsidP="00A3092F">
            <w:pPr>
              <w:rPr>
                <w:sz w:val="22"/>
                <w:szCs w:val="22"/>
              </w:rPr>
            </w:pPr>
            <w:r w:rsidRPr="006B3865">
              <w:rPr>
                <w:sz w:val="22"/>
                <w:szCs w:val="22"/>
              </w:rPr>
              <w:t>6177</w:t>
            </w:r>
          </w:p>
          <w:p w14:paraId="48257A46" w14:textId="77777777" w:rsidR="002C4DE8" w:rsidRPr="006B3865" w:rsidRDefault="002C4DE8" w:rsidP="00A3092F">
            <w:pPr>
              <w:rPr>
                <w:bCs/>
                <w:sz w:val="22"/>
                <w:szCs w:val="22"/>
              </w:rPr>
            </w:pPr>
            <w:r w:rsidRPr="006B3865">
              <w:rPr>
                <w:sz w:val="22"/>
                <w:szCs w:val="22"/>
              </w:rPr>
              <w:t xml:space="preserve">Modraszek </w:t>
            </w:r>
            <w:proofErr w:type="spellStart"/>
            <w:r w:rsidRPr="006B3865">
              <w:rPr>
                <w:sz w:val="22"/>
                <w:szCs w:val="22"/>
              </w:rPr>
              <w:t>telejus</w:t>
            </w:r>
            <w:proofErr w:type="spellEnd"/>
            <w:r w:rsidRPr="006B386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B3865">
              <w:rPr>
                <w:i/>
                <w:sz w:val="22"/>
                <w:szCs w:val="22"/>
              </w:rPr>
              <w:t>Phengaris</w:t>
            </w:r>
            <w:proofErr w:type="spellEnd"/>
            <w:r w:rsidRPr="006B3865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6B3865">
              <w:rPr>
                <w:i/>
                <w:sz w:val="22"/>
                <w:szCs w:val="22"/>
              </w:rPr>
              <w:t>teleius</w:t>
            </w:r>
            <w:proofErr w:type="spellEnd"/>
          </w:p>
        </w:tc>
        <w:tc>
          <w:tcPr>
            <w:tcW w:w="7087" w:type="dxa"/>
            <w:gridSpan w:val="2"/>
          </w:tcPr>
          <w:p w14:paraId="41423EFF" w14:textId="589ED514" w:rsidR="002C4DE8" w:rsidRPr="006B3865" w:rsidRDefault="00384DED" w:rsidP="00A3092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Celem</w:t>
            </w:r>
            <w:r w:rsidR="002C4DE8" w:rsidRPr="0017206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działań ochronnych jest weryfikacja stanu zachowania gatunku potwierdzających jego występowanie w obszarze</w:t>
            </w:r>
            <w:r w:rsidR="008A42D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Pozwoli to na podjęcie niezbędnych zadań ochronnych. </w:t>
            </w:r>
          </w:p>
        </w:tc>
      </w:tr>
    </w:tbl>
    <w:p w14:paraId="7659290F" w14:textId="77777777" w:rsidR="0025705A" w:rsidRPr="006B3865" w:rsidRDefault="0025705A">
      <w:pPr>
        <w:rPr>
          <w:sz w:val="22"/>
          <w:szCs w:val="22"/>
        </w:rPr>
      </w:pPr>
    </w:p>
    <w:sectPr w:rsidR="0025705A" w:rsidRPr="006B3865" w:rsidSect="00F846AB">
      <w:pgSz w:w="11909" w:h="16834"/>
      <w:pgMar w:top="1417" w:right="1417" w:bottom="1417" w:left="1417" w:header="709" w:footer="709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5000B" w14:textId="77777777" w:rsidR="00932323" w:rsidRDefault="00932323" w:rsidP="00746882">
      <w:r>
        <w:separator/>
      </w:r>
    </w:p>
  </w:endnote>
  <w:endnote w:type="continuationSeparator" w:id="0">
    <w:p w14:paraId="0F073D6C" w14:textId="77777777" w:rsidR="00932323" w:rsidRDefault="00932323" w:rsidP="00746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50A73" w14:textId="77777777" w:rsidR="00932323" w:rsidRDefault="00932323" w:rsidP="00746882">
      <w:r>
        <w:separator/>
      </w:r>
    </w:p>
  </w:footnote>
  <w:footnote w:type="continuationSeparator" w:id="0">
    <w:p w14:paraId="3E3CE552" w14:textId="77777777" w:rsidR="00932323" w:rsidRDefault="00932323" w:rsidP="007468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266B9"/>
    <w:multiLevelType w:val="hybridMultilevel"/>
    <w:tmpl w:val="FDB80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13243"/>
    <w:multiLevelType w:val="hybridMultilevel"/>
    <w:tmpl w:val="D46E0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5E04AE"/>
    <w:multiLevelType w:val="hybridMultilevel"/>
    <w:tmpl w:val="5E9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D10A7"/>
    <w:multiLevelType w:val="hybridMultilevel"/>
    <w:tmpl w:val="F3F0C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C7623"/>
    <w:multiLevelType w:val="hybridMultilevel"/>
    <w:tmpl w:val="B8426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77D0C"/>
    <w:multiLevelType w:val="hybridMultilevel"/>
    <w:tmpl w:val="3654BAF4"/>
    <w:lvl w:ilvl="0" w:tplc="7C1831C8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F6037"/>
    <w:multiLevelType w:val="hybridMultilevel"/>
    <w:tmpl w:val="F04E7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450DC"/>
    <w:multiLevelType w:val="hybridMultilevel"/>
    <w:tmpl w:val="914EC398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2B7904"/>
    <w:multiLevelType w:val="hybridMultilevel"/>
    <w:tmpl w:val="DBD40612"/>
    <w:lvl w:ilvl="0" w:tplc="C5FAB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A134BD"/>
    <w:multiLevelType w:val="hybridMultilevel"/>
    <w:tmpl w:val="D7F20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E0A5E"/>
    <w:multiLevelType w:val="hybridMultilevel"/>
    <w:tmpl w:val="50DA34DC"/>
    <w:lvl w:ilvl="0" w:tplc="795C4E20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11" w15:restartNumberingAfterBreak="0">
    <w:nsid w:val="25317B88"/>
    <w:multiLevelType w:val="hybridMultilevel"/>
    <w:tmpl w:val="6FCA0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B12F53"/>
    <w:multiLevelType w:val="hybridMultilevel"/>
    <w:tmpl w:val="A71EA60A"/>
    <w:lvl w:ilvl="0" w:tplc="8CCCCF6A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414B3"/>
    <w:multiLevelType w:val="hybridMultilevel"/>
    <w:tmpl w:val="88B87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63084"/>
    <w:multiLevelType w:val="hybridMultilevel"/>
    <w:tmpl w:val="C400E020"/>
    <w:lvl w:ilvl="0" w:tplc="795C4E2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1F12D3B"/>
    <w:multiLevelType w:val="hybridMultilevel"/>
    <w:tmpl w:val="F342D912"/>
    <w:lvl w:ilvl="0" w:tplc="D1926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57595D"/>
    <w:multiLevelType w:val="hybridMultilevel"/>
    <w:tmpl w:val="221039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847E0C"/>
    <w:multiLevelType w:val="hybridMultilevel"/>
    <w:tmpl w:val="E3DC095C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5F16A4"/>
    <w:multiLevelType w:val="hybridMultilevel"/>
    <w:tmpl w:val="8FE6F1D2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B41A4C"/>
    <w:multiLevelType w:val="hybridMultilevel"/>
    <w:tmpl w:val="27AA2F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AA3C49"/>
    <w:multiLevelType w:val="hybridMultilevel"/>
    <w:tmpl w:val="DD9AE4CA"/>
    <w:lvl w:ilvl="0" w:tplc="D1926E4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 w15:restartNumberingAfterBreak="0">
    <w:nsid w:val="4CBC1B49"/>
    <w:multiLevelType w:val="hybridMultilevel"/>
    <w:tmpl w:val="020AA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5E5538"/>
    <w:multiLevelType w:val="hybridMultilevel"/>
    <w:tmpl w:val="24065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CC7051"/>
    <w:multiLevelType w:val="hybridMultilevel"/>
    <w:tmpl w:val="F3F0C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0539D"/>
    <w:multiLevelType w:val="hybridMultilevel"/>
    <w:tmpl w:val="E3DC095C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07217D"/>
    <w:multiLevelType w:val="hybridMultilevel"/>
    <w:tmpl w:val="CC80E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985AEE"/>
    <w:multiLevelType w:val="hybridMultilevel"/>
    <w:tmpl w:val="A738B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25723"/>
    <w:multiLevelType w:val="hybridMultilevel"/>
    <w:tmpl w:val="57283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6604C"/>
    <w:multiLevelType w:val="hybridMultilevel"/>
    <w:tmpl w:val="04327448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596595"/>
    <w:multiLevelType w:val="hybridMultilevel"/>
    <w:tmpl w:val="A066D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3B4C61"/>
    <w:multiLevelType w:val="hybridMultilevel"/>
    <w:tmpl w:val="D90E9026"/>
    <w:lvl w:ilvl="0" w:tplc="D1926E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0B576B"/>
    <w:multiLevelType w:val="hybridMultilevel"/>
    <w:tmpl w:val="B7F2597A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345782"/>
    <w:multiLevelType w:val="hybridMultilevel"/>
    <w:tmpl w:val="DAD8523A"/>
    <w:lvl w:ilvl="0" w:tplc="0B146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437B7"/>
    <w:multiLevelType w:val="hybridMultilevel"/>
    <w:tmpl w:val="3C643440"/>
    <w:lvl w:ilvl="0" w:tplc="795C4E20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5" w15:restartNumberingAfterBreak="0">
    <w:nsid w:val="680715E5"/>
    <w:multiLevelType w:val="hybridMultilevel"/>
    <w:tmpl w:val="50DA34DC"/>
    <w:lvl w:ilvl="0" w:tplc="795C4E20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6" w15:restartNumberingAfterBreak="0">
    <w:nsid w:val="6C6F3BE4"/>
    <w:multiLevelType w:val="hybridMultilevel"/>
    <w:tmpl w:val="BAA87544"/>
    <w:lvl w:ilvl="0" w:tplc="795C4E20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7" w15:restartNumberingAfterBreak="0">
    <w:nsid w:val="6E156B1F"/>
    <w:multiLevelType w:val="hybridMultilevel"/>
    <w:tmpl w:val="3C643440"/>
    <w:lvl w:ilvl="0" w:tplc="795C4E20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6" w:hanging="360"/>
      </w:pPr>
    </w:lvl>
    <w:lvl w:ilvl="2" w:tplc="0415001B" w:tentative="1">
      <w:start w:val="1"/>
      <w:numFmt w:val="lowerRoman"/>
      <w:lvlText w:val="%3."/>
      <w:lvlJc w:val="right"/>
      <w:pPr>
        <w:ind w:left="2056" w:hanging="180"/>
      </w:pPr>
    </w:lvl>
    <w:lvl w:ilvl="3" w:tplc="0415000F" w:tentative="1">
      <w:start w:val="1"/>
      <w:numFmt w:val="decimal"/>
      <w:lvlText w:val="%4."/>
      <w:lvlJc w:val="left"/>
      <w:pPr>
        <w:ind w:left="2776" w:hanging="360"/>
      </w:pPr>
    </w:lvl>
    <w:lvl w:ilvl="4" w:tplc="04150019" w:tentative="1">
      <w:start w:val="1"/>
      <w:numFmt w:val="lowerLetter"/>
      <w:lvlText w:val="%5."/>
      <w:lvlJc w:val="left"/>
      <w:pPr>
        <w:ind w:left="3496" w:hanging="360"/>
      </w:pPr>
    </w:lvl>
    <w:lvl w:ilvl="5" w:tplc="0415001B" w:tentative="1">
      <w:start w:val="1"/>
      <w:numFmt w:val="lowerRoman"/>
      <w:lvlText w:val="%6."/>
      <w:lvlJc w:val="right"/>
      <w:pPr>
        <w:ind w:left="4216" w:hanging="180"/>
      </w:pPr>
    </w:lvl>
    <w:lvl w:ilvl="6" w:tplc="0415000F" w:tentative="1">
      <w:start w:val="1"/>
      <w:numFmt w:val="decimal"/>
      <w:lvlText w:val="%7."/>
      <w:lvlJc w:val="left"/>
      <w:pPr>
        <w:ind w:left="4936" w:hanging="360"/>
      </w:pPr>
    </w:lvl>
    <w:lvl w:ilvl="7" w:tplc="04150019" w:tentative="1">
      <w:start w:val="1"/>
      <w:numFmt w:val="lowerLetter"/>
      <w:lvlText w:val="%8."/>
      <w:lvlJc w:val="left"/>
      <w:pPr>
        <w:ind w:left="5656" w:hanging="360"/>
      </w:pPr>
    </w:lvl>
    <w:lvl w:ilvl="8" w:tplc="0415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38" w15:restartNumberingAfterBreak="0">
    <w:nsid w:val="72614C28"/>
    <w:multiLevelType w:val="hybridMultilevel"/>
    <w:tmpl w:val="CD5E227E"/>
    <w:lvl w:ilvl="0" w:tplc="63287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A34E0B"/>
    <w:multiLevelType w:val="hybridMultilevel"/>
    <w:tmpl w:val="77E88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3E61E8"/>
    <w:multiLevelType w:val="hybridMultilevel"/>
    <w:tmpl w:val="7CCE7E74"/>
    <w:lvl w:ilvl="0" w:tplc="795C4E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6"/>
  </w:num>
  <w:num w:numId="3">
    <w:abstractNumId w:val="12"/>
  </w:num>
  <w:num w:numId="4">
    <w:abstractNumId w:val="17"/>
  </w:num>
  <w:num w:numId="5">
    <w:abstractNumId w:val="11"/>
  </w:num>
  <w:num w:numId="6">
    <w:abstractNumId w:val="4"/>
  </w:num>
  <w:num w:numId="7">
    <w:abstractNumId w:val="3"/>
  </w:num>
  <w:num w:numId="8">
    <w:abstractNumId w:val="24"/>
  </w:num>
  <w:num w:numId="9">
    <w:abstractNumId w:val="20"/>
  </w:num>
  <w:num w:numId="10">
    <w:abstractNumId w:val="22"/>
  </w:num>
  <w:num w:numId="11">
    <w:abstractNumId w:val="27"/>
  </w:num>
  <w:num w:numId="12">
    <w:abstractNumId w:val="16"/>
  </w:num>
  <w:num w:numId="13">
    <w:abstractNumId w:val="31"/>
  </w:num>
  <w:num w:numId="14">
    <w:abstractNumId w:val="21"/>
  </w:num>
  <w:num w:numId="15">
    <w:abstractNumId w:val="29"/>
  </w:num>
  <w:num w:numId="16">
    <w:abstractNumId w:val="32"/>
  </w:num>
  <w:num w:numId="17">
    <w:abstractNumId w:val="15"/>
  </w:num>
  <w:num w:numId="18">
    <w:abstractNumId w:val="40"/>
  </w:num>
  <w:num w:numId="19">
    <w:abstractNumId w:val="19"/>
  </w:num>
  <w:num w:numId="20">
    <w:abstractNumId w:val="36"/>
  </w:num>
  <w:num w:numId="21">
    <w:abstractNumId w:val="7"/>
  </w:num>
  <w:num w:numId="22">
    <w:abstractNumId w:val="35"/>
  </w:num>
  <w:num w:numId="23">
    <w:abstractNumId w:val="18"/>
  </w:num>
  <w:num w:numId="24">
    <w:abstractNumId w:val="34"/>
  </w:num>
  <w:num w:numId="25">
    <w:abstractNumId w:val="10"/>
  </w:num>
  <w:num w:numId="26">
    <w:abstractNumId w:val="25"/>
  </w:num>
  <w:num w:numId="27">
    <w:abstractNumId w:val="37"/>
  </w:num>
  <w:num w:numId="28">
    <w:abstractNumId w:val="13"/>
  </w:num>
  <w:num w:numId="29">
    <w:abstractNumId w:val="14"/>
  </w:num>
  <w:num w:numId="30">
    <w:abstractNumId w:val="2"/>
  </w:num>
  <w:num w:numId="31">
    <w:abstractNumId w:val="23"/>
  </w:num>
  <w:num w:numId="32">
    <w:abstractNumId w:val="8"/>
  </w:num>
  <w:num w:numId="33">
    <w:abstractNumId w:val="39"/>
  </w:num>
  <w:num w:numId="34">
    <w:abstractNumId w:val="30"/>
  </w:num>
  <w:num w:numId="35">
    <w:abstractNumId w:val="1"/>
  </w:num>
  <w:num w:numId="36">
    <w:abstractNumId w:val="5"/>
  </w:num>
  <w:num w:numId="37">
    <w:abstractNumId w:val="33"/>
  </w:num>
  <w:num w:numId="38">
    <w:abstractNumId w:val="6"/>
  </w:num>
  <w:num w:numId="39">
    <w:abstractNumId w:val="9"/>
  </w:num>
  <w:num w:numId="40">
    <w:abstractNumId w:val="2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821"/>
    <w:rsid w:val="000043BB"/>
    <w:rsid w:val="000124A5"/>
    <w:rsid w:val="00036CCC"/>
    <w:rsid w:val="00040118"/>
    <w:rsid w:val="000570BF"/>
    <w:rsid w:val="00062BD1"/>
    <w:rsid w:val="000651E5"/>
    <w:rsid w:val="00065E4C"/>
    <w:rsid w:val="00071F81"/>
    <w:rsid w:val="000729F2"/>
    <w:rsid w:val="00093C8D"/>
    <w:rsid w:val="000A0B15"/>
    <w:rsid w:val="000A1493"/>
    <w:rsid w:val="000B0BDF"/>
    <w:rsid w:val="000B78EC"/>
    <w:rsid w:val="000C1CC4"/>
    <w:rsid w:val="000C6458"/>
    <w:rsid w:val="000D57A4"/>
    <w:rsid w:val="000F51B8"/>
    <w:rsid w:val="00103BCF"/>
    <w:rsid w:val="00111012"/>
    <w:rsid w:val="00114F44"/>
    <w:rsid w:val="00116129"/>
    <w:rsid w:val="00116766"/>
    <w:rsid w:val="00123562"/>
    <w:rsid w:val="001347C5"/>
    <w:rsid w:val="00136F7F"/>
    <w:rsid w:val="0014311A"/>
    <w:rsid w:val="00145AF9"/>
    <w:rsid w:val="00146F03"/>
    <w:rsid w:val="001618A1"/>
    <w:rsid w:val="00162C65"/>
    <w:rsid w:val="00163677"/>
    <w:rsid w:val="00172069"/>
    <w:rsid w:val="001A2EF1"/>
    <w:rsid w:val="001A6476"/>
    <w:rsid w:val="001A70BE"/>
    <w:rsid w:val="001B4D4E"/>
    <w:rsid w:val="001C2E1A"/>
    <w:rsid w:val="001D24E9"/>
    <w:rsid w:val="001D422C"/>
    <w:rsid w:val="001E1BAD"/>
    <w:rsid w:val="001E70AA"/>
    <w:rsid w:val="001E765E"/>
    <w:rsid w:val="00200BB5"/>
    <w:rsid w:val="002022BC"/>
    <w:rsid w:val="002215D6"/>
    <w:rsid w:val="00253E68"/>
    <w:rsid w:val="00254369"/>
    <w:rsid w:val="0025705A"/>
    <w:rsid w:val="00283303"/>
    <w:rsid w:val="002A6122"/>
    <w:rsid w:val="002B2783"/>
    <w:rsid w:val="002C1919"/>
    <w:rsid w:val="002C4DE8"/>
    <w:rsid w:val="002C7B1C"/>
    <w:rsid w:val="002D1D97"/>
    <w:rsid w:val="002F6723"/>
    <w:rsid w:val="00304118"/>
    <w:rsid w:val="00304319"/>
    <w:rsid w:val="00306D27"/>
    <w:rsid w:val="00314B47"/>
    <w:rsid w:val="00317887"/>
    <w:rsid w:val="00321E02"/>
    <w:rsid w:val="00323C96"/>
    <w:rsid w:val="00333488"/>
    <w:rsid w:val="003429A7"/>
    <w:rsid w:val="00352DF1"/>
    <w:rsid w:val="003577C1"/>
    <w:rsid w:val="00366D08"/>
    <w:rsid w:val="00373AFC"/>
    <w:rsid w:val="00382A8A"/>
    <w:rsid w:val="00384DED"/>
    <w:rsid w:val="00387DB0"/>
    <w:rsid w:val="003A0815"/>
    <w:rsid w:val="003B0367"/>
    <w:rsid w:val="003B1614"/>
    <w:rsid w:val="003B2186"/>
    <w:rsid w:val="003B2803"/>
    <w:rsid w:val="003B648F"/>
    <w:rsid w:val="003C0212"/>
    <w:rsid w:val="003C179B"/>
    <w:rsid w:val="003C54DE"/>
    <w:rsid w:val="003C6A4E"/>
    <w:rsid w:val="003D799B"/>
    <w:rsid w:val="003F469E"/>
    <w:rsid w:val="003F6741"/>
    <w:rsid w:val="003F7695"/>
    <w:rsid w:val="00411769"/>
    <w:rsid w:val="004143C7"/>
    <w:rsid w:val="004277BA"/>
    <w:rsid w:val="00450F34"/>
    <w:rsid w:val="00456B65"/>
    <w:rsid w:val="004657EA"/>
    <w:rsid w:val="004703E5"/>
    <w:rsid w:val="004927C5"/>
    <w:rsid w:val="004A0E4D"/>
    <w:rsid w:val="004A2BFF"/>
    <w:rsid w:val="004A3813"/>
    <w:rsid w:val="004B098C"/>
    <w:rsid w:val="004B1DCB"/>
    <w:rsid w:val="004C64C6"/>
    <w:rsid w:val="004D56CC"/>
    <w:rsid w:val="004E2AC1"/>
    <w:rsid w:val="004E7DE6"/>
    <w:rsid w:val="004F297E"/>
    <w:rsid w:val="0050281D"/>
    <w:rsid w:val="0051407C"/>
    <w:rsid w:val="00516EF9"/>
    <w:rsid w:val="00527B5A"/>
    <w:rsid w:val="00540EB2"/>
    <w:rsid w:val="00543A66"/>
    <w:rsid w:val="00564A64"/>
    <w:rsid w:val="00567845"/>
    <w:rsid w:val="005701A0"/>
    <w:rsid w:val="00580359"/>
    <w:rsid w:val="00584B12"/>
    <w:rsid w:val="005944CD"/>
    <w:rsid w:val="005A54D8"/>
    <w:rsid w:val="005C51EF"/>
    <w:rsid w:val="006167B4"/>
    <w:rsid w:val="0064092B"/>
    <w:rsid w:val="00643617"/>
    <w:rsid w:val="0065380A"/>
    <w:rsid w:val="006545D0"/>
    <w:rsid w:val="00686FB0"/>
    <w:rsid w:val="0069104F"/>
    <w:rsid w:val="00696B81"/>
    <w:rsid w:val="00697C0D"/>
    <w:rsid w:val="006B3865"/>
    <w:rsid w:val="006C32B9"/>
    <w:rsid w:val="006C7821"/>
    <w:rsid w:val="006D3528"/>
    <w:rsid w:val="006D4CA6"/>
    <w:rsid w:val="007050A6"/>
    <w:rsid w:val="0070677E"/>
    <w:rsid w:val="0070746A"/>
    <w:rsid w:val="00726FCF"/>
    <w:rsid w:val="00727A72"/>
    <w:rsid w:val="00746882"/>
    <w:rsid w:val="007874BD"/>
    <w:rsid w:val="00794240"/>
    <w:rsid w:val="00795DDB"/>
    <w:rsid w:val="0079621B"/>
    <w:rsid w:val="0079791F"/>
    <w:rsid w:val="007A6AC7"/>
    <w:rsid w:val="007B1160"/>
    <w:rsid w:val="007B3193"/>
    <w:rsid w:val="007C1EA0"/>
    <w:rsid w:val="007E043E"/>
    <w:rsid w:val="007E55F1"/>
    <w:rsid w:val="007E5823"/>
    <w:rsid w:val="007E6672"/>
    <w:rsid w:val="007F2232"/>
    <w:rsid w:val="00801DED"/>
    <w:rsid w:val="008136D6"/>
    <w:rsid w:val="0082079B"/>
    <w:rsid w:val="0082196F"/>
    <w:rsid w:val="00835224"/>
    <w:rsid w:val="00835C3D"/>
    <w:rsid w:val="00836CBD"/>
    <w:rsid w:val="00837341"/>
    <w:rsid w:val="00842472"/>
    <w:rsid w:val="00847012"/>
    <w:rsid w:val="00847234"/>
    <w:rsid w:val="00861079"/>
    <w:rsid w:val="00873496"/>
    <w:rsid w:val="0087486B"/>
    <w:rsid w:val="00883E83"/>
    <w:rsid w:val="00890345"/>
    <w:rsid w:val="008919CB"/>
    <w:rsid w:val="0089330B"/>
    <w:rsid w:val="00895384"/>
    <w:rsid w:val="008A338B"/>
    <w:rsid w:val="008A42D6"/>
    <w:rsid w:val="008B3D53"/>
    <w:rsid w:val="008E6038"/>
    <w:rsid w:val="008F1C91"/>
    <w:rsid w:val="008F3659"/>
    <w:rsid w:val="00904078"/>
    <w:rsid w:val="0090472D"/>
    <w:rsid w:val="00915E24"/>
    <w:rsid w:val="00917A78"/>
    <w:rsid w:val="00932323"/>
    <w:rsid w:val="00934381"/>
    <w:rsid w:val="00951667"/>
    <w:rsid w:val="009560DD"/>
    <w:rsid w:val="00956E50"/>
    <w:rsid w:val="0095742F"/>
    <w:rsid w:val="009630EF"/>
    <w:rsid w:val="00971771"/>
    <w:rsid w:val="00973D21"/>
    <w:rsid w:val="00974560"/>
    <w:rsid w:val="00977A48"/>
    <w:rsid w:val="00985D92"/>
    <w:rsid w:val="00986006"/>
    <w:rsid w:val="00987534"/>
    <w:rsid w:val="00987FB3"/>
    <w:rsid w:val="00992C5D"/>
    <w:rsid w:val="0099732E"/>
    <w:rsid w:val="009A0237"/>
    <w:rsid w:val="009A5A3D"/>
    <w:rsid w:val="009B2A07"/>
    <w:rsid w:val="009C41CD"/>
    <w:rsid w:val="009D750C"/>
    <w:rsid w:val="009E50F3"/>
    <w:rsid w:val="00A020CF"/>
    <w:rsid w:val="00A14B8D"/>
    <w:rsid w:val="00A161CC"/>
    <w:rsid w:val="00A176BC"/>
    <w:rsid w:val="00A2069B"/>
    <w:rsid w:val="00A23903"/>
    <w:rsid w:val="00A27881"/>
    <w:rsid w:val="00A3092F"/>
    <w:rsid w:val="00A3312A"/>
    <w:rsid w:val="00A34565"/>
    <w:rsid w:val="00A4123E"/>
    <w:rsid w:val="00A4223D"/>
    <w:rsid w:val="00A42BB4"/>
    <w:rsid w:val="00A44685"/>
    <w:rsid w:val="00A459E5"/>
    <w:rsid w:val="00A46EC6"/>
    <w:rsid w:val="00A537E6"/>
    <w:rsid w:val="00A60B85"/>
    <w:rsid w:val="00A70500"/>
    <w:rsid w:val="00A85294"/>
    <w:rsid w:val="00A8577C"/>
    <w:rsid w:val="00AB175D"/>
    <w:rsid w:val="00AB42E4"/>
    <w:rsid w:val="00AB6A69"/>
    <w:rsid w:val="00AC7C91"/>
    <w:rsid w:val="00AD4DEE"/>
    <w:rsid w:val="00AE451A"/>
    <w:rsid w:val="00B146D3"/>
    <w:rsid w:val="00B26B55"/>
    <w:rsid w:val="00B40E6D"/>
    <w:rsid w:val="00B43C7E"/>
    <w:rsid w:val="00B55D9E"/>
    <w:rsid w:val="00B601ED"/>
    <w:rsid w:val="00B60767"/>
    <w:rsid w:val="00B67CCD"/>
    <w:rsid w:val="00B80E8F"/>
    <w:rsid w:val="00B83468"/>
    <w:rsid w:val="00B84AD5"/>
    <w:rsid w:val="00B974B2"/>
    <w:rsid w:val="00BA485B"/>
    <w:rsid w:val="00BA48B4"/>
    <w:rsid w:val="00BB1877"/>
    <w:rsid w:val="00BC560D"/>
    <w:rsid w:val="00BD029D"/>
    <w:rsid w:val="00BD49C1"/>
    <w:rsid w:val="00BE1C83"/>
    <w:rsid w:val="00C02197"/>
    <w:rsid w:val="00C10044"/>
    <w:rsid w:val="00C1309A"/>
    <w:rsid w:val="00C163F0"/>
    <w:rsid w:val="00C17185"/>
    <w:rsid w:val="00C20CF9"/>
    <w:rsid w:val="00C315D8"/>
    <w:rsid w:val="00C33F35"/>
    <w:rsid w:val="00C37752"/>
    <w:rsid w:val="00C44A90"/>
    <w:rsid w:val="00C55468"/>
    <w:rsid w:val="00C56B9C"/>
    <w:rsid w:val="00C60CA1"/>
    <w:rsid w:val="00C748D8"/>
    <w:rsid w:val="00C8176B"/>
    <w:rsid w:val="00C824B4"/>
    <w:rsid w:val="00C83951"/>
    <w:rsid w:val="00C87215"/>
    <w:rsid w:val="00C9085A"/>
    <w:rsid w:val="00C94B8B"/>
    <w:rsid w:val="00C96154"/>
    <w:rsid w:val="00CA2C81"/>
    <w:rsid w:val="00CA4441"/>
    <w:rsid w:val="00CC48BE"/>
    <w:rsid w:val="00CC7C8F"/>
    <w:rsid w:val="00CD0662"/>
    <w:rsid w:val="00CE290D"/>
    <w:rsid w:val="00CE3B56"/>
    <w:rsid w:val="00CE57B0"/>
    <w:rsid w:val="00D0600D"/>
    <w:rsid w:val="00D068D9"/>
    <w:rsid w:val="00D13189"/>
    <w:rsid w:val="00D21E76"/>
    <w:rsid w:val="00D412BA"/>
    <w:rsid w:val="00D427D0"/>
    <w:rsid w:val="00D55B98"/>
    <w:rsid w:val="00D60B17"/>
    <w:rsid w:val="00D659FE"/>
    <w:rsid w:val="00D7157E"/>
    <w:rsid w:val="00D72C2A"/>
    <w:rsid w:val="00D7431B"/>
    <w:rsid w:val="00D97345"/>
    <w:rsid w:val="00DB1AAF"/>
    <w:rsid w:val="00DD6D03"/>
    <w:rsid w:val="00DE12A5"/>
    <w:rsid w:val="00DE1E94"/>
    <w:rsid w:val="00DE1FBF"/>
    <w:rsid w:val="00DE2A5D"/>
    <w:rsid w:val="00E07DFB"/>
    <w:rsid w:val="00E11970"/>
    <w:rsid w:val="00E13D89"/>
    <w:rsid w:val="00E209CD"/>
    <w:rsid w:val="00E2281B"/>
    <w:rsid w:val="00E32B8D"/>
    <w:rsid w:val="00E32BB0"/>
    <w:rsid w:val="00E35179"/>
    <w:rsid w:val="00E46677"/>
    <w:rsid w:val="00E559C2"/>
    <w:rsid w:val="00E57BEF"/>
    <w:rsid w:val="00E57CF6"/>
    <w:rsid w:val="00E67562"/>
    <w:rsid w:val="00E8148E"/>
    <w:rsid w:val="00E927F2"/>
    <w:rsid w:val="00E96CB3"/>
    <w:rsid w:val="00EC0BA5"/>
    <w:rsid w:val="00EC73CF"/>
    <w:rsid w:val="00ED3633"/>
    <w:rsid w:val="00F044F2"/>
    <w:rsid w:val="00F0647E"/>
    <w:rsid w:val="00F06907"/>
    <w:rsid w:val="00F2067B"/>
    <w:rsid w:val="00F23B06"/>
    <w:rsid w:val="00F32674"/>
    <w:rsid w:val="00F41755"/>
    <w:rsid w:val="00F639A2"/>
    <w:rsid w:val="00F6744D"/>
    <w:rsid w:val="00F70F69"/>
    <w:rsid w:val="00F740A5"/>
    <w:rsid w:val="00F81003"/>
    <w:rsid w:val="00F846AB"/>
    <w:rsid w:val="00F96628"/>
    <w:rsid w:val="00FA1084"/>
    <w:rsid w:val="00FA6AB6"/>
    <w:rsid w:val="00FD5C93"/>
    <w:rsid w:val="00FD60EB"/>
    <w:rsid w:val="00FD6E96"/>
    <w:rsid w:val="00FD7569"/>
    <w:rsid w:val="00FD7C2D"/>
    <w:rsid w:val="00FE526B"/>
    <w:rsid w:val="00FF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CAA1B"/>
  <w15:docId w15:val="{B589F12F-B300-447A-B612-7E0FA0382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82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746882"/>
    <w:pPr>
      <w:keepNext/>
      <w:suppressAutoHyphens/>
      <w:autoSpaceDE/>
      <w:adjustRightInd/>
      <w:spacing w:before="240" w:after="60"/>
      <w:textAlignment w:val="baseline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rsid w:val="006C782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character" w:customStyle="1" w:styleId="StandardZnak">
    <w:name w:val="Standard Znak"/>
    <w:link w:val="Standard"/>
    <w:rsid w:val="006C7821"/>
    <w:rPr>
      <w:rFonts w:ascii="Times New Roman" w:eastAsia="Times New Roman" w:hAnsi="Times New Roman" w:cs="Times New Roman"/>
      <w:kern w:val="3"/>
      <w:sz w:val="24"/>
      <w:szCs w:val="24"/>
      <w:lang w:val="en-GB" w:eastAsia="pl-PL" w:bidi="ar-SA"/>
    </w:rPr>
  </w:style>
  <w:style w:type="character" w:styleId="Odwoaniedokomentarza">
    <w:name w:val="annotation reference"/>
    <w:uiPriority w:val="99"/>
    <w:unhideWhenUsed/>
    <w:rsid w:val="003A08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0815"/>
  </w:style>
  <w:style w:type="character" w:customStyle="1" w:styleId="TekstkomentarzaZnak">
    <w:name w:val="Tekst komentarza Znak"/>
    <w:link w:val="Tekstkomentarza"/>
    <w:uiPriority w:val="99"/>
    <w:semiHidden/>
    <w:rsid w:val="003A08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081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A081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8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A081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A108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688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688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688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746882"/>
    <w:rPr>
      <w:rFonts w:ascii="Cambria" w:eastAsia="Times New Roman" w:hAnsi="Cambria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4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F4D45-5ABD-4502-9163-F1317375E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2046</Words>
  <Characters>12280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czechowskid</dc:creator>
  <cp:lastModifiedBy>Damian Czechowski</cp:lastModifiedBy>
  <cp:revision>2</cp:revision>
  <dcterms:created xsi:type="dcterms:W3CDTF">2021-11-10T13:20:00Z</dcterms:created>
  <dcterms:modified xsi:type="dcterms:W3CDTF">2021-11-10T13:20:00Z</dcterms:modified>
</cp:coreProperties>
</file>