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157AC7">
              <w:rPr>
                <w:rFonts w:ascii="Times New Roman" w:hAnsi="Times New Roman" w:cs="Times New Roman"/>
                <w:sz w:val="24"/>
                <w:szCs w:val="24"/>
              </w:rPr>
              <w:lastRenderedPageBreak/>
              <w:t>obiekty podmiotów leczniczych,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 xml:space="preserve">Ze względu na środowisko i warunki w jakich realizowane są zadania zabezpieczenia medycznego, wymagania dotyczące urządzeń i obiektów rozwijanych w terenie ograniczają się do możliwości wynikających z uwarunkowań technicznych sprzętu stanowiącego wyposażenie Sił </w:t>
            </w:r>
            <w:r w:rsidRPr="00157AC7">
              <w:rPr>
                <w:rFonts w:ascii="Times New Roman" w:hAnsi="Times New Roman" w:cs="Times New Roman"/>
                <w:sz w:val="24"/>
                <w:szCs w:val="24"/>
              </w:rPr>
              <w:lastRenderedPageBreak/>
              <w:t>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Pr>
                <w:rFonts w:ascii="Times New Roman" w:hAnsi="Times New Roman" w:cs="Times New Roman"/>
                <w:sz w:val="24"/>
                <w:szCs w:val="24"/>
              </w:rPr>
              <w:lastRenderedPageBreak/>
              <w:t>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w:t>
            </w:r>
            <w:r w:rsidRPr="00D84D94">
              <w:rPr>
                <w:rFonts w:ascii="Times New Roman" w:hAnsi="Times New Roman" w:cs="Times New Roman"/>
                <w:sz w:val="24"/>
                <w:szCs w:val="24"/>
              </w:rPr>
              <w:lastRenderedPageBreak/>
              <w:t xml:space="preserve">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t>
            </w:r>
            <w:r w:rsidRPr="00D84D94">
              <w:rPr>
                <w:rFonts w:ascii="Times New Roman" w:hAnsi="Times New Roman" w:cs="Times New Roman"/>
                <w:sz w:val="24"/>
                <w:szCs w:val="24"/>
              </w:rPr>
              <w:lastRenderedPageBreak/>
              <w:t xml:space="preserve">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w:t>
            </w:r>
            <w:r w:rsidRPr="00D84D94">
              <w:rPr>
                <w:rFonts w:ascii="Times New Roman" w:hAnsi="Times New Roman" w:cs="Times New Roman"/>
                <w:sz w:val="24"/>
                <w:szCs w:val="24"/>
              </w:rPr>
              <w:lastRenderedPageBreak/>
              <w:t xml:space="preserve">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r>
            <w:r w:rsidRPr="00D84D94">
              <w:rPr>
                <w:rFonts w:ascii="Times New Roman" w:hAnsi="Times New Roman" w:cs="Times New Roman"/>
                <w:sz w:val="24"/>
                <w:szCs w:val="24"/>
              </w:rPr>
              <w:lastRenderedPageBreak/>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w:t>
            </w:r>
            <w:r w:rsidRPr="00D84D94">
              <w:rPr>
                <w:rFonts w:ascii="Times New Roman" w:hAnsi="Times New Roman" w:cs="Times New Roman"/>
                <w:sz w:val="24"/>
                <w:szCs w:val="24"/>
              </w:rPr>
              <w:lastRenderedPageBreak/>
              <w:t>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lastRenderedPageBreak/>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lastRenderedPageBreak/>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 xml:space="preserve">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w:t>
            </w:r>
            <w:r w:rsidRPr="004C0FD9">
              <w:rPr>
                <w:rFonts w:ascii="Times New Roman" w:hAnsi="Times New Roman" w:cs="Times New Roman"/>
                <w:sz w:val="24"/>
                <w:szCs w:val="24"/>
              </w:rPr>
              <w:lastRenderedPageBreak/>
              <w:t>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w:t>
            </w:r>
            <w:r w:rsidRPr="001067DB">
              <w:rPr>
                <w:rFonts w:ascii="Times New Roman" w:hAnsi="Times New Roman" w:cs="Times New Roman"/>
                <w:sz w:val="24"/>
                <w:szCs w:val="24"/>
              </w:rPr>
              <w:lastRenderedPageBreak/>
              <w:t>edukacja wojskowa, obejmujący zajęcia praktyczne terenowe, natomiast Ogólnokształcące Liceum Lotnicze w Dęblinie zajęcia praktyczne z zakresu szkolenia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lastRenderedPageBreak/>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w:t>
            </w:r>
            <w:r w:rsidRPr="001067DB">
              <w:rPr>
                <w:rFonts w:ascii="Times New Roman" w:hAnsi="Times New Roman" w:cs="Times New Roman"/>
                <w:sz w:val="24"/>
                <w:szCs w:val="24"/>
              </w:rPr>
              <w:lastRenderedPageBreak/>
              <w:t xml:space="preserve">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 xml:space="preserve">budowę lub przebudowę torów sprawnościowych bądź strzelnicy pneumatycznej, jeśli </w:t>
            </w:r>
            <w:r w:rsidRPr="00333ECE">
              <w:rPr>
                <w:rFonts w:ascii="Times New Roman" w:hAnsi="Times New Roman" w:cs="Times New Roman"/>
                <w:sz w:val="24"/>
                <w:szCs w:val="24"/>
              </w:rPr>
              <w:lastRenderedPageBreak/>
              <w:t>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 xml:space="preserve">w szczególności poprzez usuwanie barier, w tym </w:t>
            </w:r>
            <w:r w:rsidRPr="000873D4">
              <w:rPr>
                <w:rFonts w:ascii="Times New Roman" w:hAnsi="Times New Roman" w:cs="Times New Roman"/>
                <w:sz w:val="24"/>
                <w:szCs w:val="24"/>
              </w:rPr>
              <w:lastRenderedPageBreak/>
              <w:t>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5"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w:t>
            </w:r>
            <w:r w:rsidRPr="004F36B8">
              <w:rPr>
                <w:rFonts w:ascii="Times New Roman" w:hAnsi="Times New Roman" w:cs="Times New Roman"/>
                <w:sz w:val="24"/>
                <w:szCs w:val="24"/>
              </w:rPr>
              <w:lastRenderedPageBreak/>
              <w:t xml:space="preserve">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lastRenderedPageBreak/>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w:t>
            </w:r>
            <w:r w:rsidRPr="009D7191">
              <w:rPr>
                <w:rFonts w:ascii="Times New Roman" w:hAnsi="Times New Roman" w:cs="Times New Roman"/>
                <w:sz w:val="24"/>
                <w:szCs w:val="24"/>
              </w:rPr>
              <w:lastRenderedPageBreak/>
              <w:t xml:space="preserve">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w:t>
            </w:r>
            <w:r w:rsidRPr="009D7191">
              <w:rPr>
                <w:rFonts w:ascii="Times New Roman" w:hAnsi="Times New Roman" w:cs="Times New Roman"/>
                <w:sz w:val="24"/>
                <w:szCs w:val="24"/>
              </w:rPr>
              <w:lastRenderedPageBreak/>
              <w:t xml:space="preserve">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t>
            </w:r>
            <w:r w:rsidRPr="00412B83">
              <w:rPr>
                <w:rFonts w:ascii="Times New Roman" w:hAnsi="Times New Roman" w:cs="Times New Roman"/>
                <w:sz w:val="24"/>
                <w:szCs w:val="24"/>
              </w:rPr>
              <w:lastRenderedPageBreak/>
              <w:t>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 xml:space="preserve">legitymacja potwierdzająca przyznanie orderu za szczególne zasługi z </w:t>
            </w:r>
            <w:r w:rsidRPr="001A2D28">
              <w:rPr>
                <w:rFonts w:ascii="Times New Roman" w:hAnsi="Times New Roman" w:cs="Times New Roman"/>
                <w:sz w:val="24"/>
                <w:szCs w:val="24"/>
              </w:rPr>
              <w:lastRenderedPageBreak/>
              <w:t>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 xml:space="preserve">wzór legitymacji służbowej organów, o </w:t>
            </w:r>
            <w:r w:rsidRPr="00466B74">
              <w:rPr>
                <w:rFonts w:ascii="Times New Roman" w:eastAsia="Times New Roman" w:hAnsi="Times New Roman"/>
                <w:bCs/>
                <w:color w:val="000000"/>
                <w:sz w:val="24"/>
                <w:szCs w:val="24"/>
                <w:lang w:eastAsia="pl-PL"/>
              </w:rPr>
              <w:lastRenderedPageBreak/>
              <w:t>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w:t>
            </w:r>
            <w:r w:rsidRPr="00075DD1">
              <w:rPr>
                <w:rFonts w:ascii="Times New Roman" w:eastAsia="Times New Roman" w:hAnsi="Times New Roman"/>
                <w:bCs/>
                <w:color w:val="000000"/>
                <w:lang w:eastAsia="pl-PL"/>
              </w:rPr>
              <w:lastRenderedPageBreak/>
              <w:t>zawiesić funkcjonowanie uczelni na obszarze kraju lub 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w:t>
            </w:r>
            <w:r w:rsidRPr="00075DD1">
              <w:rPr>
                <w:rFonts w:ascii="Times New Roman" w:hAnsi="Times New Roman" w:cs="Times New Roman"/>
              </w:rPr>
              <w:lastRenderedPageBreak/>
              <w:t xml:space="preserve">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w:t>
            </w:r>
            <w:r>
              <w:rPr>
                <w:rFonts w:ascii="Times New Roman" w:hAnsi="Times New Roman" w:cs="Times New Roman"/>
                <w:sz w:val="24"/>
                <w:szCs w:val="24"/>
              </w:rPr>
              <w:lastRenderedPageBreak/>
              <w:t xml:space="preserve">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w:t>
            </w:r>
            <w:r w:rsidRPr="00E5461A">
              <w:rPr>
                <w:rFonts w:ascii="Times New Roman" w:hAnsi="Times New Roman" w:cs="Times New Roman"/>
              </w:rPr>
              <w:lastRenderedPageBreak/>
              <w:t xml:space="preserve">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Pr>
                <w:rFonts w:ascii="Times New Roman" w:hAnsi="Times New Roman" w:cs="Times New Roman"/>
                <w:sz w:val="24"/>
                <w:szCs w:val="24"/>
              </w:rPr>
              <w:lastRenderedPageBreak/>
              <w:t>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lastRenderedPageBreak/>
              <w:t xml:space="preserve">Projekt nowelizacji </w:t>
            </w:r>
            <w:r w:rsidRPr="00557677">
              <w:rPr>
                <w:rFonts w:ascii="Times New Roman" w:eastAsia="Times New Roman" w:hAnsi="Times New Roman"/>
                <w:bCs/>
                <w:i/>
                <w:color w:val="000000"/>
                <w:lang w:eastAsia="pl-PL"/>
              </w:rPr>
              <w:t xml:space="preserve">rozporządzenia Ministra Obrony Narodowej z dnia 6 </w:t>
            </w:r>
            <w:r w:rsidRPr="00557677">
              <w:rPr>
                <w:rFonts w:ascii="Times New Roman" w:eastAsia="Times New Roman" w:hAnsi="Times New Roman"/>
                <w:bCs/>
                <w:i/>
                <w:color w:val="000000"/>
                <w:lang w:eastAsia="pl-PL"/>
              </w:rPr>
              <w:lastRenderedPageBreak/>
              <w:t>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lastRenderedPageBreak/>
              <w:t xml:space="preserve">Przedmiotowy projekt w porównaniu do obecnie obowiązującego </w:t>
            </w:r>
            <w:r w:rsidRPr="00557677">
              <w:rPr>
                <w:rFonts w:ascii="Times New Roman" w:hAnsi="Times New Roman" w:cs="Times New Roman"/>
                <w:i/>
              </w:rPr>
              <w:t xml:space="preserve">rozporządzenia </w:t>
            </w:r>
            <w:r w:rsidRPr="00557677">
              <w:rPr>
                <w:rFonts w:ascii="Times New Roman" w:hAnsi="Times New Roman" w:cs="Times New Roman"/>
                <w:i/>
              </w:rPr>
              <w:lastRenderedPageBreak/>
              <w:t>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w:t>
            </w:r>
            <w:r w:rsidRPr="00557677">
              <w:rPr>
                <w:rFonts w:ascii="Times New Roman" w:hAnsi="Times New Roman" w:cs="Times New Roman"/>
              </w:rPr>
              <w:lastRenderedPageBreak/>
              <w:t>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 xml:space="preserve">Szef Sztabu Generalnego </w:t>
            </w:r>
            <w:r>
              <w:rPr>
                <w:rFonts w:ascii="Times New Roman" w:hAnsi="Times New Roman" w:cs="Times New Roman"/>
                <w:sz w:val="24"/>
                <w:szCs w:val="24"/>
              </w:rPr>
              <w:lastRenderedPageBreak/>
              <w:t>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lastRenderedPageBreak/>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lastRenderedPageBreak/>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w:t>
            </w:r>
            <w:r w:rsidRPr="00075DD1">
              <w:rPr>
                <w:rFonts w:ascii="Times New Roman" w:hAnsi="Times New Roman" w:cs="Times New Roman"/>
                <w:sz w:val="24"/>
                <w:szCs w:val="24"/>
              </w:rPr>
              <w:lastRenderedPageBreak/>
              <w:t xml:space="preserve">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 xml:space="preserve">Rozporządzenie stanowi wykonanie upoważnienia ustawowego zawartego w art. 433a ustawy z dnia 20 lipca 2018 r. − Prawo o szkolnictwie wyższym i nauce (Dz. U. </w:t>
            </w:r>
            <w:r w:rsidRPr="00075DD1">
              <w:rPr>
                <w:rFonts w:ascii="Times New Roman" w:eastAsia="Times New Roman" w:hAnsi="Times New Roman"/>
                <w:bCs/>
                <w:color w:val="000000"/>
                <w:lang w:eastAsia="pl-PL"/>
              </w:rPr>
              <w:lastRenderedPageBreak/>
              <w:t>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w:t>
            </w:r>
            <w:r w:rsidRPr="00075DD1">
              <w:rPr>
                <w:rFonts w:ascii="Times New Roman" w:hAnsi="Times New Roman" w:cs="Times New Roman"/>
                <w:bCs/>
              </w:rPr>
              <w:lastRenderedPageBreak/>
              <w:t xml:space="preserve">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w:t>
            </w:r>
            <w:r w:rsidRPr="00075DD1">
              <w:rPr>
                <w:rFonts w:ascii="Times New Roman" w:hAnsi="Times New Roman" w:cs="Times New Roman"/>
              </w:rPr>
              <w:lastRenderedPageBreak/>
              <w:t>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 xml:space="preserve">Departamentu Nauki i Szkolnictwa Wojskowego </w:t>
            </w:r>
            <w:r>
              <w:rPr>
                <w:rFonts w:ascii="Times New Roman" w:hAnsi="Times New Roman" w:cs="Times New Roman"/>
                <w:sz w:val="24"/>
                <w:szCs w:val="24"/>
              </w:rPr>
              <w:lastRenderedPageBreak/>
              <w:t>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lastRenderedPageBreak/>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 xml:space="preserve">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w:t>
            </w:r>
            <w:r w:rsidRPr="00233622">
              <w:rPr>
                <w:rFonts w:ascii="Times New Roman" w:hAnsi="Times New Roman" w:cs="Times New Roman"/>
                <w:bCs/>
              </w:rPr>
              <w:lastRenderedPageBreak/>
              <w:t>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110603">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 xml:space="preserve">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w:t>
            </w:r>
            <w:r w:rsidRPr="00863F1D">
              <w:rPr>
                <w:rFonts w:ascii="Times New Roman" w:hAnsi="Times New Roman"/>
                <w:sz w:val="24"/>
                <w:szCs w:val="24"/>
              </w:rPr>
              <w:lastRenderedPageBreak/>
              <w:t>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w:t>
            </w:r>
            <w:r w:rsidRPr="00863F1D">
              <w:rPr>
                <w:rFonts w:ascii="Times New Roman" w:hAnsi="Times New Roman"/>
                <w:color w:val="000000"/>
                <w:sz w:val="24"/>
                <w:szCs w:val="24"/>
              </w:rPr>
              <w:lastRenderedPageBreak/>
              <w:t xml:space="preserve">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 xml:space="preserve">Projekt rozporządzenia Ministra Obrony Narodowej zmieniającego rozporządzenie w sprawie orzekania o zdolności do zawodowej służby wojskowej oraz </w:t>
            </w:r>
            <w:r w:rsidRPr="00510207">
              <w:rPr>
                <w:rFonts w:ascii="Times New Roman" w:hAnsi="Times New Roman" w:cs="Times New Roman"/>
                <w:sz w:val="24"/>
                <w:szCs w:val="24"/>
              </w:rPr>
              <w:lastRenderedPageBreak/>
              <w:t>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lastRenderedPageBreak/>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w:t>
            </w:r>
            <w:r w:rsidRPr="00510207">
              <w:rPr>
                <w:rFonts w:ascii="Times New Roman" w:hAnsi="Times New Roman" w:cs="Times New Roman"/>
                <w:sz w:val="24"/>
                <w:szCs w:val="24"/>
              </w:rPr>
              <w:lastRenderedPageBreak/>
              <w:t xml:space="preserve">(sześć)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w:t>
            </w:r>
            <w:r w:rsidRPr="00075DD1">
              <w:rPr>
                <w:rFonts w:ascii="Times New Roman" w:eastAsia="Times New Roman" w:hAnsi="Times New Roman"/>
                <w:bCs/>
                <w:color w:val="000000"/>
                <w:lang w:eastAsia="pl-PL"/>
              </w:rPr>
              <w:lastRenderedPageBreak/>
              <w:t>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w:t>
            </w:r>
            <w:r>
              <w:rPr>
                <w:rFonts w:ascii="Times New Roman" w:hAnsi="Times New Roman" w:cs="Times New Roman"/>
              </w:rPr>
              <w:lastRenderedPageBreak/>
              <w:t xml:space="preserve">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6"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w:t>
            </w:r>
            <w:r w:rsidRPr="00075DD1">
              <w:rPr>
                <w:rFonts w:ascii="Times New Roman" w:hAnsi="Times New Roman" w:cs="Times New Roman"/>
                <w:sz w:val="24"/>
                <w:szCs w:val="24"/>
              </w:rPr>
              <w:lastRenderedPageBreak/>
              <w:t xml:space="preserve">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 xml:space="preserve">Rozporządzenie stanowi wykonanie upoważnienia ustawowego zawartego w art. 433a ustawy z dnia 20 lipca 2018 r. − Prawo o szkolnictwie wyższym i nauce (Dz. U. </w:t>
            </w:r>
            <w:r w:rsidRPr="00075DD1">
              <w:rPr>
                <w:rFonts w:ascii="Times New Roman" w:eastAsia="Times New Roman" w:hAnsi="Times New Roman"/>
                <w:bCs/>
                <w:color w:val="000000"/>
                <w:lang w:eastAsia="pl-PL"/>
              </w:rPr>
              <w:lastRenderedPageBreak/>
              <w:t>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lastRenderedPageBreak/>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w:t>
            </w:r>
            <w:r w:rsidRPr="00075DD1">
              <w:rPr>
                <w:rFonts w:ascii="Times New Roman" w:hAnsi="Times New Roman" w:cs="Times New Roman"/>
                <w:bCs/>
              </w:rPr>
              <w:lastRenderedPageBreak/>
              <w:t>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 xml:space="preserve">Departamentu Nauki i Szkolnictwa Wojskowego </w:t>
            </w:r>
            <w:r>
              <w:rPr>
                <w:rFonts w:ascii="Times New Roman" w:hAnsi="Times New Roman" w:cs="Times New Roman"/>
                <w:sz w:val="24"/>
                <w:szCs w:val="24"/>
              </w:rPr>
              <w:lastRenderedPageBreak/>
              <w:t>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00514C72" w:rsidRPr="00514C72">
              <w:rPr>
                <w:rFonts w:ascii="Times New Roman" w:hAnsi="Times New Roman" w:cs="Times New Roman"/>
                <w:sz w:val="24"/>
                <w:szCs w:val="24"/>
              </w:rPr>
              <w:t xml:space="preserve">przepływu okrętów wojennych obcych państw przez </w:t>
            </w:r>
            <w:r w:rsidR="00514C72" w:rsidRPr="00514C72">
              <w:rPr>
                <w:rFonts w:ascii="Times New Roman" w:hAnsi="Times New Roman" w:cs="Times New Roman"/>
                <w:sz w:val="24"/>
                <w:szCs w:val="24"/>
              </w:rPr>
              <w:lastRenderedPageBreak/>
              <w:t>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lastRenderedPageBreak/>
              <w:t xml:space="preserve">Rozporządzenie stanowi wykonanie upoważnienia ustawowego zawartego w art. </w:t>
            </w:r>
            <w:r w:rsidR="006122CD">
              <w:rPr>
                <w:rFonts w:ascii="Times New Roman" w:hAnsi="Times New Roman"/>
              </w:rPr>
              <w:t>6 ust. 3 ustawy z dnia 21 marca 1991 r. 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lastRenderedPageBreak/>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w:t>
            </w:r>
            <w:r w:rsidRPr="001121F3">
              <w:rPr>
                <w:rFonts w:ascii="Times New Roman" w:hAnsi="Times New Roman"/>
              </w:rPr>
              <w:lastRenderedPageBreak/>
              <w:t xml:space="preserve">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9F3D3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9F3D3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36E82" w:rsidRPr="009D7191" w:rsidRDefault="00236E82" w:rsidP="009F3D3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tcPr>
          <w:p w:rsidR="00236E82" w:rsidRDefault="00236E82" w:rsidP="009F3D3A">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w:t>
            </w:r>
            <w:r w:rsidRPr="00B60255">
              <w:rPr>
                <w:rFonts w:ascii="Times New Roman" w:eastAsia="Times New Roman" w:hAnsi="Times New Roman"/>
                <w:bCs/>
                <w:color w:val="000000"/>
                <w:lang w:eastAsia="pl-PL"/>
              </w:rPr>
              <w:lastRenderedPageBreak/>
              <w:t>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 xml:space="preserve">przy wykorzystaniu </w:t>
            </w:r>
            <w:r w:rsidRPr="00B60255">
              <w:rPr>
                <w:rFonts w:ascii="Times New Roman" w:hAnsi="Times New Roman"/>
                <w:bCs/>
              </w:rPr>
              <w:lastRenderedPageBreak/>
              <w:t>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w:t>
            </w:r>
            <w:r w:rsidRPr="0072382C">
              <w:rPr>
                <w:rFonts w:ascii="Times New Roman" w:eastAsia="Times New Roman" w:hAnsi="Times New Roman"/>
                <w:bCs/>
                <w:color w:val="000000"/>
                <w:lang w:eastAsia="pl-PL"/>
              </w:rPr>
              <w:lastRenderedPageBreak/>
              <w:t xml:space="preserve">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w:t>
            </w:r>
            <w:r w:rsidRPr="0072382C">
              <w:rPr>
                <w:rFonts w:ascii="Times New Roman" w:eastAsia="Times New Roman" w:hAnsi="Times New Roman"/>
                <w:bCs/>
                <w:color w:val="000000"/>
                <w:lang w:eastAsia="pl-PL"/>
              </w:rPr>
              <w:lastRenderedPageBreak/>
              <w:t xml:space="preserve">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bookmarkStart w:id="0" w:name="_GoBack"/>
            <w:bookmarkEnd w:id="0"/>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9135E1"/>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44054"/>
    <w:rsid w:val="000657E9"/>
    <w:rsid w:val="0007258E"/>
    <w:rsid w:val="00075DD1"/>
    <w:rsid w:val="000873D4"/>
    <w:rsid w:val="001067DB"/>
    <w:rsid w:val="00157AC7"/>
    <w:rsid w:val="001A1D98"/>
    <w:rsid w:val="001A2D28"/>
    <w:rsid w:val="001D0273"/>
    <w:rsid w:val="00215C00"/>
    <w:rsid w:val="00233622"/>
    <w:rsid w:val="00236E82"/>
    <w:rsid w:val="002776DB"/>
    <w:rsid w:val="00293AF5"/>
    <w:rsid w:val="002C64E1"/>
    <w:rsid w:val="00333ECE"/>
    <w:rsid w:val="0038121F"/>
    <w:rsid w:val="00412B83"/>
    <w:rsid w:val="00457045"/>
    <w:rsid w:val="00466B74"/>
    <w:rsid w:val="004811F7"/>
    <w:rsid w:val="00481BB8"/>
    <w:rsid w:val="004C0FD9"/>
    <w:rsid w:val="004C361C"/>
    <w:rsid w:val="004F36B8"/>
    <w:rsid w:val="005056FC"/>
    <w:rsid w:val="00510207"/>
    <w:rsid w:val="00514C72"/>
    <w:rsid w:val="005538D3"/>
    <w:rsid w:val="00557677"/>
    <w:rsid w:val="00574B31"/>
    <w:rsid w:val="005768A8"/>
    <w:rsid w:val="00577997"/>
    <w:rsid w:val="006122CD"/>
    <w:rsid w:val="006E2B6D"/>
    <w:rsid w:val="006F66B3"/>
    <w:rsid w:val="00702723"/>
    <w:rsid w:val="0072382C"/>
    <w:rsid w:val="00744C1B"/>
    <w:rsid w:val="007667F1"/>
    <w:rsid w:val="007A2037"/>
    <w:rsid w:val="007B00C4"/>
    <w:rsid w:val="0085749F"/>
    <w:rsid w:val="008A559C"/>
    <w:rsid w:val="008B6750"/>
    <w:rsid w:val="008E2ABD"/>
    <w:rsid w:val="009731FB"/>
    <w:rsid w:val="009C7524"/>
    <w:rsid w:val="009D7191"/>
    <w:rsid w:val="00A7611B"/>
    <w:rsid w:val="00A91CBC"/>
    <w:rsid w:val="00A935B5"/>
    <w:rsid w:val="00A9548D"/>
    <w:rsid w:val="00AA7309"/>
    <w:rsid w:val="00B60255"/>
    <w:rsid w:val="00BB374D"/>
    <w:rsid w:val="00C957F3"/>
    <w:rsid w:val="00D73919"/>
    <w:rsid w:val="00D84BFD"/>
    <w:rsid w:val="00D84D94"/>
    <w:rsid w:val="00DC7929"/>
    <w:rsid w:val="00DF5186"/>
    <w:rsid w:val="00E20D20"/>
    <w:rsid w:val="00E22BBC"/>
    <w:rsid w:val="00E5461A"/>
    <w:rsid w:val="00E70D33"/>
    <w:rsid w:val="00EB2464"/>
    <w:rsid w:val="00EB38C2"/>
    <w:rsid w:val="00F02143"/>
    <w:rsid w:val="00F307A4"/>
    <w:rsid w:val="00F33BA0"/>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8A51"/>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lex.milnet-z.ron.int/" TargetMode="External"/><Relationship Id="rId5" Type="http://schemas.openxmlformats.org/officeDocument/2006/relationships/hyperlink" Target="http://prawo.sejm.gov.pl/isap.nsf/DocDetails.xsp?id=WDU2019000154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33</Pages>
  <Words>7416</Words>
  <Characters>44502</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Bajurska Anna</cp:lastModifiedBy>
  <cp:revision>70</cp:revision>
  <dcterms:created xsi:type="dcterms:W3CDTF">2020-01-08T13:32:00Z</dcterms:created>
  <dcterms:modified xsi:type="dcterms:W3CDTF">2020-05-27T10:55:00Z</dcterms:modified>
</cp:coreProperties>
</file>